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3FC2FF" w14:textId="50DA88E4" w:rsidR="00161027" w:rsidRDefault="00161027" w:rsidP="00FA5CE6">
      <w:pPr>
        <w:tabs>
          <w:tab w:val="left" w:pos="0"/>
          <w:tab w:val="left" w:pos="5130"/>
        </w:tabs>
        <w:spacing w:after="0" w:line="240" w:lineRule="auto"/>
        <w:jc w:val="center"/>
        <w:rPr>
          <w:rFonts w:ascii="Arial" w:eastAsia="Calibri" w:hAnsi="Arial" w:cs="Arial"/>
          <w:b/>
          <w:caps/>
          <w:color w:val="006695"/>
          <w:sz w:val="24"/>
          <w:szCs w:val="24"/>
          <w:lang w:val="en-US"/>
        </w:rPr>
      </w:pPr>
      <w:r w:rsidRPr="007F7C3D">
        <w:rPr>
          <w:rFonts w:ascii="Arial" w:eastAsia="Calibri" w:hAnsi="Arial" w:cs="Arial"/>
          <w:b/>
          <w:caps/>
          <w:color w:val="006695"/>
          <w:sz w:val="24"/>
          <w:szCs w:val="24"/>
          <w:lang w:val="en-US"/>
        </w:rPr>
        <w:t>Terms of Reference</w:t>
      </w:r>
    </w:p>
    <w:p w14:paraId="6AC28218" w14:textId="4305C8CE" w:rsidR="007C711C" w:rsidRDefault="007C711C" w:rsidP="00FA5CE6">
      <w:pPr>
        <w:tabs>
          <w:tab w:val="left" w:pos="0"/>
          <w:tab w:val="left" w:pos="5130"/>
        </w:tabs>
        <w:spacing w:after="0" w:line="240" w:lineRule="auto"/>
        <w:jc w:val="center"/>
        <w:rPr>
          <w:rFonts w:ascii="Arial" w:eastAsia="Calibri" w:hAnsi="Arial" w:cs="Arial"/>
          <w:b/>
          <w:caps/>
          <w:color w:val="006695"/>
          <w:sz w:val="24"/>
          <w:szCs w:val="24"/>
          <w:lang w:val="en-US"/>
        </w:rPr>
      </w:pPr>
    </w:p>
    <w:p w14:paraId="4FF56ADD" w14:textId="15118CEF" w:rsidR="007C711C" w:rsidRDefault="007C711C" w:rsidP="00FA5CE6">
      <w:pPr>
        <w:tabs>
          <w:tab w:val="left" w:pos="0"/>
          <w:tab w:val="left" w:pos="5130"/>
        </w:tabs>
        <w:spacing w:after="0" w:line="240" w:lineRule="auto"/>
        <w:jc w:val="center"/>
        <w:rPr>
          <w:rFonts w:ascii="Arial" w:eastAsia="Calibri" w:hAnsi="Arial" w:cs="Arial"/>
          <w:b/>
          <w:caps/>
          <w:color w:val="006695"/>
          <w:sz w:val="24"/>
          <w:szCs w:val="24"/>
          <w:lang w:val="en-US"/>
        </w:rPr>
      </w:pPr>
    </w:p>
    <w:tbl>
      <w:tblPr>
        <w:tblStyle w:val="TableGrid"/>
        <w:tblW w:w="0" w:type="auto"/>
        <w:tblLook w:val="04A0" w:firstRow="1" w:lastRow="0" w:firstColumn="1" w:lastColumn="0" w:noHBand="0" w:noVBand="1"/>
      </w:tblPr>
      <w:tblGrid>
        <w:gridCol w:w="2065"/>
        <w:gridCol w:w="7285"/>
      </w:tblGrid>
      <w:tr w:rsidR="007C711C" w:rsidRPr="007C711C" w14:paraId="449B9357" w14:textId="77777777" w:rsidTr="003D2EFC">
        <w:tc>
          <w:tcPr>
            <w:tcW w:w="2065" w:type="dxa"/>
          </w:tcPr>
          <w:p w14:paraId="1A006032" w14:textId="77777777" w:rsidR="007C711C" w:rsidRPr="007C711C" w:rsidRDefault="007C711C" w:rsidP="003D2EFC">
            <w:pPr>
              <w:jc w:val="both"/>
              <w:rPr>
                <w:rFonts w:ascii="Tw Cen MT" w:eastAsia="Times New Roman" w:hAnsi="Tw Cen MT" w:cstheme="majorHAnsi"/>
                <w:b/>
                <w:color w:val="365F91" w:themeColor="accent1" w:themeShade="BF"/>
                <w:sz w:val="24"/>
                <w:szCs w:val="24"/>
                <w:lang w:val="en-US"/>
              </w:rPr>
            </w:pPr>
            <w:r w:rsidRPr="007C711C">
              <w:rPr>
                <w:rFonts w:ascii="Tw Cen MT" w:eastAsia="Times New Roman" w:hAnsi="Tw Cen MT" w:cstheme="majorHAnsi"/>
                <w:b/>
                <w:color w:val="365F91" w:themeColor="accent1" w:themeShade="BF"/>
                <w:sz w:val="24"/>
                <w:szCs w:val="24"/>
                <w:lang w:val="en-US"/>
              </w:rPr>
              <w:t>Services</w:t>
            </w:r>
          </w:p>
        </w:tc>
        <w:tc>
          <w:tcPr>
            <w:tcW w:w="7285" w:type="dxa"/>
          </w:tcPr>
          <w:p w14:paraId="1B77238D" w14:textId="36379A31" w:rsidR="007C711C" w:rsidRPr="007C711C" w:rsidRDefault="007C711C" w:rsidP="003D2EFC">
            <w:pPr>
              <w:jc w:val="both"/>
              <w:rPr>
                <w:rFonts w:ascii="Tw Cen MT" w:eastAsia="Times New Roman" w:hAnsi="Tw Cen MT" w:cstheme="majorHAnsi"/>
                <w:bCs/>
                <w:color w:val="365F91" w:themeColor="accent1" w:themeShade="BF"/>
                <w:sz w:val="24"/>
                <w:szCs w:val="24"/>
                <w:lang w:val="en-US"/>
              </w:rPr>
            </w:pPr>
            <w:r w:rsidRPr="007C711C">
              <w:rPr>
                <w:rFonts w:ascii="Tw Cen MT" w:eastAsia="Times New Roman" w:hAnsi="Tw Cen MT" w:cstheme="majorHAnsi"/>
                <w:bCs/>
                <w:color w:val="365F91" w:themeColor="accent1" w:themeShade="BF"/>
                <w:sz w:val="24"/>
                <w:szCs w:val="24"/>
                <w:lang w:val="en-US"/>
              </w:rPr>
              <w:t xml:space="preserve">Consultancy for Annual Monitoring </w:t>
            </w:r>
          </w:p>
        </w:tc>
      </w:tr>
      <w:tr w:rsidR="007C711C" w:rsidRPr="007C711C" w14:paraId="02C8AC7C" w14:textId="77777777" w:rsidTr="003D2EFC">
        <w:tc>
          <w:tcPr>
            <w:tcW w:w="2065" w:type="dxa"/>
          </w:tcPr>
          <w:p w14:paraId="747C3078" w14:textId="77777777" w:rsidR="007C711C" w:rsidRPr="007C711C" w:rsidRDefault="007C711C" w:rsidP="003D2EFC">
            <w:pPr>
              <w:jc w:val="both"/>
              <w:rPr>
                <w:rFonts w:ascii="Tw Cen MT" w:eastAsia="Times New Roman" w:hAnsi="Tw Cen MT" w:cstheme="majorHAnsi"/>
                <w:b/>
                <w:color w:val="365F91" w:themeColor="accent1" w:themeShade="BF"/>
                <w:sz w:val="24"/>
                <w:szCs w:val="24"/>
                <w:lang w:val="en-US"/>
              </w:rPr>
            </w:pPr>
            <w:r w:rsidRPr="007C711C">
              <w:rPr>
                <w:rFonts w:ascii="Tw Cen MT" w:eastAsia="Times New Roman" w:hAnsi="Tw Cen MT" w:cstheme="majorHAnsi"/>
                <w:b/>
                <w:color w:val="365F91" w:themeColor="accent1" w:themeShade="BF"/>
                <w:sz w:val="24"/>
                <w:szCs w:val="24"/>
                <w:lang w:val="en-US"/>
              </w:rPr>
              <w:t>Operation Areas</w:t>
            </w:r>
          </w:p>
        </w:tc>
        <w:tc>
          <w:tcPr>
            <w:tcW w:w="7285" w:type="dxa"/>
          </w:tcPr>
          <w:p w14:paraId="5B5C662D" w14:textId="4B5A1B06" w:rsidR="007C711C" w:rsidRPr="007C711C" w:rsidRDefault="007C711C" w:rsidP="003D2EFC">
            <w:pPr>
              <w:jc w:val="both"/>
              <w:rPr>
                <w:rFonts w:ascii="Tw Cen MT" w:eastAsia="Times New Roman" w:hAnsi="Tw Cen MT" w:cstheme="majorHAnsi"/>
                <w:bCs/>
                <w:color w:val="365F91" w:themeColor="accent1" w:themeShade="BF"/>
                <w:sz w:val="24"/>
                <w:szCs w:val="24"/>
                <w:lang w:val="en-US"/>
              </w:rPr>
            </w:pPr>
            <w:r w:rsidRPr="007C711C">
              <w:rPr>
                <w:rFonts w:ascii="Tw Cen MT" w:eastAsia="Times New Roman" w:hAnsi="Tw Cen MT" w:cstheme="majorHAnsi"/>
                <w:bCs/>
                <w:color w:val="365F91" w:themeColor="accent1" w:themeShade="BF"/>
                <w:sz w:val="24"/>
                <w:szCs w:val="24"/>
                <w:lang w:val="en-US"/>
              </w:rPr>
              <w:t xml:space="preserve">Somaliland </w:t>
            </w:r>
          </w:p>
        </w:tc>
      </w:tr>
      <w:tr w:rsidR="007C711C" w:rsidRPr="007C711C" w14:paraId="74886292" w14:textId="77777777" w:rsidTr="003D2EFC">
        <w:tc>
          <w:tcPr>
            <w:tcW w:w="2065" w:type="dxa"/>
          </w:tcPr>
          <w:p w14:paraId="678DC63E" w14:textId="78CE038C" w:rsidR="007C711C" w:rsidRPr="007C711C" w:rsidRDefault="007C711C" w:rsidP="003D2EFC">
            <w:pPr>
              <w:jc w:val="both"/>
              <w:rPr>
                <w:rFonts w:ascii="Tw Cen MT" w:eastAsia="Times New Roman" w:hAnsi="Tw Cen MT" w:cstheme="majorHAnsi"/>
                <w:b/>
                <w:color w:val="365F91" w:themeColor="accent1" w:themeShade="BF"/>
                <w:sz w:val="24"/>
                <w:szCs w:val="24"/>
                <w:lang w:val="en-US"/>
              </w:rPr>
            </w:pPr>
            <w:r w:rsidRPr="007C711C">
              <w:rPr>
                <w:rFonts w:ascii="Tw Cen MT" w:eastAsia="Times New Roman" w:hAnsi="Tw Cen MT" w:cstheme="majorHAnsi"/>
                <w:b/>
                <w:color w:val="365F91" w:themeColor="accent1" w:themeShade="BF"/>
                <w:sz w:val="24"/>
                <w:szCs w:val="24"/>
                <w:lang w:val="en-US"/>
              </w:rPr>
              <w:t xml:space="preserve">Programme </w:t>
            </w:r>
          </w:p>
        </w:tc>
        <w:tc>
          <w:tcPr>
            <w:tcW w:w="7285" w:type="dxa"/>
          </w:tcPr>
          <w:p w14:paraId="44FB3761" w14:textId="7A13FFDE" w:rsidR="007C711C" w:rsidRPr="007C711C" w:rsidRDefault="007C711C" w:rsidP="007C711C">
            <w:pPr>
              <w:jc w:val="both"/>
              <w:rPr>
                <w:rFonts w:ascii="Tw Cen MT" w:eastAsia="Times New Roman" w:hAnsi="Tw Cen MT" w:cstheme="majorHAnsi"/>
                <w:color w:val="365F91" w:themeColor="accent1" w:themeShade="BF"/>
                <w:sz w:val="24"/>
                <w:szCs w:val="24"/>
              </w:rPr>
            </w:pPr>
            <w:r w:rsidRPr="007C711C">
              <w:rPr>
                <w:rFonts w:ascii="Arial" w:eastAsia="Times New Roman" w:hAnsi="Arial" w:cs="Arial"/>
                <w:i/>
                <w:iCs/>
                <w:color w:val="365F91" w:themeColor="accent1" w:themeShade="BF"/>
                <w:sz w:val="24"/>
                <w:szCs w:val="24"/>
                <w:lang w:val="en-US"/>
              </w:rPr>
              <w:t>Strengthening the Social Contract through Access to Justice in Somaliland</w:t>
            </w:r>
          </w:p>
        </w:tc>
      </w:tr>
      <w:tr w:rsidR="004B18B9" w:rsidRPr="007C711C" w14:paraId="66400953" w14:textId="77777777" w:rsidTr="003D2EFC">
        <w:tc>
          <w:tcPr>
            <w:tcW w:w="2065" w:type="dxa"/>
          </w:tcPr>
          <w:p w14:paraId="51355B2D" w14:textId="3692C18A" w:rsidR="004B18B9" w:rsidRPr="007C711C" w:rsidRDefault="004B18B9" w:rsidP="003D2EFC">
            <w:pPr>
              <w:jc w:val="both"/>
              <w:rPr>
                <w:rFonts w:ascii="Tw Cen MT" w:eastAsia="Times New Roman" w:hAnsi="Tw Cen MT" w:cstheme="majorHAnsi"/>
                <w:b/>
                <w:color w:val="365F91" w:themeColor="accent1" w:themeShade="BF"/>
                <w:sz w:val="24"/>
                <w:szCs w:val="24"/>
                <w:lang w:val="en-US"/>
              </w:rPr>
            </w:pPr>
            <w:r>
              <w:rPr>
                <w:rFonts w:ascii="Tw Cen MT" w:eastAsia="Times New Roman" w:hAnsi="Tw Cen MT" w:cstheme="majorHAnsi"/>
                <w:b/>
                <w:color w:val="365F91" w:themeColor="accent1" w:themeShade="BF"/>
                <w:sz w:val="24"/>
                <w:szCs w:val="24"/>
                <w:lang w:val="en-US"/>
              </w:rPr>
              <w:t>Position</w:t>
            </w:r>
          </w:p>
        </w:tc>
        <w:tc>
          <w:tcPr>
            <w:tcW w:w="7285" w:type="dxa"/>
          </w:tcPr>
          <w:p w14:paraId="06F7A9F6" w14:textId="71B2A515" w:rsidR="004B18B9" w:rsidRPr="007C711C" w:rsidRDefault="004B18B9" w:rsidP="007C711C">
            <w:pPr>
              <w:jc w:val="both"/>
              <w:rPr>
                <w:rFonts w:ascii="Arial" w:eastAsia="Times New Roman" w:hAnsi="Arial" w:cs="Arial"/>
                <w:i/>
                <w:iCs/>
                <w:color w:val="365F91" w:themeColor="accent1" w:themeShade="BF"/>
                <w:sz w:val="24"/>
                <w:szCs w:val="24"/>
                <w:lang w:val="en-US"/>
              </w:rPr>
            </w:pPr>
            <w:r>
              <w:rPr>
                <w:rFonts w:ascii="Arial" w:eastAsia="Times New Roman" w:hAnsi="Arial" w:cs="Arial"/>
                <w:i/>
                <w:iCs/>
                <w:color w:val="365F91" w:themeColor="accent1" w:themeShade="BF"/>
                <w:sz w:val="24"/>
                <w:szCs w:val="24"/>
                <w:lang w:val="en-US"/>
              </w:rPr>
              <w:t>International Consultant ( individual or firm)</w:t>
            </w:r>
            <w:bookmarkStart w:id="0" w:name="_GoBack"/>
            <w:bookmarkEnd w:id="0"/>
          </w:p>
        </w:tc>
      </w:tr>
    </w:tbl>
    <w:p w14:paraId="11CA99F5" w14:textId="3F3B366F" w:rsidR="00161027" w:rsidRPr="007F7C3D" w:rsidRDefault="00161027" w:rsidP="007C711C">
      <w:pPr>
        <w:spacing w:after="0" w:line="240" w:lineRule="auto"/>
        <w:rPr>
          <w:rFonts w:ascii="Arial" w:eastAsia="Times New Roman" w:hAnsi="Arial" w:cs="Arial"/>
          <w:color w:val="006695"/>
          <w:sz w:val="24"/>
          <w:szCs w:val="24"/>
          <w:lang w:val="en-US"/>
        </w:rPr>
      </w:pPr>
    </w:p>
    <w:p w14:paraId="248115CF" w14:textId="77777777" w:rsidR="00161027" w:rsidRPr="007F7C3D" w:rsidRDefault="00161027" w:rsidP="00FA5CE6">
      <w:pPr>
        <w:spacing w:after="0" w:line="240" w:lineRule="auto"/>
        <w:jc w:val="both"/>
        <w:rPr>
          <w:rFonts w:ascii="Arial" w:eastAsia="Calibri" w:hAnsi="Arial" w:cs="Arial"/>
          <w:b/>
          <w:bCs/>
          <w:lang w:val="en-US"/>
        </w:rPr>
      </w:pPr>
    </w:p>
    <w:p w14:paraId="072E7CD2" w14:textId="77777777" w:rsidR="00161027" w:rsidRPr="007F7C3D" w:rsidRDefault="00161027" w:rsidP="00FA5CE6">
      <w:pPr>
        <w:keepNext/>
        <w:keepLines/>
        <w:numPr>
          <w:ilvl w:val="0"/>
          <w:numId w:val="1"/>
        </w:numPr>
        <w:pBdr>
          <w:bottom w:val="single" w:sz="12" w:space="1" w:color="003580"/>
        </w:pBdr>
        <w:spacing w:after="0" w:line="240" w:lineRule="auto"/>
        <w:contextualSpacing/>
        <w:jc w:val="both"/>
        <w:outlineLvl w:val="0"/>
        <w:rPr>
          <w:rFonts w:ascii="Arial" w:eastAsia="Times New Roman" w:hAnsi="Arial" w:cs="Arial"/>
          <w:b/>
          <w:bCs/>
          <w:color w:val="006695"/>
          <w:kern w:val="28"/>
          <w:lang w:val="en-US" w:eastAsia="it-IT"/>
        </w:rPr>
      </w:pPr>
      <w:r w:rsidRPr="007F7C3D">
        <w:rPr>
          <w:rFonts w:ascii="Arial" w:eastAsia="Times New Roman" w:hAnsi="Arial" w:cs="Arial"/>
          <w:b/>
          <w:bCs/>
          <w:color w:val="006695"/>
          <w:kern w:val="28"/>
          <w:lang w:val="en-US" w:eastAsia="it-IT"/>
        </w:rPr>
        <w:t>Background</w:t>
      </w:r>
    </w:p>
    <w:p w14:paraId="1D7736DE" w14:textId="77777777" w:rsidR="00161027" w:rsidRPr="007F7C3D" w:rsidRDefault="00161027" w:rsidP="00FA5CE6">
      <w:pPr>
        <w:spacing w:after="0" w:line="240" w:lineRule="auto"/>
        <w:jc w:val="both"/>
        <w:rPr>
          <w:rFonts w:ascii="Arial" w:eastAsia="Calibri" w:hAnsi="Arial" w:cs="Arial"/>
          <w:lang w:val="en-US"/>
        </w:rPr>
      </w:pPr>
    </w:p>
    <w:p w14:paraId="408A1314" w14:textId="31662CA8" w:rsidR="00161027" w:rsidRPr="007F7C3D" w:rsidRDefault="00161027" w:rsidP="00FA5CE6">
      <w:pPr>
        <w:spacing w:after="160" w:line="240" w:lineRule="auto"/>
        <w:jc w:val="both"/>
        <w:rPr>
          <w:rFonts w:ascii="Arial" w:eastAsia="Times New Roman" w:hAnsi="Arial" w:cs="Arial"/>
          <w:spacing w:val="-2"/>
          <w:lang w:eastAsia="en-GB"/>
        </w:rPr>
      </w:pPr>
      <w:r w:rsidRPr="007F7C3D">
        <w:rPr>
          <w:rFonts w:ascii="Arial" w:eastAsia="Times New Roman" w:hAnsi="Arial" w:cs="Arial"/>
          <w:spacing w:val="-2"/>
          <w:lang w:eastAsia="en-GB"/>
        </w:rPr>
        <w:t xml:space="preserve">The programme </w:t>
      </w:r>
      <w:r w:rsidRPr="007F7C3D">
        <w:rPr>
          <w:rFonts w:ascii="Arial" w:eastAsia="Calibri" w:hAnsi="Arial" w:cs="Arial"/>
          <w:i/>
          <w:color w:val="000000"/>
          <w:spacing w:val="-2"/>
        </w:rPr>
        <w:t>"Strengthening the Social Contract through Access to Justice in Somaliland" (</w:t>
      </w:r>
      <w:r w:rsidRPr="007F7C3D">
        <w:rPr>
          <w:rFonts w:ascii="Arial" w:eastAsia="Calibri" w:hAnsi="Arial" w:cs="Arial"/>
          <w:iCs/>
          <w:color w:val="000000"/>
          <w:spacing w:val="-2"/>
        </w:rPr>
        <w:t>also known</w:t>
      </w:r>
      <w:r w:rsidRPr="007F7C3D">
        <w:rPr>
          <w:rFonts w:ascii="Arial" w:eastAsia="Calibri" w:hAnsi="Arial" w:cs="Arial"/>
          <w:i/>
          <w:color w:val="000000"/>
          <w:spacing w:val="-2"/>
        </w:rPr>
        <w:t xml:space="preserve"> </w:t>
      </w:r>
      <w:r w:rsidRPr="007F7C3D">
        <w:rPr>
          <w:rFonts w:ascii="Arial" w:eastAsia="Calibri" w:hAnsi="Arial" w:cs="Arial"/>
          <w:iCs/>
          <w:color w:val="000000"/>
          <w:spacing w:val="-2"/>
        </w:rPr>
        <w:t>as</w:t>
      </w:r>
      <w:r w:rsidRPr="007F7C3D">
        <w:rPr>
          <w:rFonts w:ascii="Arial" w:eastAsia="Calibri" w:hAnsi="Arial" w:cs="Arial"/>
          <w:i/>
          <w:color w:val="000000"/>
          <w:spacing w:val="-2"/>
        </w:rPr>
        <w:t xml:space="preserve"> the </w:t>
      </w:r>
      <w:r w:rsidRPr="007F7C3D">
        <w:rPr>
          <w:rFonts w:ascii="Arial" w:eastAsia="Calibri" w:hAnsi="Arial" w:cs="Arial"/>
          <w:iCs/>
          <w:color w:val="000000"/>
          <w:spacing w:val="-2"/>
        </w:rPr>
        <w:t>“Damal</w:t>
      </w:r>
      <w:r w:rsidRPr="007F7C3D">
        <w:rPr>
          <w:rFonts w:ascii="Arial" w:eastAsia="Calibri" w:hAnsi="Arial" w:cs="Arial"/>
          <w:i/>
          <w:color w:val="000000"/>
          <w:spacing w:val="-2"/>
        </w:rPr>
        <w:t xml:space="preserve"> </w:t>
      </w:r>
      <w:r w:rsidRPr="007F7C3D">
        <w:rPr>
          <w:rFonts w:ascii="Arial" w:eastAsia="Calibri" w:hAnsi="Arial" w:cs="Arial"/>
          <w:iCs/>
          <w:color w:val="000000"/>
          <w:spacing w:val="-2"/>
        </w:rPr>
        <w:t>programme”</w:t>
      </w:r>
      <w:r w:rsidRPr="007F7C3D">
        <w:rPr>
          <w:rFonts w:ascii="Arial" w:eastAsia="Calibri" w:hAnsi="Arial" w:cs="Arial"/>
          <w:i/>
          <w:color w:val="000000"/>
          <w:spacing w:val="-2"/>
        </w:rPr>
        <w:t xml:space="preserve">) </w:t>
      </w:r>
      <w:r w:rsidRPr="007F7C3D">
        <w:rPr>
          <w:rFonts w:ascii="Arial" w:eastAsia="Calibri" w:hAnsi="Arial" w:cs="Arial"/>
          <w:spacing w:val="-2"/>
        </w:rPr>
        <w:t xml:space="preserve">seeks to foster the social contract in Somaliland by increasing the </w:t>
      </w:r>
      <w:r w:rsidR="003B070F" w:rsidRPr="007F7C3D">
        <w:rPr>
          <w:rFonts w:ascii="Arial" w:eastAsia="Calibri" w:hAnsi="Arial" w:cs="Arial"/>
          <w:spacing w:val="-2"/>
        </w:rPr>
        <w:t>legitimacy of justice institutions</w:t>
      </w:r>
      <w:r w:rsidRPr="007F7C3D">
        <w:rPr>
          <w:rFonts w:ascii="Arial" w:eastAsia="Calibri" w:hAnsi="Arial" w:cs="Arial"/>
          <w:spacing w:val="-2"/>
        </w:rPr>
        <w:t xml:space="preserve">. The </w:t>
      </w:r>
      <w:r w:rsidRPr="007F7C3D">
        <w:rPr>
          <w:rFonts w:ascii="Arial" w:eastAsia="Calibri" w:hAnsi="Arial" w:cs="Arial"/>
          <w:bCs/>
          <w:spacing w:val="-2"/>
        </w:rPr>
        <w:t>intervention’s overall goal</w:t>
      </w:r>
      <w:r w:rsidRPr="007F7C3D">
        <w:rPr>
          <w:rFonts w:ascii="Arial" w:eastAsia="Calibri" w:hAnsi="Arial" w:cs="Arial"/>
          <w:spacing w:val="-2"/>
        </w:rPr>
        <w:t xml:space="preserve"> builds on the </w:t>
      </w:r>
      <w:r w:rsidRPr="007F7C3D">
        <w:rPr>
          <w:rFonts w:ascii="Arial" w:eastAsia="Calibri" w:hAnsi="Arial" w:cs="Arial"/>
          <w:bCs/>
          <w:spacing w:val="-2"/>
        </w:rPr>
        <w:t>assumption</w:t>
      </w:r>
      <w:r w:rsidRPr="007F7C3D">
        <w:rPr>
          <w:rFonts w:ascii="Arial" w:eastAsia="Calibri" w:hAnsi="Arial" w:cs="Arial"/>
          <w:b/>
          <w:bCs/>
          <w:spacing w:val="-2"/>
        </w:rPr>
        <w:t xml:space="preserve"> </w:t>
      </w:r>
      <w:r w:rsidRPr="007F7C3D">
        <w:rPr>
          <w:rFonts w:ascii="Arial" w:eastAsia="Calibri" w:hAnsi="Arial" w:cs="Arial"/>
          <w:spacing w:val="-2"/>
        </w:rPr>
        <w:t xml:space="preserve">that improved access to adequate, timely, and fair justice services will increase citizens’ trust in relevant justice institutions, which will - in turn - encourage them to accept the State’s authority more easily. Thus, the increased legitimacy of justice institutions will translate into an improved social contract due to the enhanced capacity of the State to fulfil social expectations, ensure the protection of fundamental human rights and facilitate the peaceful resolution of disputes. The overall goal will be reached through three intermediate outcomes: (i) improved access to an alternative dispute resolution (ADR) mechanism and referral pathways, especially for vulnerable groups; (ii) enhanced access to formal justice for vulnerable groups through holistic support to gender-based violence (GBV) survivors and affected communities; and (iii) increased participation of citizens in Somaliland in accountability processes relating to the provision of security and justice. The programme adopts a Problem-Driven Iterative Adaptation (PDIA) approach. </w:t>
      </w:r>
    </w:p>
    <w:p w14:paraId="0C0AB000" w14:textId="27DEFEF6" w:rsidR="00161027" w:rsidRPr="007F7C3D" w:rsidRDefault="00161027" w:rsidP="00FA5CE6">
      <w:pPr>
        <w:autoSpaceDE w:val="0"/>
        <w:autoSpaceDN w:val="0"/>
        <w:adjustRightInd w:val="0"/>
        <w:spacing w:after="160" w:line="240" w:lineRule="auto"/>
        <w:jc w:val="both"/>
        <w:rPr>
          <w:rFonts w:ascii="Arial" w:eastAsia="Calibri" w:hAnsi="Arial" w:cs="Arial"/>
          <w:spacing w:val="-2"/>
        </w:rPr>
      </w:pPr>
      <w:r w:rsidRPr="007F7C3D">
        <w:rPr>
          <w:rFonts w:ascii="Arial" w:eastAsia="Calibri" w:hAnsi="Arial" w:cs="Arial"/>
          <w:spacing w:val="-2"/>
        </w:rPr>
        <w:t>The programme is implemented by a Consortium led by the International Development Law Organization (IDLO). IDLO is responsible for the overall coordination and direct implementation of Outcome 1, building on the expertise acquired on ADR through the implementation of the project “Alternative Dispute Resolution Somalia”. Currently, the Consortium consists of IDLO and Media INK,</w:t>
      </w:r>
      <w:r w:rsidRPr="007F7C3D">
        <w:rPr>
          <w:rFonts w:ascii="Arial" w:eastAsia="Calibri" w:hAnsi="Arial" w:cs="Arial"/>
          <w:spacing w:val="-2"/>
          <w:vertAlign w:val="superscript"/>
        </w:rPr>
        <w:footnoteReference w:id="1"/>
      </w:r>
      <w:r w:rsidRPr="007F7C3D">
        <w:rPr>
          <w:rFonts w:ascii="Arial" w:eastAsia="Calibri" w:hAnsi="Arial" w:cs="Arial"/>
          <w:spacing w:val="-2"/>
        </w:rPr>
        <w:t xml:space="preserve"> and two local organizations who contribute to programme implementation as Implementing Partners (IPs): the Network Against Female Genital Mutilation in Somaliland (NAFIS)</w:t>
      </w:r>
      <w:r w:rsidRPr="007F7C3D">
        <w:rPr>
          <w:rFonts w:ascii="Arial" w:eastAsia="Calibri" w:hAnsi="Arial" w:cs="Arial"/>
          <w:spacing w:val="-2"/>
          <w:vertAlign w:val="superscript"/>
        </w:rPr>
        <w:t xml:space="preserve"> </w:t>
      </w:r>
      <w:r w:rsidRPr="007F7C3D">
        <w:rPr>
          <w:rFonts w:ascii="Arial" w:eastAsia="Calibri" w:hAnsi="Arial" w:cs="Arial"/>
          <w:spacing w:val="-2"/>
          <w:vertAlign w:val="superscript"/>
        </w:rPr>
        <w:footnoteReference w:id="2"/>
      </w:r>
      <w:r w:rsidRPr="007F7C3D">
        <w:rPr>
          <w:rFonts w:ascii="Arial" w:eastAsia="Calibri" w:hAnsi="Arial" w:cs="Arial"/>
          <w:spacing w:val="-2"/>
        </w:rPr>
        <w:t xml:space="preserve"> and the Legal Aid Clinic of the University of Hargeisa (LAC).</w:t>
      </w:r>
      <w:r w:rsidRPr="007F7C3D">
        <w:rPr>
          <w:rFonts w:ascii="Arial" w:eastAsia="Calibri" w:hAnsi="Arial" w:cs="Arial"/>
          <w:spacing w:val="-2"/>
          <w:vertAlign w:val="superscript"/>
        </w:rPr>
        <w:footnoteReference w:id="3"/>
      </w:r>
      <w:r w:rsidRPr="007F7C3D">
        <w:rPr>
          <w:rFonts w:ascii="Arial" w:eastAsia="Calibri" w:hAnsi="Arial" w:cs="Arial"/>
          <w:spacing w:val="-2"/>
        </w:rPr>
        <w:t xml:space="preserve"> These </w:t>
      </w:r>
      <w:r w:rsidR="003B070F" w:rsidRPr="007F7C3D">
        <w:rPr>
          <w:rFonts w:ascii="Arial" w:eastAsia="Calibri" w:hAnsi="Arial" w:cs="Arial"/>
          <w:spacing w:val="-2"/>
        </w:rPr>
        <w:t>organisations</w:t>
      </w:r>
      <w:r w:rsidRPr="007F7C3D">
        <w:rPr>
          <w:rFonts w:ascii="Arial" w:eastAsia="Calibri" w:hAnsi="Arial" w:cs="Arial"/>
          <w:spacing w:val="-2"/>
        </w:rPr>
        <w:t xml:space="preserve"> are primarily involved in implementing Outcome 2, while Media INK is responsible for communication-related activities. The Somaliland Ministry of Justice (MOJ) is the programme's line ministry.</w:t>
      </w:r>
    </w:p>
    <w:p w14:paraId="7DBDE1B3" w14:textId="77777777" w:rsidR="00161027" w:rsidRPr="007F7C3D" w:rsidRDefault="00161027" w:rsidP="00FA5CE6">
      <w:pPr>
        <w:keepNext/>
        <w:keepLines/>
        <w:numPr>
          <w:ilvl w:val="0"/>
          <w:numId w:val="1"/>
        </w:numPr>
        <w:pBdr>
          <w:bottom w:val="single" w:sz="12" w:space="1" w:color="003580"/>
        </w:pBdr>
        <w:spacing w:after="0" w:line="240" w:lineRule="auto"/>
        <w:contextualSpacing/>
        <w:jc w:val="both"/>
        <w:outlineLvl w:val="0"/>
        <w:rPr>
          <w:rFonts w:ascii="Arial" w:eastAsia="Times New Roman" w:hAnsi="Arial" w:cs="Arial"/>
          <w:b/>
          <w:bCs/>
          <w:color w:val="006695"/>
          <w:kern w:val="28"/>
          <w:lang w:val="en-US" w:eastAsia="it-IT"/>
        </w:rPr>
      </w:pPr>
      <w:r w:rsidRPr="007F7C3D">
        <w:rPr>
          <w:rFonts w:ascii="Arial" w:eastAsia="Times New Roman" w:hAnsi="Arial" w:cs="Arial"/>
          <w:b/>
          <w:bCs/>
          <w:color w:val="006695"/>
          <w:kern w:val="28"/>
          <w:lang w:val="en-US" w:eastAsia="it-IT"/>
        </w:rPr>
        <w:t>Programme Results</w:t>
      </w:r>
    </w:p>
    <w:p w14:paraId="78889CD1" w14:textId="77777777" w:rsidR="00161027" w:rsidRPr="007F7C3D" w:rsidRDefault="00161027" w:rsidP="00FA5CE6">
      <w:pPr>
        <w:spacing w:after="0" w:line="240" w:lineRule="auto"/>
        <w:jc w:val="both"/>
        <w:rPr>
          <w:rFonts w:ascii="Arial" w:eastAsia="Calibri" w:hAnsi="Arial" w:cs="Arial"/>
          <w:lang w:val="en-US"/>
        </w:rPr>
      </w:pPr>
    </w:p>
    <w:p w14:paraId="2BF4E375" w14:textId="77777777" w:rsidR="00161027" w:rsidRPr="007F7C3D" w:rsidRDefault="00161027" w:rsidP="00FA5CE6">
      <w:pPr>
        <w:spacing w:after="0" w:line="240" w:lineRule="auto"/>
        <w:jc w:val="both"/>
        <w:rPr>
          <w:rFonts w:ascii="Arial" w:eastAsia="Calibri" w:hAnsi="Arial" w:cs="Arial"/>
          <w:b/>
          <w:bCs/>
          <w:lang w:val="en-US"/>
        </w:rPr>
      </w:pPr>
      <w:r w:rsidRPr="007F7C3D">
        <w:rPr>
          <w:rFonts w:ascii="Arial" w:eastAsia="Calibri" w:hAnsi="Arial" w:cs="Arial"/>
          <w:b/>
          <w:bCs/>
          <w:lang w:val="en-US"/>
        </w:rPr>
        <w:t>Programme Goal:</w:t>
      </w:r>
    </w:p>
    <w:p w14:paraId="4E2074FA" w14:textId="77777777" w:rsidR="003B070F" w:rsidRPr="007F7C3D" w:rsidRDefault="003B070F" w:rsidP="00FA5CE6">
      <w:pPr>
        <w:spacing w:after="0" w:line="240" w:lineRule="auto"/>
        <w:jc w:val="both"/>
        <w:rPr>
          <w:rFonts w:ascii="Arial" w:eastAsia="Calibri" w:hAnsi="Arial" w:cs="Arial"/>
          <w:b/>
          <w:bCs/>
          <w:lang w:val="en-US"/>
        </w:rPr>
      </w:pPr>
    </w:p>
    <w:p w14:paraId="6CC6B7C6" w14:textId="77777777" w:rsidR="00161027" w:rsidRPr="007F7C3D" w:rsidRDefault="00161027" w:rsidP="00FA5CE6">
      <w:pPr>
        <w:spacing w:after="0" w:line="240" w:lineRule="auto"/>
        <w:jc w:val="both"/>
        <w:rPr>
          <w:rFonts w:ascii="Arial" w:eastAsia="Calibri" w:hAnsi="Arial" w:cs="Arial"/>
          <w:lang w:val="en-US"/>
        </w:rPr>
      </w:pPr>
      <w:r w:rsidRPr="007F7C3D">
        <w:rPr>
          <w:rFonts w:ascii="Arial" w:eastAsia="Calibri" w:hAnsi="Arial" w:cs="Arial"/>
          <w:lang w:val="en-US"/>
        </w:rPr>
        <w:t>The programme goal is to “improve social contract through increased legitimacy of justice sector institutions in Somaliland”.</w:t>
      </w:r>
    </w:p>
    <w:p w14:paraId="1E851095" w14:textId="77777777" w:rsidR="00161027" w:rsidRPr="007F7C3D" w:rsidRDefault="00161027" w:rsidP="00FA5CE6">
      <w:pPr>
        <w:spacing w:after="0" w:line="240" w:lineRule="auto"/>
        <w:jc w:val="both"/>
        <w:rPr>
          <w:rFonts w:ascii="Arial" w:eastAsia="Calibri" w:hAnsi="Arial" w:cs="Arial"/>
          <w:b/>
          <w:bCs/>
          <w:lang w:val="en-US"/>
        </w:rPr>
      </w:pPr>
    </w:p>
    <w:p w14:paraId="71D9DC19" w14:textId="77777777" w:rsidR="00161027" w:rsidRPr="007F7C3D" w:rsidRDefault="00161027" w:rsidP="00FA5CE6">
      <w:pPr>
        <w:spacing w:after="0" w:line="240" w:lineRule="auto"/>
        <w:jc w:val="both"/>
        <w:rPr>
          <w:rFonts w:ascii="Arial" w:eastAsia="Calibri" w:hAnsi="Arial" w:cs="Arial"/>
          <w:b/>
          <w:bCs/>
          <w:lang w:val="en-US"/>
        </w:rPr>
      </w:pPr>
      <w:r w:rsidRPr="007F7C3D">
        <w:rPr>
          <w:rFonts w:ascii="Arial" w:eastAsia="Calibri" w:hAnsi="Arial" w:cs="Arial"/>
          <w:b/>
          <w:bCs/>
          <w:lang w:val="en-US"/>
        </w:rPr>
        <w:t>Outcomes:</w:t>
      </w:r>
    </w:p>
    <w:p w14:paraId="4DDD9F38" w14:textId="77777777" w:rsidR="00161027" w:rsidRPr="007F7C3D" w:rsidRDefault="00161027" w:rsidP="00FA5CE6">
      <w:pPr>
        <w:numPr>
          <w:ilvl w:val="0"/>
          <w:numId w:val="2"/>
        </w:numPr>
        <w:spacing w:after="0" w:line="240" w:lineRule="auto"/>
        <w:contextualSpacing/>
        <w:jc w:val="both"/>
        <w:rPr>
          <w:rFonts w:ascii="Arial" w:eastAsia="Calibri" w:hAnsi="Arial" w:cs="Arial"/>
          <w:lang w:val="en-US"/>
        </w:rPr>
      </w:pPr>
      <w:r w:rsidRPr="007F7C3D">
        <w:rPr>
          <w:rFonts w:ascii="Arial" w:eastAsia="Calibri" w:hAnsi="Arial" w:cs="Arial"/>
          <w:lang w:val="en-US"/>
        </w:rPr>
        <w:t>Improved access to an alternative dispute resolution mechanism and referral pathways, especially for vulnerable groups.</w:t>
      </w:r>
    </w:p>
    <w:p w14:paraId="4A32162A" w14:textId="77777777" w:rsidR="00161027" w:rsidRPr="007F7C3D" w:rsidRDefault="00161027" w:rsidP="00FA5CE6">
      <w:pPr>
        <w:numPr>
          <w:ilvl w:val="0"/>
          <w:numId w:val="2"/>
        </w:numPr>
        <w:spacing w:after="0" w:line="240" w:lineRule="auto"/>
        <w:contextualSpacing/>
        <w:jc w:val="both"/>
        <w:rPr>
          <w:rFonts w:ascii="Arial" w:eastAsia="Calibri" w:hAnsi="Arial" w:cs="Arial"/>
          <w:lang w:val="en-US"/>
        </w:rPr>
      </w:pPr>
      <w:r w:rsidRPr="007F7C3D">
        <w:rPr>
          <w:rFonts w:ascii="Arial" w:eastAsia="Calibri" w:hAnsi="Arial" w:cs="Arial"/>
          <w:lang w:val="en-US"/>
        </w:rPr>
        <w:t>Enhance access to formal justice for vulnerable groups through holistic support to gender-based violence survivors and affected communities.</w:t>
      </w:r>
    </w:p>
    <w:p w14:paraId="1F417E71" w14:textId="013DB842" w:rsidR="00FA5CE6" w:rsidRPr="007F7C3D" w:rsidRDefault="00161027" w:rsidP="00FA5CE6">
      <w:pPr>
        <w:numPr>
          <w:ilvl w:val="0"/>
          <w:numId w:val="2"/>
        </w:numPr>
        <w:spacing w:after="0" w:line="240" w:lineRule="auto"/>
        <w:contextualSpacing/>
        <w:jc w:val="both"/>
        <w:rPr>
          <w:rFonts w:ascii="Arial" w:eastAsia="Calibri" w:hAnsi="Arial" w:cs="Arial"/>
          <w:lang w:val="en-US"/>
        </w:rPr>
      </w:pPr>
      <w:r w:rsidRPr="007F7C3D">
        <w:rPr>
          <w:rFonts w:ascii="Arial" w:eastAsia="Calibri" w:hAnsi="Arial" w:cs="Arial"/>
          <w:lang w:val="en-US"/>
        </w:rPr>
        <w:lastRenderedPageBreak/>
        <w:t>Increased participation of the citizens of Somaliland in accountability processes relating to the provision of security and justice.</w:t>
      </w:r>
    </w:p>
    <w:p w14:paraId="510E0E5B" w14:textId="22AA33CE" w:rsidR="00FA5CE6" w:rsidRPr="007F7C3D" w:rsidRDefault="00FA5CE6" w:rsidP="00FA5CE6">
      <w:pPr>
        <w:keepNext/>
        <w:keepLines/>
        <w:numPr>
          <w:ilvl w:val="0"/>
          <w:numId w:val="1"/>
        </w:numPr>
        <w:pBdr>
          <w:bottom w:val="single" w:sz="12" w:space="1" w:color="003580"/>
        </w:pBdr>
        <w:spacing w:after="0" w:line="240" w:lineRule="auto"/>
        <w:contextualSpacing/>
        <w:jc w:val="both"/>
        <w:outlineLvl w:val="0"/>
        <w:rPr>
          <w:rFonts w:ascii="Arial" w:eastAsia="Times New Roman" w:hAnsi="Arial" w:cs="Arial"/>
          <w:b/>
          <w:bCs/>
          <w:color w:val="006695"/>
          <w:kern w:val="28"/>
          <w:lang w:val="en-US" w:eastAsia="it-IT"/>
        </w:rPr>
      </w:pPr>
      <w:r w:rsidRPr="007F7C3D">
        <w:rPr>
          <w:rFonts w:ascii="Arial" w:eastAsia="Times New Roman" w:hAnsi="Arial" w:cs="Arial"/>
          <w:b/>
          <w:bCs/>
          <w:color w:val="006695"/>
          <w:kern w:val="28"/>
          <w:lang w:val="en-US" w:eastAsia="it-IT"/>
        </w:rPr>
        <w:t>Purpose and Objectives of the Evaluation</w:t>
      </w:r>
    </w:p>
    <w:p w14:paraId="23498C15" w14:textId="77777777" w:rsidR="00FA5CE6" w:rsidRPr="007F7C3D" w:rsidRDefault="00FA5CE6" w:rsidP="00FA5CE6">
      <w:pPr>
        <w:spacing w:after="0" w:line="240" w:lineRule="auto"/>
        <w:jc w:val="both"/>
        <w:rPr>
          <w:rFonts w:ascii="Arial" w:eastAsia="Calibri" w:hAnsi="Arial" w:cs="Arial"/>
          <w:color w:val="000000"/>
          <w:lang w:val="en-US"/>
        </w:rPr>
      </w:pPr>
    </w:p>
    <w:p w14:paraId="578FBEFE" w14:textId="26B8A9A4" w:rsidR="00FA5CE6" w:rsidRPr="007F7C3D" w:rsidRDefault="00FA5CE6" w:rsidP="00FA5CE6">
      <w:pPr>
        <w:spacing w:after="0" w:line="240" w:lineRule="auto"/>
        <w:jc w:val="both"/>
        <w:rPr>
          <w:rFonts w:ascii="Arial" w:eastAsia="Calibri" w:hAnsi="Arial" w:cs="Arial"/>
          <w:color w:val="000000"/>
          <w:lang w:val="en-US"/>
        </w:rPr>
      </w:pPr>
      <w:r w:rsidRPr="007F7C3D">
        <w:rPr>
          <w:rFonts w:ascii="Arial" w:eastAsia="Calibri" w:hAnsi="Arial" w:cs="Arial"/>
          <w:color w:val="000000"/>
          <w:lang w:val="en-US"/>
        </w:rPr>
        <w:t xml:space="preserve">The purpose of the </w:t>
      </w:r>
      <w:r w:rsidR="00F87D4F" w:rsidRPr="007F7C3D">
        <w:rPr>
          <w:rFonts w:ascii="Arial" w:eastAsia="Calibri" w:hAnsi="Arial" w:cs="Arial"/>
          <w:color w:val="000000"/>
          <w:lang w:val="en-US"/>
        </w:rPr>
        <w:t>Annual Monitoring consultant</w:t>
      </w:r>
      <w:r w:rsidRPr="007F7C3D">
        <w:rPr>
          <w:rFonts w:ascii="Arial" w:eastAsia="Calibri" w:hAnsi="Arial" w:cs="Arial"/>
          <w:color w:val="000000"/>
          <w:lang w:val="en-US"/>
        </w:rPr>
        <w:t xml:space="preserve"> is to </w:t>
      </w:r>
      <w:r w:rsidRPr="007F7C3D">
        <w:rPr>
          <w:rFonts w:ascii="Arial" w:eastAsia="Calibri" w:hAnsi="Arial" w:cs="Arial"/>
          <w:lang w:val="en-US"/>
        </w:rPr>
        <w:t>assess the “</w:t>
      </w:r>
      <w:r w:rsidRPr="007F7C3D">
        <w:rPr>
          <w:rFonts w:ascii="Arial" w:eastAsia="Times New Roman" w:hAnsi="Arial" w:cs="Arial"/>
          <w:i/>
          <w:iCs/>
          <w:lang w:val="en-US"/>
        </w:rPr>
        <w:t>Strengthening the Social Contract through Access to Justice in Somaliland</w:t>
      </w:r>
      <w:r w:rsidRPr="007F7C3D">
        <w:rPr>
          <w:rFonts w:ascii="Arial" w:eastAsia="Calibri" w:hAnsi="Arial" w:cs="Arial"/>
          <w:lang w:val="en-US"/>
        </w:rPr>
        <w:t>” against the stated outcomes and outputs as of 3</w:t>
      </w:r>
      <w:r w:rsidR="00BB07DC" w:rsidRPr="007F7C3D">
        <w:rPr>
          <w:rFonts w:ascii="Arial" w:eastAsia="Calibri" w:hAnsi="Arial" w:cs="Arial"/>
          <w:lang w:val="en-US"/>
        </w:rPr>
        <w:t>1</w:t>
      </w:r>
      <w:r w:rsidRPr="007F7C3D">
        <w:rPr>
          <w:rFonts w:ascii="Arial" w:eastAsia="Calibri" w:hAnsi="Arial" w:cs="Arial"/>
          <w:lang w:val="en-US"/>
        </w:rPr>
        <w:t xml:space="preserve"> </w:t>
      </w:r>
      <w:r w:rsidR="00BB07DC" w:rsidRPr="007F7C3D">
        <w:rPr>
          <w:rFonts w:ascii="Arial" w:eastAsia="Calibri" w:hAnsi="Arial" w:cs="Arial"/>
          <w:lang w:val="en-US"/>
        </w:rPr>
        <w:t>December</w:t>
      </w:r>
      <w:r w:rsidR="00F87D4F" w:rsidRPr="007F7C3D">
        <w:rPr>
          <w:rFonts w:ascii="Arial" w:eastAsia="Calibri" w:hAnsi="Arial" w:cs="Arial"/>
          <w:lang w:val="en-US"/>
        </w:rPr>
        <w:t xml:space="preserve"> 2024</w:t>
      </w:r>
      <w:r w:rsidRPr="007F7C3D">
        <w:rPr>
          <w:rFonts w:ascii="Arial" w:eastAsia="Calibri" w:hAnsi="Arial" w:cs="Arial"/>
          <w:lang w:val="en-US"/>
        </w:rPr>
        <w:t xml:space="preserve">, as well as identify issues and course recommendations. It will identify constraints and challenges affecting </w:t>
      </w:r>
      <w:r w:rsidR="00F87D4F" w:rsidRPr="007F7C3D">
        <w:rPr>
          <w:rFonts w:ascii="Arial" w:eastAsia="Calibri" w:hAnsi="Arial" w:cs="Arial"/>
          <w:lang w:val="en-US"/>
        </w:rPr>
        <w:t xml:space="preserve">the </w:t>
      </w:r>
      <w:r w:rsidRPr="007F7C3D">
        <w:rPr>
          <w:rFonts w:ascii="Arial" w:eastAsia="Calibri" w:hAnsi="Arial" w:cs="Arial"/>
          <w:lang w:val="en-US"/>
        </w:rPr>
        <w:t>effective and efficient implementation of outputs and their contribution to the programme’s outcomes. The evaluation will propose amendments (if any) required to the program design and implementation arrangements</w:t>
      </w:r>
      <w:r w:rsidR="00F87D4F" w:rsidRPr="007F7C3D">
        <w:rPr>
          <w:rFonts w:ascii="Arial" w:eastAsia="Calibri" w:hAnsi="Arial" w:cs="Arial"/>
          <w:lang w:val="en-US"/>
        </w:rPr>
        <w:t xml:space="preserve"> to contribute to the achievement of expected results</w:t>
      </w:r>
      <w:r w:rsidRPr="007F7C3D">
        <w:rPr>
          <w:rFonts w:ascii="Arial" w:eastAsia="Calibri" w:hAnsi="Arial" w:cs="Arial"/>
          <w:lang w:val="en-US"/>
        </w:rPr>
        <w:t xml:space="preserve"> towards the completion of the program, planned for March 2025. Within this framework, the evaluation </w:t>
      </w:r>
      <w:r w:rsidRPr="007F7C3D">
        <w:rPr>
          <w:rFonts w:ascii="Arial" w:eastAsia="Calibri" w:hAnsi="Arial" w:cs="Arial"/>
          <w:color w:val="000000"/>
          <w:lang w:val="en-US"/>
        </w:rPr>
        <w:t>will:</w:t>
      </w:r>
    </w:p>
    <w:p w14:paraId="409F0D69" w14:textId="77777777" w:rsidR="00FA5CE6" w:rsidRPr="007F7C3D" w:rsidRDefault="00FA5CE6" w:rsidP="00FA5CE6">
      <w:pPr>
        <w:numPr>
          <w:ilvl w:val="0"/>
          <w:numId w:val="12"/>
        </w:numPr>
        <w:spacing w:after="0" w:line="240" w:lineRule="auto"/>
        <w:contextualSpacing/>
        <w:jc w:val="both"/>
        <w:rPr>
          <w:rFonts w:ascii="Arial" w:eastAsia="Times New Roman" w:hAnsi="Arial" w:cs="Arial"/>
          <w:color w:val="000000"/>
          <w:lang w:val="en-US"/>
        </w:rPr>
      </w:pPr>
      <w:r w:rsidRPr="007F7C3D">
        <w:rPr>
          <w:rFonts w:ascii="Arial" w:eastAsia="Calibri" w:hAnsi="Arial" w:cs="Arial"/>
          <w:color w:val="000000"/>
          <w:lang w:val="en-US"/>
        </w:rPr>
        <w:t xml:space="preserve">Provide an independent assessment of the </w:t>
      </w:r>
      <w:r w:rsidRPr="007F7C3D">
        <w:rPr>
          <w:rFonts w:ascii="Arial" w:eastAsia="Calibri" w:hAnsi="Arial" w:cs="Arial"/>
          <w:lang w:val="en-US"/>
        </w:rPr>
        <w:t>programme</w:t>
      </w:r>
      <w:r w:rsidRPr="007F7C3D">
        <w:rPr>
          <w:rFonts w:ascii="Arial" w:eastAsia="Calibri" w:hAnsi="Arial" w:cs="Arial"/>
          <w:color w:val="000000"/>
          <w:lang w:val="en-US"/>
        </w:rPr>
        <w:t xml:space="preserve"> and measure the extent to which the expected results </w:t>
      </w:r>
      <w:r w:rsidRPr="007F7C3D">
        <w:rPr>
          <w:rFonts w:ascii="Arial" w:eastAsia="Calibri" w:hAnsi="Arial" w:cs="Arial"/>
          <w:lang w:val="en-US"/>
        </w:rPr>
        <w:t>were achieved so far in quantity and quality as well as usefulness and timeliness. The evaluation will be conducted at both activity and output levels, providing insights towards outcomes and impact prospects, where possible, and</w:t>
      </w:r>
    </w:p>
    <w:p w14:paraId="30D247A4" w14:textId="77777777" w:rsidR="00FA5CE6" w:rsidRPr="007F7C3D" w:rsidRDefault="00FA5CE6" w:rsidP="00FA5CE6">
      <w:pPr>
        <w:numPr>
          <w:ilvl w:val="0"/>
          <w:numId w:val="12"/>
        </w:numPr>
        <w:spacing w:after="0" w:line="240" w:lineRule="auto"/>
        <w:contextualSpacing/>
        <w:jc w:val="both"/>
        <w:rPr>
          <w:rFonts w:ascii="Arial" w:eastAsia="Times New Roman" w:hAnsi="Arial" w:cs="Arial"/>
          <w:color w:val="000000"/>
          <w:lang w:val="en-US"/>
        </w:rPr>
      </w:pPr>
      <w:r w:rsidRPr="007F7C3D">
        <w:rPr>
          <w:rFonts w:ascii="Arial" w:eastAsia="Calibri" w:hAnsi="Arial" w:cs="Arial"/>
          <w:color w:val="000000"/>
          <w:lang w:val="en-US"/>
        </w:rPr>
        <w:t>Make recommendations, if relevant, to adjust/improve the programme while it is being implemented to achieve the expected results and contribute to programme outcomes, potential impact, and sustainability.</w:t>
      </w:r>
    </w:p>
    <w:p w14:paraId="35CC1EE2" w14:textId="32FB4CF2" w:rsidR="00F87D4F" w:rsidRPr="007F7C3D" w:rsidRDefault="00F87D4F" w:rsidP="00FA5CE6">
      <w:pPr>
        <w:numPr>
          <w:ilvl w:val="0"/>
          <w:numId w:val="12"/>
        </w:numPr>
        <w:spacing w:after="0" w:line="240" w:lineRule="auto"/>
        <w:contextualSpacing/>
        <w:jc w:val="both"/>
        <w:rPr>
          <w:rFonts w:ascii="Arial" w:eastAsia="Times New Roman" w:hAnsi="Arial" w:cs="Arial"/>
          <w:color w:val="000000"/>
          <w:lang w:val="en-US"/>
        </w:rPr>
      </w:pPr>
      <w:r w:rsidRPr="007F7C3D">
        <w:rPr>
          <w:rFonts w:ascii="Arial" w:eastAsia="Calibri" w:hAnsi="Arial" w:cs="Arial"/>
          <w:color w:val="000000"/>
          <w:lang w:val="en-US"/>
        </w:rPr>
        <w:t xml:space="preserve">Contribute to the 2025 work plan and programme extension. </w:t>
      </w:r>
    </w:p>
    <w:p w14:paraId="0E1337E5" w14:textId="77777777" w:rsidR="00FA5CE6" w:rsidRPr="007F7C3D" w:rsidRDefault="00FA5CE6" w:rsidP="00FA5CE6">
      <w:pPr>
        <w:spacing w:after="0" w:line="240" w:lineRule="auto"/>
        <w:ind w:left="720"/>
        <w:contextualSpacing/>
        <w:jc w:val="both"/>
        <w:rPr>
          <w:rFonts w:ascii="Arial" w:eastAsia="Times New Roman" w:hAnsi="Arial" w:cs="Arial"/>
          <w:color w:val="000000"/>
          <w:lang w:val="en-US"/>
        </w:rPr>
      </w:pPr>
    </w:p>
    <w:p w14:paraId="12541374" w14:textId="77777777" w:rsidR="00FA5CE6" w:rsidRPr="007F7C3D" w:rsidRDefault="00FA5CE6" w:rsidP="00FA5CE6">
      <w:pPr>
        <w:spacing w:after="0" w:line="240" w:lineRule="auto"/>
        <w:jc w:val="both"/>
        <w:rPr>
          <w:rFonts w:ascii="Arial" w:eastAsia="Calibri" w:hAnsi="Arial" w:cs="Arial"/>
          <w:lang w:val="en-US"/>
        </w:rPr>
      </w:pPr>
      <w:r w:rsidRPr="007F7C3D">
        <w:rPr>
          <w:rFonts w:ascii="Arial" w:eastAsia="Times New Roman" w:hAnsi="Arial" w:cs="Arial"/>
          <w:b/>
          <w:bCs/>
          <w:lang w:val="en-US"/>
        </w:rPr>
        <w:t>The specific objectives of the evaluation are:</w:t>
      </w:r>
    </w:p>
    <w:p w14:paraId="3E7AF2A7" w14:textId="25D59314" w:rsidR="00FA5CE6" w:rsidRPr="007F7C3D" w:rsidRDefault="00FA5CE6" w:rsidP="00FA5CE6">
      <w:pPr>
        <w:numPr>
          <w:ilvl w:val="0"/>
          <w:numId w:val="11"/>
        </w:numPr>
        <w:spacing w:after="0" w:line="240" w:lineRule="auto"/>
        <w:contextualSpacing/>
        <w:jc w:val="both"/>
        <w:rPr>
          <w:rFonts w:ascii="Arial" w:eastAsia="Calibri" w:hAnsi="Arial" w:cs="Arial"/>
          <w:lang w:val="en-US"/>
        </w:rPr>
      </w:pPr>
      <w:r w:rsidRPr="007F7C3D">
        <w:rPr>
          <w:rFonts w:ascii="Arial" w:eastAsia="Calibri" w:hAnsi="Arial" w:cs="Arial"/>
          <w:lang w:val="en-US"/>
        </w:rPr>
        <w:t>Assess the theory of change (ToC) and results framework and, based on the information collected, reconstruct the programme’s ToC, including articulation of key assumptions guiding the programme design</w:t>
      </w:r>
      <w:r w:rsidR="00F87D4F" w:rsidRPr="007F7C3D">
        <w:rPr>
          <w:rFonts w:ascii="Arial" w:eastAsia="Calibri" w:hAnsi="Arial" w:cs="Arial"/>
          <w:lang w:val="en-US"/>
        </w:rPr>
        <w:t>. This will serve as a basis for drafting focused Evaluation Questions (EQs) and Indicators</w:t>
      </w:r>
      <w:r w:rsidRPr="007F7C3D">
        <w:rPr>
          <w:rFonts w:ascii="Arial" w:eastAsia="Calibri" w:hAnsi="Arial" w:cs="Arial"/>
          <w:lang w:val="en-US"/>
        </w:rPr>
        <w:t xml:space="preserve"> to be shared with IDLO. </w:t>
      </w:r>
    </w:p>
    <w:p w14:paraId="0DBBBC46" w14:textId="6DC3A286" w:rsidR="00FA5CE6" w:rsidRPr="007F7C3D" w:rsidRDefault="00FA5CE6" w:rsidP="00FA5CE6">
      <w:pPr>
        <w:numPr>
          <w:ilvl w:val="0"/>
          <w:numId w:val="11"/>
        </w:numPr>
        <w:spacing w:after="0" w:line="240" w:lineRule="auto"/>
        <w:contextualSpacing/>
        <w:jc w:val="both"/>
        <w:rPr>
          <w:rFonts w:ascii="Arial" w:eastAsia="Calibri" w:hAnsi="Arial" w:cs="Arial"/>
          <w:lang w:val="en-US"/>
        </w:rPr>
      </w:pPr>
      <w:r w:rsidRPr="007F7C3D">
        <w:rPr>
          <w:rFonts w:ascii="Arial" w:eastAsia="Calibri" w:hAnsi="Arial" w:cs="Arial"/>
          <w:lang w:val="en-US"/>
        </w:rPr>
        <w:t xml:space="preserve">Examine the planned programme’s outputs and activities implemented so far, if they have been delivered on time and the extent to which they are contributing to the expected results. The areas of attention will include. </w:t>
      </w:r>
    </w:p>
    <w:p w14:paraId="76328778" w14:textId="70DA459F" w:rsidR="00FA5CE6" w:rsidRPr="007F7C3D" w:rsidRDefault="00F87D4F" w:rsidP="00FA5CE6">
      <w:pPr>
        <w:numPr>
          <w:ilvl w:val="0"/>
          <w:numId w:val="14"/>
        </w:numPr>
        <w:spacing w:after="0" w:line="240" w:lineRule="auto"/>
        <w:jc w:val="both"/>
        <w:rPr>
          <w:rFonts w:ascii="Arial" w:eastAsia="Times New Roman" w:hAnsi="Arial" w:cs="Arial"/>
          <w:color w:val="000000"/>
          <w:lang w:val="en-US"/>
        </w:rPr>
      </w:pPr>
      <w:r w:rsidRPr="007F7C3D">
        <w:rPr>
          <w:rFonts w:ascii="Arial" w:eastAsia="Calibri" w:hAnsi="Arial" w:cs="Arial"/>
          <w:lang w:val="en-US"/>
        </w:rPr>
        <w:t xml:space="preserve">Establish and </w:t>
      </w:r>
      <w:r w:rsidR="00391BF6" w:rsidRPr="007F7C3D">
        <w:rPr>
          <w:rFonts w:ascii="Arial" w:eastAsia="Calibri" w:hAnsi="Arial" w:cs="Arial"/>
          <w:lang w:val="en-US"/>
        </w:rPr>
        <w:t>operationalise</w:t>
      </w:r>
      <w:r w:rsidRPr="007F7C3D">
        <w:rPr>
          <w:rFonts w:ascii="Arial" w:eastAsia="Calibri" w:hAnsi="Arial" w:cs="Arial"/>
          <w:lang w:val="en-US"/>
        </w:rPr>
        <w:t xml:space="preserve"> ADR centres in targeted areas and the ADR Unit within the Ministry of Justice, including mobile</w:t>
      </w:r>
      <w:r w:rsidRPr="007F7C3D">
        <w:rPr>
          <w:rFonts w:ascii="Arial" w:eastAsia="Times New Roman" w:hAnsi="Arial" w:cs="Arial"/>
          <w:color w:val="000000"/>
          <w:lang w:val="en-US"/>
        </w:rPr>
        <w:t xml:space="preserve"> ADR centres. </w:t>
      </w:r>
    </w:p>
    <w:p w14:paraId="0B83EFB9" w14:textId="77777777" w:rsidR="00FA5CE6" w:rsidRPr="007F7C3D" w:rsidRDefault="00FA5CE6" w:rsidP="00FA5CE6">
      <w:pPr>
        <w:numPr>
          <w:ilvl w:val="0"/>
          <w:numId w:val="14"/>
        </w:numPr>
        <w:spacing w:after="0" w:line="240" w:lineRule="auto"/>
        <w:jc w:val="both"/>
        <w:rPr>
          <w:rFonts w:ascii="Arial" w:eastAsia="Calibri" w:hAnsi="Arial" w:cs="Arial"/>
          <w:color w:val="000000"/>
        </w:rPr>
      </w:pPr>
      <w:bookmarkStart w:id="1" w:name="_Hlk128656880"/>
      <w:r w:rsidRPr="007F7C3D">
        <w:rPr>
          <w:rFonts w:ascii="Arial" w:eastAsia="Times New Roman" w:hAnsi="Arial" w:cs="Arial"/>
          <w:color w:val="000000"/>
        </w:rPr>
        <w:t xml:space="preserve">Training for ADR Centre staff and adjudicators on the ADR Centres’ Standard Operating Procedures </w:t>
      </w:r>
      <w:bookmarkEnd w:id="1"/>
    </w:p>
    <w:p w14:paraId="5F9039B0" w14:textId="77777777" w:rsidR="00FA5CE6" w:rsidRPr="007F7C3D" w:rsidRDefault="00FA5CE6" w:rsidP="00FA5CE6">
      <w:pPr>
        <w:numPr>
          <w:ilvl w:val="0"/>
          <w:numId w:val="14"/>
        </w:numPr>
        <w:spacing w:after="0" w:line="240" w:lineRule="auto"/>
        <w:jc w:val="both"/>
        <w:rPr>
          <w:rFonts w:ascii="Arial" w:eastAsia="Times New Roman" w:hAnsi="Arial" w:cs="Arial"/>
          <w:color w:val="000000"/>
          <w:lang w:val="en-US"/>
        </w:rPr>
      </w:pPr>
      <w:r w:rsidRPr="007F7C3D">
        <w:rPr>
          <w:rFonts w:ascii="Arial" w:eastAsia="Times New Roman" w:hAnsi="Arial" w:cs="Arial"/>
          <w:color w:val="000000"/>
          <w:lang w:val="en-US"/>
        </w:rPr>
        <w:t xml:space="preserve">Strengthening the coordination between ADR Centers, MOJ and regional authorities  </w:t>
      </w:r>
    </w:p>
    <w:p w14:paraId="55AAA906" w14:textId="6B30663F" w:rsidR="00FA5CE6" w:rsidRPr="007F7C3D" w:rsidRDefault="00FA5CE6" w:rsidP="00FA5CE6">
      <w:pPr>
        <w:numPr>
          <w:ilvl w:val="0"/>
          <w:numId w:val="14"/>
        </w:numPr>
        <w:spacing w:after="0" w:line="240" w:lineRule="auto"/>
        <w:jc w:val="both"/>
        <w:rPr>
          <w:rFonts w:ascii="Arial" w:eastAsia="Times New Roman" w:hAnsi="Arial" w:cs="Arial"/>
          <w:color w:val="000000"/>
        </w:rPr>
      </w:pPr>
      <w:r w:rsidRPr="007F7C3D">
        <w:rPr>
          <w:rFonts w:ascii="Arial" w:eastAsia="Times New Roman" w:hAnsi="Arial" w:cs="Arial"/>
          <w:color w:val="000000"/>
        </w:rPr>
        <w:t xml:space="preserve">Dialogues between </w:t>
      </w:r>
      <w:r w:rsidR="00F87D4F" w:rsidRPr="007F7C3D">
        <w:rPr>
          <w:rFonts w:ascii="Arial" w:eastAsia="Times New Roman" w:hAnsi="Arial" w:cs="Arial"/>
          <w:color w:val="000000"/>
        </w:rPr>
        <w:t xml:space="preserve">the </w:t>
      </w:r>
      <w:r w:rsidRPr="007F7C3D">
        <w:rPr>
          <w:rFonts w:ascii="Arial" w:eastAsia="Times New Roman" w:hAnsi="Arial" w:cs="Arial"/>
          <w:color w:val="000000"/>
        </w:rPr>
        <w:t xml:space="preserve">State Ministry of Justice, the Attorney General and the Chief Justice </w:t>
      </w:r>
    </w:p>
    <w:p w14:paraId="0F2321CD" w14:textId="77777777" w:rsidR="00FA5CE6" w:rsidRPr="007F7C3D" w:rsidRDefault="00FA5CE6" w:rsidP="00FA5CE6">
      <w:pPr>
        <w:numPr>
          <w:ilvl w:val="0"/>
          <w:numId w:val="14"/>
        </w:numPr>
        <w:spacing w:after="0" w:line="240" w:lineRule="auto"/>
        <w:jc w:val="both"/>
        <w:rPr>
          <w:rFonts w:ascii="Arial" w:eastAsia="Calibri" w:hAnsi="Arial" w:cs="Arial"/>
          <w:color w:val="000000"/>
        </w:rPr>
      </w:pPr>
      <w:r w:rsidRPr="007F7C3D">
        <w:rPr>
          <w:rFonts w:ascii="Arial" w:eastAsia="Calibri" w:hAnsi="Arial" w:cs="Arial"/>
          <w:color w:val="000000"/>
        </w:rPr>
        <w:t xml:space="preserve">Communication by State and CSO partners on justice-related issues </w:t>
      </w:r>
    </w:p>
    <w:p w14:paraId="51D4680C" w14:textId="77777777" w:rsidR="00FA5CE6" w:rsidRPr="007F7C3D" w:rsidRDefault="00FA5CE6" w:rsidP="00FA5CE6">
      <w:pPr>
        <w:numPr>
          <w:ilvl w:val="0"/>
          <w:numId w:val="14"/>
        </w:numPr>
        <w:spacing w:after="0" w:line="240" w:lineRule="auto"/>
        <w:jc w:val="both"/>
        <w:rPr>
          <w:rFonts w:ascii="Arial" w:eastAsia="Times New Roman" w:hAnsi="Arial" w:cs="Arial"/>
          <w:color w:val="000000"/>
          <w:lang w:val="en-US"/>
        </w:rPr>
      </w:pPr>
      <w:r w:rsidRPr="007F7C3D">
        <w:rPr>
          <w:rFonts w:ascii="Arial" w:eastAsia="Calibri" w:hAnsi="Arial" w:cs="Arial"/>
          <w:color w:val="000000"/>
        </w:rPr>
        <w:t xml:space="preserve">Implementation of a community awareness-raising campaign on ADR </w:t>
      </w:r>
    </w:p>
    <w:p w14:paraId="5CA88580" w14:textId="486D7074" w:rsidR="00FA5CE6" w:rsidRPr="007F7C3D" w:rsidRDefault="00FA5CE6" w:rsidP="00FA5CE6">
      <w:pPr>
        <w:numPr>
          <w:ilvl w:val="0"/>
          <w:numId w:val="14"/>
        </w:numPr>
        <w:spacing w:after="0" w:line="240" w:lineRule="auto"/>
        <w:jc w:val="both"/>
        <w:rPr>
          <w:rFonts w:ascii="Arial" w:eastAsia="Times New Roman" w:hAnsi="Arial" w:cs="Arial"/>
          <w:color w:val="000000"/>
          <w:lang w:val="en-US"/>
        </w:rPr>
      </w:pPr>
      <w:r w:rsidRPr="007F7C3D">
        <w:rPr>
          <w:rFonts w:ascii="Arial" w:eastAsia="Calibri" w:hAnsi="Arial" w:cs="Arial"/>
        </w:rPr>
        <w:t xml:space="preserve">Support and assistance to the MOI, particularly Radio Hargeisa, to expand its outreach and coverage of ADR and </w:t>
      </w:r>
      <w:r w:rsidR="00F87D4F" w:rsidRPr="007F7C3D">
        <w:rPr>
          <w:rFonts w:ascii="Arial" w:eastAsia="Calibri" w:hAnsi="Arial" w:cs="Arial"/>
        </w:rPr>
        <w:t>justice-related</w:t>
      </w:r>
      <w:r w:rsidRPr="007F7C3D">
        <w:rPr>
          <w:rFonts w:ascii="Arial" w:eastAsia="Calibri" w:hAnsi="Arial" w:cs="Arial"/>
        </w:rPr>
        <w:t xml:space="preserve"> issues to non-urban areas</w:t>
      </w:r>
    </w:p>
    <w:p w14:paraId="481663FB" w14:textId="77777777" w:rsidR="00FA5CE6" w:rsidRPr="007F7C3D" w:rsidRDefault="00FA5CE6" w:rsidP="00FA5CE6">
      <w:pPr>
        <w:numPr>
          <w:ilvl w:val="0"/>
          <w:numId w:val="14"/>
        </w:numPr>
        <w:spacing w:after="0" w:line="240" w:lineRule="auto"/>
        <w:jc w:val="both"/>
        <w:rPr>
          <w:rFonts w:ascii="Arial" w:eastAsia="Times New Roman" w:hAnsi="Arial" w:cs="Arial"/>
          <w:color w:val="000000"/>
          <w:lang w:val="en-US"/>
        </w:rPr>
      </w:pPr>
      <w:r w:rsidRPr="007F7C3D">
        <w:rPr>
          <w:rFonts w:ascii="Arial" w:eastAsia="Calibri" w:hAnsi="Arial" w:cs="Arial"/>
        </w:rPr>
        <w:t>Format support production for MOJ and Radio Hargeisa and the production and distribution of bi-weekly justice educative radio programmes and radio public Q&amp;A for a</w:t>
      </w:r>
    </w:p>
    <w:p w14:paraId="1E065DEA" w14:textId="401880F1" w:rsidR="00FA5CE6" w:rsidRPr="007F7C3D" w:rsidRDefault="00FA5CE6" w:rsidP="00FA5CE6">
      <w:pPr>
        <w:numPr>
          <w:ilvl w:val="0"/>
          <w:numId w:val="14"/>
        </w:numPr>
        <w:spacing w:after="0" w:line="240" w:lineRule="auto"/>
        <w:jc w:val="both"/>
        <w:rPr>
          <w:rFonts w:ascii="Arial" w:eastAsia="Times New Roman" w:hAnsi="Arial" w:cs="Arial"/>
          <w:color w:val="000000"/>
          <w:lang w:val="en-US"/>
        </w:rPr>
      </w:pPr>
      <w:r w:rsidRPr="007F7C3D">
        <w:rPr>
          <w:rFonts w:ascii="Arial" w:eastAsia="Calibri" w:hAnsi="Arial" w:cs="Arial"/>
        </w:rPr>
        <w:t>Support and capacity development to the MOJ institutional communication capacity</w:t>
      </w:r>
      <w:r w:rsidR="00F87D4F" w:rsidRPr="007F7C3D">
        <w:rPr>
          <w:rFonts w:ascii="Arial" w:eastAsia="Calibri" w:hAnsi="Arial" w:cs="Arial"/>
        </w:rPr>
        <w:t>;</w:t>
      </w:r>
    </w:p>
    <w:p w14:paraId="754DA9A7" w14:textId="77777777" w:rsidR="00FA5CE6" w:rsidRPr="007F7C3D" w:rsidRDefault="00FA5CE6" w:rsidP="00FA5CE6">
      <w:pPr>
        <w:numPr>
          <w:ilvl w:val="0"/>
          <w:numId w:val="14"/>
        </w:numPr>
        <w:spacing w:after="0" w:line="240" w:lineRule="auto"/>
        <w:jc w:val="both"/>
        <w:rPr>
          <w:rFonts w:ascii="Arial" w:eastAsia="Times New Roman" w:hAnsi="Arial" w:cs="Arial"/>
          <w:color w:val="000000"/>
          <w:lang w:val="en-US"/>
        </w:rPr>
      </w:pPr>
      <w:r w:rsidRPr="007F7C3D">
        <w:rPr>
          <w:rFonts w:ascii="Arial" w:eastAsia="Times New Roman" w:hAnsi="Arial" w:cs="Arial"/>
          <w:color w:val="000000"/>
        </w:rPr>
        <w:t xml:space="preserve">Operationalization of the Implementation Centre (IC) </w:t>
      </w:r>
    </w:p>
    <w:p w14:paraId="3F726F18" w14:textId="77777777" w:rsidR="00FA5CE6" w:rsidRPr="007F7C3D" w:rsidRDefault="00FA5CE6" w:rsidP="00FA5CE6">
      <w:pPr>
        <w:numPr>
          <w:ilvl w:val="0"/>
          <w:numId w:val="14"/>
        </w:numPr>
        <w:spacing w:after="0" w:line="240" w:lineRule="auto"/>
        <w:jc w:val="both"/>
        <w:rPr>
          <w:rFonts w:ascii="Arial" w:eastAsia="Times New Roman" w:hAnsi="Arial" w:cs="Arial"/>
          <w:color w:val="000000"/>
          <w:sz w:val="24"/>
          <w:lang w:val="en-US"/>
        </w:rPr>
      </w:pPr>
      <w:r w:rsidRPr="007F7C3D">
        <w:rPr>
          <w:rFonts w:ascii="Arial" w:eastAsia="Times New Roman" w:hAnsi="Arial" w:cs="Arial"/>
          <w:color w:val="000000"/>
          <w:lang w:val="en-US"/>
        </w:rPr>
        <w:t xml:space="preserve">Development of justice assistance referral service maps </w:t>
      </w:r>
    </w:p>
    <w:p w14:paraId="241CB646" w14:textId="77777777" w:rsidR="00FA5CE6" w:rsidRPr="007F7C3D" w:rsidRDefault="00FA5CE6" w:rsidP="00FA5CE6">
      <w:pPr>
        <w:numPr>
          <w:ilvl w:val="0"/>
          <w:numId w:val="14"/>
        </w:numPr>
        <w:spacing w:after="0" w:line="240" w:lineRule="auto"/>
        <w:jc w:val="both"/>
        <w:rPr>
          <w:rFonts w:ascii="Arial" w:eastAsia="Times New Roman" w:hAnsi="Arial" w:cs="Arial"/>
          <w:color w:val="000000"/>
          <w:sz w:val="24"/>
          <w:szCs w:val="24"/>
          <w:lang w:val="en-US"/>
        </w:rPr>
      </w:pPr>
      <w:r w:rsidRPr="007F7C3D">
        <w:rPr>
          <w:rFonts w:ascii="Arial" w:eastAsia="Calibri" w:hAnsi="Arial" w:cs="Arial"/>
          <w:color w:val="000000"/>
        </w:rPr>
        <w:t>Provisions of Immediate legal advice, psychosocial and medical response provided to survivors of SGBV and human rights violations</w:t>
      </w:r>
    </w:p>
    <w:p w14:paraId="7C896B00" w14:textId="77777777" w:rsidR="00FA5CE6" w:rsidRPr="007F7C3D" w:rsidRDefault="00FA5CE6" w:rsidP="00FA5CE6">
      <w:pPr>
        <w:numPr>
          <w:ilvl w:val="0"/>
          <w:numId w:val="14"/>
        </w:numPr>
        <w:spacing w:after="0" w:line="240" w:lineRule="auto"/>
        <w:jc w:val="both"/>
        <w:rPr>
          <w:rFonts w:ascii="Arial" w:eastAsia="Calibri" w:hAnsi="Arial" w:cs="Arial"/>
          <w:color w:val="000000"/>
        </w:rPr>
      </w:pPr>
      <w:r w:rsidRPr="007F7C3D">
        <w:rPr>
          <w:rFonts w:ascii="Arial" w:eastAsia="Calibri" w:hAnsi="Arial" w:cs="Arial"/>
          <w:color w:val="000000"/>
        </w:rPr>
        <w:t xml:space="preserve">Provisions of Remote legal assistance to vulnerable people, including SGBV victims and IDPs, through hotlines </w:t>
      </w:r>
    </w:p>
    <w:p w14:paraId="3EDADB75" w14:textId="77777777" w:rsidR="00FA5CE6" w:rsidRPr="007F7C3D" w:rsidRDefault="00FA5CE6" w:rsidP="00FA5CE6">
      <w:pPr>
        <w:numPr>
          <w:ilvl w:val="0"/>
          <w:numId w:val="14"/>
        </w:numPr>
        <w:spacing w:after="0" w:line="240" w:lineRule="auto"/>
        <w:jc w:val="both"/>
        <w:rPr>
          <w:rFonts w:ascii="Arial" w:eastAsia="Times New Roman" w:hAnsi="Arial" w:cs="Arial"/>
          <w:color w:val="000000"/>
          <w:lang w:val="en-US"/>
        </w:rPr>
      </w:pPr>
      <w:r w:rsidRPr="007F7C3D">
        <w:rPr>
          <w:rFonts w:ascii="Arial" w:eastAsia="Times New Roman" w:hAnsi="Arial" w:cs="Arial"/>
          <w:color w:val="000000"/>
          <w:lang w:val="en-US"/>
        </w:rPr>
        <w:t xml:space="preserve">Legal awareness training sessions for target IDPs and communities </w:t>
      </w:r>
    </w:p>
    <w:p w14:paraId="400EF75E" w14:textId="2CC06005" w:rsidR="00FA5CE6" w:rsidRPr="007F7C3D" w:rsidRDefault="00FA5CE6" w:rsidP="00FA5CE6">
      <w:pPr>
        <w:numPr>
          <w:ilvl w:val="0"/>
          <w:numId w:val="14"/>
        </w:numPr>
        <w:spacing w:after="0" w:line="240" w:lineRule="auto"/>
        <w:jc w:val="both"/>
        <w:rPr>
          <w:rFonts w:ascii="Arial" w:eastAsia="Times New Roman" w:hAnsi="Arial" w:cs="Arial"/>
          <w:color w:val="000000"/>
          <w:lang w:val="en-US"/>
        </w:rPr>
      </w:pPr>
      <w:r w:rsidRPr="007F7C3D">
        <w:rPr>
          <w:rFonts w:ascii="Arial" w:eastAsia="Calibri" w:hAnsi="Arial" w:cs="Arial"/>
          <w:color w:val="000000"/>
        </w:rPr>
        <w:t xml:space="preserve">Process and platforms for </w:t>
      </w:r>
      <w:r w:rsidR="00F87D4F" w:rsidRPr="007F7C3D">
        <w:rPr>
          <w:rFonts w:ascii="Arial" w:eastAsia="Calibri" w:hAnsi="Arial" w:cs="Arial"/>
          <w:color w:val="000000"/>
        </w:rPr>
        <w:t>citizens’</w:t>
      </w:r>
      <w:r w:rsidRPr="007F7C3D">
        <w:rPr>
          <w:rFonts w:ascii="Arial" w:eastAsia="Calibri" w:hAnsi="Arial" w:cs="Arial"/>
          <w:color w:val="000000"/>
        </w:rPr>
        <w:t xml:space="preserve"> involvement in accountability processes supported</w:t>
      </w:r>
    </w:p>
    <w:p w14:paraId="1934B3E8" w14:textId="77777777" w:rsidR="00FA5CE6" w:rsidRPr="007F7C3D" w:rsidRDefault="00FA5CE6" w:rsidP="00FA5CE6">
      <w:pPr>
        <w:numPr>
          <w:ilvl w:val="0"/>
          <w:numId w:val="14"/>
        </w:numPr>
        <w:spacing w:after="0" w:line="240" w:lineRule="auto"/>
        <w:jc w:val="both"/>
        <w:rPr>
          <w:rFonts w:ascii="Arial" w:eastAsia="Calibri" w:hAnsi="Arial" w:cs="Arial"/>
          <w:color w:val="000000"/>
        </w:rPr>
      </w:pPr>
      <w:r w:rsidRPr="007F7C3D">
        <w:rPr>
          <w:rFonts w:ascii="Arial" w:eastAsia="Calibri" w:hAnsi="Arial" w:cs="Arial"/>
          <w:color w:val="000000"/>
        </w:rPr>
        <w:t>Government led- justice coordination dialogues supported</w:t>
      </w:r>
    </w:p>
    <w:p w14:paraId="15E68E32" w14:textId="77777777" w:rsidR="00FA5CE6" w:rsidRPr="007F7C3D" w:rsidRDefault="00FA5CE6" w:rsidP="00FA5CE6">
      <w:pPr>
        <w:numPr>
          <w:ilvl w:val="0"/>
          <w:numId w:val="14"/>
        </w:numPr>
        <w:spacing w:after="0" w:line="240" w:lineRule="auto"/>
        <w:jc w:val="both"/>
        <w:rPr>
          <w:rFonts w:ascii="Arial" w:eastAsia="Calibri" w:hAnsi="Arial" w:cs="Arial"/>
          <w:color w:val="000000"/>
        </w:rPr>
      </w:pPr>
      <w:r w:rsidRPr="007F7C3D">
        <w:rPr>
          <w:rFonts w:ascii="Arial" w:eastAsia="Calibri" w:hAnsi="Arial" w:cs="Arial"/>
          <w:color w:val="000000"/>
        </w:rPr>
        <w:lastRenderedPageBreak/>
        <w:t>Multi-stakeholder dialogues</w:t>
      </w:r>
    </w:p>
    <w:p w14:paraId="48E9CF82" w14:textId="77777777" w:rsidR="00FA5CE6" w:rsidRPr="007F7C3D" w:rsidRDefault="00FA5CE6" w:rsidP="00FA5CE6">
      <w:pPr>
        <w:numPr>
          <w:ilvl w:val="0"/>
          <w:numId w:val="11"/>
        </w:numPr>
        <w:spacing w:after="0" w:line="240" w:lineRule="auto"/>
        <w:jc w:val="both"/>
        <w:rPr>
          <w:rFonts w:ascii="Arial" w:eastAsia="Calibri" w:hAnsi="Arial" w:cs="Arial"/>
          <w:color w:val="000000"/>
        </w:rPr>
      </w:pPr>
      <w:r w:rsidRPr="007F7C3D">
        <w:rPr>
          <w:rFonts w:ascii="Arial" w:eastAsia="Calibri" w:hAnsi="Arial" w:cs="Arial"/>
          <w:color w:val="000000"/>
        </w:rPr>
        <w:t>Organize the Reflection workshop with Programme Coalition partners to review the evaluation findings and recommendations.</w:t>
      </w:r>
    </w:p>
    <w:p w14:paraId="4CCA82AC" w14:textId="77777777" w:rsidR="00FA5CE6" w:rsidRPr="007F7C3D" w:rsidRDefault="00FA5CE6" w:rsidP="00FA5CE6">
      <w:pPr>
        <w:spacing w:after="0" w:line="240" w:lineRule="auto"/>
        <w:jc w:val="both"/>
        <w:rPr>
          <w:rFonts w:ascii="Arial" w:eastAsia="Calibri" w:hAnsi="Arial" w:cs="Arial"/>
          <w:color w:val="000000"/>
        </w:rPr>
      </w:pPr>
    </w:p>
    <w:p w14:paraId="1003CF2A" w14:textId="77777777" w:rsidR="00FA5CE6" w:rsidRPr="007F7C3D" w:rsidRDefault="00FA5CE6" w:rsidP="00FA5CE6">
      <w:pPr>
        <w:spacing w:after="0" w:line="240" w:lineRule="auto"/>
        <w:jc w:val="both"/>
        <w:rPr>
          <w:rFonts w:ascii="Arial" w:eastAsia="Calibri" w:hAnsi="Arial" w:cs="Arial"/>
          <w:lang w:val="en-US"/>
        </w:rPr>
      </w:pPr>
      <w:r w:rsidRPr="007F7C3D">
        <w:rPr>
          <w:rFonts w:ascii="Arial" w:eastAsia="Calibri" w:hAnsi="Arial" w:cs="Arial"/>
          <w:lang w:val="en-US"/>
        </w:rPr>
        <w:t>The users of this evaluation include the Netherlands Government, IDLO, and partner institutions.</w:t>
      </w:r>
    </w:p>
    <w:p w14:paraId="7D2F2717" w14:textId="77777777" w:rsidR="00FA5CE6" w:rsidRPr="007F7C3D" w:rsidRDefault="00FA5CE6" w:rsidP="00FA5CE6">
      <w:pPr>
        <w:spacing w:after="0" w:line="240" w:lineRule="auto"/>
        <w:jc w:val="both"/>
        <w:rPr>
          <w:rFonts w:ascii="Arial" w:eastAsia="Calibri" w:hAnsi="Arial" w:cs="Arial"/>
          <w:lang w:val="en-US"/>
        </w:rPr>
      </w:pPr>
    </w:p>
    <w:p w14:paraId="14FB9D56" w14:textId="77777777" w:rsidR="00FA5CE6" w:rsidRPr="007F7C3D" w:rsidRDefault="00FA5CE6" w:rsidP="00FA5CE6">
      <w:pPr>
        <w:numPr>
          <w:ilvl w:val="0"/>
          <w:numId w:val="1"/>
        </w:numPr>
        <w:pBdr>
          <w:bottom w:val="single" w:sz="12" w:space="1" w:color="auto"/>
        </w:pBdr>
        <w:spacing w:after="0" w:line="240" w:lineRule="auto"/>
        <w:contextualSpacing/>
        <w:jc w:val="both"/>
        <w:rPr>
          <w:rFonts w:ascii="Arial" w:eastAsia="Times New Roman" w:hAnsi="Arial" w:cs="Arial"/>
          <w:b/>
          <w:bCs/>
          <w:color w:val="006695"/>
          <w:kern w:val="28"/>
          <w:lang w:val="en-US" w:eastAsia="it-IT"/>
        </w:rPr>
      </w:pPr>
      <w:r w:rsidRPr="007F7C3D">
        <w:rPr>
          <w:rFonts w:ascii="Arial" w:eastAsia="Times New Roman" w:hAnsi="Arial" w:cs="Arial"/>
          <w:b/>
          <w:bCs/>
          <w:color w:val="006695"/>
          <w:kern w:val="28"/>
          <w:lang w:val="en-US" w:eastAsia="it-IT"/>
        </w:rPr>
        <w:t>Scope of the Evaluation</w:t>
      </w:r>
    </w:p>
    <w:p w14:paraId="13CFA903" w14:textId="77777777" w:rsidR="00FA5CE6" w:rsidRPr="007F7C3D" w:rsidRDefault="00FA5CE6" w:rsidP="00FA5CE6">
      <w:pPr>
        <w:spacing w:after="0" w:line="240" w:lineRule="auto"/>
        <w:jc w:val="both"/>
        <w:rPr>
          <w:rFonts w:ascii="Arial" w:eastAsia="Calibri" w:hAnsi="Arial" w:cs="Arial"/>
          <w:lang w:val="en-US"/>
        </w:rPr>
      </w:pPr>
    </w:p>
    <w:p w14:paraId="2093977B" w14:textId="69902A76" w:rsidR="00FA5CE6" w:rsidRPr="007F7C3D" w:rsidRDefault="00FA5CE6" w:rsidP="00FA5CE6">
      <w:pPr>
        <w:spacing w:after="0" w:line="240" w:lineRule="auto"/>
        <w:jc w:val="both"/>
        <w:rPr>
          <w:rFonts w:ascii="Arial" w:eastAsia="Calibri" w:hAnsi="Arial" w:cs="Arial"/>
          <w:lang w:val="en-US"/>
        </w:rPr>
      </w:pPr>
      <w:r w:rsidRPr="007F7C3D">
        <w:rPr>
          <w:rFonts w:ascii="Arial" w:eastAsia="Calibri" w:hAnsi="Arial" w:cs="Arial"/>
          <w:lang w:val="en-US"/>
        </w:rPr>
        <w:t xml:space="preserve">The </w:t>
      </w:r>
      <w:r w:rsidRPr="007F7C3D">
        <w:rPr>
          <w:rFonts w:ascii="Arial" w:eastAsia="Calibri" w:hAnsi="Arial" w:cs="Arial"/>
          <w:color w:val="000000"/>
          <w:lang w:val="en-US"/>
        </w:rPr>
        <w:t xml:space="preserve">evaluation will cover all </w:t>
      </w:r>
      <w:r w:rsidRPr="007F7C3D">
        <w:rPr>
          <w:rFonts w:ascii="Arial" w:eastAsia="Calibri" w:hAnsi="Arial" w:cs="Arial"/>
          <w:lang w:val="en-US"/>
        </w:rPr>
        <w:t>programme</w:t>
      </w:r>
      <w:r w:rsidRPr="007F7C3D">
        <w:rPr>
          <w:rFonts w:ascii="Arial" w:eastAsia="Calibri" w:hAnsi="Arial" w:cs="Arial"/>
          <w:color w:val="000000"/>
          <w:lang w:val="en-US"/>
        </w:rPr>
        <w:t xml:space="preserve"> activities delivered between</w:t>
      </w:r>
      <w:r w:rsidRPr="007F7C3D">
        <w:rPr>
          <w:rFonts w:ascii="Arial" w:eastAsia="Calibri" w:hAnsi="Arial" w:cs="Arial"/>
          <w:b/>
          <w:bCs/>
          <w:color w:val="000000"/>
          <w:lang w:val="en-US"/>
        </w:rPr>
        <w:t xml:space="preserve"> 1 </w:t>
      </w:r>
      <w:r w:rsidR="003763D9" w:rsidRPr="007F7C3D">
        <w:rPr>
          <w:rFonts w:ascii="Arial" w:eastAsia="Calibri" w:hAnsi="Arial" w:cs="Arial"/>
          <w:b/>
          <w:bCs/>
          <w:color w:val="000000"/>
          <w:lang w:val="en-US"/>
        </w:rPr>
        <w:t>January</w:t>
      </w:r>
      <w:r w:rsidRPr="007F7C3D">
        <w:rPr>
          <w:rFonts w:ascii="Arial" w:eastAsia="Calibri" w:hAnsi="Arial" w:cs="Arial"/>
          <w:b/>
          <w:bCs/>
          <w:color w:val="000000"/>
          <w:lang w:val="en-US"/>
        </w:rPr>
        <w:t xml:space="preserve"> </w:t>
      </w:r>
      <w:r w:rsidR="00E45E01" w:rsidRPr="007F7C3D">
        <w:rPr>
          <w:rFonts w:ascii="Arial" w:eastAsia="Calibri" w:hAnsi="Arial" w:cs="Arial"/>
          <w:b/>
          <w:bCs/>
          <w:color w:val="000000"/>
          <w:lang w:val="en-US"/>
        </w:rPr>
        <w:t>–</w:t>
      </w:r>
      <w:r w:rsidRPr="007F7C3D">
        <w:rPr>
          <w:rFonts w:ascii="Arial" w:eastAsia="Calibri" w:hAnsi="Arial" w:cs="Arial"/>
          <w:b/>
          <w:bCs/>
          <w:color w:val="000000"/>
          <w:lang w:val="en-US"/>
        </w:rPr>
        <w:t xml:space="preserve"> </w:t>
      </w:r>
      <w:r w:rsidRPr="007F7C3D">
        <w:rPr>
          <w:rFonts w:ascii="Arial" w:eastAsia="Calibri" w:hAnsi="Arial" w:cs="Arial"/>
          <w:b/>
          <w:bCs/>
          <w:lang w:val="en-US"/>
        </w:rPr>
        <w:t>3</w:t>
      </w:r>
      <w:r w:rsidR="00E45E01" w:rsidRPr="007F7C3D">
        <w:rPr>
          <w:rFonts w:ascii="Arial" w:eastAsia="Calibri" w:hAnsi="Arial" w:cs="Arial"/>
          <w:b/>
          <w:bCs/>
          <w:lang w:val="en-US"/>
        </w:rPr>
        <w:t>1 December</w:t>
      </w:r>
      <w:r w:rsidRPr="007F7C3D">
        <w:rPr>
          <w:rFonts w:ascii="Arial" w:eastAsia="Calibri" w:hAnsi="Arial" w:cs="Arial"/>
          <w:b/>
          <w:bCs/>
          <w:lang w:val="en-US"/>
        </w:rPr>
        <w:t xml:space="preserve"> 2024</w:t>
      </w:r>
      <w:r w:rsidRPr="007F7C3D">
        <w:rPr>
          <w:rFonts w:ascii="Arial" w:eastAsia="Calibri" w:hAnsi="Arial" w:cs="Arial"/>
          <w:b/>
          <w:bCs/>
          <w:color w:val="000000"/>
          <w:lang w:val="en-US"/>
        </w:rPr>
        <w:t>.</w:t>
      </w:r>
    </w:p>
    <w:p w14:paraId="592716C9" w14:textId="77777777" w:rsidR="00FA5CE6" w:rsidRPr="007F7C3D" w:rsidRDefault="00FA5CE6" w:rsidP="00FA5CE6">
      <w:pPr>
        <w:spacing w:after="0" w:line="240" w:lineRule="auto"/>
        <w:jc w:val="both"/>
        <w:rPr>
          <w:rFonts w:ascii="Arial" w:eastAsia="Calibri" w:hAnsi="Arial" w:cs="Arial"/>
          <w:b/>
          <w:bCs/>
          <w:color w:val="006695"/>
          <w:lang w:val="en-US"/>
        </w:rPr>
      </w:pPr>
    </w:p>
    <w:p w14:paraId="4BA1F356" w14:textId="77777777" w:rsidR="00FA5CE6" w:rsidRPr="007F7C3D" w:rsidRDefault="00FA5CE6" w:rsidP="00FA5CE6">
      <w:pPr>
        <w:numPr>
          <w:ilvl w:val="0"/>
          <w:numId w:val="1"/>
        </w:numPr>
        <w:pBdr>
          <w:bottom w:val="single" w:sz="12" w:space="1" w:color="auto"/>
        </w:pBdr>
        <w:spacing w:after="0" w:line="240" w:lineRule="auto"/>
        <w:contextualSpacing/>
        <w:jc w:val="both"/>
        <w:rPr>
          <w:rFonts w:ascii="Arial" w:eastAsia="Times New Roman" w:hAnsi="Arial" w:cs="Arial"/>
          <w:b/>
          <w:bCs/>
          <w:color w:val="006695"/>
          <w:kern w:val="28"/>
          <w:lang w:val="en-US" w:eastAsia="it-IT"/>
        </w:rPr>
      </w:pPr>
      <w:r w:rsidRPr="007F7C3D">
        <w:rPr>
          <w:rFonts w:ascii="Arial" w:eastAsia="Times New Roman" w:hAnsi="Arial" w:cs="Arial"/>
          <w:b/>
          <w:bCs/>
          <w:color w:val="006695"/>
          <w:kern w:val="28"/>
          <w:lang w:val="en-US" w:eastAsia="it-IT"/>
        </w:rPr>
        <w:t>Evaluation approach: Methodology and Phases</w:t>
      </w:r>
    </w:p>
    <w:p w14:paraId="1F010DAD" w14:textId="77777777" w:rsidR="00FA5CE6" w:rsidRPr="007F7C3D" w:rsidRDefault="00FA5CE6" w:rsidP="00FA5CE6">
      <w:pPr>
        <w:spacing w:after="0" w:line="240" w:lineRule="auto"/>
        <w:jc w:val="both"/>
        <w:rPr>
          <w:rFonts w:ascii="Arial" w:eastAsia="Calibri" w:hAnsi="Arial" w:cs="Arial"/>
          <w:b/>
          <w:bCs/>
          <w:color w:val="006695"/>
          <w:lang w:val="en-US"/>
        </w:rPr>
      </w:pPr>
    </w:p>
    <w:p w14:paraId="06765AC0" w14:textId="77777777" w:rsidR="00FA5CE6" w:rsidRPr="007F7C3D" w:rsidRDefault="00FA5CE6" w:rsidP="00FA5CE6">
      <w:pPr>
        <w:numPr>
          <w:ilvl w:val="0"/>
          <w:numId w:val="13"/>
        </w:numPr>
        <w:spacing w:after="0" w:line="240" w:lineRule="auto"/>
        <w:ind w:left="284" w:hanging="284"/>
        <w:contextualSpacing/>
        <w:jc w:val="both"/>
        <w:rPr>
          <w:rFonts w:ascii="Arial" w:eastAsia="Calibri" w:hAnsi="Arial" w:cs="Arial"/>
          <w:b/>
          <w:bCs/>
          <w:lang w:val="en-US"/>
        </w:rPr>
      </w:pPr>
      <w:r w:rsidRPr="007F7C3D">
        <w:rPr>
          <w:rFonts w:ascii="Arial" w:eastAsia="Calibri" w:hAnsi="Arial" w:cs="Arial"/>
          <w:b/>
          <w:bCs/>
          <w:lang w:val="en-US"/>
        </w:rPr>
        <w:t xml:space="preserve">Theory of Change </w:t>
      </w:r>
    </w:p>
    <w:p w14:paraId="0584345F" w14:textId="05F62490" w:rsidR="00FA5CE6" w:rsidRPr="007F7C3D" w:rsidRDefault="00FA5CE6" w:rsidP="00FA5CE6">
      <w:pPr>
        <w:spacing w:after="0" w:line="240" w:lineRule="auto"/>
        <w:jc w:val="both"/>
        <w:rPr>
          <w:rFonts w:ascii="Arial" w:eastAsia="Calibri" w:hAnsi="Arial" w:cs="Arial"/>
          <w:color w:val="000000"/>
          <w:lang w:val="en-US"/>
        </w:rPr>
      </w:pPr>
      <w:r w:rsidRPr="007F7C3D">
        <w:rPr>
          <w:rFonts w:ascii="Arial" w:eastAsia="Calibri" w:hAnsi="Arial" w:cs="Arial"/>
          <w:color w:val="000000"/>
          <w:lang w:val="en-US"/>
        </w:rPr>
        <w:t xml:space="preserve">The </w:t>
      </w:r>
      <w:r w:rsidR="00F87D4F" w:rsidRPr="007F7C3D">
        <w:rPr>
          <w:rFonts w:ascii="Arial" w:eastAsia="Calibri" w:hAnsi="Arial" w:cs="Arial"/>
          <w:color w:val="000000"/>
          <w:lang w:val="en-US"/>
        </w:rPr>
        <w:t>consultant</w:t>
      </w:r>
      <w:r w:rsidRPr="007F7C3D">
        <w:rPr>
          <w:rFonts w:ascii="Arial" w:eastAsia="Calibri" w:hAnsi="Arial" w:cs="Arial"/>
          <w:color w:val="000000"/>
          <w:lang w:val="en-US"/>
        </w:rPr>
        <w:t xml:space="preserve"> will reconstruct the </w:t>
      </w:r>
      <w:r w:rsidR="00F87D4F" w:rsidRPr="007F7C3D">
        <w:rPr>
          <w:rFonts w:ascii="Arial" w:eastAsia="Calibri" w:hAnsi="Arial" w:cs="Arial"/>
          <w:color w:val="000000"/>
          <w:lang w:val="en-US"/>
        </w:rPr>
        <w:t>programme's ToC, which will allow for presenting the overarching rationale, including the articulation of key assumptions guiding the programme’s design. The consultant will also develop the key EQs and Indicators linked to the reconstructed ToC. While drafting the EQs, all expected results of the programme will</w:t>
      </w:r>
      <w:r w:rsidRPr="007F7C3D">
        <w:rPr>
          <w:rFonts w:ascii="Arial" w:eastAsia="Calibri" w:hAnsi="Arial" w:cs="Arial"/>
          <w:color w:val="000000"/>
          <w:lang w:val="en-US"/>
        </w:rPr>
        <w:t xml:space="preserve"> be considered.</w:t>
      </w:r>
    </w:p>
    <w:p w14:paraId="3BD9D1F7" w14:textId="77777777" w:rsidR="00FA5CE6" w:rsidRPr="007F7C3D" w:rsidRDefault="00FA5CE6" w:rsidP="00FA5CE6">
      <w:pPr>
        <w:spacing w:after="0" w:line="240" w:lineRule="auto"/>
        <w:jc w:val="both"/>
        <w:rPr>
          <w:rFonts w:ascii="Arial" w:eastAsia="Calibri" w:hAnsi="Arial" w:cs="Arial"/>
          <w:color w:val="000000"/>
          <w:lang w:val="en-US"/>
        </w:rPr>
      </w:pPr>
    </w:p>
    <w:p w14:paraId="2E58C613" w14:textId="1F326617" w:rsidR="00FA5CE6" w:rsidRPr="007F7C3D" w:rsidRDefault="00FA5CE6" w:rsidP="00FA5CE6">
      <w:pPr>
        <w:spacing w:after="0" w:line="240" w:lineRule="auto"/>
        <w:jc w:val="both"/>
        <w:rPr>
          <w:rFonts w:ascii="Arial" w:eastAsia="Calibri" w:hAnsi="Arial" w:cs="Arial"/>
          <w:lang w:val="en-US"/>
        </w:rPr>
      </w:pPr>
      <w:r w:rsidRPr="007F7C3D">
        <w:rPr>
          <w:rFonts w:ascii="Arial" w:eastAsia="Calibri" w:hAnsi="Arial" w:cs="Arial"/>
          <w:lang w:val="en-US"/>
        </w:rPr>
        <w:t xml:space="preserve">The </w:t>
      </w:r>
      <w:r w:rsidR="00F87D4F" w:rsidRPr="007F7C3D">
        <w:rPr>
          <w:rFonts w:ascii="Arial" w:eastAsia="Calibri" w:hAnsi="Arial" w:cs="Arial"/>
          <w:lang w:val="en-US"/>
        </w:rPr>
        <w:t>consultant</w:t>
      </w:r>
      <w:r w:rsidRPr="007F7C3D">
        <w:rPr>
          <w:rFonts w:ascii="Arial" w:eastAsia="Calibri" w:hAnsi="Arial" w:cs="Arial"/>
          <w:lang w:val="en-US"/>
        </w:rPr>
        <w:t xml:space="preserve"> will also consider elements not necessarily captured in the ToC</w:t>
      </w:r>
      <w:r w:rsidR="00F87D4F" w:rsidRPr="007F7C3D">
        <w:rPr>
          <w:rFonts w:ascii="Arial" w:eastAsia="Calibri" w:hAnsi="Arial" w:cs="Arial"/>
          <w:lang w:val="en-US"/>
        </w:rPr>
        <w:t xml:space="preserve">, such as policy dialogue, contextual changes, capacity development of implementing partner </w:t>
      </w:r>
      <w:r w:rsidR="00C43D2D" w:rsidRPr="007F7C3D">
        <w:rPr>
          <w:rFonts w:ascii="Arial" w:eastAsia="Calibri" w:hAnsi="Arial" w:cs="Arial"/>
          <w:lang w:val="en-US"/>
        </w:rPr>
        <w:t>organisations</w:t>
      </w:r>
      <w:r w:rsidR="00F87D4F" w:rsidRPr="007F7C3D">
        <w:rPr>
          <w:rFonts w:ascii="Arial" w:eastAsia="Calibri" w:hAnsi="Arial" w:cs="Arial"/>
          <w:lang w:val="en-US"/>
        </w:rPr>
        <w:t xml:space="preserve">, and coordination (within the programme, partners, the donor, and IDLO), as a </w:t>
      </w:r>
      <w:r w:rsidRPr="007F7C3D">
        <w:rPr>
          <w:rFonts w:ascii="Arial" w:eastAsia="Calibri" w:hAnsi="Arial" w:cs="Arial"/>
          <w:lang w:val="en-US"/>
        </w:rPr>
        <w:t>further possible basis for focused EQs and Indicators.</w:t>
      </w:r>
    </w:p>
    <w:p w14:paraId="1EB39C79" w14:textId="77777777" w:rsidR="00FA5CE6" w:rsidRPr="007F7C3D" w:rsidRDefault="00FA5CE6" w:rsidP="00FA5CE6">
      <w:pPr>
        <w:spacing w:after="0" w:line="240" w:lineRule="auto"/>
        <w:jc w:val="both"/>
        <w:rPr>
          <w:rFonts w:ascii="Arial" w:eastAsia="Calibri" w:hAnsi="Arial" w:cs="Arial"/>
          <w:b/>
          <w:bCs/>
          <w:color w:val="006695"/>
          <w:lang w:val="en-US"/>
        </w:rPr>
      </w:pPr>
    </w:p>
    <w:p w14:paraId="6B869211" w14:textId="77777777" w:rsidR="00FA5CE6" w:rsidRPr="007F7C3D" w:rsidRDefault="00FA5CE6" w:rsidP="00FA5CE6">
      <w:pPr>
        <w:numPr>
          <w:ilvl w:val="0"/>
          <w:numId w:val="13"/>
        </w:numPr>
        <w:spacing w:after="0" w:line="240" w:lineRule="auto"/>
        <w:ind w:left="284" w:hanging="284"/>
        <w:contextualSpacing/>
        <w:jc w:val="both"/>
        <w:rPr>
          <w:rFonts w:ascii="Arial" w:eastAsia="Calibri" w:hAnsi="Arial" w:cs="Arial"/>
          <w:b/>
          <w:bCs/>
          <w:lang w:val="en-US"/>
        </w:rPr>
      </w:pPr>
      <w:r w:rsidRPr="007F7C3D">
        <w:rPr>
          <w:rFonts w:ascii="Arial" w:eastAsia="Calibri" w:hAnsi="Arial" w:cs="Arial"/>
          <w:b/>
          <w:bCs/>
          <w:lang w:val="en-US"/>
        </w:rPr>
        <w:t>Evaluation Criteria</w:t>
      </w:r>
    </w:p>
    <w:p w14:paraId="249E744A" w14:textId="50943E93" w:rsidR="00FA5CE6" w:rsidRPr="007F7C3D" w:rsidRDefault="00FA5CE6" w:rsidP="00FA5CE6">
      <w:pPr>
        <w:spacing w:after="0" w:line="240" w:lineRule="auto"/>
        <w:jc w:val="both"/>
        <w:rPr>
          <w:rFonts w:ascii="Arial" w:eastAsia="Calibri" w:hAnsi="Arial" w:cs="Arial"/>
          <w:lang w:val="en-US"/>
        </w:rPr>
      </w:pPr>
      <w:r w:rsidRPr="007F7C3D">
        <w:rPr>
          <w:rFonts w:ascii="Arial" w:eastAsia="Calibri" w:hAnsi="Arial" w:cs="Arial"/>
          <w:color w:val="000000"/>
          <w:lang w:val="en-US"/>
        </w:rPr>
        <w:t xml:space="preserve">In general, the evaluation will be guided by the Organization for Economic Co-operation and Development’s Development Assistance Committee (OECD DAC) evaluation quality standards and the IDLO internal Evaluation Policy and Guidelines. The criteria listed below (based on </w:t>
      </w:r>
      <w:r w:rsidR="00C43D2D" w:rsidRPr="007F7C3D">
        <w:rPr>
          <w:rFonts w:ascii="Arial" w:eastAsia="Calibri" w:hAnsi="Arial" w:cs="Arial"/>
          <w:color w:val="000000"/>
          <w:lang w:val="en-US"/>
        </w:rPr>
        <w:t xml:space="preserve">the </w:t>
      </w:r>
      <w:r w:rsidRPr="007F7C3D">
        <w:rPr>
          <w:rFonts w:ascii="Arial" w:eastAsia="Calibri" w:hAnsi="Arial" w:cs="Arial"/>
          <w:color w:val="000000"/>
          <w:lang w:val="en-US"/>
        </w:rPr>
        <w:t xml:space="preserve">OECD DAC evaluation framework) will guide the formulation of the EQs (primarily based on the examination of the </w:t>
      </w:r>
      <w:r w:rsidRPr="007F7C3D">
        <w:rPr>
          <w:rFonts w:ascii="Arial" w:eastAsia="Calibri" w:hAnsi="Arial" w:cs="Arial"/>
          <w:lang w:val="en-US"/>
        </w:rPr>
        <w:t>programme</w:t>
      </w:r>
      <w:r w:rsidRPr="007F7C3D">
        <w:rPr>
          <w:rFonts w:ascii="Arial" w:eastAsia="Calibri" w:hAnsi="Arial" w:cs="Arial"/>
          <w:color w:val="000000"/>
          <w:lang w:val="en-US"/>
        </w:rPr>
        <w:t xml:space="preserve">’s </w:t>
      </w:r>
      <w:r w:rsidR="00C43D2D" w:rsidRPr="007F7C3D">
        <w:rPr>
          <w:rFonts w:ascii="Arial" w:eastAsia="Calibri" w:hAnsi="Arial" w:cs="Arial"/>
          <w:lang w:val="en-US"/>
        </w:rPr>
        <w:t>Toc</w:t>
      </w:r>
      <w:r w:rsidRPr="007F7C3D">
        <w:rPr>
          <w:rFonts w:ascii="Arial" w:eastAsia="Calibri" w:hAnsi="Arial" w:cs="Arial"/>
          <w:color w:val="000000"/>
          <w:lang w:val="en-US"/>
        </w:rPr>
        <w:t xml:space="preserve"> and related Indicators (enabling focused data collection to answer the EQs).</w:t>
      </w:r>
    </w:p>
    <w:p w14:paraId="6DDFF3C0" w14:textId="77777777" w:rsidR="00FA5CE6" w:rsidRPr="007F7C3D" w:rsidRDefault="00FA5CE6" w:rsidP="00FA5CE6">
      <w:pPr>
        <w:spacing w:after="0" w:line="240" w:lineRule="auto"/>
        <w:jc w:val="both"/>
        <w:rPr>
          <w:rFonts w:ascii="Arial" w:eastAsia="Calibri" w:hAnsi="Arial" w:cs="Arial"/>
          <w:b/>
          <w:bCs/>
          <w:color w:val="006695"/>
          <w:u w:val="single"/>
          <w:lang w:val="en-US"/>
        </w:rPr>
      </w:pPr>
    </w:p>
    <w:p w14:paraId="439707C8" w14:textId="77777777" w:rsidR="00FA5CE6" w:rsidRPr="007F7C3D" w:rsidRDefault="00FA5CE6" w:rsidP="00FA5CE6">
      <w:pPr>
        <w:spacing w:after="0" w:line="240" w:lineRule="auto"/>
        <w:ind w:firstLine="360"/>
        <w:jc w:val="both"/>
        <w:rPr>
          <w:rFonts w:ascii="Arial" w:eastAsia="Calibri" w:hAnsi="Arial" w:cs="Arial"/>
          <w:lang w:val="en-US"/>
        </w:rPr>
      </w:pPr>
      <w:r w:rsidRPr="007F7C3D">
        <w:rPr>
          <w:rFonts w:ascii="Arial" w:eastAsia="Calibri" w:hAnsi="Arial" w:cs="Arial"/>
          <w:b/>
          <w:bCs/>
          <w:u w:val="single"/>
          <w:lang w:val="en-US"/>
        </w:rPr>
        <w:t xml:space="preserve">Relevance </w:t>
      </w:r>
    </w:p>
    <w:p w14:paraId="14126764" w14:textId="77777777" w:rsidR="00FA5CE6" w:rsidRPr="007F7C3D" w:rsidRDefault="00FA5CE6" w:rsidP="00FA5CE6">
      <w:pPr>
        <w:numPr>
          <w:ilvl w:val="0"/>
          <w:numId w:val="8"/>
        </w:numPr>
        <w:spacing w:after="0" w:line="240" w:lineRule="auto"/>
        <w:contextualSpacing/>
        <w:jc w:val="both"/>
        <w:rPr>
          <w:rFonts w:ascii="Arial" w:eastAsia="Times New Roman" w:hAnsi="Arial" w:cs="Arial"/>
          <w:lang w:val="en-US"/>
        </w:rPr>
      </w:pPr>
      <w:r w:rsidRPr="007F7C3D">
        <w:rPr>
          <w:rFonts w:ascii="Arial" w:eastAsia="Calibri" w:hAnsi="Arial" w:cs="Arial"/>
        </w:rPr>
        <w:t>Assessing the extent to which the programme is in line with national strategies and priorities (including National Development Plans II and III</w:t>
      </w:r>
      <w:r w:rsidRPr="007F7C3D">
        <w:rPr>
          <w:rFonts w:ascii="Arial" w:eastAsia="Calibri" w:hAnsi="Arial" w:cs="Arial"/>
          <w:lang w:val="en-US"/>
        </w:rPr>
        <w:t xml:space="preserve">), International frameworks (such as the recommendations of the Somaliland SDG16+ Coalition) and IDLO’s Strategic Plan 2021-2024, and the needs of direct beneficiaries. </w:t>
      </w:r>
    </w:p>
    <w:p w14:paraId="211511BD" w14:textId="2636E3B9" w:rsidR="00FA5CE6" w:rsidRPr="007F7C3D" w:rsidRDefault="00FA5CE6" w:rsidP="00FA5CE6">
      <w:pPr>
        <w:numPr>
          <w:ilvl w:val="0"/>
          <w:numId w:val="8"/>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t xml:space="preserve">This assessment should include </w:t>
      </w:r>
      <w:r w:rsidR="00C43D2D" w:rsidRPr="007F7C3D">
        <w:rPr>
          <w:rFonts w:ascii="Arial" w:eastAsia="Calibri" w:hAnsi="Arial" w:cs="Arial"/>
          <w:lang w:val="en-US"/>
        </w:rPr>
        <w:t>an analysis of any risks, mitigation measures taken, contextual changes and challenges that occurred at political, security, environmental and social levels,</w:t>
      </w:r>
      <w:r w:rsidRPr="007F7C3D">
        <w:rPr>
          <w:rFonts w:ascii="Arial" w:eastAsia="Calibri" w:hAnsi="Arial" w:cs="Arial"/>
          <w:lang w:val="en-US"/>
        </w:rPr>
        <w:t xml:space="preserve"> etc. (taking also into consideration the programme’s risk register).</w:t>
      </w:r>
    </w:p>
    <w:p w14:paraId="40565228" w14:textId="77777777" w:rsidR="00FA5CE6" w:rsidRPr="007F7C3D" w:rsidRDefault="00FA5CE6" w:rsidP="00FA5CE6">
      <w:pPr>
        <w:spacing w:after="0" w:line="240" w:lineRule="auto"/>
        <w:jc w:val="both"/>
        <w:rPr>
          <w:rFonts w:ascii="Arial" w:eastAsia="Calibri" w:hAnsi="Arial" w:cs="Arial"/>
          <w:b/>
          <w:bCs/>
          <w:color w:val="006695"/>
          <w:u w:val="single"/>
          <w:lang w:val="en-US"/>
        </w:rPr>
      </w:pPr>
    </w:p>
    <w:p w14:paraId="4A9AA1D8" w14:textId="77777777" w:rsidR="00FA5CE6" w:rsidRPr="007F7C3D" w:rsidRDefault="00FA5CE6" w:rsidP="00FA5CE6">
      <w:pPr>
        <w:spacing w:after="0" w:line="240" w:lineRule="auto"/>
        <w:ind w:firstLine="360"/>
        <w:jc w:val="both"/>
        <w:rPr>
          <w:rFonts w:ascii="Arial" w:eastAsia="Calibri" w:hAnsi="Arial" w:cs="Arial"/>
          <w:lang w:val="en-US"/>
        </w:rPr>
      </w:pPr>
      <w:r w:rsidRPr="007F7C3D">
        <w:rPr>
          <w:rFonts w:ascii="Arial" w:eastAsia="Calibri" w:hAnsi="Arial" w:cs="Arial"/>
          <w:b/>
          <w:bCs/>
          <w:u w:val="single"/>
          <w:lang w:val="en-US"/>
        </w:rPr>
        <w:t>Effectiveness</w:t>
      </w:r>
    </w:p>
    <w:p w14:paraId="293FC917" w14:textId="4386B3CE" w:rsidR="00FA5CE6" w:rsidRPr="007F7C3D" w:rsidRDefault="00FA5CE6" w:rsidP="00FA5CE6">
      <w:pPr>
        <w:numPr>
          <w:ilvl w:val="0"/>
          <w:numId w:val="9"/>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t xml:space="preserve">Assessing the extent to which the planned outputs lead to the intended outcomes in line with </w:t>
      </w:r>
      <w:r w:rsidR="00C43D2D" w:rsidRPr="007F7C3D">
        <w:rPr>
          <w:rFonts w:ascii="Arial" w:eastAsia="Calibri" w:hAnsi="Arial" w:cs="Arial"/>
          <w:lang w:val="en-US"/>
        </w:rPr>
        <w:t xml:space="preserve">the </w:t>
      </w:r>
      <w:r w:rsidRPr="007F7C3D">
        <w:rPr>
          <w:rFonts w:ascii="Arial" w:eastAsia="Calibri" w:hAnsi="Arial" w:cs="Arial"/>
          <w:lang w:val="en-US"/>
        </w:rPr>
        <w:t>programme’s reconstructed ToC.</w:t>
      </w:r>
    </w:p>
    <w:p w14:paraId="0F12473B" w14:textId="77777777" w:rsidR="00FA5CE6" w:rsidRPr="007F7C3D" w:rsidRDefault="00FA5CE6" w:rsidP="00FA5CE6">
      <w:pPr>
        <w:numPr>
          <w:ilvl w:val="0"/>
          <w:numId w:val="9"/>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t>Analyzing the operating environment and the variables and factors that affected or could affect the achievement of intended results.</w:t>
      </w:r>
    </w:p>
    <w:p w14:paraId="4B436E09" w14:textId="77777777" w:rsidR="00FA5CE6" w:rsidRPr="007F7C3D" w:rsidRDefault="00FA5CE6" w:rsidP="00FA5CE6">
      <w:pPr>
        <w:numPr>
          <w:ilvl w:val="0"/>
          <w:numId w:val="9"/>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t>Analyzing to what extent the programme activities have made a tangible difference for the target beneficiaries and institutions.</w:t>
      </w:r>
    </w:p>
    <w:p w14:paraId="74E133AC" w14:textId="21ACCEAA" w:rsidR="00FA5CE6" w:rsidRPr="007F7C3D" w:rsidRDefault="00FA5CE6" w:rsidP="00FA5CE6">
      <w:pPr>
        <w:numPr>
          <w:ilvl w:val="0"/>
          <w:numId w:val="9"/>
        </w:numPr>
        <w:spacing w:after="0" w:line="240" w:lineRule="auto"/>
        <w:contextualSpacing/>
        <w:jc w:val="both"/>
        <w:rPr>
          <w:rFonts w:ascii="Arial" w:eastAsia="Times New Roman" w:hAnsi="Arial" w:cs="Arial"/>
          <w:lang w:val="en-US"/>
        </w:rPr>
      </w:pPr>
      <w:r w:rsidRPr="007F7C3D">
        <w:rPr>
          <w:rFonts w:ascii="Arial" w:eastAsia="Times New Roman" w:hAnsi="Arial" w:cs="Arial"/>
          <w:lang w:val="en-US"/>
        </w:rPr>
        <w:t xml:space="preserve">Identifying potential mitigation strategies </w:t>
      </w:r>
      <w:r w:rsidR="00C43D2D" w:rsidRPr="007F7C3D">
        <w:rPr>
          <w:rFonts w:ascii="Arial" w:eastAsia="Times New Roman" w:hAnsi="Arial" w:cs="Arial"/>
          <w:lang w:val="en-US"/>
        </w:rPr>
        <w:t xml:space="preserve">and </w:t>
      </w:r>
      <w:r w:rsidRPr="007F7C3D">
        <w:rPr>
          <w:rFonts w:ascii="Arial" w:eastAsia="Times New Roman" w:hAnsi="Arial" w:cs="Arial"/>
          <w:lang w:val="en-US"/>
        </w:rPr>
        <w:t>proposing relevant adjustments for the remaining period of the program.</w:t>
      </w:r>
    </w:p>
    <w:p w14:paraId="7E88369B" w14:textId="77777777" w:rsidR="00FA5CE6" w:rsidRPr="007F7C3D" w:rsidRDefault="00FA5CE6" w:rsidP="00FA5CE6">
      <w:pPr>
        <w:spacing w:after="0" w:line="240" w:lineRule="auto"/>
        <w:jc w:val="both"/>
        <w:rPr>
          <w:rFonts w:ascii="Arial" w:eastAsia="Calibri" w:hAnsi="Arial" w:cs="Arial"/>
          <w:b/>
          <w:bCs/>
          <w:color w:val="4472C4"/>
          <w:lang w:val="en-US"/>
        </w:rPr>
      </w:pPr>
    </w:p>
    <w:p w14:paraId="4AA3D284" w14:textId="77777777" w:rsidR="00FA5CE6" w:rsidRPr="007F7C3D" w:rsidRDefault="00FA5CE6" w:rsidP="00FA5CE6">
      <w:pPr>
        <w:spacing w:after="0" w:line="240" w:lineRule="auto"/>
        <w:ind w:firstLine="360"/>
        <w:jc w:val="both"/>
        <w:rPr>
          <w:rFonts w:ascii="Arial" w:eastAsia="Calibri" w:hAnsi="Arial" w:cs="Arial"/>
          <w:b/>
          <w:bCs/>
          <w:u w:val="single"/>
          <w:lang w:val="en-US"/>
        </w:rPr>
      </w:pPr>
      <w:r w:rsidRPr="007F7C3D">
        <w:rPr>
          <w:rFonts w:ascii="Arial" w:eastAsia="Calibri" w:hAnsi="Arial" w:cs="Arial"/>
          <w:b/>
          <w:bCs/>
          <w:u w:val="single"/>
          <w:lang w:val="en-US"/>
        </w:rPr>
        <w:t xml:space="preserve">Efficiency </w:t>
      </w:r>
    </w:p>
    <w:p w14:paraId="0A110B5A" w14:textId="64A70381" w:rsidR="00FA5CE6" w:rsidRPr="007F7C3D" w:rsidRDefault="00FA5CE6" w:rsidP="00FA5CE6">
      <w:pPr>
        <w:numPr>
          <w:ilvl w:val="0"/>
          <w:numId w:val="6"/>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lastRenderedPageBreak/>
        <w:t>Assessing whether the programme delivered its planned outputs and if they have been achieved in a cost-efficient and timely manner; a comparison with market value of cost units will also be provided, where relevant. Information will be provided by output to facilitate an analysis of the efficiency of the programme for each of the output-level results.</w:t>
      </w:r>
    </w:p>
    <w:p w14:paraId="4AED27D4" w14:textId="1F81CA9C" w:rsidR="00FA5CE6" w:rsidRPr="007F7C3D" w:rsidRDefault="00FA5CE6" w:rsidP="00FA5CE6">
      <w:pPr>
        <w:numPr>
          <w:ilvl w:val="0"/>
          <w:numId w:val="6"/>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t>Assessing how and/or to what extent the administrative, financial, or managerial issues affected or influenced the implementation of the programme.</w:t>
      </w:r>
    </w:p>
    <w:p w14:paraId="071DC955" w14:textId="77777777" w:rsidR="00FA5CE6" w:rsidRPr="007F7C3D" w:rsidRDefault="00FA5CE6" w:rsidP="00FA5CE6">
      <w:pPr>
        <w:spacing w:after="0" w:line="240" w:lineRule="auto"/>
        <w:ind w:left="360"/>
        <w:contextualSpacing/>
        <w:jc w:val="both"/>
        <w:rPr>
          <w:rFonts w:ascii="Arial" w:eastAsia="Times New Roman" w:hAnsi="Arial" w:cs="Arial"/>
          <w:lang w:val="en-US"/>
        </w:rPr>
      </w:pPr>
    </w:p>
    <w:p w14:paraId="1CC18923" w14:textId="77777777" w:rsidR="00FA5CE6" w:rsidRPr="007F7C3D" w:rsidRDefault="00FA5CE6" w:rsidP="00FA5CE6">
      <w:pPr>
        <w:spacing w:after="0" w:line="240" w:lineRule="auto"/>
        <w:ind w:firstLine="360"/>
        <w:jc w:val="both"/>
        <w:rPr>
          <w:rFonts w:ascii="Arial" w:eastAsia="Calibri" w:hAnsi="Arial" w:cs="Arial"/>
          <w:lang w:val="en-US"/>
        </w:rPr>
      </w:pPr>
      <w:r w:rsidRPr="007F7C3D">
        <w:rPr>
          <w:rFonts w:ascii="Arial" w:eastAsia="Calibri" w:hAnsi="Arial" w:cs="Arial"/>
          <w:b/>
          <w:bCs/>
          <w:u w:val="single"/>
          <w:lang w:val="en-US"/>
        </w:rPr>
        <w:t>Impact Prospects</w:t>
      </w:r>
    </w:p>
    <w:p w14:paraId="47B6D397" w14:textId="4547B2A6" w:rsidR="00FA5CE6" w:rsidRPr="007F7C3D" w:rsidRDefault="00FA5CE6" w:rsidP="00FA5CE6">
      <w:pPr>
        <w:numPr>
          <w:ilvl w:val="0"/>
          <w:numId w:val="5"/>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t xml:space="preserve">Assessing specific/immediate, medium-term/intermediate results and </w:t>
      </w:r>
      <w:r w:rsidR="00C43D2D" w:rsidRPr="007F7C3D">
        <w:rPr>
          <w:rFonts w:ascii="Arial" w:eastAsia="Calibri" w:hAnsi="Arial" w:cs="Arial"/>
          <w:lang w:val="en-US"/>
        </w:rPr>
        <w:t>the likelihood of long-term results produced by the programme, whether directly or indirectly, intended</w:t>
      </w:r>
      <w:r w:rsidRPr="007F7C3D">
        <w:rPr>
          <w:rFonts w:ascii="Arial" w:eastAsia="Calibri" w:hAnsi="Arial" w:cs="Arial"/>
          <w:lang w:val="en-US"/>
        </w:rPr>
        <w:t xml:space="preserve"> or unintended and positive or negative.</w:t>
      </w:r>
    </w:p>
    <w:p w14:paraId="4BE01375" w14:textId="77777777" w:rsidR="00FA5CE6" w:rsidRPr="007F7C3D" w:rsidRDefault="00FA5CE6" w:rsidP="00FA5CE6">
      <w:pPr>
        <w:numPr>
          <w:ilvl w:val="0"/>
          <w:numId w:val="5"/>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t>Describing noticeable or tangible broad benefits of the programme.</w:t>
      </w:r>
    </w:p>
    <w:p w14:paraId="6E5753E8" w14:textId="77777777" w:rsidR="00FA5CE6" w:rsidRPr="007F7C3D" w:rsidRDefault="00FA5CE6" w:rsidP="00FA5CE6">
      <w:pPr>
        <w:spacing w:after="0" w:line="240" w:lineRule="auto"/>
        <w:jc w:val="both"/>
        <w:rPr>
          <w:rFonts w:ascii="Arial" w:eastAsia="Calibri" w:hAnsi="Arial" w:cs="Arial"/>
          <w:lang w:val="en-US"/>
        </w:rPr>
      </w:pPr>
      <w:r w:rsidRPr="007F7C3D">
        <w:rPr>
          <w:rFonts w:ascii="Arial" w:eastAsia="Calibri" w:hAnsi="Arial" w:cs="Arial"/>
          <w:lang w:val="en-US"/>
        </w:rPr>
        <w:t xml:space="preserve"> </w:t>
      </w:r>
    </w:p>
    <w:p w14:paraId="273AD468" w14:textId="77777777" w:rsidR="00FA5CE6" w:rsidRPr="007F7C3D" w:rsidRDefault="00FA5CE6" w:rsidP="00FA5CE6">
      <w:pPr>
        <w:spacing w:after="0" w:line="240" w:lineRule="auto"/>
        <w:ind w:firstLine="360"/>
        <w:jc w:val="both"/>
        <w:rPr>
          <w:rFonts w:ascii="Arial" w:eastAsia="Calibri" w:hAnsi="Arial" w:cs="Arial"/>
          <w:b/>
          <w:bCs/>
          <w:u w:val="single"/>
          <w:lang w:val="en-US"/>
        </w:rPr>
      </w:pPr>
      <w:r w:rsidRPr="007F7C3D">
        <w:rPr>
          <w:rFonts w:ascii="Arial" w:eastAsia="Calibri" w:hAnsi="Arial" w:cs="Arial"/>
          <w:b/>
          <w:bCs/>
          <w:u w:val="single"/>
          <w:lang w:val="en-US"/>
        </w:rPr>
        <w:t>Sustainability Prospects</w:t>
      </w:r>
    </w:p>
    <w:p w14:paraId="16F36DA1" w14:textId="77777777" w:rsidR="00FA5CE6" w:rsidRPr="007F7C3D" w:rsidRDefault="00FA5CE6" w:rsidP="00FA5CE6">
      <w:pPr>
        <w:numPr>
          <w:ilvl w:val="0"/>
          <w:numId w:val="5"/>
        </w:numPr>
        <w:spacing w:after="0" w:line="240" w:lineRule="auto"/>
        <w:contextualSpacing/>
        <w:jc w:val="both"/>
        <w:rPr>
          <w:rFonts w:ascii="Arial" w:eastAsia="Calibri" w:hAnsi="Arial" w:cs="Arial"/>
          <w:lang w:val="en-US"/>
        </w:rPr>
      </w:pPr>
      <w:r w:rsidRPr="007F7C3D">
        <w:rPr>
          <w:rFonts w:ascii="Arial" w:eastAsia="Calibri" w:hAnsi="Arial" w:cs="Arial"/>
          <w:lang w:val="en-US"/>
        </w:rPr>
        <w:t>Assessing the likelihood of the continuation of the potential programme benefits after the programme has been completed.</w:t>
      </w:r>
    </w:p>
    <w:p w14:paraId="13C176C8" w14:textId="5F6F20BC" w:rsidR="00FA5CE6" w:rsidRPr="007F7C3D" w:rsidRDefault="00FA5CE6" w:rsidP="00FA5CE6">
      <w:pPr>
        <w:numPr>
          <w:ilvl w:val="0"/>
          <w:numId w:val="5"/>
        </w:numPr>
        <w:spacing w:after="0" w:line="240" w:lineRule="auto"/>
        <w:contextualSpacing/>
        <w:jc w:val="both"/>
        <w:rPr>
          <w:rFonts w:ascii="Arial" w:eastAsia="Calibri" w:hAnsi="Arial" w:cs="Arial"/>
          <w:lang w:val="en-US"/>
        </w:rPr>
      </w:pPr>
      <w:r w:rsidRPr="007F7C3D">
        <w:rPr>
          <w:rFonts w:ascii="Arial" w:eastAsia="Calibri" w:hAnsi="Arial" w:cs="Arial"/>
          <w:lang w:val="en-US"/>
        </w:rPr>
        <w:t xml:space="preserve">Identifying potential strategies to strengthen </w:t>
      </w:r>
      <w:r w:rsidR="00C43D2D" w:rsidRPr="007F7C3D">
        <w:rPr>
          <w:rFonts w:ascii="Arial" w:eastAsia="Calibri" w:hAnsi="Arial" w:cs="Arial"/>
          <w:lang w:val="en-US"/>
        </w:rPr>
        <w:t xml:space="preserve">the sustainability of programme components after the programme has been </w:t>
      </w:r>
      <w:r w:rsidRPr="007F7C3D">
        <w:rPr>
          <w:rFonts w:ascii="Arial" w:eastAsia="Calibri" w:hAnsi="Arial" w:cs="Arial"/>
          <w:lang w:val="en-US"/>
        </w:rPr>
        <w:t>completed.</w:t>
      </w:r>
    </w:p>
    <w:p w14:paraId="7FF6A075" w14:textId="77777777" w:rsidR="00FA5CE6" w:rsidRPr="007F7C3D" w:rsidRDefault="00FA5CE6" w:rsidP="00FA5CE6">
      <w:pPr>
        <w:numPr>
          <w:ilvl w:val="0"/>
          <w:numId w:val="5"/>
        </w:numPr>
        <w:spacing w:after="0" w:line="240" w:lineRule="auto"/>
        <w:contextualSpacing/>
        <w:jc w:val="both"/>
        <w:rPr>
          <w:rFonts w:ascii="Arial" w:eastAsia="Calibri" w:hAnsi="Arial" w:cs="Arial"/>
          <w:lang w:val="en-US"/>
        </w:rPr>
      </w:pPr>
      <w:r w:rsidRPr="007F7C3D">
        <w:rPr>
          <w:rFonts w:ascii="Arial" w:eastAsia="Calibri" w:hAnsi="Arial" w:cs="Arial"/>
          <w:lang w:val="en-US"/>
        </w:rPr>
        <w:t>Assessing the quality of measures undertaken to build ownership of the programme by its beneficiaries and the partner institutions.</w:t>
      </w:r>
    </w:p>
    <w:p w14:paraId="3376A57C" w14:textId="77777777" w:rsidR="00FA5CE6" w:rsidRPr="007F7C3D" w:rsidRDefault="00FA5CE6" w:rsidP="00FA5CE6">
      <w:pPr>
        <w:spacing w:after="0" w:line="240" w:lineRule="auto"/>
        <w:ind w:left="360"/>
        <w:contextualSpacing/>
        <w:jc w:val="both"/>
        <w:rPr>
          <w:rFonts w:ascii="Arial" w:eastAsia="Calibri" w:hAnsi="Arial" w:cs="Arial"/>
          <w:lang w:val="en-US"/>
        </w:rPr>
      </w:pPr>
    </w:p>
    <w:p w14:paraId="69B75EFC" w14:textId="77777777" w:rsidR="00FA5CE6" w:rsidRPr="007F7C3D" w:rsidRDefault="00FA5CE6" w:rsidP="00FA5CE6">
      <w:pPr>
        <w:spacing w:after="0" w:line="240" w:lineRule="auto"/>
        <w:ind w:firstLine="360"/>
        <w:jc w:val="both"/>
        <w:rPr>
          <w:rFonts w:ascii="Arial" w:eastAsia="Calibri" w:hAnsi="Arial" w:cs="Arial"/>
          <w:b/>
          <w:bCs/>
          <w:vertAlign w:val="superscript"/>
          <w:lang w:val="en-US"/>
        </w:rPr>
      </w:pPr>
      <w:r w:rsidRPr="007F7C3D">
        <w:rPr>
          <w:rFonts w:ascii="Arial" w:eastAsia="Calibri" w:hAnsi="Arial" w:cs="Arial"/>
          <w:b/>
          <w:bCs/>
          <w:u w:val="single"/>
          <w:lang w:val="en-US"/>
        </w:rPr>
        <w:t>Coherence</w:t>
      </w:r>
      <w:r w:rsidRPr="007F7C3D">
        <w:rPr>
          <w:rFonts w:ascii="Arial" w:eastAsia="Calibri" w:hAnsi="Arial" w:cs="Arial"/>
          <w:b/>
          <w:bCs/>
          <w:vertAlign w:val="superscript"/>
          <w:lang w:val="en-US"/>
        </w:rPr>
        <w:footnoteReference w:id="4"/>
      </w:r>
    </w:p>
    <w:p w14:paraId="3AC3DAB0" w14:textId="799ABFD5" w:rsidR="00FA5CE6" w:rsidRPr="007F7C3D" w:rsidRDefault="00FA5CE6" w:rsidP="00FA5CE6">
      <w:pPr>
        <w:numPr>
          <w:ilvl w:val="0"/>
          <w:numId w:val="3"/>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t xml:space="preserve">How did the programme consider the consistency of the interventions with other actors’ interventions in the same context - including complementarity, </w:t>
      </w:r>
      <w:r w:rsidR="00C43D2D" w:rsidRPr="007F7C3D">
        <w:rPr>
          <w:rFonts w:ascii="Arial" w:eastAsia="Calibri" w:hAnsi="Arial" w:cs="Arial"/>
          <w:lang w:val="en-US"/>
        </w:rPr>
        <w:t>harmonisation</w:t>
      </w:r>
      <w:r w:rsidRPr="007F7C3D">
        <w:rPr>
          <w:rFonts w:ascii="Arial" w:eastAsia="Calibri" w:hAnsi="Arial" w:cs="Arial"/>
          <w:lang w:val="en-US"/>
        </w:rPr>
        <w:t>, and co-ordination with others</w:t>
      </w:r>
      <w:r w:rsidR="00C43D2D" w:rsidRPr="007F7C3D">
        <w:rPr>
          <w:rFonts w:ascii="Arial" w:eastAsia="Calibri" w:hAnsi="Arial" w:cs="Arial"/>
          <w:color w:val="000000"/>
          <w:lang w:val="en-US"/>
        </w:rPr>
        <w:t>?</w:t>
      </w:r>
    </w:p>
    <w:p w14:paraId="06A9766C" w14:textId="448812C6" w:rsidR="00FA5CE6" w:rsidRPr="007F7C3D" w:rsidRDefault="00FA5CE6" w:rsidP="00FA5CE6">
      <w:pPr>
        <w:numPr>
          <w:ilvl w:val="0"/>
          <w:numId w:val="3"/>
        </w:numPr>
        <w:spacing w:after="0" w:line="240" w:lineRule="auto"/>
        <w:contextualSpacing/>
        <w:jc w:val="both"/>
        <w:rPr>
          <w:rFonts w:ascii="Arial" w:eastAsia="Times New Roman" w:hAnsi="Arial" w:cs="Arial"/>
          <w:color w:val="000000"/>
          <w:lang w:val="en-US"/>
        </w:rPr>
      </w:pPr>
      <w:r w:rsidRPr="007F7C3D">
        <w:rPr>
          <w:rFonts w:ascii="Arial" w:eastAsia="Calibri" w:hAnsi="Arial" w:cs="Arial"/>
          <w:color w:val="000000"/>
          <w:lang w:val="en-US"/>
        </w:rPr>
        <w:t xml:space="preserve">How did the </w:t>
      </w:r>
      <w:r w:rsidRPr="007F7C3D">
        <w:rPr>
          <w:rFonts w:ascii="Arial" w:eastAsia="Calibri" w:hAnsi="Arial" w:cs="Arial"/>
          <w:lang w:val="en-US"/>
        </w:rPr>
        <w:t xml:space="preserve">programme </w:t>
      </w:r>
      <w:r w:rsidRPr="007F7C3D">
        <w:rPr>
          <w:rFonts w:ascii="Arial" w:eastAsia="Calibri" w:hAnsi="Arial" w:cs="Arial"/>
          <w:color w:val="000000"/>
          <w:lang w:val="en-US"/>
        </w:rPr>
        <w:t>ensure coordination with other interventions to avoid duplication and enhance impact by adding value to existing initiatives?</w:t>
      </w:r>
    </w:p>
    <w:p w14:paraId="2E30B09A" w14:textId="77777777" w:rsidR="00FA5CE6" w:rsidRPr="007F7C3D" w:rsidRDefault="00FA5CE6" w:rsidP="00FA5CE6">
      <w:pPr>
        <w:spacing w:after="0" w:line="240" w:lineRule="auto"/>
        <w:jc w:val="both"/>
        <w:rPr>
          <w:rFonts w:ascii="Arial" w:eastAsia="Calibri" w:hAnsi="Arial" w:cs="Arial"/>
          <w:lang w:val="en-US"/>
        </w:rPr>
      </w:pPr>
    </w:p>
    <w:p w14:paraId="308E885A" w14:textId="77777777" w:rsidR="00FA5CE6" w:rsidRPr="007F7C3D" w:rsidRDefault="00FA5CE6" w:rsidP="00FA5CE6">
      <w:pPr>
        <w:numPr>
          <w:ilvl w:val="0"/>
          <w:numId w:val="13"/>
        </w:numPr>
        <w:spacing w:after="0" w:line="240" w:lineRule="auto"/>
        <w:ind w:left="284" w:hanging="284"/>
        <w:contextualSpacing/>
        <w:jc w:val="both"/>
        <w:rPr>
          <w:rFonts w:ascii="Arial" w:eastAsia="Calibri" w:hAnsi="Arial" w:cs="Arial"/>
          <w:b/>
          <w:bCs/>
          <w:lang w:val="en-US"/>
        </w:rPr>
      </w:pPr>
      <w:r w:rsidRPr="007F7C3D">
        <w:rPr>
          <w:rFonts w:ascii="Arial" w:eastAsia="Calibri" w:hAnsi="Arial" w:cs="Arial"/>
          <w:b/>
          <w:bCs/>
          <w:lang w:val="en-US"/>
        </w:rPr>
        <w:t>Data Collection</w:t>
      </w:r>
    </w:p>
    <w:p w14:paraId="6711C354" w14:textId="77777777" w:rsidR="00FA5CE6" w:rsidRPr="007F7C3D" w:rsidRDefault="00FA5CE6" w:rsidP="00FA5CE6">
      <w:pPr>
        <w:spacing w:after="0" w:line="240" w:lineRule="auto"/>
        <w:jc w:val="both"/>
        <w:rPr>
          <w:rFonts w:ascii="Arial" w:eastAsia="Calibri" w:hAnsi="Arial" w:cs="Arial"/>
          <w:lang w:val="en-US"/>
        </w:rPr>
      </w:pPr>
      <w:r w:rsidRPr="007F7C3D">
        <w:rPr>
          <w:rFonts w:ascii="Arial" w:eastAsia="Calibri" w:hAnsi="Arial" w:cs="Arial"/>
          <w:color w:val="000000"/>
          <w:lang w:val="en-US"/>
        </w:rPr>
        <w:t>To respond to the EQs and to derive findings, conclusions, and recommendations (lessons learned), the evaluation will employ the following approaches to collect information:</w:t>
      </w:r>
    </w:p>
    <w:p w14:paraId="2F7F572A" w14:textId="77777777" w:rsidR="00FA5CE6" w:rsidRPr="007F7C3D" w:rsidRDefault="00FA5CE6" w:rsidP="00FA5CE6">
      <w:pPr>
        <w:spacing w:after="0" w:line="240" w:lineRule="auto"/>
        <w:jc w:val="both"/>
        <w:rPr>
          <w:rFonts w:ascii="Arial" w:eastAsia="Calibri" w:hAnsi="Arial" w:cs="Arial"/>
          <w:color w:val="006695"/>
          <w:u w:val="single"/>
          <w:lang w:val="en-US"/>
        </w:rPr>
      </w:pPr>
    </w:p>
    <w:p w14:paraId="433FC471" w14:textId="77777777" w:rsidR="00FA5CE6" w:rsidRPr="007F7C3D" w:rsidRDefault="00FA5CE6" w:rsidP="00FA5CE6">
      <w:pPr>
        <w:spacing w:after="0" w:line="240" w:lineRule="auto"/>
        <w:jc w:val="both"/>
        <w:rPr>
          <w:rFonts w:ascii="Arial" w:eastAsia="Calibri" w:hAnsi="Arial" w:cs="Arial"/>
          <w:lang w:val="en-US"/>
        </w:rPr>
      </w:pPr>
      <w:r w:rsidRPr="007F7C3D">
        <w:rPr>
          <w:rFonts w:ascii="Arial" w:eastAsia="Calibri" w:hAnsi="Arial" w:cs="Arial"/>
          <w:u w:val="single"/>
          <w:lang w:val="en-US"/>
        </w:rPr>
        <w:t>Desk/document review:</w:t>
      </w:r>
    </w:p>
    <w:p w14:paraId="00600942" w14:textId="2D0E4E60" w:rsidR="00FA5CE6" w:rsidRPr="007F7C3D" w:rsidRDefault="00FA5CE6" w:rsidP="00FA5CE6">
      <w:pPr>
        <w:spacing w:after="0" w:line="240" w:lineRule="auto"/>
        <w:jc w:val="both"/>
        <w:rPr>
          <w:rFonts w:ascii="Arial" w:eastAsia="Calibri" w:hAnsi="Arial" w:cs="Arial"/>
          <w:lang w:val="en-US"/>
        </w:rPr>
      </w:pPr>
      <w:r w:rsidRPr="007F7C3D">
        <w:rPr>
          <w:rFonts w:ascii="Arial" w:eastAsia="Calibri" w:hAnsi="Arial" w:cs="Arial"/>
          <w:lang w:val="en-US"/>
        </w:rPr>
        <w:t xml:space="preserve">A crucial part of the assessment will entail </w:t>
      </w:r>
      <w:r w:rsidR="00C43D2D" w:rsidRPr="007F7C3D">
        <w:rPr>
          <w:rFonts w:ascii="Arial" w:eastAsia="Calibri" w:hAnsi="Arial" w:cs="Arial"/>
          <w:lang w:val="en-US"/>
        </w:rPr>
        <w:t>reviewing programme documents and related documents, such as strategic frameworks, progress reports, monitoring and evaluation reports,</w:t>
      </w:r>
      <w:r w:rsidRPr="007F7C3D">
        <w:rPr>
          <w:rFonts w:ascii="Arial" w:eastAsia="Calibri" w:hAnsi="Arial" w:cs="Arial"/>
          <w:lang w:val="en-US"/>
        </w:rPr>
        <w:t xml:space="preserve"> etc. The final list of documents will be agreed upon at the outset of the evaluation, bearing in mind the scope and timeframe of the assignment.</w:t>
      </w:r>
    </w:p>
    <w:p w14:paraId="7F4FD328" w14:textId="77777777" w:rsidR="00FA5CE6" w:rsidRPr="007F7C3D" w:rsidRDefault="00FA5CE6" w:rsidP="00FA5CE6">
      <w:pPr>
        <w:spacing w:after="0" w:line="240" w:lineRule="auto"/>
        <w:jc w:val="both"/>
        <w:rPr>
          <w:rFonts w:ascii="Arial" w:eastAsia="Calibri" w:hAnsi="Arial" w:cs="Arial"/>
          <w:lang w:val="en-US"/>
        </w:rPr>
      </w:pPr>
      <w:r w:rsidRPr="007F7C3D">
        <w:rPr>
          <w:rFonts w:ascii="Arial" w:eastAsia="Calibri" w:hAnsi="Arial" w:cs="Arial"/>
          <w:u w:val="single"/>
          <w:lang w:val="en-US"/>
        </w:rPr>
        <w:t>Interviews and focus-group discussions:</w:t>
      </w:r>
    </w:p>
    <w:p w14:paraId="3464AFDA" w14:textId="77777777" w:rsidR="00FA5CE6" w:rsidRPr="007F7C3D" w:rsidRDefault="00FA5CE6" w:rsidP="00FA5CE6">
      <w:pPr>
        <w:spacing w:after="0" w:line="240" w:lineRule="auto"/>
        <w:jc w:val="both"/>
        <w:rPr>
          <w:rFonts w:ascii="Arial" w:eastAsia="Calibri" w:hAnsi="Arial" w:cs="Arial"/>
          <w:lang w:val="en-US"/>
        </w:rPr>
      </w:pPr>
      <w:r w:rsidRPr="007F7C3D">
        <w:rPr>
          <w:rFonts w:ascii="Arial" w:eastAsia="Calibri" w:hAnsi="Arial" w:cs="Arial"/>
          <w:lang w:val="en-US"/>
        </w:rPr>
        <w:t>Interviews and focus group discussions will adopt a blended approach with Key Informants where possible [for more information, refer to evaluation phases below].</w:t>
      </w:r>
    </w:p>
    <w:p w14:paraId="15BB0BE6" w14:textId="1FFA3156" w:rsidR="00FA5CE6" w:rsidRPr="007F7C3D" w:rsidRDefault="00FA5CE6" w:rsidP="00FA5CE6">
      <w:pPr>
        <w:spacing w:after="0" w:line="240" w:lineRule="auto"/>
        <w:jc w:val="both"/>
        <w:rPr>
          <w:rFonts w:ascii="Arial" w:eastAsia="Calibri" w:hAnsi="Arial" w:cs="Arial"/>
          <w:lang w:val="en-US"/>
        </w:rPr>
      </w:pPr>
      <w:r w:rsidRPr="007F7C3D">
        <w:rPr>
          <w:rFonts w:ascii="Arial" w:eastAsia="Calibri" w:hAnsi="Arial" w:cs="Arial"/>
          <w:u w:val="single"/>
          <w:lang w:val="en-US"/>
        </w:rPr>
        <w:t>Other relevant cost/time-effective data collection tools and approaches</w:t>
      </w:r>
      <w:r w:rsidRPr="007F7C3D">
        <w:rPr>
          <w:rFonts w:ascii="Arial" w:eastAsia="Calibri" w:hAnsi="Arial" w:cs="Arial"/>
          <w:lang w:val="en-US"/>
        </w:rPr>
        <w:t xml:space="preserve"> </w:t>
      </w:r>
      <w:r w:rsidR="00C43D2D" w:rsidRPr="007F7C3D">
        <w:rPr>
          <w:rFonts w:ascii="Arial" w:eastAsia="Calibri" w:hAnsi="Arial" w:cs="Arial"/>
          <w:lang w:val="en-US"/>
        </w:rPr>
        <w:t>(e.g., surveys, observations, etc.) that can capture information from the programme stakeholders might be considered</w:t>
      </w:r>
      <w:r w:rsidRPr="007F7C3D">
        <w:rPr>
          <w:rFonts w:ascii="Arial" w:eastAsia="Calibri" w:hAnsi="Arial" w:cs="Arial"/>
          <w:lang w:val="en-US"/>
        </w:rPr>
        <w:t>.</w:t>
      </w:r>
    </w:p>
    <w:p w14:paraId="59A10EA7" w14:textId="23DED2C8" w:rsidR="00FA5CE6" w:rsidRPr="007F7C3D" w:rsidRDefault="00FA5CE6" w:rsidP="00FA5CE6">
      <w:pPr>
        <w:spacing w:after="160" w:line="259" w:lineRule="auto"/>
        <w:contextualSpacing/>
        <w:jc w:val="both"/>
        <w:rPr>
          <w:rFonts w:ascii="Arial" w:eastAsia="Calibri" w:hAnsi="Arial" w:cs="Arial"/>
          <w:b/>
          <w:bCs/>
          <w:lang w:val="en-US"/>
        </w:rPr>
      </w:pPr>
    </w:p>
    <w:p w14:paraId="12BBFAEE" w14:textId="77777777" w:rsidR="00FA5CE6" w:rsidRPr="007F7C3D" w:rsidRDefault="00FA5CE6" w:rsidP="00FA5CE6">
      <w:pPr>
        <w:numPr>
          <w:ilvl w:val="0"/>
          <w:numId w:val="13"/>
        </w:numPr>
        <w:spacing w:after="0" w:line="240" w:lineRule="auto"/>
        <w:ind w:left="284" w:hanging="284"/>
        <w:contextualSpacing/>
        <w:jc w:val="both"/>
        <w:rPr>
          <w:rFonts w:ascii="Arial" w:eastAsia="Calibri" w:hAnsi="Arial" w:cs="Arial"/>
          <w:b/>
          <w:bCs/>
          <w:lang w:val="en-US"/>
        </w:rPr>
      </w:pPr>
      <w:r w:rsidRPr="007F7C3D">
        <w:rPr>
          <w:rFonts w:ascii="Arial" w:eastAsia="Calibri" w:hAnsi="Arial" w:cs="Arial"/>
          <w:b/>
          <w:bCs/>
          <w:lang w:val="en-US"/>
        </w:rPr>
        <w:t>Evaluation Phases</w:t>
      </w:r>
    </w:p>
    <w:p w14:paraId="50964344" w14:textId="4E5783AB" w:rsidR="00FA5CE6" w:rsidRPr="007F7C3D" w:rsidRDefault="00FA5CE6" w:rsidP="00FA5CE6">
      <w:pPr>
        <w:spacing w:after="0" w:line="240" w:lineRule="auto"/>
        <w:jc w:val="both"/>
        <w:rPr>
          <w:rFonts w:ascii="Arial" w:eastAsia="Calibri" w:hAnsi="Arial" w:cs="Arial"/>
          <w:lang w:val="en-US"/>
        </w:rPr>
      </w:pPr>
      <w:r w:rsidRPr="007F7C3D">
        <w:rPr>
          <w:rFonts w:ascii="Arial" w:eastAsia="Calibri" w:hAnsi="Arial" w:cs="Arial"/>
          <w:lang w:val="en-US"/>
        </w:rPr>
        <w:t xml:space="preserve">The </w:t>
      </w:r>
      <w:r w:rsidR="003B070F" w:rsidRPr="007F7C3D">
        <w:rPr>
          <w:rFonts w:ascii="Arial" w:eastAsia="Calibri" w:hAnsi="Arial" w:cs="Arial"/>
          <w:lang w:val="en-US"/>
        </w:rPr>
        <w:t>monitoring</w:t>
      </w:r>
      <w:r w:rsidRPr="007F7C3D">
        <w:rPr>
          <w:rFonts w:ascii="Arial" w:eastAsia="Calibri" w:hAnsi="Arial" w:cs="Arial"/>
          <w:lang w:val="en-US"/>
        </w:rPr>
        <w:t xml:space="preserve"> process will entail </w:t>
      </w:r>
      <w:r w:rsidR="003B070F" w:rsidRPr="007F7C3D">
        <w:rPr>
          <w:rFonts w:ascii="Arial" w:eastAsia="Calibri" w:hAnsi="Arial" w:cs="Arial"/>
          <w:lang w:val="en-US"/>
        </w:rPr>
        <w:t>the following</w:t>
      </w:r>
      <w:r w:rsidRPr="007F7C3D">
        <w:rPr>
          <w:rFonts w:ascii="Arial" w:eastAsia="Calibri" w:hAnsi="Arial" w:cs="Arial"/>
          <w:lang w:val="en-US"/>
        </w:rPr>
        <w:t xml:space="preserve"> phases:</w:t>
      </w:r>
    </w:p>
    <w:p w14:paraId="2F9F7A7F" w14:textId="77777777" w:rsidR="00FA5CE6" w:rsidRPr="007F7C3D" w:rsidRDefault="00FA5CE6" w:rsidP="00FA5CE6">
      <w:pPr>
        <w:spacing w:after="0" w:line="240" w:lineRule="auto"/>
        <w:jc w:val="both"/>
        <w:rPr>
          <w:rFonts w:ascii="Arial" w:eastAsia="Calibri" w:hAnsi="Arial" w:cs="Arial"/>
          <w:lang w:val="en-US"/>
        </w:rPr>
      </w:pPr>
    </w:p>
    <w:p w14:paraId="142B181B" w14:textId="77777777" w:rsidR="00FA5CE6" w:rsidRPr="007F7C3D" w:rsidRDefault="00FA5CE6" w:rsidP="003B070F">
      <w:pPr>
        <w:spacing w:after="0" w:line="240" w:lineRule="auto"/>
        <w:jc w:val="both"/>
        <w:rPr>
          <w:rFonts w:ascii="Arial" w:eastAsia="Times New Roman" w:hAnsi="Arial" w:cs="Arial"/>
          <w:lang w:val="en-US"/>
        </w:rPr>
      </w:pPr>
      <w:r w:rsidRPr="007F7C3D">
        <w:rPr>
          <w:rFonts w:ascii="Arial" w:eastAsia="Calibri" w:hAnsi="Arial" w:cs="Arial"/>
          <w:u w:val="single"/>
          <w:lang w:val="en-US"/>
        </w:rPr>
        <w:t>Inception Phase – Desk Review Phase:</w:t>
      </w:r>
    </w:p>
    <w:p w14:paraId="54487F9A" w14:textId="1ED44A42" w:rsidR="00FA5CE6" w:rsidRPr="007F7C3D" w:rsidRDefault="00FA5CE6" w:rsidP="00FA5CE6">
      <w:pPr>
        <w:numPr>
          <w:ilvl w:val="0"/>
          <w:numId w:val="10"/>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t xml:space="preserve">At the outset of the exercise, the </w:t>
      </w:r>
      <w:r w:rsidR="00C43D2D" w:rsidRPr="007F7C3D">
        <w:rPr>
          <w:rFonts w:ascii="Arial" w:eastAsia="Calibri" w:hAnsi="Arial" w:cs="Arial"/>
          <w:lang w:val="en-US"/>
        </w:rPr>
        <w:t>consultant</w:t>
      </w:r>
      <w:r w:rsidRPr="007F7C3D">
        <w:rPr>
          <w:rFonts w:ascii="Arial" w:eastAsia="Calibri" w:hAnsi="Arial" w:cs="Arial"/>
          <w:lang w:val="en-US"/>
        </w:rPr>
        <w:t xml:space="preserve"> needs to acquire a complete comprehension of the operating context. This includes the political situation, security issues, international </w:t>
      </w:r>
      <w:r w:rsidRPr="007F7C3D">
        <w:rPr>
          <w:rFonts w:ascii="Arial" w:eastAsia="Calibri" w:hAnsi="Arial" w:cs="Arial"/>
          <w:lang w:val="en-US"/>
        </w:rPr>
        <w:lastRenderedPageBreak/>
        <w:t xml:space="preserve">presence on the ground and related interventions, and the status of partner institutions in general, etc. </w:t>
      </w:r>
    </w:p>
    <w:p w14:paraId="7C540ED5" w14:textId="14DB8290" w:rsidR="00FA5CE6" w:rsidRPr="007F7C3D" w:rsidRDefault="00FA5CE6" w:rsidP="00FA5CE6">
      <w:pPr>
        <w:numPr>
          <w:ilvl w:val="0"/>
          <w:numId w:val="10"/>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t xml:space="preserve">The </w:t>
      </w:r>
      <w:r w:rsidR="00C43D2D" w:rsidRPr="007F7C3D">
        <w:rPr>
          <w:rFonts w:ascii="Arial" w:eastAsia="Calibri" w:hAnsi="Arial" w:cs="Arial"/>
          <w:lang w:val="en-US"/>
        </w:rPr>
        <w:t>consultant</w:t>
      </w:r>
      <w:r w:rsidRPr="007F7C3D">
        <w:rPr>
          <w:rFonts w:ascii="Arial" w:eastAsia="Calibri" w:hAnsi="Arial" w:cs="Arial"/>
          <w:lang w:val="en-US"/>
        </w:rPr>
        <w:t xml:space="preserve"> needs to undertake an in-depth analysis of all documents defined as relevant to the intervention under scrutiny (to be </w:t>
      </w:r>
      <w:r w:rsidR="00C43D2D" w:rsidRPr="007F7C3D">
        <w:rPr>
          <w:rFonts w:ascii="Arial" w:eastAsia="Calibri" w:hAnsi="Arial" w:cs="Arial"/>
          <w:lang w:val="en-US"/>
        </w:rPr>
        <w:t>described</w:t>
      </w:r>
      <w:r w:rsidRPr="007F7C3D">
        <w:rPr>
          <w:rFonts w:ascii="Arial" w:eastAsia="Calibri" w:hAnsi="Arial" w:cs="Arial"/>
          <w:lang w:val="en-US"/>
        </w:rPr>
        <w:t xml:space="preserve"> in detail at the outset of the evaluation).</w:t>
      </w:r>
    </w:p>
    <w:p w14:paraId="3FCA040E" w14:textId="57E0F6D1" w:rsidR="00FA5CE6" w:rsidRPr="007F7C3D" w:rsidRDefault="00FA5CE6" w:rsidP="00FA5CE6">
      <w:pPr>
        <w:numPr>
          <w:ilvl w:val="0"/>
          <w:numId w:val="10"/>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t xml:space="preserve">The </w:t>
      </w:r>
      <w:r w:rsidR="00C43D2D" w:rsidRPr="007F7C3D">
        <w:rPr>
          <w:rFonts w:ascii="Arial" w:eastAsia="Calibri" w:hAnsi="Arial" w:cs="Arial"/>
          <w:lang w:val="en-US"/>
        </w:rPr>
        <w:t>consultant</w:t>
      </w:r>
      <w:r w:rsidRPr="007F7C3D">
        <w:rPr>
          <w:rFonts w:ascii="Arial" w:eastAsia="Calibri" w:hAnsi="Arial" w:cs="Arial"/>
          <w:lang w:val="en-US"/>
        </w:rPr>
        <w:t xml:space="preserve"> will draft a list of Key Informants (KI), including the relevant programme personnel, the donor representatives, and other stakeholders (the KIs list will comprise Name, </w:t>
      </w:r>
      <w:r w:rsidR="00C43D2D" w:rsidRPr="007F7C3D">
        <w:rPr>
          <w:rFonts w:ascii="Arial" w:eastAsia="Calibri" w:hAnsi="Arial" w:cs="Arial"/>
          <w:lang w:val="en-US"/>
        </w:rPr>
        <w:t>Titles</w:t>
      </w:r>
      <w:r w:rsidRPr="007F7C3D">
        <w:rPr>
          <w:rFonts w:ascii="Arial" w:eastAsia="Calibri" w:hAnsi="Arial" w:cs="Arial"/>
          <w:lang w:val="en-US"/>
        </w:rPr>
        <w:t xml:space="preserve">, and </w:t>
      </w:r>
      <w:r w:rsidR="00C43D2D" w:rsidRPr="007F7C3D">
        <w:rPr>
          <w:rFonts w:ascii="Arial" w:eastAsia="Calibri" w:hAnsi="Arial" w:cs="Arial"/>
          <w:lang w:val="en-US"/>
        </w:rPr>
        <w:t>Institutions</w:t>
      </w:r>
      <w:r w:rsidRPr="007F7C3D">
        <w:rPr>
          <w:rFonts w:ascii="Arial" w:eastAsia="Calibri" w:hAnsi="Arial" w:cs="Arial"/>
          <w:lang w:val="en-US"/>
        </w:rPr>
        <w:t xml:space="preserve"> of potential interviewees) and conduct a number of preliminary remote interviews with these professionals (the number of preliminary interviews will be decided at the outset of the evaluation); and</w:t>
      </w:r>
    </w:p>
    <w:p w14:paraId="5CD97241" w14:textId="77777777" w:rsidR="00FA5CE6" w:rsidRPr="007F7C3D" w:rsidRDefault="00FA5CE6" w:rsidP="00FA5CE6">
      <w:pPr>
        <w:spacing w:after="0" w:line="240" w:lineRule="auto"/>
        <w:jc w:val="both"/>
        <w:rPr>
          <w:rFonts w:ascii="Arial" w:eastAsia="Calibri" w:hAnsi="Arial" w:cs="Arial"/>
          <w:lang w:val="en-US"/>
        </w:rPr>
      </w:pPr>
    </w:p>
    <w:p w14:paraId="1D010234" w14:textId="3799B26A" w:rsidR="00FA5CE6" w:rsidRPr="007F7C3D" w:rsidRDefault="00FA5CE6" w:rsidP="003B070F">
      <w:pPr>
        <w:spacing w:after="0" w:line="240" w:lineRule="auto"/>
        <w:jc w:val="both"/>
        <w:rPr>
          <w:rFonts w:ascii="Arial" w:eastAsia="Calibri" w:hAnsi="Arial" w:cs="Arial"/>
          <w:lang w:val="en-US"/>
        </w:rPr>
      </w:pPr>
      <w:r w:rsidRPr="007F7C3D">
        <w:rPr>
          <w:rFonts w:ascii="Arial" w:eastAsia="Calibri" w:hAnsi="Arial" w:cs="Arial"/>
          <w:lang w:val="en-US"/>
        </w:rPr>
        <w:t xml:space="preserve">Furthermore, the </w:t>
      </w:r>
      <w:r w:rsidR="00C43D2D" w:rsidRPr="007F7C3D">
        <w:rPr>
          <w:rFonts w:ascii="Arial" w:eastAsia="Calibri" w:hAnsi="Arial" w:cs="Arial"/>
          <w:lang w:val="en-US"/>
        </w:rPr>
        <w:t>consultant</w:t>
      </w:r>
      <w:r w:rsidRPr="007F7C3D">
        <w:rPr>
          <w:rFonts w:ascii="Arial" w:eastAsia="Calibri" w:hAnsi="Arial" w:cs="Arial"/>
          <w:lang w:val="en-US"/>
        </w:rPr>
        <w:t xml:space="preserve"> will:</w:t>
      </w:r>
    </w:p>
    <w:p w14:paraId="4ABE4F85" w14:textId="77777777" w:rsidR="00FA5CE6" w:rsidRPr="007F7C3D" w:rsidRDefault="00FA5CE6" w:rsidP="00FA5CE6">
      <w:pPr>
        <w:numPr>
          <w:ilvl w:val="0"/>
          <w:numId w:val="7"/>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t>Develop the EQs and Indicators stemming from the reconstructed ToC for the programme;</w:t>
      </w:r>
    </w:p>
    <w:p w14:paraId="01FD77DD" w14:textId="7F25179D" w:rsidR="00FA5CE6" w:rsidRPr="007F7C3D" w:rsidRDefault="00FA5CE6" w:rsidP="00FA5CE6">
      <w:pPr>
        <w:numPr>
          <w:ilvl w:val="0"/>
          <w:numId w:val="7"/>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t xml:space="preserve">Produce an ‘Impact Diagram’ (for </w:t>
      </w:r>
      <w:r w:rsidR="00C43D2D" w:rsidRPr="007F7C3D">
        <w:rPr>
          <w:rFonts w:ascii="Arial" w:eastAsia="Calibri" w:hAnsi="Arial" w:cs="Arial"/>
          <w:lang w:val="en-US"/>
        </w:rPr>
        <w:t>basic guidance, refer to Annex 2) presenting,</w:t>
      </w:r>
      <w:r w:rsidRPr="007F7C3D">
        <w:rPr>
          <w:rFonts w:ascii="Arial" w:eastAsia="Calibri" w:hAnsi="Arial" w:cs="Arial"/>
          <w:lang w:val="en-US"/>
        </w:rPr>
        <w:t xml:space="preserve"> in graphic form, the programme’s reconstructed ToC. The reconstructed ToC should, inter alia, include </w:t>
      </w:r>
      <w:r w:rsidR="00C43D2D" w:rsidRPr="007F7C3D">
        <w:rPr>
          <w:rFonts w:ascii="Arial" w:eastAsia="Calibri" w:hAnsi="Arial" w:cs="Arial"/>
          <w:lang w:val="en-US"/>
        </w:rPr>
        <w:t xml:space="preserve">an </w:t>
      </w:r>
      <w:r w:rsidRPr="007F7C3D">
        <w:rPr>
          <w:rFonts w:ascii="Arial" w:eastAsia="Calibri" w:hAnsi="Arial" w:cs="Arial"/>
          <w:lang w:val="en-US"/>
        </w:rPr>
        <w:t>explication of the assumptions underlying the programme and the approach for assessing their validity within the framework of the evaluation;</w:t>
      </w:r>
    </w:p>
    <w:p w14:paraId="73EC04E4" w14:textId="75B588C9" w:rsidR="00FA5CE6" w:rsidRPr="007F7C3D" w:rsidRDefault="00FA5CE6" w:rsidP="00FA5CE6">
      <w:pPr>
        <w:numPr>
          <w:ilvl w:val="0"/>
          <w:numId w:val="7"/>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t>Propose a sampling approach for beneficiaries, stakeholders, programme staff members and trainees to be interviewed</w:t>
      </w:r>
      <w:r w:rsidR="003B070F" w:rsidRPr="007F7C3D">
        <w:rPr>
          <w:rFonts w:ascii="Arial" w:eastAsia="Calibri" w:hAnsi="Arial" w:cs="Arial"/>
          <w:lang w:val="en-US"/>
        </w:rPr>
        <w:t>.</w:t>
      </w:r>
    </w:p>
    <w:p w14:paraId="40849418" w14:textId="09D6F6F6" w:rsidR="00FA5CE6" w:rsidRPr="007F7C3D" w:rsidRDefault="00FA5CE6" w:rsidP="00FA5CE6">
      <w:pPr>
        <w:numPr>
          <w:ilvl w:val="0"/>
          <w:numId w:val="7"/>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t xml:space="preserve">Develop a tentative </w:t>
      </w:r>
      <w:r w:rsidR="003B070F" w:rsidRPr="007F7C3D">
        <w:rPr>
          <w:rFonts w:ascii="Arial" w:eastAsia="Calibri" w:hAnsi="Arial" w:cs="Arial"/>
          <w:lang w:val="en-US"/>
        </w:rPr>
        <w:t>monitoring</w:t>
      </w:r>
      <w:r w:rsidRPr="007F7C3D">
        <w:rPr>
          <w:rFonts w:ascii="Arial" w:eastAsia="Calibri" w:hAnsi="Arial" w:cs="Arial"/>
          <w:lang w:val="en-US"/>
        </w:rPr>
        <w:t xml:space="preserve"> work plan, inclusive of all evaluation phases and deliverables;</w:t>
      </w:r>
    </w:p>
    <w:p w14:paraId="39323177" w14:textId="4DF6B185" w:rsidR="00FA5CE6" w:rsidRPr="007F7C3D" w:rsidRDefault="00FA5CE6" w:rsidP="00FA5CE6">
      <w:pPr>
        <w:numPr>
          <w:ilvl w:val="0"/>
          <w:numId w:val="7"/>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t xml:space="preserve">Design </w:t>
      </w:r>
      <w:r w:rsidR="003B070F" w:rsidRPr="007F7C3D">
        <w:rPr>
          <w:rFonts w:ascii="Arial" w:eastAsia="Calibri" w:hAnsi="Arial" w:cs="Arial"/>
          <w:lang w:val="en-US"/>
        </w:rPr>
        <w:t>essential</w:t>
      </w:r>
      <w:r w:rsidRPr="007F7C3D">
        <w:rPr>
          <w:rFonts w:ascii="Arial" w:eastAsia="Calibri" w:hAnsi="Arial" w:cs="Arial"/>
          <w:lang w:val="en-US"/>
        </w:rPr>
        <w:t xml:space="preserve"> data collection tools and undertake a thorough review of existing data relevant to the programme; and </w:t>
      </w:r>
    </w:p>
    <w:p w14:paraId="55A0666A" w14:textId="7093C90C" w:rsidR="00FA5CE6" w:rsidRPr="007F7C3D" w:rsidRDefault="00FA5CE6" w:rsidP="00FA5CE6">
      <w:pPr>
        <w:numPr>
          <w:ilvl w:val="0"/>
          <w:numId w:val="7"/>
        </w:numPr>
        <w:spacing w:after="0" w:line="240" w:lineRule="auto"/>
        <w:contextualSpacing/>
        <w:jc w:val="both"/>
        <w:rPr>
          <w:rFonts w:ascii="Arial" w:eastAsia="Times New Roman" w:hAnsi="Arial" w:cs="Arial"/>
          <w:lang w:val="en-US"/>
        </w:rPr>
      </w:pPr>
      <w:r w:rsidRPr="007F7C3D">
        <w:rPr>
          <w:rFonts w:ascii="Arial" w:eastAsia="Calibri" w:hAnsi="Arial" w:cs="Arial"/>
          <w:lang w:val="en-US"/>
        </w:rPr>
        <w:t xml:space="preserve">Finalize </w:t>
      </w:r>
      <w:r w:rsidR="003B070F" w:rsidRPr="007F7C3D">
        <w:rPr>
          <w:rFonts w:ascii="Arial" w:eastAsia="Calibri" w:hAnsi="Arial" w:cs="Arial"/>
          <w:lang w:val="en-US"/>
        </w:rPr>
        <w:t>the KI details and list of people to be interviewed. Based on newly acquired information, the KI list can be further fine-tuned/expanded during the field mission, especially regarding safety and security-related limitations to stakeholders' accessibility. To ensure an independent evaluation, the consultant will take the lead in designing the KI</w:t>
      </w:r>
      <w:r w:rsidRPr="007F7C3D">
        <w:rPr>
          <w:rFonts w:ascii="Arial" w:eastAsia="Calibri" w:hAnsi="Arial" w:cs="Arial"/>
          <w:lang w:val="en-US"/>
        </w:rPr>
        <w:t xml:space="preserve"> list.</w:t>
      </w:r>
    </w:p>
    <w:p w14:paraId="7D849646" w14:textId="77777777" w:rsidR="003B070F" w:rsidRPr="007F7C3D" w:rsidRDefault="003B070F" w:rsidP="003B070F">
      <w:pPr>
        <w:spacing w:after="0" w:line="240" w:lineRule="auto"/>
        <w:jc w:val="both"/>
        <w:rPr>
          <w:rFonts w:ascii="Arial" w:eastAsiaTheme="minorEastAsia" w:hAnsi="Arial" w:cs="Arial"/>
        </w:rPr>
      </w:pPr>
      <w:r w:rsidRPr="007F7C3D">
        <w:rPr>
          <w:rFonts w:ascii="Arial" w:eastAsia="Ebrima" w:hAnsi="Arial" w:cs="Arial"/>
          <w:u w:val="single"/>
        </w:rPr>
        <w:t>Field Phase:</w:t>
      </w:r>
      <w:r w:rsidRPr="007F7C3D">
        <w:rPr>
          <w:rFonts w:ascii="Arial" w:eastAsia="Ebrima" w:hAnsi="Arial" w:cs="Arial"/>
        </w:rPr>
        <w:t xml:space="preserve"> </w:t>
      </w:r>
    </w:p>
    <w:p w14:paraId="6285EF6B" w14:textId="1B293395" w:rsidR="003B070F" w:rsidRPr="007F7C3D" w:rsidRDefault="003B070F" w:rsidP="003B070F">
      <w:pPr>
        <w:pStyle w:val="ListParagraph"/>
        <w:numPr>
          <w:ilvl w:val="0"/>
          <w:numId w:val="7"/>
        </w:numPr>
        <w:spacing w:after="0" w:line="240" w:lineRule="auto"/>
        <w:jc w:val="both"/>
        <w:rPr>
          <w:rFonts w:ascii="Arial" w:eastAsia="Calibri" w:hAnsi="Arial" w:cs="Arial"/>
        </w:rPr>
      </w:pPr>
      <w:r w:rsidRPr="007F7C3D">
        <w:rPr>
          <w:rFonts w:ascii="Arial" w:eastAsia="Calibri" w:hAnsi="Arial" w:cs="Arial"/>
        </w:rPr>
        <w:t xml:space="preserve">The consultant will seek additional information in the field to complement the Inception Phase data collection and analysis. This will entail data collection and analysis: Approximately </w:t>
      </w:r>
      <w:r w:rsidR="001A5E18" w:rsidRPr="007F7C3D">
        <w:rPr>
          <w:rFonts w:ascii="Arial" w:eastAsia="Calibri" w:hAnsi="Arial" w:cs="Arial"/>
        </w:rPr>
        <w:t>2</w:t>
      </w:r>
      <w:r w:rsidRPr="007F7C3D">
        <w:rPr>
          <w:rFonts w:ascii="Arial" w:eastAsia="Calibri" w:hAnsi="Arial" w:cs="Arial"/>
        </w:rPr>
        <w:t xml:space="preserve">0 working days spent in the country (and/or on remote data collection) to capture additional data from the IDLO management/leadership and programme staff in Somaliland. </w:t>
      </w:r>
    </w:p>
    <w:p w14:paraId="473EBC9A" w14:textId="77777777" w:rsidR="003B070F" w:rsidRPr="007F7C3D" w:rsidRDefault="003B070F" w:rsidP="003B070F">
      <w:pPr>
        <w:spacing w:after="0" w:line="240" w:lineRule="auto"/>
        <w:ind w:left="360"/>
        <w:jc w:val="both"/>
        <w:rPr>
          <w:rFonts w:ascii="Arial" w:eastAsia="Calibri" w:hAnsi="Arial" w:cs="Arial"/>
        </w:rPr>
      </w:pPr>
    </w:p>
    <w:p w14:paraId="4CD64CE4" w14:textId="77777777" w:rsidR="003B070F" w:rsidRPr="007F7C3D" w:rsidRDefault="003B070F" w:rsidP="003B070F">
      <w:pPr>
        <w:spacing w:after="0" w:line="240" w:lineRule="auto"/>
        <w:jc w:val="both"/>
        <w:rPr>
          <w:rFonts w:ascii="Arial" w:eastAsiaTheme="minorEastAsia" w:hAnsi="Arial" w:cs="Arial"/>
        </w:rPr>
      </w:pPr>
      <w:r w:rsidRPr="007F7C3D">
        <w:rPr>
          <w:rFonts w:ascii="Arial" w:eastAsia="Calibri" w:hAnsi="Arial" w:cs="Arial"/>
          <w:u w:val="single"/>
        </w:rPr>
        <w:t xml:space="preserve">Synthesis Phase: </w:t>
      </w:r>
      <w:r w:rsidRPr="007F7C3D">
        <w:rPr>
          <w:rFonts w:ascii="Arial" w:eastAsia="Calibri" w:hAnsi="Arial" w:cs="Arial"/>
        </w:rPr>
        <w:t xml:space="preserve"> </w:t>
      </w:r>
    </w:p>
    <w:p w14:paraId="62700B31" w14:textId="72007181" w:rsidR="007F7C3D" w:rsidRPr="007F7C3D" w:rsidRDefault="003B070F" w:rsidP="007F7C3D">
      <w:pPr>
        <w:pStyle w:val="ListParagraph"/>
        <w:numPr>
          <w:ilvl w:val="0"/>
          <w:numId w:val="7"/>
        </w:numPr>
        <w:spacing w:after="0" w:line="240" w:lineRule="auto"/>
        <w:jc w:val="both"/>
        <w:rPr>
          <w:rFonts w:ascii="Arial" w:eastAsia="Calibri" w:hAnsi="Arial" w:cs="Arial"/>
        </w:rPr>
      </w:pPr>
      <w:r w:rsidRPr="007F7C3D">
        <w:rPr>
          <w:rFonts w:ascii="Arial" w:eastAsia="Calibri" w:hAnsi="Arial" w:cs="Arial"/>
          <w:b/>
          <w:bCs/>
        </w:rPr>
        <w:t>Writing and dissemination of the annual monitoring report:</w:t>
      </w:r>
      <w:r w:rsidRPr="007F7C3D">
        <w:rPr>
          <w:rFonts w:ascii="Arial" w:eastAsia="Calibri" w:hAnsi="Arial" w:cs="Arial"/>
        </w:rPr>
        <w:t xml:space="preserve"> A draft Report will be prepared and shared with relevant IDLO personnel for review and feedback. It will include final answers to the Questions and related findings, conclusions, and recommendations (lessons learned). The causality link between findings, conclusions,</w:t>
      </w:r>
      <w:r w:rsidRPr="007F7C3D">
        <w:rPr>
          <w:rFonts w:ascii="Arial" w:eastAsia="Calibri" w:hAnsi="Arial" w:cs="Arial"/>
          <w:b/>
          <w:bCs/>
        </w:rPr>
        <w:t xml:space="preserve"> </w:t>
      </w:r>
      <w:r w:rsidRPr="007F7C3D">
        <w:rPr>
          <w:rFonts w:ascii="Arial" w:eastAsia="Calibri" w:hAnsi="Arial" w:cs="Arial"/>
        </w:rPr>
        <w:t>and recommendations must be clearly detectable. Subsequently, the final Report, including an executive summary and all relevant annexes, will be prepared and submitted to IDLO.</w:t>
      </w:r>
    </w:p>
    <w:p w14:paraId="18552EFF" w14:textId="291CCAE3" w:rsidR="007F7C3D" w:rsidRPr="007F7C3D" w:rsidRDefault="007F7C3D" w:rsidP="007F7C3D">
      <w:pPr>
        <w:pStyle w:val="ListParagraph"/>
        <w:numPr>
          <w:ilvl w:val="0"/>
          <w:numId w:val="1"/>
        </w:numPr>
        <w:pBdr>
          <w:bottom w:val="single" w:sz="12" w:space="1" w:color="auto"/>
        </w:pBdr>
        <w:spacing w:after="0" w:line="240" w:lineRule="auto"/>
        <w:jc w:val="both"/>
        <w:rPr>
          <w:rFonts w:ascii="Arial" w:eastAsia="Times New Roman" w:hAnsi="Arial" w:cs="Arial"/>
          <w:b/>
          <w:bCs/>
          <w:color w:val="006695"/>
          <w:kern w:val="28"/>
          <w:lang w:val="en-US" w:eastAsia="it-IT"/>
        </w:rPr>
      </w:pPr>
      <w:r w:rsidRPr="007F7C3D">
        <w:rPr>
          <w:rFonts w:ascii="Arial" w:eastAsia="Times New Roman" w:hAnsi="Arial" w:cs="Arial"/>
          <w:b/>
          <w:bCs/>
          <w:color w:val="006695"/>
          <w:kern w:val="28"/>
          <w:lang w:val="en-US" w:eastAsia="it-IT"/>
        </w:rPr>
        <w:t xml:space="preserve">Application Process </w:t>
      </w:r>
    </w:p>
    <w:p w14:paraId="5C448171" w14:textId="7492E40D" w:rsidR="007F7C3D" w:rsidRPr="007F7C3D" w:rsidRDefault="007F7C3D" w:rsidP="007F7C3D">
      <w:pPr>
        <w:spacing w:after="0" w:line="240" w:lineRule="auto"/>
        <w:jc w:val="both"/>
        <w:rPr>
          <w:rFonts w:ascii="Arial" w:eastAsia="Times New Roman" w:hAnsi="Arial" w:cs="Arial"/>
          <w:color w:val="333333"/>
          <w:sz w:val="24"/>
          <w:szCs w:val="24"/>
          <w:lang w:val="en-US"/>
        </w:rPr>
      </w:pPr>
      <w:r w:rsidRPr="007F7C3D">
        <w:rPr>
          <w:rFonts w:ascii="Arial" w:eastAsia="Times New Roman" w:hAnsi="Arial" w:cs="Arial"/>
          <w:color w:val="333333"/>
          <w:sz w:val="24"/>
          <w:szCs w:val="24"/>
          <w:lang w:val="en-US"/>
        </w:rPr>
        <w:t xml:space="preserve">Interested candidates are requested to submit an electronic application to </w:t>
      </w:r>
      <w:hyperlink r:id="rId7" w:history="1">
        <w:r w:rsidRPr="007F7C3D">
          <w:rPr>
            <w:rStyle w:val="Hyperlink"/>
            <w:rFonts w:ascii="Arial" w:eastAsia="Times New Roman" w:hAnsi="Arial" w:cs="Arial"/>
            <w:sz w:val="24"/>
            <w:szCs w:val="24"/>
            <w:shd w:val="clear" w:color="auto" w:fill="FFFFFF"/>
            <w:lang w:val="en-US"/>
          </w:rPr>
          <w:t>jobs@nafisnetwork.org</w:t>
        </w:r>
      </w:hyperlink>
      <w:r w:rsidRPr="007F7C3D">
        <w:rPr>
          <w:rFonts w:ascii="Arial" w:eastAsia="Times New Roman" w:hAnsi="Arial" w:cs="Arial"/>
          <w:sz w:val="24"/>
          <w:szCs w:val="24"/>
          <w:shd w:val="clear" w:color="auto" w:fill="FFFFFF"/>
          <w:lang w:val="en-US"/>
        </w:rPr>
        <w:t xml:space="preserve">. not later than </w:t>
      </w:r>
      <w:r w:rsidRPr="007F7C3D">
        <w:rPr>
          <w:rFonts w:ascii="Arial" w:eastAsia="Times New Roman" w:hAnsi="Arial" w:cs="Arial"/>
          <w:b/>
          <w:bCs/>
          <w:sz w:val="24"/>
          <w:szCs w:val="24"/>
          <w:shd w:val="clear" w:color="auto" w:fill="FFFFFF"/>
          <w:lang w:val="en-US"/>
        </w:rPr>
        <w:t>1</w:t>
      </w:r>
      <w:r w:rsidR="007C711C">
        <w:rPr>
          <w:rFonts w:ascii="Arial" w:eastAsia="Times New Roman" w:hAnsi="Arial" w:cs="Arial"/>
          <w:b/>
          <w:bCs/>
          <w:sz w:val="24"/>
          <w:szCs w:val="24"/>
          <w:shd w:val="clear" w:color="auto" w:fill="FFFFFF"/>
          <w:lang w:val="en-US"/>
        </w:rPr>
        <w:t>3rd</w:t>
      </w:r>
      <w:r w:rsidRPr="007F7C3D">
        <w:rPr>
          <w:rFonts w:ascii="Arial" w:eastAsia="Times New Roman" w:hAnsi="Arial" w:cs="Arial"/>
          <w:b/>
          <w:bCs/>
          <w:sz w:val="24"/>
          <w:szCs w:val="24"/>
          <w:shd w:val="clear" w:color="auto" w:fill="FFFFFF"/>
          <w:lang w:val="en-US"/>
        </w:rPr>
        <w:t xml:space="preserve"> January 2025.</w:t>
      </w:r>
      <w:r w:rsidRPr="007F7C3D">
        <w:rPr>
          <w:rFonts w:ascii="Arial" w:eastAsia="Times New Roman" w:hAnsi="Arial" w:cs="Arial"/>
          <w:sz w:val="24"/>
          <w:szCs w:val="24"/>
          <w:shd w:val="clear" w:color="auto" w:fill="FFFFFF"/>
          <w:lang w:val="en-US"/>
        </w:rPr>
        <w:t xml:space="preserve">  </w:t>
      </w:r>
    </w:p>
    <w:p w14:paraId="36A67544" w14:textId="77777777" w:rsidR="007F7C3D" w:rsidRPr="007F7C3D" w:rsidRDefault="007F7C3D" w:rsidP="007F7C3D">
      <w:pPr>
        <w:spacing w:after="0" w:line="240" w:lineRule="auto"/>
        <w:rPr>
          <w:rFonts w:ascii="Arial" w:eastAsia="Times New Roman" w:hAnsi="Arial" w:cs="Arial"/>
          <w:b/>
          <w:bCs/>
          <w:color w:val="333333"/>
          <w:sz w:val="24"/>
          <w:szCs w:val="24"/>
          <w:u w:val="single"/>
          <w:lang w:val="en-US"/>
        </w:rPr>
      </w:pPr>
    </w:p>
    <w:p w14:paraId="4B26AB96" w14:textId="2AED85C6" w:rsidR="007F7C3D" w:rsidRPr="007F7C3D" w:rsidRDefault="007F7C3D" w:rsidP="007F7C3D">
      <w:pPr>
        <w:spacing w:after="0" w:line="240" w:lineRule="auto"/>
        <w:rPr>
          <w:rFonts w:ascii="Arial" w:eastAsia="Times New Roman" w:hAnsi="Arial" w:cs="Arial"/>
          <w:b/>
          <w:bCs/>
          <w:color w:val="333333"/>
          <w:sz w:val="24"/>
          <w:szCs w:val="24"/>
          <w:u w:val="single"/>
          <w:lang w:val="en-US"/>
        </w:rPr>
      </w:pPr>
      <w:r w:rsidRPr="007C711C">
        <w:rPr>
          <w:rFonts w:ascii="Arial" w:eastAsia="Times New Roman" w:hAnsi="Arial" w:cs="Arial"/>
          <w:b/>
          <w:bCs/>
          <w:color w:val="365F91" w:themeColor="accent1" w:themeShade="BF"/>
          <w:sz w:val="24"/>
          <w:szCs w:val="24"/>
          <w:u w:val="single"/>
          <w:lang w:val="en-US"/>
        </w:rPr>
        <w:t>Submission package</w:t>
      </w:r>
    </w:p>
    <w:p w14:paraId="098392C3" w14:textId="77777777" w:rsidR="007F7C3D" w:rsidRPr="007F7C3D" w:rsidRDefault="007F7C3D" w:rsidP="007F7C3D">
      <w:pPr>
        <w:spacing w:before="100" w:beforeAutospacing="1" w:after="100" w:afterAutospacing="1" w:line="240" w:lineRule="auto"/>
        <w:outlineLvl w:val="3"/>
        <w:rPr>
          <w:rFonts w:ascii="Arial" w:eastAsia="Times New Roman" w:hAnsi="Arial" w:cs="Arial"/>
          <w:b/>
          <w:bCs/>
          <w:sz w:val="24"/>
          <w:szCs w:val="24"/>
          <w:lang w:val="en-US"/>
        </w:rPr>
      </w:pPr>
      <w:r w:rsidRPr="007F7C3D">
        <w:rPr>
          <w:rFonts w:ascii="Arial" w:eastAsia="Times New Roman" w:hAnsi="Arial" w:cs="Arial"/>
          <w:b/>
          <w:bCs/>
          <w:sz w:val="24"/>
          <w:szCs w:val="24"/>
          <w:lang w:val="en-US"/>
        </w:rPr>
        <w:t>1. Cover Letter</w:t>
      </w:r>
    </w:p>
    <w:p w14:paraId="17A1FE56" w14:textId="77777777" w:rsidR="007F7C3D" w:rsidRPr="007F7C3D" w:rsidRDefault="007F7C3D" w:rsidP="007F7C3D">
      <w:pPr>
        <w:numPr>
          <w:ilvl w:val="0"/>
          <w:numId w:val="16"/>
        </w:numPr>
        <w:spacing w:before="100" w:beforeAutospacing="1" w:after="100" w:afterAutospacing="1" w:line="240" w:lineRule="auto"/>
        <w:rPr>
          <w:rFonts w:ascii="Arial" w:eastAsia="Times New Roman" w:hAnsi="Arial" w:cs="Arial"/>
          <w:sz w:val="24"/>
          <w:szCs w:val="24"/>
          <w:lang w:val="en-US"/>
        </w:rPr>
      </w:pPr>
      <w:r w:rsidRPr="007F7C3D">
        <w:rPr>
          <w:rFonts w:ascii="Arial" w:eastAsia="Times New Roman" w:hAnsi="Arial" w:cs="Arial"/>
          <w:sz w:val="24"/>
          <w:szCs w:val="24"/>
          <w:lang w:val="en-US"/>
        </w:rPr>
        <w:t>Introduce yourself/organization, emphasizing expertise in monitoring and evaluation, particularly in justice and social contract programs.</w:t>
      </w:r>
    </w:p>
    <w:p w14:paraId="3CA6E543" w14:textId="77777777" w:rsidR="007F7C3D" w:rsidRPr="007F7C3D" w:rsidRDefault="007F7C3D" w:rsidP="007F7C3D">
      <w:pPr>
        <w:numPr>
          <w:ilvl w:val="0"/>
          <w:numId w:val="16"/>
        </w:numPr>
        <w:spacing w:before="100" w:beforeAutospacing="1" w:after="100" w:afterAutospacing="1" w:line="240" w:lineRule="auto"/>
        <w:rPr>
          <w:rFonts w:ascii="Arial" w:eastAsia="Times New Roman" w:hAnsi="Arial" w:cs="Arial"/>
          <w:sz w:val="24"/>
          <w:szCs w:val="24"/>
          <w:lang w:val="en-US"/>
        </w:rPr>
      </w:pPr>
      <w:r w:rsidRPr="007F7C3D">
        <w:rPr>
          <w:rFonts w:ascii="Arial" w:eastAsia="Times New Roman" w:hAnsi="Arial" w:cs="Arial"/>
          <w:sz w:val="24"/>
          <w:szCs w:val="24"/>
          <w:lang w:val="en-US"/>
        </w:rPr>
        <w:lastRenderedPageBreak/>
        <w:t>Highlight a proposed approach and commitment to deadlines.</w:t>
      </w:r>
    </w:p>
    <w:p w14:paraId="69B601C5" w14:textId="77777777" w:rsidR="007F7C3D" w:rsidRPr="007F7C3D" w:rsidRDefault="007F7C3D" w:rsidP="007F7C3D">
      <w:pPr>
        <w:spacing w:before="100" w:beforeAutospacing="1" w:after="100" w:afterAutospacing="1" w:line="240" w:lineRule="auto"/>
        <w:outlineLvl w:val="3"/>
        <w:rPr>
          <w:rFonts w:ascii="Arial" w:eastAsia="Times New Roman" w:hAnsi="Arial" w:cs="Arial"/>
          <w:b/>
          <w:bCs/>
          <w:sz w:val="24"/>
          <w:szCs w:val="24"/>
          <w:lang w:val="en-US"/>
        </w:rPr>
      </w:pPr>
      <w:r w:rsidRPr="007F7C3D">
        <w:rPr>
          <w:rFonts w:ascii="Arial" w:eastAsia="Times New Roman" w:hAnsi="Arial" w:cs="Arial"/>
          <w:b/>
          <w:bCs/>
          <w:sz w:val="24"/>
          <w:szCs w:val="24"/>
          <w:lang w:val="en-US"/>
        </w:rPr>
        <w:t>2. Technical Proposal</w:t>
      </w:r>
    </w:p>
    <w:p w14:paraId="066ED8E2" w14:textId="77777777" w:rsidR="007F7C3D" w:rsidRPr="007F7C3D" w:rsidRDefault="007F7C3D" w:rsidP="007F7C3D">
      <w:pPr>
        <w:numPr>
          <w:ilvl w:val="0"/>
          <w:numId w:val="17"/>
        </w:numPr>
        <w:spacing w:before="100" w:beforeAutospacing="1" w:after="100" w:afterAutospacing="1" w:line="240" w:lineRule="auto"/>
        <w:rPr>
          <w:rFonts w:ascii="Arial" w:eastAsia="Times New Roman" w:hAnsi="Arial" w:cs="Arial"/>
          <w:sz w:val="24"/>
          <w:szCs w:val="24"/>
          <w:lang w:val="en-US"/>
        </w:rPr>
      </w:pPr>
      <w:r w:rsidRPr="007F7C3D">
        <w:rPr>
          <w:rFonts w:ascii="Arial" w:eastAsia="Times New Roman" w:hAnsi="Arial" w:cs="Arial"/>
          <w:b/>
          <w:bCs/>
          <w:sz w:val="24"/>
          <w:szCs w:val="24"/>
          <w:lang w:val="en-US"/>
        </w:rPr>
        <w:t>Understanding of the Assignment:</w:t>
      </w:r>
      <w:r w:rsidRPr="007F7C3D">
        <w:rPr>
          <w:rFonts w:ascii="Arial" w:eastAsia="Times New Roman" w:hAnsi="Arial" w:cs="Arial"/>
          <w:sz w:val="24"/>
          <w:szCs w:val="24"/>
          <w:lang w:val="en-US"/>
        </w:rPr>
        <w:t xml:space="preserve"> Briefly explain program goals and evaluation objectives.</w:t>
      </w:r>
    </w:p>
    <w:p w14:paraId="6583024F" w14:textId="77777777" w:rsidR="007F7C3D" w:rsidRPr="007F7C3D" w:rsidRDefault="007F7C3D" w:rsidP="007F7C3D">
      <w:pPr>
        <w:numPr>
          <w:ilvl w:val="0"/>
          <w:numId w:val="17"/>
        </w:numPr>
        <w:spacing w:before="100" w:beforeAutospacing="1" w:after="100" w:afterAutospacing="1" w:line="240" w:lineRule="auto"/>
        <w:rPr>
          <w:rFonts w:ascii="Arial" w:eastAsia="Times New Roman" w:hAnsi="Arial" w:cs="Arial"/>
          <w:sz w:val="24"/>
          <w:szCs w:val="24"/>
          <w:lang w:val="en-US"/>
        </w:rPr>
      </w:pPr>
      <w:r w:rsidRPr="007F7C3D">
        <w:rPr>
          <w:rFonts w:ascii="Arial" w:eastAsia="Times New Roman" w:hAnsi="Arial" w:cs="Arial"/>
          <w:b/>
          <w:bCs/>
          <w:sz w:val="24"/>
          <w:szCs w:val="24"/>
          <w:lang w:val="en-US"/>
        </w:rPr>
        <w:t>Methodology:</w:t>
      </w:r>
      <w:r w:rsidRPr="007F7C3D">
        <w:rPr>
          <w:rFonts w:ascii="Arial" w:eastAsia="Times New Roman" w:hAnsi="Arial" w:cs="Arial"/>
          <w:sz w:val="24"/>
          <w:szCs w:val="24"/>
          <w:lang w:val="en-US"/>
        </w:rPr>
        <w:t xml:space="preserve"> Summarize approach to reconstructing the ToC, assessing outputs, and collecting/analyzing data.</w:t>
      </w:r>
    </w:p>
    <w:p w14:paraId="6DFC70FB" w14:textId="77777777" w:rsidR="007F7C3D" w:rsidRPr="007F7C3D" w:rsidRDefault="007F7C3D" w:rsidP="007F7C3D">
      <w:pPr>
        <w:numPr>
          <w:ilvl w:val="0"/>
          <w:numId w:val="17"/>
        </w:numPr>
        <w:spacing w:before="100" w:beforeAutospacing="1" w:after="100" w:afterAutospacing="1" w:line="240" w:lineRule="auto"/>
        <w:rPr>
          <w:rFonts w:ascii="Arial" w:eastAsia="Times New Roman" w:hAnsi="Arial" w:cs="Arial"/>
          <w:sz w:val="24"/>
          <w:szCs w:val="24"/>
          <w:lang w:val="en-US"/>
        </w:rPr>
      </w:pPr>
      <w:r w:rsidRPr="007F7C3D">
        <w:rPr>
          <w:rFonts w:ascii="Arial" w:eastAsia="Times New Roman" w:hAnsi="Arial" w:cs="Arial"/>
          <w:b/>
          <w:bCs/>
          <w:sz w:val="24"/>
          <w:szCs w:val="24"/>
          <w:lang w:val="en-US"/>
        </w:rPr>
        <w:t>Work Plan:</w:t>
      </w:r>
      <w:r w:rsidRPr="007F7C3D">
        <w:rPr>
          <w:rFonts w:ascii="Arial" w:eastAsia="Times New Roman" w:hAnsi="Arial" w:cs="Arial"/>
          <w:sz w:val="24"/>
          <w:szCs w:val="24"/>
          <w:lang w:val="en-US"/>
        </w:rPr>
        <w:t xml:space="preserve"> Provide a timeline with key milestones and deliverables.</w:t>
      </w:r>
    </w:p>
    <w:p w14:paraId="12B811BD" w14:textId="12DBDB97" w:rsidR="007F7C3D" w:rsidRPr="007F7C3D" w:rsidRDefault="007F7C3D" w:rsidP="007F7C3D">
      <w:pPr>
        <w:spacing w:before="100" w:beforeAutospacing="1" w:after="100" w:afterAutospacing="1" w:line="240" w:lineRule="auto"/>
        <w:outlineLvl w:val="3"/>
        <w:rPr>
          <w:rFonts w:ascii="Arial" w:eastAsia="Times New Roman" w:hAnsi="Arial" w:cs="Arial"/>
          <w:b/>
          <w:bCs/>
          <w:sz w:val="24"/>
          <w:szCs w:val="24"/>
          <w:lang w:val="en-US"/>
        </w:rPr>
      </w:pPr>
      <w:r w:rsidRPr="007F7C3D">
        <w:rPr>
          <w:rFonts w:ascii="Arial" w:eastAsia="Times New Roman" w:hAnsi="Arial" w:cs="Arial"/>
          <w:b/>
          <w:bCs/>
          <w:sz w:val="24"/>
          <w:szCs w:val="24"/>
          <w:lang w:val="en-US"/>
        </w:rPr>
        <w:t xml:space="preserve">3. Financial Proposal: </w:t>
      </w:r>
      <w:r w:rsidRPr="007F7C3D">
        <w:rPr>
          <w:rFonts w:ascii="Arial" w:eastAsia="Times New Roman" w:hAnsi="Arial" w:cs="Arial"/>
          <w:sz w:val="24"/>
          <w:szCs w:val="24"/>
          <w:lang w:val="en-US"/>
        </w:rPr>
        <w:t>Include fees, travel, accommodation, and other related expenses.</w:t>
      </w:r>
    </w:p>
    <w:p w14:paraId="3A8D2919" w14:textId="77777777" w:rsidR="007F7C3D" w:rsidRPr="007F7C3D" w:rsidRDefault="007F7C3D" w:rsidP="007F7C3D">
      <w:pPr>
        <w:spacing w:before="100" w:beforeAutospacing="1" w:after="100" w:afterAutospacing="1" w:line="240" w:lineRule="auto"/>
        <w:outlineLvl w:val="3"/>
        <w:rPr>
          <w:rFonts w:ascii="Arial" w:eastAsia="Times New Roman" w:hAnsi="Arial" w:cs="Arial"/>
          <w:b/>
          <w:bCs/>
          <w:sz w:val="24"/>
          <w:szCs w:val="24"/>
          <w:lang w:val="en-US"/>
        </w:rPr>
      </w:pPr>
      <w:r w:rsidRPr="007F7C3D">
        <w:rPr>
          <w:rFonts w:ascii="Arial" w:eastAsia="Times New Roman" w:hAnsi="Arial" w:cs="Arial"/>
          <w:b/>
          <w:bCs/>
          <w:sz w:val="24"/>
          <w:szCs w:val="24"/>
          <w:lang w:val="en-US"/>
        </w:rPr>
        <w:t>4. CVs/Experience</w:t>
      </w:r>
    </w:p>
    <w:p w14:paraId="546E68B7" w14:textId="77777777" w:rsidR="007F7C3D" w:rsidRPr="007F7C3D" w:rsidRDefault="007F7C3D" w:rsidP="007F7C3D">
      <w:pPr>
        <w:numPr>
          <w:ilvl w:val="0"/>
          <w:numId w:val="19"/>
        </w:numPr>
        <w:spacing w:before="100" w:beforeAutospacing="1" w:after="100" w:afterAutospacing="1" w:line="240" w:lineRule="auto"/>
        <w:rPr>
          <w:rFonts w:ascii="Arial" w:eastAsia="Times New Roman" w:hAnsi="Arial" w:cs="Arial"/>
          <w:sz w:val="24"/>
          <w:szCs w:val="24"/>
          <w:lang w:val="en-US"/>
        </w:rPr>
      </w:pPr>
      <w:r w:rsidRPr="007F7C3D">
        <w:rPr>
          <w:rFonts w:ascii="Arial" w:eastAsia="Times New Roman" w:hAnsi="Arial" w:cs="Arial"/>
          <w:sz w:val="24"/>
          <w:szCs w:val="24"/>
          <w:lang w:val="en-US"/>
        </w:rPr>
        <w:t>Provide resumes highlighting relevant skills and similar assignments.</w:t>
      </w:r>
    </w:p>
    <w:p w14:paraId="2AB41D02" w14:textId="77777777" w:rsidR="007F7C3D" w:rsidRPr="007F7C3D" w:rsidRDefault="007F7C3D" w:rsidP="007F7C3D">
      <w:pPr>
        <w:numPr>
          <w:ilvl w:val="0"/>
          <w:numId w:val="19"/>
        </w:numPr>
        <w:spacing w:before="100" w:beforeAutospacing="1" w:after="100" w:afterAutospacing="1" w:line="240" w:lineRule="auto"/>
        <w:rPr>
          <w:rFonts w:ascii="Arial" w:eastAsia="Times New Roman" w:hAnsi="Arial" w:cs="Arial"/>
          <w:sz w:val="24"/>
          <w:szCs w:val="24"/>
          <w:lang w:val="en-US"/>
        </w:rPr>
      </w:pPr>
      <w:r w:rsidRPr="007F7C3D">
        <w:rPr>
          <w:rFonts w:ascii="Arial" w:eastAsia="Times New Roman" w:hAnsi="Arial" w:cs="Arial"/>
          <w:sz w:val="24"/>
          <w:szCs w:val="24"/>
          <w:lang w:val="en-US"/>
        </w:rPr>
        <w:t>Summarize relevant past work with references and contact details.</w:t>
      </w:r>
    </w:p>
    <w:p w14:paraId="5AC9981D" w14:textId="77777777" w:rsidR="007F7C3D" w:rsidRPr="007F7C3D" w:rsidRDefault="007F7C3D" w:rsidP="007F7C3D">
      <w:pPr>
        <w:spacing w:before="100" w:beforeAutospacing="1" w:after="100" w:afterAutospacing="1" w:line="240" w:lineRule="auto"/>
        <w:outlineLvl w:val="3"/>
        <w:rPr>
          <w:rFonts w:ascii="Arial" w:eastAsia="Times New Roman" w:hAnsi="Arial" w:cs="Arial"/>
          <w:b/>
          <w:bCs/>
          <w:sz w:val="24"/>
          <w:szCs w:val="24"/>
          <w:lang w:val="en-US"/>
        </w:rPr>
      </w:pPr>
      <w:r w:rsidRPr="007F7C3D">
        <w:rPr>
          <w:rFonts w:ascii="Arial" w:eastAsia="Times New Roman" w:hAnsi="Arial" w:cs="Arial"/>
          <w:b/>
          <w:bCs/>
          <w:sz w:val="24"/>
          <w:szCs w:val="24"/>
          <w:lang w:val="en-US"/>
        </w:rPr>
        <w:t>5. Sample Work</w:t>
      </w:r>
    </w:p>
    <w:p w14:paraId="257BE1F8" w14:textId="2B4AB4D6" w:rsidR="007F7C3D" w:rsidRPr="007F7C3D" w:rsidRDefault="007F7C3D" w:rsidP="007F7C3D">
      <w:pPr>
        <w:numPr>
          <w:ilvl w:val="0"/>
          <w:numId w:val="20"/>
        </w:numPr>
        <w:spacing w:before="100" w:beforeAutospacing="1" w:after="100" w:afterAutospacing="1" w:line="240" w:lineRule="auto"/>
        <w:rPr>
          <w:rFonts w:ascii="Arial" w:eastAsia="Times New Roman" w:hAnsi="Arial" w:cs="Arial"/>
          <w:sz w:val="24"/>
          <w:szCs w:val="24"/>
          <w:lang w:val="en-US"/>
        </w:rPr>
      </w:pPr>
      <w:r w:rsidRPr="007F7C3D">
        <w:rPr>
          <w:rFonts w:ascii="Arial" w:eastAsia="Times New Roman" w:hAnsi="Arial" w:cs="Arial"/>
          <w:sz w:val="24"/>
          <w:szCs w:val="24"/>
          <w:lang w:val="en-US"/>
        </w:rPr>
        <w:t>Attach a recent, relevant evaluation report as an example.</w:t>
      </w:r>
    </w:p>
    <w:p w14:paraId="7531CF20" w14:textId="77777777" w:rsidR="007F7C3D" w:rsidRPr="007F7C3D" w:rsidRDefault="007F7C3D" w:rsidP="007F7C3D">
      <w:pPr>
        <w:spacing w:after="0" w:line="240" w:lineRule="auto"/>
        <w:rPr>
          <w:rFonts w:ascii="Arial" w:eastAsia="Times New Roman" w:hAnsi="Arial" w:cs="Arial"/>
          <w:color w:val="333333"/>
          <w:sz w:val="24"/>
          <w:szCs w:val="24"/>
          <w:lang w:val="en-US"/>
        </w:rPr>
      </w:pPr>
    </w:p>
    <w:p w14:paraId="20ED7117" w14:textId="77777777" w:rsidR="00FA5CE6" w:rsidRPr="007F7C3D" w:rsidRDefault="00FA5CE6" w:rsidP="00FA5CE6">
      <w:pPr>
        <w:spacing w:after="0" w:line="240" w:lineRule="auto"/>
        <w:contextualSpacing/>
        <w:jc w:val="both"/>
        <w:rPr>
          <w:rFonts w:ascii="Arial" w:eastAsia="Calibri" w:hAnsi="Arial" w:cs="Arial"/>
          <w:lang w:val="en-US"/>
        </w:rPr>
      </w:pPr>
    </w:p>
    <w:sectPr w:rsidR="00FA5CE6" w:rsidRPr="007F7C3D" w:rsidSect="007C711C">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1465FD" w14:textId="77777777" w:rsidR="00CA1B0C" w:rsidRDefault="00CA1B0C" w:rsidP="00161027">
      <w:pPr>
        <w:spacing w:after="0" w:line="240" w:lineRule="auto"/>
      </w:pPr>
      <w:r>
        <w:separator/>
      </w:r>
    </w:p>
  </w:endnote>
  <w:endnote w:type="continuationSeparator" w:id="0">
    <w:p w14:paraId="075B6969" w14:textId="77777777" w:rsidR="00CA1B0C" w:rsidRDefault="00CA1B0C" w:rsidP="001610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Cabin">
    <w:altName w:val="Cambria"/>
    <w:charset w:val="00"/>
    <w:family w:val="auto"/>
    <w:pitch w:val="variable"/>
    <w:sig w:usb0="20000007" w:usb1="00000001" w:usb2="00000000" w:usb3="00000000" w:csb0="00000193" w:csb1="00000000"/>
  </w:font>
  <w:font w:name="Ebrima">
    <w:panose1 w:val="02000000000000000000"/>
    <w:charset w:val="00"/>
    <w:family w:val="auto"/>
    <w:pitch w:val="variable"/>
    <w:sig w:usb0="A000005F" w:usb1="02000041" w:usb2="000008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DB7B88" w14:textId="77777777" w:rsidR="00CA1B0C" w:rsidRDefault="00CA1B0C" w:rsidP="00161027">
      <w:pPr>
        <w:spacing w:after="0" w:line="240" w:lineRule="auto"/>
      </w:pPr>
      <w:r>
        <w:separator/>
      </w:r>
    </w:p>
  </w:footnote>
  <w:footnote w:type="continuationSeparator" w:id="0">
    <w:p w14:paraId="79E4DADB" w14:textId="77777777" w:rsidR="00CA1B0C" w:rsidRDefault="00CA1B0C" w:rsidP="00161027">
      <w:pPr>
        <w:spacing w:after="0" w:line="240" w:lineRule="auto"/>
      </w:pPr>
      <w:r>
        <w:continuationSeparator/>
      </w:r>
    </w:p>
  </w:footnote>
  <w:footnote w:id="1">
    <w:p w14:paraId="110EA4C1" w14:textId="77777777" w:rsidR="00161027" w:rsidRPr="00161027" w:rsidRDefault="00161027" w:rsidP="00161027">
      <w:pPr>
        <w:pStyle w:val="NoSpacing"/>
        <w:rPr>
          <w:rFonts w:ascii="Cabin" w:hAnsi="Cabin" w:cs="Calibri"/>
          <w:sz w:val="20"/>
          <w:szCs w:val="20"/>
        </w:rPr>
      </w:pPr>
      <w:r w:rsidRPr="00161027">
        <w:rPr>
          <w:rStyle w:val="FootnoteReference"/>
          <w:rFonts w:ascii="Cabin" w:hAnsi="Cabin" w:cs="Calibri"/>
          <w:sz w:val="20"/>
          <w:szCs w:val="20"/>
        </w:rPr>
        <w:footnoteRef/>
      </w:r>
      <w:r w:rsidRPr="00161027">
        <w:rPr>
          <w:rFonts w:ascii="Cabin" w:hAnsi="Cabin" w:cs="Calibri"/>
          <w:sz w:val="20"/>
          <w:szCs w:val="20"/>
        </w:rPr>
        <w:t xml:space="preserve"> </w:t>
      </w:r>
      <w:hyperlink r:id="rId1" w:history="1">
        <w:r w:rsidRPr="00161027">
          <w:rPr>
            <w:rStyle w:val="Hyperlink1"/>
            <w:rFonts w:ascii="Cabin" w:hAnsi="Cabin" w:cs="Calibri"/>
            <w:sz w:val="20"/>
            <w:szCs w:val="20"/>
          </w:rPr>
          <w:t>http://media-ink.org</w:t>
        </w:r>
      </w:hyperlink>
      <w:r w:rsidRPr="00161027">
        <w:rPr>
          <w:rFonts w:ascii="Cabin" w:hAnsi="Cabin" w:cs="Calibri"/>
          <w:sz w:val="20"/>
          <w:szCs w:val="20"/>
        </w:rPr>
        <w:t xml:space="preserve"> </w:t>
      </w:r>
    </w:p>
  </w:footnote>
  <w:footnote w:id="2">
    <w:p w14:paraId="79D32ECA" w14:textId="77777777" w:rsidR="00161027" w:rsidRPr="00161027" w:rsidRDefault="00161027" w:rsidP="00161027">
      <w:pPr>
        <w:pStyle w:val="NoSpacing"/>
        <w:rPr>
          <w:rFonts w:ascii="Cabin" w:hAnsi="Cabin" w:cs="Calibri"/>
          <w:sz w:val="20"/>
          <w:szCs w:val="20"/>
        </w:rPr>
      </w:pPr>
      <w:r w:rsidRPr="00161027">
        <w:rPr>
          <w:rStyle w:val="FootnoteReference"/>
          <w:rFonts w:ascii="Cabin" w:hAnsi="Cabin" w:cs="Calibri"/>
          <w:sz w:val="20"/>
          <w:szCs w:val="20"/>
        </w:rPr>
        <w:footnoteRef/>
      </w:r>
      <w:r w:rsidRPr="00161027">
        <w:rPr>
          <w:rFonts w:ascii="Cabin" w:hAnsi="Cabin" w:cs="Calibri"/>
          <w:sz w:val="20"/>
          <w:szCs w:val="20"/>
        </w:rPr>
        <w:t xml:space="preserve"> </w:t>
      </w:r>
      <w:hyperlink r:id="rId2" w:history="1">
        <w:r w:rsidRPr="00161027">
          <w:rPr>
            <w:rStyle w:val="Hyperlink1"/>
            <w:rFonts w:ascii="Cabin" w:hAnsi="Cabin" w:cs="Calibri"/>
            <w:sz w:val="20"/>
            <w:szCs w:val="20"/>
          </w:rPr>
          <w:t>https://nafisnetwork.net/</w:t>
        </w:r>
      </w:hyperlink>
      <w:r w:rsidRPr="00161027">
        <w:rPr>
          <w:rStyle w:val="Hyperlink1"/>
          <w:rFonts w:ascii="Cabin" w:hAnsi="Cabin" w:cs="Calibri"/>
          <w:sz w:val="20"/>
          <w:szCs w:val="20"/>
        </w:rPr>
        <w:t xml:space="preserve"> </w:t>
      </w:r>
      <w:r w:rsidRPr="00161027">
        <w:rPr>
          <w:rFonts w:ascii="Cabin" w:hAnsi="Cabin" w:cs="Calibri"/>
          <w:sz w:val="20"/>
          <w:szCs w:val="20"/>
        </w:rPr>
        <w:t xml:space="preserve"> </w:t>
      </w:r>
    </w:p>
  </w:footnote>
  <w:footnote w:id="3">
    <w:p w14:paraId="35B701CE" w14:textId="77777777" w:rsidR="00161027" w:rsidRPr="006B51D3" w:rsidRDefault="00161027" w:rsidP="00161027">
      <w:pPr>
        <w:pStyle w:val="NoSpacing"/>
        <w:rPr>
          <w:rFonts w:ascii="Cabin" w:hAnsi="Cabin"/>
          <w:sz w:val="20"/>
          <w:szCs w:val="20"/>
        </w:rPr>
      </w:pPr>
      <w:r w:rsidRPr="00161027">
        <w:rPr>
          <w:rStyle w:val="FootnoteReference"/>
          <w:rFonts w:ascii="Cabin" w:hAnsi="Cabin" w:cs="Calibri"/>
          <w:sz w:val="20"/>
          <w:szCs w:val="20"/>
        </w:rPr>
        <w:footnoteRef/>
      </w:r>
      <w:r w:rsidRPr="00161027">
        <w:rPr>
          <w:rFonts w:ascii="Cabin" w:hAnsi="Cabin" w:cs="Calibri"/>
          <w:sz w:val="20"/>
          <w:szCs w:val="20"/>
        </w:rPr>
        <w:t xml:space="preserve"> </w:t>
      </w:r>
      <w:hyperlink r:id="rId3" w:history="1">
        <w:r w:rsidRPr="00161027">
          <w:rPr>
            <w:rStyle w:val="Hyperlink1"/>
            <w:rFonts w:ascii="Cabin" w:hAnsi="Cabin" w:cs="Calibri"/>
            <w:sz w:val="20"/>
            <w:szCs w:val="20"/>
          </w:rPr>
          <w:t>https://uohlegalaidclinic.com</w:t>
        </w:r>
      </w:hyperlink>
      <w:r w:rsidRPr="00161027">
        <w:rPr>
          <w:rFonts w:ascii="Cabin" w:hAnsi="Cabin" w:cs="Calibri"/>
          <w:sz w:val="20"/>
          <w:szCs w:val="20"/>
        </w:rPr>
        <w:t xml:space="preserve"> </w:t>
      </w:r>
    </w:p>
  </w:footnote>
  <w:footnote w:id="4">
    <w:p w14:paraId="26939843" w14:textId="77777777" w:rsidR="00FA5CE6" w:rsidRPr="002C38C6" w:rsidRDefault="00FA5CE6" w:rsidP="00FA5CE6">
      <w:pPr>
        <w:pStyle w:val="FootnoteText"/>
        <w:rPr>
          <w:rFonts w:ascii="Calibri" w:hAnsi="Calibri" w:cs="Calibri"/>
          <w:sz w:val="16"/>
          <w:szCs w:val="16"/>
        </w:rPr>
      </w:pPr>
      <w:r w:rsidRPr="13D76509">
        <w:rPr>
          <w:rStyle w:val="FootnoteReference"/>
        </w:rPr>
        <w:footnoteRef/>
      </w:r>
      <w:r w:rsidRPr="13D76509">
        <w:t xml:space="preserve"> </w:t>
      </w:r>
      <w:r w:rsidRPr="002C38C6">
        <w:rPr>
          <w:rFonts w:ascii="Calibri" w:eastAsia="Cambria" w:hAnsi="Calibri" w:cs="Calibri"/>
          <w:sz w:val="16"/>
          <w:szCs w:val="16"/>
          <w:lang w:val="en-GB"/>
        </w:rPr>
        <w:t xml:space="preserve">Based on the adapted definitions of Evaluation Criteria: </w:t>
      </w:r>
      <w:hyperlink r:id="rId4">
        <w:r w:rsidRPr="002C38C6">
          <w:rPr>
            <w:rStyle w:val="Hyperlink"/>
            <w:rFonts w:ascii="Calibri" w:eastAsia="Cambria" w:hAnsi="Calibri" w:cs="Calibri"/>
            <w:sz w:val="16"/>
            <w:szCs w:val="16"/>
            <w:lang w:val="en-GB"/>
          </w:rPr>
          <w:t>https://www.oecd.org/dac/evaluation/revised-evaluation-criteria-dec-2019.pdf</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3F1E1A"/>
    <w:multiLevelType w:val="multilevel"/>
    <w:tmpl w:val="0DCC8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A95EC4"/>
    <w:multiLevelType w:val="hybridMultilevel"/>
    <w:tmpl w:val="9F4A7F3C"/>
    <w:lvl w:ilvl="0" w:tplc="A08A79D4">
      <w:start w:val="1"/>
      <w:numFmt w:val="decimal"/>
      <w:lvlText w:val="%1."/>
      <w:lvlJc w:val="left"/>
      <w:pPr>
        <w:ind w:left="360" w:hanging="360"/>
      </w:pPr>
    </w:lvl>
    <w:lvl w:ilvl="1" w:tplc="4552B85E">
      <w:start w:val="1"/>
      <w:numFmt w:val="lowerLetter"/>
      <w:lvlText w:val="%2."/>
      <w:lvlJc w:val="left"/>
      <w:pPr>
        <w:ind w:left="1080" w:hanging="360"/>
      </w:pPr>
    </w:lvl>
    <w:lvl w:ilvl="2" w:tplc="7C126290">
      <w:start w:val="1"/>
      <w:numFmt w:val="lowerRoman"/>
      <w:lvlText w:val="%3."/>
      <w:lvlJc w:val="right"/>
      <w:pPr>
        <w:ind w:left="1800" w:hanging="180"/>
      </w:pPr>
    </w:lvl>
    <w:lvl w:ilvl="3" w:tplc="B8EE0204">
      <w:start w:val="1"/>
      <w:numFmt w:val="decimal"/>
      <w:lvlText w:val="%4."/>
      <w:lvlJc w:val="left"/>
      <w:pPr>
        <w:ind w:left="2520" w:hanging="360"/>
      </w:pPr>
    </w:lvl>
    <w:lvl w:ilvl="4" w:tplc="C47A10BC">
      <w:start w:val="1"/>
      <w:numFmt w:val="lowerLetter"/>
      <w:lvlText w:val="%5."/>
      <w:lvlJc w:val="left"/>
      <w:pPr>
        <w:ind w:left="3240" w:hanging="360"/>
      </w:pPr>
    </w:lvl>
    <w:lvl w:ilvl="5" w:tplc="51D02D72">
      <w:start w:val="1"/>
      <w:numFmt w:val="lowerRoman"/>
      <w:lvlText w:val="%6."/>
      <w:lvlJc w:val="right"/>
      <w:pPr>
        <w:ind w:left="3960" w:hanging="180"/>
      </w:pPr>
    </w:lvl>
    <w:lvl w:ilvl="6" w:tplc="B7F6DD1C">
      <w:start w:val="1"/>
      <w:numFmt w:val="decimal"/>
      <w:lvlText w:val="%7."/>
      <w:lvlJc w:val="left"/>
      <w:pPr>
        <w:ind w:left="4680" w:hanging="360"/>
      </w:pPr>
    </w:lvl>
    <w:lvl w:ilvl="7" w:tplc="2B5CBB1A">
      <w:start w:val="1"/>
      <w:numFmt w:val="lowerLetter"/>
      <w:lvlText w:val="%8."/>
      <w:lvlJc w:val="left"/>
      <w:pPr>
        <w:ind w:left="5400" w:hanging="360"/>
      </w:pPr>
    </w:lvl>
    <w:lvl w:ilvl="8" w:tplc="7174D3CE">
      <w:start w:val="1"/>
      <w:numFmt w:val="lowerRoman"/>
      <w:lvlText w:val="%9."/>
      <w:lvlJc w:val="right"/>
      <w:pPr>
        <w:ind w:left="6120" w:hanging="180"/>
      </w:pPr>
    </w:lvl>
  </w:abstractNum>
  <w:abstractNum w:abstractNumId="2" w15:restartNumberingAfterBreak="0">
    <w:nsid w:val="0C5B3F80"/>
    <w:multiLevelType w:val="hybridMultilevel"/>
    <w:tmpl w:val="8F9A793C"/>
    <w:lvl w:ilvl="0" w:tplc="99527F98">
      <w:start w:val="1"/>
      <w:numFmt w:val="bullet"/>
      <w:lvlText w:val="·"/>
      <w:lvlJc w:val="left"/>
      <w:pPr>
        <w:ind w:left="360" w:hanging="360"/>
      </w:pPr>
      <w:rPr>
        <w:rFonts w:ascii="Symbol" w:hAnsi="Symbol" w:hint="default"/>
      </w:rPr>
    </w:lvl>
    <w:lvl w:ilvl="1" w:tplc="516884CC">
      <w:start w:val="1"/>
      <w:numFmt w:val="bullet"/>
      <w:lvlText w:val="o"/>
      <w:lvlJc w:val="left"/>
      <w:pPr>
        <w:ind w:left="1080" w:hanging="360"/>
      </w:pPr>
      <w:rPr>
        <w:rFonts w:ascii="Courier New" w:hAnsi="Courier New" w:hint="default"/>
      </w:rPr>
    </w:lvl>
    <w:lvl w:ilvl="2" w:tplc="F3F0F998">
      <w:start w:val="1"/>
      <w:numFmt w:val="bullet"/>
      <w:lvlText w:val=""/>
      <w:lvlJc w:val="left"/>
      <w:pPr>
        <w:ind w:left="1800" w:hanging="360"/>
      </w:pPr>
      <w:rPr>
        <w:rFonts w:ascii="Wingdings" w:hAnsi="Wingdings" w:hint="default"/>
      </w:rPr>
    </w:lvl>
    <w:lvl w:ilvl="3" w:tplc="C5E4745E">
      <w:start w:val="1"/>
      <w:numFmt w:val="bullet"/>
      <w:lvlText w:val=""/>
      <w:lvlJc w:val="left"/>
      <w:pPr>
        <w:ind w:left="2520" w:hanging="360"/>
      </w:pPr>
      <w:rPr>
        <w:rFonts w:ascii="Symbol" w:hAnsi="Symbol" w:hint="default"/>
      </w:rPr>
    </w:lvl>
    <w:lvl w:ilvl="4" w:tplc="CCD6C882">
      <w:start w:val="1"/>
      <w:numFmt w:val="bullet"/>
      <w:lvlText w:val="o"/>
      <w:lvlJc w:val="left"/>
      <w:pPr>
        <w:ind w:left="3240" w:hanging="360"/>
      </w:pPr>
      <w:rPr>
        <w:rFonts w:ascii="Courier New" w:hAnsi="Courier New" w:hint="default"/>
      </w:rPr>
    </w:lvl>
    <w:lvl w:ilvl="5" w:tplc="B59A4B4A">
      <w:start w:val="1"/>
      <w:numFmt w:val="bullet"/>
      <w:lvlText w:val=""/>
      <w:lvlJc w:val="left"/>
      <w:pPr>
        <w:ind w:left="3960" w:hanging="360"/>
      </w:pPr>
      <w:rPr>
        <w:rFonts w:ascii="Wingdings" w:hAnsi="Wingdings" w:hint="default"/>
      </w:rPr>
    </w:lvl>
    <w:lvl w:ilvl="6" w:tplc="CA4656E6">
      <w:start w:val="1"/>
      <w:numFmt w:val="bullet"/>
      <w:lvlText w:val=""/>
      <w:lvlJc w:val="left"/>
      <w:pPr>
        <w:ind w:left="4680" w:hanging="360"/>
      </w:pPr>
      <w:rPr>
        <w:rFonts w:ascii="Symbol" w:hAnsi="Symbol" w:hint="default"/>
      </w:rPr>
    </w:lvl>
    <w:lvl w:ilvl="7" w:tplc="31365F68">
      <w:start w:val="1"/>
      <w:numFmt w:val="bullet"/>
      <w:lvlText w:val="o"/>
      <w:lvlJc w:val="left"/>
      <w:pPr>
        <w:ind w:left="5400" w:hanging="360"/>
      </w:pPr>
      <w:rPr>
        <w:rFonts w:ascii="Courier New" w:hAnsi="Courier New" w:hint="default"/>
      </w:rPr>
    </w:lvl>
    <w:lvl w:ilvl="8" w:tplc="6E0E8EE4">
      <w:start w:val="1"/>
      <w:numFmt w:val="bullet"/>
      <w:lvlText w:val=""/>
      <w:lvlJc w:val="left"/>
      <w:pPr>
        <w:ind w:left="6120" w:hanging="360"/>
      </w:pPr>
      <w:rPr>
        <w:rFonts w:ascii="Wingdings" w:hAnsi="Wingdings" w:hint="default"/>
      </w:rPr>
    </w:lvl>
  </w:abstractNum>
  <w:abstractNum w:abstractNumId="3" w15:restartNumberingAfterBreak="0">
    <w:nsid w:val="1C650A05"/>
    <w:multiLevelType w:val="hybridMultilevel"/>
    <w:tmpl w:val="180CE33E"/>
    <w:lvl w:ilvl="0" w:tplc="412A45B6">
      <w:start w:val="1"/>
      <w:numFmt w:val="bullet"/>
      <w:lvlText w:val="·"/>
      <w:lvlJc w:val="left"/>
      <w:pPr>
        <w:ind w:left="720" w:hanging="360"/>
      </w:pPr>
      <w:rPr>
        <w:rFonts w:ascii="Symbol" w:hAnsi="Symbol" w:hint="default"/>
      </w:rPr>
    </w:lvl>
    <w:lvl w:ilvl="1" w:tplc="CB40F622">
      <w:start w:val="1"/>
      <w:numFmt w:val="bullet"/>
      <w:lvlText w:val="o"/>
      <w:lvlJc w:val="left"/>
      <w:pPr>
        <w:ind w:left="1440" w:hanging="360"/>
      </w:pPr>
      <w:rPr>
        <w:rFonts w:ascii="Courier New" w:hAnsi="Courier New" w:hint="default"/>
      </w:rPr>
    </w:lvl>
    <w:lvl w:ilvl="2" w:tplc="1C1A8AA4">
      <w:start w:val="1"/>
      <w:numFmt w:val="bullet"/>
      <w:lvlText w:val=""/>
      <w:lvlJc w:val="left"/>
      <w:pPr>
        <w:ind w:left="2160" w:hanging="360"/>
      </w:pPr>
      <w:rPr>
        <w:rFonts w:ascii="Wingdings" w:hAnsi="Wingdings" w:hint="default"/>
      </w:rPr>
    </w:lvl>
    <w:lvl w:ilvl="3" w:tplc="4DD44536">
      <w:start w:val="1"/>
      <w:numFmt w:val="bullet"/>
      <w:lvlText w:val=""/>
      <w:lvlJc w:val="left"/>
      <w:pPr>
        <w:ind w:left="2880" w:hanging="360"/>
      </w:pPr>
      <w:rPr>
        <w:rFonts w:ascii="Symbol" w:hAnsi="Symbol" w:hint="default"/>
      </w:rPr>
    </w:lvl>
    <w:lvl w:ilvl="4" w:tplc="BD6A06C0">
      <w:start w:val="1"/>
      <w:numFmt w:val="bullet"/>
      <w:lvlText w:val="o"/>
      <w:lvlJc w:val="left"/>
      <w:pPr>
        <w:ind w:left="3600" w:hanging="360"/>
      </w:pPr>
      <w:rPr>
        <w:rFonts w:ascii="Courier New" w:hAnsi="Courier New" w:hint="default"/>
      </w:rPr>
    </w:lvl>
    <w:lvl w:ilvl="5" w:tplc="34D8901E">
      <w:start w:val="1"/>
      <w:numFmt w:val="bullet"/>
      <w:lvlText w:val=""/>
      <w:lvlJc w:val="left"/>
      <w:pPr>
        <w:ind w:left="4320" w:hanging="360"/>
      </w:pPr>
      <w:rPr>
        <w:rFonts w:ascii="Wingdings" w:hAnsi="Wingdings" w:hint="default"/>
      </w:rPr>
    </w:lvl>
    <w:lvl w:ilvl="6" w:tplc="639014B4">
      <w:start w:val="1"/>
      <w:numFmt w:val="bullet"/>
      <w:lvlText w:val=""/>
      <w:lvlJc w:val="left"/>
      <w:pPr>
        <w:ind w:left="5040" w:hanging="360"/>
      </w:pPr>
      <w:rPr>
        <w:rFonts w:ascii="Symbol" w:hAnsi="Symbol" w:hint="default"/>
      </w:rPr>
    </w:lvl>
    <w:lvl w:ilvl="7" w:tplc="A6A6BAC8">
      <w:start w:val="1"/>
      <w:numFmt w:val="bullet"/>
      <w:lvlText w:val="o"/>
      <w:lvlJc w:val="left"/>
      <w:pPr>
        <w:ind w:left="5760" w:hanging="360"/>
      </w:pPr>
      <w:rPr>
        <w:rFonts w:ascii="Courier New" w:hAnsi="Courier New" w:hint="default"/>
      </w:rPr>
    </w:lvl>
    <w:lvl w:ilvl="8" w:tplc="0BBED9FC">
      <w:start w:val="1"/>
      <w:numFmt w:val="bullet"/>
      <w:lvlText w:val=""/>
      <w:lvlJc w:val="left"/>
      <w:pPr>
        <w:ind w:left="6480" w:hanging="360"/>
      </w:pPr>
      <w:rPr>
        <w:rFonts w:ascii="Wingdings" w:hAnsi="Wingdings" w:hint="default"/>
      </w:rPr>
    </w:lvl>
  </w:abstractNum>
  <w:abstractNum w:abstractNumId="4" w15:restartNumberingAfterBreak="0">
    <w:nsid w:val="1E5961FA"/>
    <w:multiLevelType w:val="hybridMultilevel"/>
    <w:tmpl w:val="EE68C060"/>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5" w15:restartNumberingAfterBreak="0">
    <w:nsid w:val="236C22F1"/>
    <w:multiLevelType w:val="hybridMultilevel"/>
    <w:tmpl w:val="62A4A170"/>
    <w:lvl w:ilvl="0" w:tplc="E4FC5428">
      <w:start w:val="1"/>
      <w:numFmt w:val="bullet"/>
      <w:lvlText w:val=""/>
      <w:lvlJc w:val="left"/>
      <w:pPr>
        <w:ind w:left="360" w:hanging="360"/>
      </w:pPr>
      <w:rPr>
        <w:rFonts w:ascii="Symbol" w:hAnsi="Symbol" w:hint="default"/>
      </w:rPr>
    </w:lvl>
    <w:lvl w:ilvl="1" w:tplc="138C3352">
      <w:start w:val="1"/>
      <w:numFmt w:val="bullet"/>
      <w:lvlText w:val="o"/>
      <w:lvlJc w:val="left"/>
      <w:pPr>
        <w:ind w:left="1080" w:hanging="360"/>
      </w:pPr>
      <w:rPr>
        <w:rFonts w:ascii="Courier New" w:hAnsi="Courier New" w:hint="default"/>
      </w:rPr>
    </w:lvl>
    <w:lvl w:ilvl="2" w:tplc="20F6FD8C">
      <w:start w:val="1"/>
      <w:numFmt w:val="bullet"/>
      <w:lvlText w:val=""/>
      <w:lvlJc w:val="left"/>
      <w:pPr>
        <w:ind w:left="1800" w:hanging="360"/>
      </w:pPr>
      <w:rPr>
        <w:rFonts w:ascii="Wingdings" w:hAnsi="Wingdings" w:hint="default"/>
      </w:rPr>
    </w:lvl>
    <w:lvl w:ilvl="3" w:tplc="A40CCF86">
      <w:start w:val="1"/>
      <w:numFmt w:val="bullet"/>
      <w:lvlText w:val=""/>
      <w:lvlJc w:val="left"/>
      <w:pPr>
        <w:ind w:left="2520" w:hanging="360"/>
      </w:pPr>
      <w:rPr>
        <w:rFonts w:ascii="Symbol" w:hAnsi="Symbol" w:hint="default"/>
      </w:rPr>
    </w:lvl>
    <w:lvl w:ilvl="4" w:tplc="F9749FD6">
      <w:start w:val="1"/>
      <w:numFmt w:val="bullet"/>
      <w:lvlText w:val="o"/>
      <w:lvlJc w:val="left"/>
      <w:pPr>
        <w:ind w:left="3240" w:hanging="360"/>
      </w:pPr>
      <w:rPr>
        <w:rFonts w:ascii="Courier New" w:hAnsi="Courier New" w:hint="default"/>
      </w:rPr>
    </w:lvl>
    <w:lvl w:ilvl="5" w:tplc="65B2B99A">
      <w:start w:val="1"/>
      <w:numFmt w:val="bullet"/>
      <w:lvlText w:val=""/>
      <w:lvlJc w:val="left"/>
      <w:pPr>
        <w:ind w:left="3960" w:hanging="360"/>
      </w:pPr>
      <w:rPr>
        <w:rFonts w:ascii="Wingdings" w:hAnsi="Wingdings" w:hint="default"/>
      </w:rPr>
    </w:lvl>
    <w:lvl w:ilvl="6" w:tplc="D8328B2A">
      <w:start w:val="1"/>
      <w:numFmt w:val="bullet"/>
      <w:lvlText w:val=""/>
      <w:lvlJc w:val="left"/>
      <w:pPr>
        <w:ind w:left="4680" w:hanging="360"/>
      </w:pPr>
      <w:rPr>
        <w:rFonts w:ascii="Symbol" w:hAnsi="Symbol" w:hint="default"/>
      </w:rPr>
    </w:lvl>
    <w:lvl w:ilvl="7" w:tplc="450E9BD2">
      <w:start w:val="1"/>
      <w:numFmt w:val="bullet"/>
      <w:lvlText w:val="o"/>
      <w:lvlJc w:val="left"/>
      <w:pPr>
        <w:ind w:left="5400" w:hanging="360"/>
      </w:pPr>
      <w:rPr>
        <w:rFonts w:ascii="Courier New" w:hAnsi="Courier New" w:hint="default"/>
      </w:rPr>
    </w:lvl>
    <w:lvl w:ilvl="8" w:tplc="515C8594">
      <w:start w:val="1"/>
      <w:numFmt w:val="bullet"/>
      <w:lvlText w:val=""/>
      <w:lvlJc w:val="left"/>
      <w:pPr>
        <w:ind w:left="6120" w:hanging="360"/>
      </w:pPr>
      <w:rPr>
        <w:rFonts w:ascii="Wingdings" w:hAnsi="Wingdings" w:hint="default"/>
      </w:rPr>
    </w:lvl>
  </w:abstractNum>
  <w:abstractNum w:abstractNumId="6" w15:restartNumberingAfterBreak="0">
    <w:nsid w:val="26CC244E"/>
    <w:multiLevelType w:val="hybridMultilevel"/>
    <w:tmpl w:val="FBF0BA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9DE6D91"/>
    <w:multiLevelType w:val="hybridMultilevel"/>
    <w:tmpl w:val="0C86BEAA"/>
    <w:lvl w:ilvl="0" w:tplc="04090017">
      <w:start w:val="1"/>
      <w:numFmt w:val="lowerLetter"/>
      <w:lvlText w:val="%1)"/>
      <w:lvlJc w:val="left"/>
      <w:pPr>
        <w:ind w:left="1080" w:hanging="360"/>
      </w:pPr>
      <w:rPr>
        <w:rFonts w:hint="default"/>
      </w:rPr>
    </w:lvl>
    <w:lvl w:ilvl="1" w:tplc="8836FDE6">
      <w:start w:val="1"/>
      <w:numFmt w:val="lowerLetter"/>
      <w:lvlText w:val="%2."/>
      <w:lvlJc w:val="left"/>
      <w:pPr>
        <w:ind w:left="1800" w:hanging="360"/>
      </w:pPr>
    </w:lvl>
    <w:lvl w:ilvl="2" w:tplc="E312B00A">
      <w:start w:val="1"/>
      <w:numFmt w:val="lowerRoman"/>
      <w:lvlText w:val="%3."/>
      <w:lvlJc w:val="right"/>
      <w:pPr>
        <w:ind w:left="2520" w:hanging="180"/>
      </w:pPr>
    </w:lvl>
    <w:lvl w:ilvl="3" w:tplc="200A9A50">
      <w:start w:val="1"/>
      <w:numFmt w:val="decimal"/>
      <w:lvlText w:val="%4."/>
      <w:lvlJc w:val="left"/>
      <w:pPr>
        <w:ind w:left="3240" w:hanging="360"/>
      </w:pPr>
    </w:lvl>
    <w:lvl w:ilvl="4" w:tplc="8DC2C2A2">
      <w:start w:val="1"/>
      <w:numFmt w:val="lowerLetter"/>
      <w:lvlText w:val="%5."/>
      <w:lvlJc w:val="left"/>
      <w:pPr>
        <w:ind w:left="3960" w:hanging="360"/>
      </w:pPr>
    </w:lvl>
    <w:lvl w:ilvl="5" w:tplc="45843DA8">
      <w:start w:val="1"/>
      <w:numFmt w:val="lowerRoman"/>
      <w:lvlText w:val="%6."/>
      <w:lvlJc w:val="right"/>
      <w:pPr>
        <w:ind w:left="4680" w:hanging="180"/>
      </w:pPr>
    </w:lvl>
    <w:lvl w:ilvl="6" w:tplc="E89C6C58">
      <w:start w:val="1"/>
      <w:numFmt w:val="decimal"/>
      <w:lvlText w:val="%7."/>
      <w:lvlJc w:val="left"/>
      <w:pPr>
        <w:ind w:left="5400" w:hanging="360"/>
      </w:pPr>
    </w:lvl>
    <w:lvl w:ilvl="7" w:tplc="E118DD18">
      <w:start w:val="1"/>
      <w:numFmt w:val="lowerLetter"/>
      <w:lvlText w:val="%8."/>
      <w:lvlJc w:val="left"/>
      <w:pPr>
        <w:ind w:left="6120" w:hanging="360"/>
      </w:pPr>
    </w:lvl>
    <w:lvl w:ilvl="8" w:tplc="98B86566">
      <w:start w:val="1"/>
      <w:numFmt w:val="lowerRoman"/>
      <w:lvlText w:val="%9."/>
      <w:lvlJc w:val="right"/>
      <w:pPr>
        <w:ind w:left="6840" w:hanging="180"/>
      </w:pPr>
    </w:lvl>
  </w:abstractNum>
  <w:abstractNum w:abstractNumId="8" w15:restartNumberingAfterBreak="0">
    <w:nsid w:val="2B400252"/>
    <w:multiLevelType w:val="hybridMultilevel"/>
    <w:tmpl w:val="7C6A7608"/>
    <w:lvl w:ilvl="0" w:tplc="70584226">
      <w:start w:val="1"/>
      <w:numFmt w:val="bullet"/>
      <w:lvlText w:val=""/>
      <w:lvlJc w:val="left"/>
      <w:pPr>
        <w:ind w:left="360" w:hanging="360"/>
      </w:pPr>
      <w:rPr>
        <w:rFonts w:ascii="Symbol" w:hAnsi="Symbol" w:hint="default"/>
      </w:rPr>
    </w:lvl>
    <w:lvl w:ilvl="1" w:tplc="42307ECA">
      <w:start w:val="1"/>
      <w:numFmt w:val="bullet"/>
      <w:lvlText w:val="o"/>
      <w:lvlJc w:val="left"/>
      <w:pPr>
        <w:ind w:left="1080" w:hanging="360"/>
      </w:pPr>
      <w:rPr>
        <w:rFonts w:ascii="Courier New" w:hAnsi="Courier New" w:hint="default"/>
      </w:rPr>
    </w:lvl>
    <w:lvl w:ilvl="2" w:tplc="ADECA9FA">
      <w:start w:val="1"/>
      <w:numFmt w:val="bullet"/>
      <w:lvlText w:val=""/>
      <w:lvlJc w:val="left"/>
      <w:pPr>
        <w:ind w:left="1800" w:hanging="360"/>
      </w:pPr>
      <w:rPr>
        <w:rFonts w:ascii="Wingdings" w:hAnsi="Wingdings" w:hint="default"/>
      </w:rPr>
    </w:lvl>
    <w:lvl w:ilvl="3" w:tplc="4F18D600">
      <w:start w:val="1"/>
      <w:numFmt w:val="bullet"/>
      <w:lvlText w:val=""/>
      <w:lvlJc w:val="left"/>
      <w:pPr>
        <w:ind w:left="2520" w:hanging="360"/>
      </w:pPr>
      <w:rPr>
        <w:rFonts w:ascii="Symbol" w:hAnsi="Symbol" w:hint="default"/>
      </w:rPr>
    </w:lvl>
    <w:lvl w:ilvl="4" w:tplc="57E44A10">
      <w:start w:val="1"/>
      <w:numFmt w:val="bullet"/>
      <w:lvlText w:val="o"/>
      <w:lvlJc w:val="left"/>
      <w:pPr>
        <w:ind w:left="3240" w:hanging="360"/>
      </w:pPr>
      <w:rPr>
        <w:rFonts w:ascii="Courier New" w:hAnsi="Courier New" w:hint="default"/>
      </w:rPr>
    </w:lvl>
    <w:lvl w:ilvl="5" w:tplc="AB543196">
      <w:start w:val="1"/>
      <w:numFmt w:val="bullet"/>
      <w:lvlText w:val=""/>
      <w:lvlJc w:val="left"/>
      <w:pPr>
        <w:ind w:left="3960" w:hanging="360"/>
      </w:pPr>
      <w:rPr>
        <w:rFonts w:ascii="Wingdings" w:hAnsi="Wingdings" w:hint="default"/>
      </w:rPr>
    </w:lvl>
    <w:lvl w:ilvl="6" w:tplc="A058FE48">
      <w:start w:val="1"/>
      <w:numFmt w:val="bullet"/>
      <w:lvlText w:val=""/>
      <w:lvlJc w:val="left"/>
      <w:pPr>
        <w:ind w:left="4680" w:hanging="360"/>
      </w:pPr>
      <w:rPr>
        <w:rFonts w:ascii="Symbol" w:hAnsi="Symbol" w:hint="default"/>
      </w:rPr>
    </w:lvl>
    <w:lvl w:ilvl="7" w:tplc="974CE018">
      <w:start w:val="1"/>
      <w:numFmt w:val="bullet"/>
      <w:lvlText w:val="o"/>
      <w:lvlJc w:val="left"/>
      <w:pPr>
        <w:ind w:left="5400" w:hanging="360"/>
      </w:pPr>
      <w:rPr>
        <w:rFonts w:ascii="Courier New" w:hAnsi="Courier New" w:hint="default"/>
      </w:rPr>
    </w:lvl>
    <w:lvl w:ilvl="8" w:tplc="A784FCD4">
      <w:start w:val="1"/>
      <w:numFmt w:val="bullet"/>
      <w:lvlText w:val=""/>
      <w:lvlJc w:val="left"/>
      <w:pPr>
        <w:ind w:left="6120" w:hanging="360"/>
      </w:pPr>
      <w:rPr>
        <w:rFonts w:ascii="Wingdings" w:hAnsi="Wingdings" w:hint="default"/>
      </w:rPr>
    </w:lvl>
  </w:abstractNum>
  <w:abstractNum w:abstractNumId="9" w15:restartNumberingAfterBreak="0">
    <w:nsid w:val="3051478F"/>
    <w:multiLevelType w:val="hybridMultilevel"/>
    <w:tmpl w:val="E1344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804900"/>
    <w:multiLevelType w:val="multilevel"/>
    <w:tmpl w:val="8BCEC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445689"/>
    <w:multiLevelType w:val="hybridMultilevel"/>
    <w:tmpl w:val="FFFFFFFF"/>
    <w:lvl w:ilvl="0" w:tplc="F6A23970">
      <w:start w:val="1"/>
      <w:numFmt w:val="lowerRoman"/>
      <w:lvlText w:val="%1."/>
      <w:lvlJc w:val="right"/>
      <w:pPr>
        <w:ind w:left="720" w:hanging="360"/>
      </w:pPr>
    </w:lvl>
    <w:lvl w:ilvl="1" w:tplc="D53E3BA0">
      <w:start w:val="1"/>
      <w:numFmt w:val="lowerLetter"/>
      <w:lvlText w:val="%2."/>
      <w:lvlJc w:val="left"/>
      <w:pPr>
        <w:ind w:left="1440" w:hanging="360"/>
      </w:pPr>
    </w:lvl>
    <w:lvl w:ilvl="2" w:tplc="E272C624">
      <w:start w:val="1"/>
      <w:numFmt w:val="lowerRoman"/>
      <w:lvlText w:val="%3."/>
      <w:lvlJc w:val="right"/>
      <w:pPr>
        <w:ind w:left="2160" w:hanging="180"/>
      </w:pPr>
    </w:lvl>
    <w:lvl w:ilvl="3" w:tplc="0D8C2F02">
      <w:start w:val="1"/>
      <w:numFmt w:val="decimal"/>
      <w:lvlText w:val="%4."/>
      <w:lvlJc w:val="left"/>
      <w:pPr>
        <w:ind w:left="2880" w:hanging="360"/>
      </w:pPr>
    </w:lvl>
    <w:lvl w:ilvl="4" w:tplc="E424EC2E">
      <w:start w:val="1"/>
      <w:numFmt w:val="lowerLetter"/>
      <w:lvlText w:val="%5."/>
      <w:lvlJc w:val="left"/>
      <w:pPr>
        <w:ind w:left="3600" w:hanging="360"/>
      </w:pPr>
    </w:lvl>
    <w:lvl w:ilvl="5" w:tplc="5738692A">
      <w:start w:val="1"/>
      <w:numFmt w:val="lowerRoman"/>
      <w:lvlText w:val="%6."/>
      <w:lvlJc w:val="right"/>
      <w:pPr>
        <w:ind w:left="4320" w:hanging="180"/>
      </w:pPr>
    </w:lvl>
    <w:lvl w:ilvl="6" w:tplc="F25A01A0">
      <w:start w:val="1"/>
      <w:numFmt w:val="decimal"/>
      <w:lvlText w:val="%7."/>
      <w:lvlJc w:val="left"/>
      <w:pPr>
        <w:ind w:left="5040" w:hanging="360"/>
      </w:pPr>
    </w:lvl>
    <w:lvl w:ilvl="7" w:tplc="C3F04C28">
      <w:start w:val="1"/>
      <w:numFmt w:val="lowerLetter"/>
      <w:lvlText w:val="%8."/>
      <w:lvlJc w:val="left"/>
      <w:pPr>
        <w:ind w:left="5760" w:hanging="360"/>
      </w:pPr>
    </w:lvl>
    <w:lvl w:ilvl="8" w:tplc="FEBAD3B6">
      <w:start w:val="1"/>
      <w:numFmt w:val="lowerRoman"/>
      <w:lvlText w:val="%9."/>
      <w:lvlJc w:val="right"/>
      <w:pPr>
        <w:ind w:left="6480" w:hanging="180"/>
      </w:pPr>
    </w:lvl>
  </w:abstractNum>
  <w:abstractNum w:abstractNumId="12" w15:restartNumberingAfterBreak="0">
    <w:nsid w:val="4DD4035E"/>
    <w:multiLevelType w:val="multilevel"/>
    <w:tmpl w:val="CE787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F95CDB"/>
    <w:multiLevelType w:val="multilevel"/>
    <w:tmpl w:val="31FE3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243DB3"/>
    <w:multiLevelType w:val="multilevel"/>
    <w:tmpl w:val="62EA4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4CA7F69"/>
    <w:multiLevelType w:val="hybridMultilevel"/>
    <w:tmpl w:val="867A9DCC"/>
    <w:lvl w:ilvl="0" w:tplc="0518B6F6">
      <w:start w:val="1"/>
      <w:numFmt w:val="bullet"/>
      <w:lvlText w:val="·"/>
      <w:lvlJc w:val="left"/>
      <w:pPr>
        <w:ind w:left="540" w:hanging="360"/>
      </w:pPr>
      <w:rPr>
        <w:rFonts w:ascii="Symbol" w:hAnsi="Symbol" w:hint="default"/>
      </w:rPr>
    </w:lvl>
    <w:lvl w:ilvl="1" w:tplc="7528FDE4">
      <w:start w:val="1"/>
      <w:numFmt w:val="bullet"/>
      <w:lvlText w:val="o"/>
      <w:lvlJc w:val="left"/>
      <w:pPr>
        <w:ind w:left="1260" w:hanging="360"/>
      </w:pPr>
      <w:rPr>
        <w:rFonts w:ascii="Courier New" w:hAnsi="Courier New" w:hint="default"/>
      </w:rPr>
    </w:lvl>
    <w:lvl w:ilvl="2" w:tplc="DDE4045A">
      <w:start w:val="1"/>
      <w:numFmt w:val="bullet"/>
      <w:lvlText w:val=""/>
      <w:lvlJc w:val="left"/>
      <w:pPr>
        <w:ind w:left="1980" w:hanging="360"/>
      </w:pPr>
      <w:rPr>
        <w:rFonts w:ascii="Wingdings" w:hAnsi="Wingdings" w:hint="default"/>
      </w:rPr>
    </w:lvl>
    <w:lvl w:ilvl="3" w:tplc="5CC8E5DA">
      <w:start w:val="1"/>
      <w:numFmt w:val="bullet"/>
      <w:lvlText w:val=""/>
      <w:lvlJc w:val="left"/>
      <w:pPr>
        <w:ind w:left="2700" w:hanging="360"/>
      </w:pPr>
      <w:rPr>
        <w:rFonts w:ascii="Symbol" w:hAnsi="Symbol" w:hint="default"/>
      </w:rPr>
    </w:lvl>
    <w:lvl w:ilvl="4" w:tplc="62887EAA">
      <w:start w:val="1"/>
      <w:numFmt w:val="bullet"/>
      <w:lvlText w:val="o"/>
      <w:lvlJc w:val="left"/>
      <w:pPr>
        <w:ind w:left="3420" w:hanging="360"/>
      </w:pPr>
      <w:rPr>
        <w:rFonts w:ascii="Courier New" w:hAnsi="Courier New" w:hint="default"/>
      </w:rPr>
    </w:lvl>
    <w:lvl w:ilvl="5" w:tplc="C4F0A6A6">
      <w:start w:val="1"/>
      <w:numFmt w:val="bullet"/>
      <w:lvlText w:val=""/>
      <w:lvlJc w:val="left"/>
      <w:pPr>
        <w:ind w:left="4140" w:hanging="360"/>
      </w:pPr>
      <w:rPr>
        <w:rFonts w:ascii="Wingdings" w:hAnsi="Wingdings" w:hint="default"/>
      </w:rPr>
    </w:lvl>
    <w:lvl w:ilvl="6" w:tplc="BCDA78FE">
      <w:start w:val="1"/>
      <w:numFmt w:val="bullet"/>
      <w:lvlText w:val=""/>
      <w:lvlJc w:val="left"/>
      <w:pPr>
        <w:ind w:left="4860" w:hanging="360"/>
      </w:pPr>
      <w:rPr>
        <w:rFonts w:ascii="Symbol" w:hAnsi="Symbol" w:hint="default"/>
      </w:rPr>
    </w:lvl>
    <w:lvl w:ilvl="7" w:tplc="417EEBAE">
      <w:start w:val="1"/>
      <w:numFmt w:val="bullet"/>
      <w:lvlText w:val="o"/>
      <w:lvlJc w:val="left"/>
      <w:pPr>
        <w:ind w:left="5580" w:hanging="360"/>
      </w:pPr>
      <w:rPr>
        <w:rFonts w:ascii="Courier New" w:hAnsi="Courier New" w:hint="default"/>
      </w:rPr>
    </w:lvl>
    <w:lvl w:ilvl="8" w:tplc="3294D28C">
      <w:start w:val="1"/>
      <w:numFmt w:val="bullet"/>
      <w:lvlText w:val=""/>
      <w:lvlJc w:val="left"/>
      <w:pPr>
        <w:ind w:left="6300" w:hanging="360"/>
      </w:pPr>
      <w:rPr>
        <w:rFonts w:ascii="Wingdings" w:hAnsi="Wingdings" w:hint="default"/>
      </w:rPr>
    </w:lvl>
  </w:abstractNum>
  <w:abstractNum w:abstractNumId="16" w15:restartNumberingAfterBreak="0">
    <w:nsid w:val="559E5791"/>
    <w:multiLevelType w:val="hybridMultilevel"/>
    <w:tmpl w:val="6A70B9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8A5719B"/>
    <w:multiLevelType w:val="hybridMultilevel"/>
    <w:tmpl w:val="313E640E"/>
    <w:lvl w:ilvl="0" w:tplc="078017C6">
      <w:start w:val="1"/>
      <w:numFmt w:val="bullet"/>
      <w:lvlText w:val="·"/>
      <w:lvlJc w:val="left"/>
      <w:pPr>
        <w:ind w:left="360" w:hanging="360"/>
      </w:pPr>
      <w:rPr>
        <w:rFonts w:ascii="Symbol" w:hAnsi="Symbol" w:hint="default"/>
      </w:rPr>
    </w:lvl>
    <w:lvl w:ilvl="1" w:tplc="8DE87E38">
      <w:start w:val="1"/>
      <w:numFmt w:val="bullet"/>
      <w:lvlText w:val="o"/>
      <w:lvlJc w:val="left"/>
      <w:pPr>
        <w:ind w:left="1080" w:hanging="360"/>
      </w:pPr>
      <w:rPr>
        <w:rFonts w:ascii="Courier New" w:hAnsi="Courier New" w:hint="default"/>
      </w:rPr>
    </w:lvl>
    <w:lvl w:ilvl="2" w:tplc="C43CB920">
      <w:start w:val="1"/>
      <w:numFmt w:val="bullet"/>
      <w:lvlText w:val=""/>
      <w:lvlJc w:val="left"/>
      <w:pPr>
        <w:ind w:left="1800" w:hanging="360"/>
      </w:pPr>
      <w:rPr>
        <w:rFonts w:ascii="Wingdings" w:hAnsi="Wingdings" w:hint="default"/>
      </w:rPr>
    </w:lvl>
    <w:lvl w:ilvl="3" w:tplc="98569D94">
      <w:start w:val="1"/>
      <w:numFmt w:val="bullet"/>
      <w:lvlText w:val=""/>
      <w:lvlJc w:val="left"/>
      <w:pPr>
        <w:ind w:left="2520" w:hanging="360"/>
      </w:pPr>
      <w:rPr>
        <w:rFonts w:ascii="Symbol" w:hAnsi="Symbol" w:hint="default"/>
      </w:rPr>
    </w:lvl>
    <w:lvl w:ilvl="4" w:tplc="A19AFA00">
      <w:start w:val="1"/>
      <w:numFmt w:val="bullet"/>
      <w:lvlText w:val="o"/>
      <w:lvlJc w:val="left"/>
      <w:pPr>
        <w:ind w:left="3240" w:hanging="360"/>
      </w:pPr>
      <w:rPr>
        <w:rFonts w:ascii="Courier New" w:hAnsi="Courier New" w:hint="default"/>
      </w:rPr>
    </w:lvl>
    <w:lvl w:ilvl="5" w:tplc="5E44D836">
      <w:start w:val="1"/>
      <w:numFmt w:val="bullet"/>
      <w:lvlText w:val=""/>
      <w:lvlJc w:val="left"/>
      <w:pPr>
        <w:ind w:left="3960" w:hanging="360"/>
      </w:pPr>
      <w:rPr>
        <w:rFonts w:ascii="Wingdings" w:hAnsi="Wingdings" w:hint="default"/>
      </w:rPr>
    </w:lvl>
    <w:lvl w:ilvl="6" w:tplc="4EF813AC">
      <w:start w:val="1"/>
      <w:numFmt w:val="bullet"/>
      <w:lvlText w:val=""/>
      <w:lvlJc w:val="left"/>
      <w:pPr>
        <w:ind w:left="4680" w:hanging="360"/>
      </w:pPr>
      <w:rPr>
        <w:rFonts w:ascii="Symbol" w:hAnsi="Symbol" w:hint="default"/>
      </w:rPr>
    </w:lvl>
    <w:lvl w:ilvl="7" w:tplc="24C89814">
      <w:start w:val="1"/>
      <w:numFmt w:val="bullet"/>
      <w:lvlText w:val="o"/>
      <w:lvlJc w:val="left"/>
      <w:pPr>
        <w:ind w:left="5400" w:hanging="360"/>
      </w:pPr>
      <w:rPr>
        <w:rFonts w:ascii="Courier New" w:hAnsi="Courier New" w:hint="default"/>
      </w:rPr>
    </w:lvl>
    <w:lvl w:ilvl="8" w:tplc="D7D0BFAA">
      <w:start w:val="1"/>
      <w:numFmt w:val="bullet"/>
      <w:lvlText w:val=""/>
      <w:lvlJc w:val="left"/>
      <w:pPr>
        <w:ind w:left="6120" w:hanging="360"/>
      </w:pPr>
      <w:rPr>
        <w:rFonts w:ascii="Wingdings" w:hAnsi="Wingdings" w:hint="default"/>
      </w:rPr>
    </w:lvl>
  </w:abstractNum>
  <w:abstractNum w:abstractNumId="18" w15:restartNumberingAfterBreak="0">
    <w:nsid w:val="5A485651"/>
    <w:multiLevelType w:val="multilevel"/>
    <w:tmpl w:val="704A6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6E7981"/>
    <w:multiLevelType w:val="hybridMultilevel"/>
    <w:tmpl w:val="2EA0F8D0"/>
    <w:lvl w:ilvl="0" w:tplc="C8946784">
      <w:start w:val="1"/>
      <w:numFmt w:val="bullet"/>
      <w:lvlText w:val="·"/>
      <w:lvlJc w:val="left"/>
      <w:pPr>
        <w:ind w:left="450" w:hanging="360"/>
      </w:pPr>
      <w:rPr>
        <w:rFonts w:ascii="Symbol" w:hAnsi="Symbol" w:hint="default"/>
      </w:rPr>
    </w:lvl>
    <w:lvl w:ilvl="1" w:tplc="D44C1490">
      <w:start w:val="1"/>
      <w:numFmt w:val="bullet"/>
      <w:lvlText w:val="o"/>
      <w:lvlJc w:val="left"/>
      <w:pPr>
        <w:ind w:left="1170" w:hanging="360"/>
      </w:pPr>
      <w:rPr>
        <w:rFonts w:ascii="Courier New" w:hAnsi="Courier New" w:hint="default"/>
      </w:rPr>
    </w:lvl>
    <w:lvl w:ilvl="2" w:tplc="4DD2C3C0">
      <w:start w:val="1"/>
      <w:numFmt w:val="bullet"/>
      <w:lvlText w:val=""/>
      <w:lvlJc w:val="left"/>
      <w:pPr>
        <w:ind w:left="1890" w:hanging="360"/>
      </w:pPr>
      <w:rPr>
        <w:rFonts w:ascii="Wingdings" w:hAnsi="Wingdings" w:hint="default"/>
      </w:rPr>
    </w:lvl>
    <w:lvl w:ilvl="3" w:tplc="2CC02FAA">
      <w:start w:val="1"/>
      <w:numFmt w:val="bullet"/>
      <w:lvlText w:val=""/>
      <w:lvlJc w:val="left"/>
      <w:pPr>
        <w:ind w:left="2610" w:hanging="360"/>
      </w:pPr>
      <w:rPr>
        <w:rFonts w:ascii="Symbol" w:hAnsi="Symbol" w:hint="default"/>
      </w:rPr>
    </w:lvl>
    <w:lvl w:ilvl="4" w:tplc="E5B28C1A">
      <w:start w:val="1"/>
      <w:numFmt w:val="bullet"/>
      <w:lvlText w:val="o"/>
      <w:lvlJc w:val="left"/>
      <w:pPr>
        <w:ind w:left="3330" w:hanging="360"/>
      </w:pPr>
      <w:rPr>
        <w:rFonts w:ascii="Courier New" w:hAnsi="Courier New" w:hint="default"/>
      </w:rPr>
    </w:lvl>
    <w:lvl w:ilvl="5" w:tplc="2318DC52">
      <w:start w:val="1"/>
      <w:numFmt w:val="bullet"/>
      <w:lvlText w:val=""/>
      <w:lvlJc w:val="left"/>
      <w:pPr>
        <w:ind w:left="4050" w:hanging="360"/>
      </w:pPr>
      <w:rPr>
        <w:rFonts w:ascii="Wingdings" w:hAnsi="Wingdings" w:hint="default"/>
      </w:rPr>
    </w:lvl>
    <w:lvl w:ilvl="6" w:tplc="DC96E7F6">
      <w:start w:val="1"/>
      <w:numFmt w:val="bullet"/>
      <w:lvlText w:val=""/>
      <w:lvlJc w:val="left"/>
      <w:pPr>
        <w:ind w:left="4770" w:hanging="360"/>
      </w:pPr>
      <w:rPr>
        <w:rFonts w:ascii="Symbol" w:hAnsi="Symbol" w:hint="default"/>
      </w:rPr>
    </w:lvl>
    <w:lvl w:ilvl="7" w:tplc="7FC05A8A">
      <w:start w:val="1"/>
      <w:numFmt w:val="bullet"/>
      <w:lvlText w:val="o"/>
      <w:lvlJc w:val="left"/>
      <w:pPr>
        <w:ind w:left="5490" w:hanging="360"/>
      </w:pPr>
      <w:rPr>
        <w:rFonts w:ascii="Courier New" w:hAnsi="Courier New" w:hint="default"/>
      </w:rPr>
    </w:lvl>
    <w:lvl w:ilvl="8" w:tplc="CFC2EBEE">
      <w:start w:val="1"/>
      <w:numFmt w:val="bullet"/>
      <w:lvlText w:val=""/>
      <w:lvlJc w:val="left"/>
      <w:pPr>
        <w:ind w:left="6210" w:hanging="360"/>
      </w:pPr>
      <w:rPr>
        <w:rFonts w:ascii="Wingdings" w:hAnsi="Wingdings" w:hint="default"/>
      </w:rPr>
    </w:lvl>
  </w:abstractNum>
  <w:abstractNum w:abstractNumId="20" w15:restartNumberingAfterBreak="0">
    <w:nsid w:val="7B42717F"/>
    <w:multiLevelType w:val="hybridMultilevel"/>
    <w:tmpl w:val="E586D9E4"/>
    <w:lvl w:ilvl="0" w:tplc="77BE26F6">
      <w:start w:val="1"/>
      <w:numFmt w:val="bullet"/>
      <w:lvlText w:val="·"/>
      <w:lvlJc w:val="left"/>
      <w:pPr>
        <w:ind w:left="720" w:hanging="360"/>
      </w:pPr>
      <w:rPr>
        <w:rFonts w:ascii="Symbol" w:hAnsi="Symbol" w:hint="default"/>
      </w:rPr>
    </w:lvl>
    <w:lvl w:ilvl="1" w:tplc="2B1E845E">
      <w:start w:val="1"/>
      <w:numFmt w:val="bullet"/>
      <w:lvlText w:val="o"/>
      <w:lvlJc w:val="left"/>
      <w:pPr>
        <w:ind w:left="1440" w:hanging="360"/>
      </w:pPr>
      <w:rPr>
        <w:rFonts w:ascii="Courier New" w:hAnsi="Courier New" w:hint="default"/>
      </w:rPr>
    </w:lvl>
    <w:lvl w:ilvl="2" w:tplc="9BB0185A">
      <w:start w:val="1"/>
      <w:numFmt w:val="bullet"/>
      <w:lvlText w:val=""/>
      <w:lvlJc w:val="left"/>
      <w:pPr>
        <w:ind w:left="2160" w:hanging="360"/>
      </w:pPr>
      <w:rPr>
        <w:rFonts w:ascii="Wingdings" w:hAnsi="Wingdings" w:hint="default"/>
      </w:rPr>
    </w:lvl>
    <w:lvl w:ilvl="3" w:tplc="A6F6CE90">
      <w:start w:val="1"/>
      <w:numFmt w:val="bullet"/>
      <w:lvlText w:val=""/>
      <w:lvlJc w:val="left"/>
      <w:pPr>
        <w:ind w:left="2880" w:hanging="360"/>
      </w:pPr>
      <w:rPr>
        <w:rFonts w:ascii="Symbol" w:hAnsi="Symbol" w:hint="default"/>
      </w:rPr>
    </w:lvl>
    <w:lvl w:ilvl="4" w:tplc="0B564AE6">
      <w:start w:val="1"/>
      <w:numFmt w:val="bullet"/>
      <w:lvlText w:val="o"/>
      <w:lvlJc w:val="left"/>
      <w:pPr>
        <w:ind w:left="3600" w:hanging="360"/>
      </w:pPr>
      <w:rPr>
        <w:rFonts w:ascii="Courier New" w:hAnsi="Courier New" w:hint="default"/>
      </w:rPr>
    </w:lvl>
    <w:lvl w:ilvl="5" w:tplc="ACB4FB8E">
      <w:start w:val="1"/>
      <w:numFmt w:val="bullet"/>
      <w:lvlText w:val=""/>
      <w:lvlJc w:val="left"/>
      <w:pPr>
        <w:ind w:left="4320" w:hanging="360"/>
      </w:pPr>
      <w:rPr>
        <w:rFonts w:ascii="Wingdings" w:hAnsi="Wingdings" w:hint="default"/>
      </w:rPr>
    </w:lvl>
    <w:lvl w:ilvl="6" w:tplc="07B03942">
      <w:start w:val="1"/>
      <w:numFmt w:val="bullet"/>
      <w:lvlText w:val=""/>
      <w:lvlJc w:val="left"/>
      <w:pPr>
        <w:ind w:left="5040" w:hanging="360"/>
      </w:pPr>
      <w:rPr>
        <w:rFonts w:ascii="Symbol" w:hAnsi="Symbol" w:hint="default"/>
      </w:rPr>
    </w:lvl>
    <w:lvl w:ilvl="7" w:tplc="1F987740">
      <w:start w:val="1"/>
      <w:numFmt w:val="bullet"/>
      <w:lvlText w:val="o"/>
      <w:lvlJc w:val="left"/>
      <w:pPr>
        <w:ind w:left="5760" w:hanging="360"/>
      </w:pPr>
      <w:rPr>
        <w:rFonts w:ascii="Courier New" w:hAnsi="Courier New" w:hint="default"/>
      </w:rPr>
    </w:lvl>
    <w:lvl w:ilvl="8" w:tplc="73529254">
      <w:start w:val="1"/>
      <w:numFmt w:val="bullet"/>
      <w:lvlText w:val=""/>
      <w:lvlJc w:val="left"/>
      <w:pPr>
        <w:ind w:left="6480" w:hanging="360"/>
      </w:pPr>
      <w:rPr>
        <w:rFonts w:ascii="Wingdings" w:hAnsi="Wingdings" w:hint="default"/>
      </w:rPr>
    </w:lvl>
  </w:abstractNum>
  <w:abstractNum w:abstractNumId="21" w15:restartNumberingAfterBreak="0">
    <w:nsid w:val="7FE66A77"/>
    <w:multiLevelType w:val="multilevel"/>
    <w:tmpl w:val="38BE4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4"/>
  </w:num>
  <w:num w:numId="3">
    <w:abstractNumId w:val="19"/>
  </w:num>
  <w:num w:numId="4">
    <w:abstractNumId w:val="15"/>
  </w:num>
  <w:num w:numId="5">
    <w:abstractNumId w:val="17"/>
  </w:num>
  <w:num w:numId="6">
    <w:abstractNumId w:val="8"/>
  </w:num>
  <w:num w:numId="7">
    <w:abstractNumId w:val="20"/>
  </w:num>
  <w:num w:numId="8">
    <w:abstractNumId w:val="5"/>
  </w:num>
  <w:num w:numId="9">
    <w:abstractNumId w:val="2"/>
  </w:num>
  <w:num w:numId="10">
    <w:abstractNumId w:val="3"/>
  </w:num>
  <w:num w:numId="11">
    <w:abstractNumId w:val="1"/>
  </w:num>
  <w:num w:numId="12">
    <w:abstractNumId w:val="11"/>
  </w:num>
  <w:num w:numId="13">
    <w:abstractNumId w:val="7"/>
  </w:num>
  <w:num w:numId="14">
    <w:abstractNumId w:val="9"/>
  </w:num>
  <w:num w:numId="15">
    <w:abstractNumId w:val="6"/>
  </w:num>
  <w:num w:numId="16">
    <w:abstractNumId w:val="21"/>
  </w:num>
  <w:num w:numId="17">
    <w:abstractNumId w:val="12"/>
  </w:num>
  <w:num w:numId="18">
    <w:abstractNumId w:val="13"/>
  </w:num>
  <w:num w:numId="19">
    <w:abstractNumId w:val="0"/>
  </w:num>
  <w:num w:numId="20">
    <w:abstractNumId w:val="18"/>
  </w:num>
  <w:num w:numId="21">
    <w:abstractNumId w:val="10"/>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8D8"/>
    <w:rsid w:val="00097C9A"/>
    <w:rsid w:val="000E38D8"/>
    <w:rsid w:val="00161027"/>
    <w:rsid w:val="001A5E18"/>
    <w:rsid w:val="00220B06"/>
    <w:rsid w:val="00261377"/>
    <w:rsid w:val="003763D9"/>
    <w:rsid w:val="00391BF6"/>
    <w:rsid w:val="003B070F"/>
    <w:rsid w:val="004B18B9"/>
    <w:rsid w:val="004F51E9"/>
    <w:rsid w:val="007C711C"/>
    <w:rsid w:val="007F7C3D"/>
    <w:rsid w:val="00A0655B"/>
    <w:rsid w:val="00AC35A9"/>
    <w:rsid w:val="00BB07DC"/>
    <w:rsid w:val="00C43D2D"/>
    <w:rsid w:val="00CA1B0C"/>
    <w:rsid w:val="00CD1A00"/>
    <w:rsid w:val="00E45E01"/>
    <w:rsid w:val="00F87D4F"/>
    <w:rsid w:val="00FA5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041C9C"/>
  <w15:chartTrackingRefBased/>
  <w15:docId w15:val="{FBC8C1A8-CBD9-4043-8819-739A48DD8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4">
    <w:name w:val="heading 4"/>
    <w:basedOn w:val="Normal"/>
    <w:link w:val="Heading4Char"/>
    <w:uiPriority w:val="9"/>
    <w:qFormat/>
    <w:rsid w:val="007F7C3D"/>
    <w:pPr>
      <w:spacing w:before="100" w:beforeAutospacing="1" w:after="100" w:afterAutospacing="1" w:line="240" w:lineRule="auto"/>
      <w:outlineLvl w:val="3"/>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61027"/>
    <w:pPr>
      <w:spacing w:after="0" w:line="240" w:lineRule="auto"/>
    </w:pPr>
    <w:rPr>
      <w:lang w:val="en-GB"/>
    </w:rPr>
  </w:style>
  <w:style w:type="character" w:styleId="FootnoteReference">
    <w:name w:val="footnote reference"/>
    <w:aliases w:val="Footnotes refss,Texto de nota al pie,Appel note de bas de page,f,Footnote number,referencia nota al pie,BVI fnr,4_G,16 Point,Superscript 6 Point,Ref. de nota al pie.,Footnote symbol,Footnote,Ref,de nota al pie,normal,callout,ftref"/>
    <w:link w:val="Char2"/>
    <w:uiPriority w:val="99"/>
    <w:unhideWhenUsed/>
    <w:qFormat/>
    <w:rsid w:val="00161027"/>
    <w:rPr>
      <w:vertAlign w:val="superscript"/>
    </w:rPr>
  </w:style>
  <w:style w:type="character" w:customStyle="1" w:styleId="Hyperlink1">
    <w:name w:val="Hyperlink1"/>
    <w:basedOn w:val="DefaultParagraphFont"/>
    <w:uiPriority w:val="99"/>
    <w:unhideWhenUsed/>
    <w:rsid w:val="00161027"/>
    <w:rPr>
      <w:color w:val="0563C1"/>
      <w:u w:val="single"/>
    </w:rPr>
  </w:style>
  <w:style w:type="paragraph" w:customStyle="1" w:styleId="Char2">
    <w:name w:val="Char2"/>
    <w:basedOn w:val="Normal"/>
    <w:link w:val="FootnoteReference"/>
    <w:uiPriority w:val="99"/>
    <w:rsid w:val="00161027"/>
    <w:pPr>
      <w:spacing w:after="160" w:line="240" w:lineRule="exact"/>
      <w:jc w:val="both"/>
    </w:pPr>
    <w:rPr>
      <w:vertAlign w:val="superscript"/>
      <w:lang w:val="en-US"/>
    </w:rPr>
  </w:style>
  <w:style w:type="character" w:styleId="Hyperlink">
    <w:name w:val="Hyperlink"/>
    <w:basedOn w:val="DefaultParagraphFont"/>
    <w:uiPriority w:val="99"/>
    <w:unhideWhenUsed/>
    <w:rsid w:val="00161027"/>
    <w:rPr>
      <w:color w:val="0000FF" w:themeColor="hyperlink"/>
      <w:u w:val="single"/>
    </w:rPr>
  </w:style>
  <w:style w:type="paragraph" w:styleId="FootnoteText">
    <w:name w:val="footnote text"/>
    <w:aliases w:val="Footnote Text Char Char Char Char Char,Footnote Text Char Char Char Char,Footnote reference,FA Fu,Footnote Text Char Char Char,Footnote Text Cha,FA Fußnotentext,FA Fuﬂnotentext,Texto nota pie Car,Footnote Text Char Char,Ca,C"/>
    <w:basedOn w:val="Normal"/>
    <w:link w:val="FootnoteTextChar"/>
    <w:uiPriority w:val="99"/>
    <w:unhideWhenUsed/>
    <w:qFormat/>
    <w:rsid w:val="00FA5CE6"/>
    <w:pPr>
      <w:spacing w:after="0" w:line="240" w:lineRule="auto"/>
    </w:pPr>
    <w:rPr>
      <w:sz w:val="20"/>
      <w:szCs w:val="20"/>
      <w:lang w:val="en-US"/>
    </w:rPr>
  </w:style>
  <w:style w:type="character" w:customStyle="1" w:styleId="FootnoteTextChar">
    <w:name w:val="Footnote Text Char"/>
    <w:aliases w:val="Footnote Text Char Char Char Char Char Char,Footnote Text Char Char Char Char Char1,Footnote reference Char,FA Fu Char,Footnote Text Char Char Char Char1,Footnote Text Cha Char,FA Fußnotentext Char,FA Fuﬂnotentext Char,Ca Char,C Char"/>
    <w:basedOn w:val="DefaultParagraphFont"/>
    <w:link w:val="FootnoteText"/>
    <w:uiPriority w:val="99"/>
    <w:rsid w:val="00FA5CE6"/>
    <w:rPr>
      <w:sz w:val="20"/>
      <w:szCs w:val="20"/>
    </w:rPr>
  </w:style>
  <w:style w:type="character" w:customStyle="1" w:styleId="cf01">
    <w:name w:val="cf01"/>
    <w:basedOn w:val="DefaultParagraphFont"/>
    <w:rsid w:val="00FA5CE6"/>
    <w:rPr>
      <w:rFonts w:ascii="Segoe UI" w:hAnsi="Segoe UI" w:cs="Segoe UI" w:hint="default"/>
      <w:sz w:val="18"/>
      <w:szCs w:val="18"/>
    </w:rPr>
  </w:style>
  <w:style w:type="character" w:customStyle="1" w:styleId="cf11">
    <w:name w:val="cf11"/>
    <w:basedOn w:val="DefaultParagraphFont"/>
    <w:rsid w:val="00FA5CE6"/>
    <w:rPr>
      <w:rFonts w:ascii="Segoe UI" w:hAnsi="Segoe UI" w:cs="Segoe UI" w:hint="default"/>
      <w:i/>
      <w:iCs/>
      <w:sz w:val="18"/>
      <w:szCs w:val="18"/>
    </w:rPr>
  </w:style>
  <w:style w:type="paragraph" w:styleId="ListParagraph">
    <w:name w:val="List Paragraph"/>
    <w:aliases w:val="LIST OF TABLES.,List Paragraph1,References,Bullets,List Paragraph (numbered (a)),List_Paragraph,Multilevel para_II"/>
    <w:basedOn w:val="Normal"/>
    <w:link w:val="ListParagraphChar"/>
    <w:uiPriority w:val="34"/>
    <w:qFormat/>
    <w:rsid w:val="003B070F"/>
    <w:pPr>
      <w:ind w:left="720"/>
      <w:contextualSpacing/>
    </w:pPr>
  </w:style>
  <w:style w:type="character" w:customStyle="1" w:styleId="ListParagraphChar">
    <w:name w:val="List Paragraph Char"/>
    <w:aliases w:val="LIST OF TABLES. Char,List Paragraph1 Char,References Char,Bullets Char,List Paragraph (numbered (a)) Char,List_Paragraph Char,Multilevel para_II Char"/>
    <w:basedOn w:val="DefaultParagraphFont"/>
    <w:link w:val="ListParagraph"/>
    <w:uiPriority w:val="34"/>
    <w:locked/>
    <w:rsid w:val="007F7C3D"/>
    <w:rPr>
      <w:lang w:val="en-GB"/>
    </w:rPr>
  </w:style>
  <w:style w:type="character" w:customStyle="1" w:styleId="Heading4Char">
    <w:name w:val="Heading 4 Char"/>
    <w:basedOn w:val="DefaultParagraphFont"/>
    <w:link w:val="Heading4"/>
    <w:uiPriority w:val="9"/>
    <w:rsid w:val="007F7C3D"/>
    <w:rPr>
      <w:rFonts w:ascii="Times New Roman" w:eastAsia="Times New Roman" w:hAnsi="Times New Roman" w:cs="Times New Roman"/>
      <w:b/>
      <w:bCs/>
      <w:sz w:val="24"/>
      <w:szCs w:val="24"/>
    </w:rPr>
  </w:style>
  <w:style w:type="character" w:styleId="Strong">
    <w:name w:val="Strong"/>
    <w:basedOn w:val="DefaultParagraphFont"/>
    <w:uiPriority w:val="22"/>
    <w:qFormat/>
    <w:rsid w:val="007F7C3D"/>
    <w:rPr>
      <w:b/>
      <w:bCs/>
    </w:rPr>
  </w:style>
  <w:style w:type="table" w:styleId="TableGrid">
    <w:name w:val="Table Grid"/>
    <w:basedOn w:val="TableNormal"/>
    <w:uiPriority w:val="39"/>
    <w:rsid w:val="007C711C"/>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3597904">
      <w:bodyDiv w:val="1"/>
      <w:marLeft w:val="0"/>
      <w:marRight w:val="0"/>
      <w:marTop w:val="0"/>
      <w:marBottom w:val="0"/>
      <w:divBdr>
        <w:top w:val="none" w:sz="0" w:space="0" w:color="auto"/>
        <w:left w:val="none" w:sz="0" w:space="0" w:color="auto"/>
        <w:bottom w:val="none" w:sz="0" w:space="0" w:color="auto"/>
        <w:right w:val="none" w:sz="0" w:space="0" w:color="auto"/>
      </w:divBdr>
    </w:div>
    <w:div w:id="1273589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obs@nafisnetwork.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uohlegalaidclinic.com" TargetMode="External"/><Relationship Id="rId2" Type="http://schemas.openxmlformats.org/officeDocument/2006/relationships/hyperlink" Target="https://nafisnetwork.net/" TargetMode="External"/><Relationship Id="rId1" Type="http://schemas.openxmlformats.org/officeDocument/2006/relationships/hyperlink" Target="http://media-ink.org" TargetMode="External"/><Relationship Id="rId4" Type="http://schemas.openxmlformats.org/officeDocument/2006/relationships/hyperlink" Target="https://www.oecd.org/dac/evaluation/revised-evaluation-criteria-dec-2019.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302</TotalTime>
  <Pages>6</Pages>
  <Words>2349</Words>
  <Characters>13390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Hana Daud</dc:creator>
  <cp:keywords/>
  <dc:description/>
  <cp:lastModifiedBy>Nabiha Omar Hassan</cp:lastModifiedBy>
  <cp:revision>11</cp:revision>
  <dcterms:created xsi:type="dcterms:W3CDTF">2024-11-27T10:41:00Z</dcterms:created>
  <dcterms:modified xsi:type="dcterms:W3CDTF">2024-12-29T06:15:00Z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62c4f7ad-df4a-43fc-80e9-daa932b5eec0</vt:lpwstr>
  </property>
</Properties>
</file>