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footer8.xml" ContentType="application/vnd.openxmlformats-officedocument.wordprocessingml.foot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6F3E302" w14:textId="1FC696F1" w:rsidR="0058666A" w:rsidRDefault="00F56587">
      <w:pPr>
        <w:rPr>
          <w:sz w:val="23"/>
          <w:szCs w:val="23"/>
        </w:rPr>
      </w:pPr>
      <w:bookmarkStart w:id="0" w:name="_Toc41971238"/>
      <w:r w:rsidRPr="00213006">
        <w:rPr>
          <w:rFonts w:cstheme="minorHAnsi"/>
          <w:noProof/>
          <w:color w:val="000000"/>
          <w:spacing w:val="-2"/>
        </w:rPr>
        <w:drawing>
          <wp:anchor distT="0" distB="0" distL="114300" distR="114300" simplePos="0" relativeHeight="251671040" behindDoc="0" locked="0" layoutInCell="1" allowOverlap="1" wp14:anchorId="20997072" wp14:editId="3AD9C14B">
            <wp:simplePos x="0" y="0"/>
            <wp:positionH relativeFrom="margin">
              <wp:posOffset>2133600</wp:posOffset>
            </wp:positionH>
            <wp:positionV relativeFrom="paragraph">
              <wp:posOffset>0</wp:posOffset>
            </wp:positionV>
            <wp:extent cx="1880870" cy="1647825"/>
            <wp:effectExtent l="0" t="0" r="5080" b="9525"/>
            <wp:wrapSquare wrapText="bothSides"/>
            <wp:docPr id="379499817" name="Picture 3794998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880870" cy="16478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5589ACB" w14:textId="77777777" w:rsidR="0058666A" w:rsidRDefault="0058666A">
      <w:pPr>
        <w:rPr>
          <w:sz w:val="23"/>
          <w:szCs w:val="23"/>
        </w:rPr>
      </w:pPr>
    </w:p>
    <w:p w14:paraId="73373A21" w14:textId="77777777" w:rsidR="0058666A" w:rsidRDefault="0058666A">
      <w:pPr>
        <w:jc w:val="center"/>
        <w:rPr>
          <w:rFonts w:eastAsia="Arial Unicode MS"/>
          <w:b/>
          <w:sz w:val="23"/>
          <w:szCs w:val="23"/>
          <w:u w:color="000000"/>
        </w:rPr>
      </w:pPr>
    </w:p>
    <w:p w14:paraId="28BE02C5" w14:textId="77777777" w:rsidR="0058666A" w:rsidRDefault="0058666A">
      <w:pPr>
        <w:jc w:val="center"/>
        <w:rPr>
          <w:rFonts w:eastAsia="Arial Unicode MS"/>
          <w:b/>
          <w:sz w:val="23"/>
          <w:szCs w:val="23"/>
          <w:u w:color="000000"/>
        </w:rPr>
      </w:pPr>
    </w:p>
    <w:p w14:paraId="1C7CFFEF" w14:textId="77777777" w:rsidR="0058666A" w:rsidRDefault="0058666A">
      <w:pPr>
        <w:jc w:val="center"/>
        <w:rPr>
          <w:rFonts w:eastAsia="Arial Unicode MS"/>
          <w:b/>
          <w:sz w:val="23"/>
          <w:szCs w:val="23"/>
          <w:u w:color="000000"/>
        </w:rPr>
      </w:pPr>
    </w:p>
    <w:p w14:paraId="0273286E" w14:textId="77777777" w:rsidR="0058666A" w:rsidRDefault="0058666A">
      <w:pPr>
        <w:jc w:val="center"/>
        <w:rPr>
          <w:rFonts w:eastAsia="Arial Unicode MS"/>
          <w:b/>
          <w:sz w:val="23"/>
          <w:szCs w:val="23"/>
          <w:u w:color="000000"/>
        </w:rPr>
      </w:pPr>
    </w:p>
    <w:p w14:paraId="16E2A4B5" w14:textId="77777777" w:rsidR="0058666A" w:rsidRDefault="0058666A">
      <w:pPr>
        <w:jc w:val="center"/>
        <w:rPr>
          <w:rFonts w:eastAsia="Arial Unicode MS"/>
          <w:b/>
          <w:sz w:val="23"/>
          <w:szCs w:val="23"/>
          <w:u w:color="000000"/>
        </w:rPr>
      </w:pPr>
    </w:p>
    <w:p w14:paraId="0FD575B2" w14:textId="12A511D1" w:rsidR="0058666A" w:rsidRDefault="00F56587">
      <w:pPr>
        <w:jc w:val="center"/>
        <w:rPr>
          <w:rFonts w:eastAsia="Arial Unicode MS"/>
          <w:b/>
          <w:sz w:val="23"/>
          <w:szCs w:val="23"/>
          <w:u w:color="000000"/>
        </w:rPr>
      </w:pPr>
      <w:r>
        <w:rPr>
          <w:rFonts w:eastAsia="Arial Unicode MS"/>
          <w:b/>
          <w:sz w:val="23"/>
          <w:szCs w:val="23"/>
          <w:u w:color="000000"/>
        </w:rPr>
        <w:t xml:space="preserve">GOVERNMENT OF SOMALILAND </w:t>
      </w:r>
    </w:p>
    <w:p w14:paraId="0B10F227" w14:textId="105EAF05" w:rsidR="0058666A" w:rsidRDefault="00B17E38">
      <w:pPr>
        <w:jc w:val="center"/>
        <w:rPr>
          <w:rFonts w:eastAsia="Arial Unicode MS"/>
          <w:b/>
          <w:sz w:val="23"/>
          <w:szCs w:val="23"/>
          <w:u w:color="000000"/>
        </w:rPr>
      </w:pPr>
      <w:r>
        <w:rPr>
          <w:rFonts w:eastAsia="Arial Unicode MS"/>
          <w:b/>
          <w:sz w:val="23"/>
          <w:szCs w:val="23"/>
          <w:u w:color="000000"/>
        </w:rPr>
        <w:t>Ministry of Planning</w:t>
      </w:r>
      <w:r w:rsidR="00F56587">
        <w:rPr>
          <w:rFonts w:eastAsia="Arial Unicode MS"/>
          <w:b/>
          <w:sz w:val="23"/>
          <w:szCs w:val="23"/>
          <w:u w:color="000000"/>
        </w:rPr>
        <w:t xml:space="preserve"> and National Development</w:t>
      </w:r>
    </w:p>
    <w:p w14:paraId="24267665" w14:textId="77777777" w:rsidR="0058666A" w:rsidRDefault="0058666A">
      <w:pPr>
        <w:pStyle w:val="Heading1a"/>
        <w:keepNext w:val="0"/>
        <w:keepLines w:val="0"/>
        <w:tabs>
          <w:tab w:val="clear" w:pos="-720"/>
        </w:tabs>
        <w:suppressAutoHyphens w:val="0"/>
        <w:rPr>
          <w:bCs/>
          <w:smallCaps w:val="0"/>
          <w:szCs w:val="32"/>
        </w:rPr>
      </w:pPr>
    </w:p>
    <w:p w14:paraId="7298CB51" w14:textId="77777777" w:rsidR="0058666A" w:rsidRDefault="00B17E38">
      <w:pPr>
        <w:pStyle w:val="Heading1a"/>
        <w:keepNext w:val="0"/>
        <w:keepLines w:val="0"/>
        <w:tabs>
          <w:tab w:val="clear" w:pos="-720"/>
        </w:tabs>
        <w:suppressAutoHyphens w:val="0"/>
        <w:rPr>
          <w:bCs/>
          <w:smallCaps w:val="0"/>
          <w:szCs w:val="32"/>
        </w:rPr>
      </w:pPr>
      <w:r>
        <w:rPr>
          <w:bCs/>
          <w:smallCaps w:val="0"/>
          <w:szCs w:val="32"/>
        </w:rPr>
        <w:t>Specific Procurement Notice</w:t>
      </w:r>
    </w:p>
    <w:p w14:paraId="6ABCDF54" w14:textId="77777777" w:rsidR="0058666A" w:rsidRDefault="0058666A">
      <w:pPr>
        <w:pStyle w:val="Heading1a"/>
        <w:keepNext w:val="0"/>
        <w:keepLines w:val="0"/>
        <w:tabs>
          <w:tab w:val="clear" w:pos="-720"/>
        </w:tabs>
        <w:suppressAutoHyphens w:val="0"/>
        <w:rPr>
          <w:bCs/>
          <w:smallCaps w:val="0"/>
        </w:rPr>
      </w:pPr>
    </w:p>
    <w:p w14:paraId="6AD091EC" w14:textId="77777777" w:rsidR="0058666A" w:rsidRDefault="00B17E38">
      <w:pPr>
        <w:pStyle w:val="Heading1a"/>
        <w:keepNext w:val="0"/>
        <w:keepLines w:val="0"/>
        <w:tabs>
          <w:tab w:val="clear" w:pos="-720"/>
        </w:tabs>
        <w:suppressAutoHyphens w:val="0"/>
        <w:rPr>
          <w:smallCaps w:val="0"/>
          <w:sz w:val="44"/>
        </w:rPr>
      </w:pPr>
      <w:r>
        <w:rPr>
          <w:smallCaps w:val="0"/>
          <w:sz w:val="44"/>
        </w:rPr>
        <w:t>Request for Bids</w:t>
      </w:r>
    </w:p>
    <w:p w14:paraId="5E7B06F7" w14:textId="77777777" w:rsidR="0058666A" w:rsidRDefault="00B17E38">
      <w:pPr>
        <w:pStyle w:val="Heading1a"/>
        <w:keepNext w:val="0"/>
        <w:keepLines w:val="0"/>
        <w:tabs>
          <w:tab w:val="clear" w:pos="-720"/>
        </w:tabs>
        <w:suppressAutoHyphens w:val="0"/>
        <w:rPr>
          <w:smallCaps w:val="0"/>
          <w:sz w:val="44"/>
        </w:rPr>
      </w:pPr>
      <w:r>
        <w:rPr>
          <w:smallCaps w:val="0"/>
          <w:sz w:val="44"/>
        </w:rPr>
        <w:t xml:space="preserve"> </w:t>
      </w:r>
    </w:p>
    <w:p w14:paraId="30C711DD" w14:textId="77777777" w:rsidR="0058666A" w:rsidRDefault="00B17E38">
      <w:pPr>
        <w:pStyle w:val="Heading1a"/>
        <w:keepNext w:val="0"/>
        <w:keepLines w:val="0"/>
        <w:tabs>
          <w:tab w:val="clear" w:pos="-720"/>
        </w:tabs>
        <w:suppressAutoHyphens w:val="0"/>
        <w:spacing w:before="120"/>
        <w:rPr>
          <w:bCs/>
          <w:smallCaps w:val="0"/>
          <w:sz w:val="28"/>
          <w:szCs w:val="28"/>
        </w:rPr>
      </w:pPr>
      <w:r>
        <w:rPr>
          <w:bCs/>
          <w:smallCaps w:val="0"/>
          <w:sz w:val="28"/>
          <w:szCs w:val="28"/>
        </w:rPr>
        <w:t>(One-Envelope Bidding Process)</w:t>
      </w:r>
    </w:p>
    <w:p w14:paraId="600526D9" w14:textId="77777777" w:rsidR="0058666A" w:rsidRDefault="0058666A">
      <w:pPr>
        <w:pStyle w:val="ChapterNumber"/>
        <w:tabs>
          <w:tab w:val="clear" w:pos="-720"/>
        </w:tabs>
        <w:rPr>
          <w:rFonts w:ascii="Times New Roman" w:hAnsi="Times New Roman"/>
          <w:spacing w:val="-2"/>
        </w:rPr>
      </w:pPr>
    </w:p>
    <w:p w14:paraId="40B02B53" w14:textId="4BDCAEAD" w:rsidR="0058666A" w:rsidRDefault="00B17E38">
      <w:pPr>
        <w:suppressAutoHyphens/>
        <w:spacing w:after="60"/>
        <w:rPr>
          <w:spacing w:val="-2"/>
        </w:rPr>
      </w:pPr>
      <w:r>
        <w:rPr>
          <w:b/>
          <w:spacing w:val="-2"/>
        </w:rPr>
        <w:t>Country:</w:t>
      </w:r>
      <w:r>
        <w:t xml:space="preserve"> </w:t>
      </w:r>
      <w:r w:rsidR="00C0424D">
        <w:t>Government of Somaliland</w:t>
      </w:r>
    </w:p>
    <w:p w14:paraId="417AD67C" w14:textId="352A225F" w:rsidR="0058666A" w:rsidRDefault="00B17E38">
      <w:pPr>
        <w:tabs>
          <w:tab w:val="left" w:pos="6660"/>
        </w:tabs>
        <w:suppressAutoHyphens/>
        <w:spacing w:after="60"/>
        <w:rPr>
          <w:spacing w:val="-2"/>
        </w:rPr>
      </w:pPr>
      <w:r>
        <w:rPr>
          <w:b/>
        </w:rPr>
        <w:t>Name of Project:</w:t>
      </w:r>
      <w:r>
        <w:rPr>
          <w:spacing w:val="-2"/>
        </w:rPr>
        <w:t xml:space="preserve"> </w:t>
      </w:r>
      <w:r>
        <w:rPr>
          <w:sz w:val="23"/>
          <w:szCs w:val="23"/>
        </w:rPr>
        <w:t>Somali Water for Rural Resilience (SWRR), or “</w:t>
      </w:r>
      <w:proofErr w:type="spellStart"/>
      <w:r>
        <w:rPr>
          <w:sz w:val="23"/>
          <w:szCs w:val="23"/>
        </w:rPr>
        <w:t>Barwaaqo</w:t>
      </w:r>
      <w:proofErr w:type="spellEnd"/>
      <w:r>
        <w:rPr>
          <w:sz w:val="23"/>
          <w:szCs w:val="23"/>
        </w:rPr>
        <w:t>” Project</w:t>
      </w:r>
      <w:r>
        <w:rPr>
          <w:spacing w:val="-2"/>
          <w:sz w:val="23"/>
          <w:szCs w:val="23"/>
        </w:rPr>
        <w:t xml:space="preserve">    </w:t>
      </w:r>
    </w:p>
    <w:p w14:paraId="208329E4" w14:textId="320EE15C" w:rsidR="0058666A" w:rsidRDefault="00B17E38">
      <w:pPr>
        <w:shd w:val="clear" w:color="auto" w:fill="FFFFFF"/>
        <w:jc w:val="both"/>
        <w:rPr>
          <w:sz w:val="23"/>
          <w:szCs w:val="23"/>
        </w:rPr>
      </w:pPr>
      <w:r>
        <w:rPr>
          <w:b/>
        </w:rPr>
        <w:t>Contract Title:</w:t>
      </w:r>
      <w:r>
        <w:rPr>
          <w:sz w:val="23"/>
          <w:szCs w:val="23"/>
        </w:rPr>
        <w:t xml:space="preserve"> Construction of </w:t>
      </w:r>
      <w:r w:rsidR="00F56587">
        <w:rPr>
          <w:sz w:val="23"/>
          <w:szCs w:val="23"/>
        </w:rPr>
        <w:t>Office of the Ministry of Environment and Climate Change</w:t>
      </w:r>
      <w:r>
        <w:rPr>
          <w:sz w:val="23"/>
          <w:szCs w:val="23"/>
        </w:rPr>
        <w:t xml:space="preserve"> </w:t>
      </w:r>
      <w:r w:rsidR="002E6DCD">
        <w:rPr>
          <w:sz w:val="23"/>
          <w:szCs w:val="23"/>
        </w:rPr>
        <w:t>in</w:t>
      </w:r>
      <w:r>
        <w:rPr>
          <w:sz w:val="23"/>
          <w:szCs w:val="23"/>
        </w:rPr>
        <w:t xml:space="preserve"> </w:t>
      </w:r>
      <w:r w:rsidR="00F56587">
        <w:rPr>
          <w:sz w:val="23"/>
          <w:szCs w:val="23"/>
        </w:rPr>
        <w:t>Hargeisa</w:t>
      </w:r>
      <w:r>
        <w:rPr>
          <w:sz w:val="23"/>
          <w:szCs w:val="23"/>
        </w:rPr>
        <w:t xml:space="preserve">. </w:t>
      </w:r>
    </w:p>
    <w:p w14:paraId="62EAD74F" w14:textId="77777777" w:rsidR="0058666A" w:rsidRDefault="00B17E38">
      <w:pPr>
        <w:suppressAutoHyphens/>
        <w:spacing w:after="60"/>
      </w:pPr>
      <w:r>
        <w:rPr>
          <w:b/>
        </w:rPr>
        <w:t>Grant No:</w:t>
      </w:r>
      <w:r>
        <w:t xml:space="preserve"> </w:t>
      </w:r>
      <w:r>
        <w:rPr>
          <w:sz w:val="23"/>
          <w:szCs w:val="23"/>
          <w:shd w:val="clear" w:color="auto" w:fill="FFFFFF"/>
        </w:rPr>
        <w:t>P177627</w:t>
      </w:r>
    </w:p>
    <w:p w14:paraId="6652D67A" w14:textId="43BA77E6" w:rsidR="0058666A" w:rsidRPr="00F56587" w:rsidRDefault="00B17E38">
      <w:pPr>
        <w:suppressAutoHyphens/>
        <w:spacing w:after="60"/>
        <w:rPr>
          <w:bCs/>
          <w:lang w:eastAsia="zh-CN"/>
        </w:rPr>
      </w:pPr>
      <w:r>
        <w:rPr>
          <w:b/>
        </w:rPr>
        <w:t xml:space="preserve">RFB Reference No: </w:t>
      </w:r>
      <w:r w:rsidR="00F56587" w:rsidRPr="00F56587">
        <w:rPr>
          <w:bCs/>
          <w:lang w:eastAsia="zh-CN"/>
        </w:rPr>
        <w:t>SO-MOPND-SL-365137-CW-RFB</w:t>
      </w:r>
    </w:p>
    <w:p w14:paraId="12FAEBED" w14:textId="77777777" w:rsidR="0058666A" w:rsidRDefault="0058666A">
      <w:pPr>
        <w:suppressAutoHyphens/>
        <w:rPr>
          <w:spacing w:val="-2"/>
        </w:rPr>
      </w:pPr>
    </w:p>
    <w:p w14:paraId="3F39A243" w14:textId="0C9379C4" w:rsidR="0058666A" w:rsidRDefault="00B17E38">
      <w:pPr>
        <w:pStyle w:val="ListParagraph1"/>
        <w:numPr>
          <w:ilvl w:val="0"/>
          <w:numId w:val="43"/>
        </w:numPr>
        <w:jc w:val="both"/>
        <w:rPr>
          <w:b/>
          <w:sz w:val="23"/>
          <w:szCs w:val="23"/>
        </w:rPr>
      </w:pPr>
      <w:r>
        <w:rPr>
          <w:bCs/>
          <w:iCs/>
          <w:spacing w:val="-2"/>
          <w:sz w:val="23"/>
          <w:szCs w:val="23"/>
        </w:rPr>
        <w:t>The Ministry of Planning</w:t>
      </w:r>
      <w:r w:rsidR="00F56587">
        <w:rPr>
          <w:bCs/>
          <w:iCs/>
          <w:spacing w:val="-2"/>
          <w:sz w:val="23"/>
          <w:szCs w:val="23"/>
        </w:rPr>
        <w:t xml:space="preserve"> and National Development </w:t>
      </w:r>
      <w:r>
        <w:rPr>
          <w:bCs/>
          <w:iCs/>
          <w:spacing w:val="-2"/>
          <w:sz w:val="23"/>
          <w:szCs w:val="23"/>
        </w:rPr>
        <w:t>(</w:t>
      </w:r>
      <w:proofErr w:type="spellStart"/>
      <w:r>
        <w:rPr>
          <w:bCs/>
          <w:iCs/>
          <w:spacing w:val="-2"/>
          <w:sz w:val="23"/>
          <w:szCs w:val="23"/>
        </w:rPr>
        <w:t>M</w:t>
      </w:r>
      <w:r w:rsidR="00F56587">
        <w:rPr>
          <w:bCs/>
          <w:iCs/>
          <w:spacing w:val="-2"/>
          <w:sz w:val="23"/>
          <w:szCs w:val="23"/>
        </w:rPr>
        <w:t>o</w:t>
      </w:r>
      <w:r>
        <w:rPr>
          <w:bCs/>
          <w:iCs/>
          <w:spacing w:val="-2"/>
          <w:sz w:val="23"/>
          <w:szCs w:val="23"/>
        </w:rPr>
        <w:t>P</w:t>
      </w:r>
      <w:r w:rsidR="00F56587">
        <w:rPr>
          <w:bCs/>
          <w:iCs/>
          <w:spacing w:val="-2"/>
          <w:sz w:val="23"/>
          <w:szCs w:val="23"/>
        </w:rPr>
        <w:t>ND</w:t>
      </w:r>
      <w:proofErr w:type="spellEnd"/>
      <w:r>
        <w:rPr>
          <w:bCs/>
          <w:iCs/>
          <w:spacing w:val="-2"/>
          <w:sz w:val="23"/>
          <w:szCs w:val="23"/>
        </w:rPr>
        <w:t>) of the</w:t>
      </w:r>
      <w:r w:rsidR="00F56587">
        <w:rPr>
          <w:bCs/>
          <w:iCs/>
          <w:spacing w:val="-2"/>
          <w:sz w:val="23"/>
          <w:szCs w:val="23"/>
        </w:rPr>
        <w:t xml:space="preserve"> Somaliland</w:t>
      </w:r>
      <w:r>
        <w:rPr>
          <w:bCs/>
          <w:iCs/>
          <w:spacing w:val="-2"/>
          <w:sz w:val="23"/>
          <w:szCs w:val="23"/>
        </w:rPr>
        <w:t xml:space="preserve"> has, through the Government of Somali</w:t>
      </w:r>
      <w:r w:rsidR="00F56587">
        <w:rPr>
          <w:bCs/>
          <w:iCs/>
          <w:spacing w:val="-2"/>
          <w:sz w:val="23"/>
          <w:szCs w:val="23"/>
        </w:rPr>
        <w:t>land</w:t>
      </w:r>
      <w:r>
        <w:rPr>
          <w:bCs/>
          <w:iCs/>
          <w:spacing w:val="-2"/>
          <w:sz w:val="23"/>
          <w:szCs w:val="23"/>
        </w:rPr>
        <w:t>, received financing from the World Bank toward the cost of the Water for Rural Resilience Project (</w:t>
      </w:r>
      <w:proofErr w:type="spellStart"/>
      <w:r>
        <w:rPr>
          <w:bCs/>
          <w:iCs/>
          <w:spacing w:val="-2"/>
          <w:sz w:val="23"/>
          <w:szCs w:val="23"/>
        </w:rPr>
        <w:t>Barwaaqo</w:t>
      </w:r>
      <w:proofErr w:type="spellEnd"/>
      <w:r>
        <w:rPr>
          <w:bCs/>
          <w:iCs/>
          <w:spacing w:val="-2"/>
          <w:sz w:val="23"/>
          <w:szCs w:val="23"/>
        </w:rPr>
        <w:t xml:space="preserve">) Project, and intends to apply part of the proceeds toward payments under the Contract for </w:t>
      </w:r>
      <w:r>
        <w:rPr>
          <w:rFonts w:ascii="Times New Roman Bold" w:hAnsi="Times New Roman Bold" w:cs="Times New Roman Bold"/>
          <w:b/>
          <w:iCs/>
          <w:spacing w:val="-2"/>
          <w:sz w:val="23"/>
          <w:szCs w:val="23"/>
        </w:rPr>
        <w:t>Construction</w:t>
      </w:r>
      <w:r>
        <w:rPr>
          <w:rFonts w:ascii="Times New Roman Bold" w:hAnsi="Times New Roman Bold" w:cs="Times New Roman Bold"/>
          <w:b/>
          <w:sz w:val="23"/>
          <w:szCs w:val="23"/>
        </w:rPr>
        <w:t xml:space="preserve"> of </w:t>
      </w:r>
      <w:proofErr w:type="spellStart"/>
      <w:r w:rsidR="00F56587">
        <w:rPr>
          <w:rFonts w:ascii="Times New Roman Bold" w:hAnsi="Times New Roman Bold" w:cs="Times New Roman Bold"/>
          <w:b/>
          <w:sz w:val="23"/>
          <w:szCs w:val="23"/>
        </w:rPr>
        <w:t>MoECC</w:t>
      </w:r>
      <w:proofErr w:type="spellEnd"/>
      <w:r w:rsidR="00F56587">
        <w:rPr>
          <w:rFonts w:ascii="Times New Roman Bold" w:hAnsi="Times New Roman Bold" w:cs="Times New Roman Bold"/>
          <w:b/>
          <w:sz w:val="23"/>
          <w:szCs w:val="23"/>
        </w:rPr>
        <w:t xml:space="preserve"> Offices under </w:t>
      </w:r>
      <w:proofErr w:type="spellStart"/>
      <w:r w:rsidR="00F56587">
        <w:rPr>
          <w:rFonts w:ascii="Times New Roman Bold" w:hAnsi="Times New Roman Bold" w:cs="Times New Roman Bold"/>
          <w:b/>
          <w:sz w:val="23"/>
          <w:szCs w:val="23"/>
        </w:rPr>
        <w:t>Barwaaqo</w:t>
      </w:r>
      <w:proofErr w:type="spellEnd"/>
      <w:r>
        <w:rPr>
          <w:rFonts w:ascii="Times New Roman Bold" w:hAnsi="Times New Roman Bold" w:cs="Times New Roman Bold"/>
          <w:b/>
          <w:sz w:val="23"/>
          <w:szCs w:val="23"/>
        </w:rPr>
        <w:t xml:space="preserve"> Implementing Line Ministr</w:t>
      </w:r>
      <w:r w:rsidR="00F56587">
        <w:rPr>
          <w:rFonts w:ascii="Times New Roman Bold" w:hAnsi="Times New Roman Bold" w:cs="Times New Roman Bold"/>
          <w:b/>
          <w:sz w:val="23"/>
          <w:szCs w:val="23"/>
        </w:rPr>
        <w:t>y</w:t>
      </w:r>
      <w:r>
        <w:rPr>
          <w:rFonts w:ascii="Times New Roman Bold" w:hAnsi="Times New Roman Bold" w:cs="Times New Roman Bold"/>
          <w:b/>
          <w:sz w:val="23"/>
          <w:szCs w:val="23"/>
        </w:rPr>
        <w:t xml:space="preserve"> office in </w:t>
      </w:r>
      <w:r w:rsidR="00F56587">
        <w:rPr>
          <w:rFonts w:ascii="Times New Roman Bold" w:hAnsi="Times New Roman Bold" w:cs="Times New Roman Bold"/>
          <w:b/>
          <w:sz w:val="23"/>
          <w:szCs w:val="23"/>
        </w:rPr>
        <w:t>Hargeisa</w:t>
      </w:r>
      <w:r>
        <w:rPr>
          <w:rFonts w:ascii="Times New Roman Bold" w:hAnsi="Times New Roman Bold" w:cs="Times New Roman Bold"/>
          <w:b/>
          <w:sz w:val="23"/>
          <w:szCs w:val="23"/>
        </w:rPr>
        <w:t>.</w:t>
      </w:r>
      <w:r>
        <w:rPr>
          <w:b/>
          <w:sz w:val="23"/>
          <w:szCs w:val="23"/>
        </w:rPr>
        <w:t xml:space="preserve"> </w:t>
      </w:r>
      <w:r>
        <w:rPr>
          <w:bCs/>
          <w:iCs/>
          <w:spacing w:val="-2"/>
          <w:sz w:val="23"/>
          <w:szCs w:val="23"/>
        </w:rPr>
        <w:t>For this contract, the Borrower shall process the payments using the Direct Payment disbursement method, as defined in the World Bank’s Disbursement Guidelines for Investment Project Financing, except for those payments, which the contract provides to be made through letter of credit.</w:t>
      </w:r>
    </w:p>
    <w:p w14:paraId="2112C2E7" w14:textId="7CA837DD" w:rsidR="0058666A" w:rsidRDefault="00B17E38">
      <w:pPr>
        <w:numPr>
          <w:ilvl w:val="0"/>
          <w:numId w:val="43"/>
        </w:numPr>
        <w:tabs>
          <w:tab w:val="left" w:pos="720"/>
          <w:tab w:val="left" w:pos="1800"/>
          <w:tab w:val="left" w:pos="2520"/>
          <w:tab w:val="left" w:pos="3240"/>
          <w:tab w:val="left" w:pos="3960"/>
          <w:tab w:val="left" w:pos="4680"/>
          <w:tab w:val="left" w:pos="5400"/>
          <w:tab w:val="left" w:pos="6120"/>
          <w:tab w:val="left" w:pos="6840"/>
          <w:tab w:val="left" w:pos="7560"/>
          <w:tab w:val="left" w:pos="8280"/>
          <w:tab w:val="left" w:pos="9000"/>
        </w:tabs>
        <w:spacing w:after="200"/>
        <w:contextualSpacing/>
        <w:jc w:val="both"/>
        <w:rPr>
          <w:spacing w:val="-2"/>
          <w:sz w:val="23"/>
          <w:szCs w:val="23"/>
        </w:rPr>
      </w:pPr>
      <w:r>
        <w:rPr>
          <w:spacing w:val="-2"/>
          <w:sz w:val="23"/>
          <w:szCs w:val="23"/>
        </w:rPr>
        <w:lastRenderedPageBreak/>
        <w:t xml:space="preserve">The Ministry of </w:t>
      </w:r>
      <w:r w:rsidR="000E5DEB">
        <w:rPr>
          <w:spacing w:val="-2"/>
          <w:sz w:val="23"/>
          <w:szCs w:val="23"/>
        </w:rPr>
        <w:t>Planning</w:t>
      </w:r>
      <w:r w:rsidR="00F56587">
        <w:rPr>
          <w:spacing w:val="-2"/>
          <w:sz w:val="23"/>
          <w:szCs w:val="23"/>
        </w:rPr>
        <w:t xml:space="preserve"> and National Development</w:t>
      </w:r>
      <w:r>
        <w:rPr>
          <w:spacing w:val="-2"/>
          <w:sz w:val="23"/>
          <w:szCs w:val="23"/>
        </w:rPr>
        <w:t xml:space="preserve"> now invites sealed Bids from eligible Bidders for </w:t>
      </w:r>
      <w:r>
        <w:rPr>
          <w:rFonts w:ascii="Times New Roman Bold" w:hAnsi="Times New Roman Bold" w:cs="Times New Roman Bold"/>
          <w:b/>
          <w:iCs/>
          <w:spacing w:val="-2"/>
          <w:sz w:val="23"/>
          <w:szCs w:val="23"/>
        </w:rPr>
        <w:t>Construction</w:t>
      </w:r>
      <w:r>
        <w:rPr>
          <w:rFonts w:ascii="Times New Roman Bold" w:hAnsi="Times New Roman Bold" w:cs="Times New Roman Bold"/>
          <w:b/>
          <w:sz w:val="23"/>
          <w:szCs w:val="23"/>
        </w:rPr>
        <w:t xml:space="preserve"> of </w:t>
      </w:r>
      <w:proofErr w:type="spellStart"/>
      <w:r w:rsidR="00F56587">
        <w:rPr>
          <w:rFonts w:ascii="Times New Roman Bold" w:hAnsi="Times New Roman Bold" w:cs="Times New Roman Bold"/>
          <w:b/>
          <w:sz w:val="23"/>
          <w:szCs w:val="23"/>
        </w:rPr>
        <w:t>MoECC</w:t>
      </w:r>
      <w:proofErr w:type="spellEnd"/>
      <w:r w:rsidR="00F56587">
        <w:rPr>
          <w:rFonts w:ascii="Times New Roman Bold" w:hAnsi="Times New Roman Bold" w:cs="Times New Roman Bold"/>
          <w:b/>
          <w:sz w:val="23"/>
          <w:szCs w:val="23"/>
        </w:rPr>
        <w:t xml:space="preserve"> Offices under </w:t>
      </w:r>
      <w:proofErr w:type="spellStart"/>
      <w:r w:rsidR="00F56587">
        <w:rPr>
          <w:rFonts w:ascii="Times New Roman Bold" w:hAnsi="Times New Roman Bold" w:cs="Times New Roman Bold"/>
          <w:b/>
          <w:sz w:val="23"/>
          <w:szCs w:val="23"/>
        </w:rPr>
        <w:t>Barwaaqo</w:t>
      </w:r>
      <w:proofErr w:type="spellEnd"/>
      <w:r w:rsidR="00F56587">
        <w:rPr>
          <w:rFonts w:ascii="Times New Roman Bold" w:hAnsi="Times New Roman Bold" w:cs="Times New Roman Bold"/>
          <w:b/>
          <w:sz w:val="23"/>
          <w:szCs w:val="23"/>
        </w:rPr>
        <w:t xml:space="preserve"> Implementing Line Ministry office in Hargeisa</w:t>
      </w:r>
      <w:r>
        <w:rPr>
          <w:rFonts w:ascii="Times New Roman Bold" w:hAnsi="Times New Roman Bold" w:cs="Times New Roman Bold"/>
          <w:b/>
          <w:sz w:val="23"/>
          <w:szCs w:val="23"/>
        </w:rPr>
        <w:t>.</w:t>
      </w:r>
    </w:p>
    <w:p w14:paraId="67CBD43C" w14:textId="77777777" w:rsidR="0058666A" w:rsidRDefault="0058666A">
      <w:pPr>
        <w:tabs>
          <w:tab w:val="left" w:pos="720"/>
          <w:tab w:val="left" w:pos="1800"/>
          <w:tab w:val="left" w:pos="2520"/>
          <w:tab w:val="left" w:pos="3240"/>
          <w:tab w:val="left" w:pos="3960"/>
          <w:tab w:val="left" w:pos="4680"/>
          <w:tab w:val="left" w:pos="5400"/>
          <w:tab w:val="left" w:pos="6120"/>
          <w:tab w:val="left" w:pos="6840"/>
          <w:tab w:val="left" w:pos="7560"/>
          <w:tab w:val="left" w:pos="8280"/>
          <w:tab w:val="left" w:pos="9000"/>
        </w:tabs>
        <w:spacing w:after="200"/>
        <w:contextualSpacing/>
        <w:jc w:val="both"/>
        <w:rPr>
          <w:spacing w:val="-2"/>
          <w:sz w:val="23"/>
          <w:szCs w:val="23"/>
        </w:rPr>
      </w:pPr>
    </w:p>
    <w:p w14:paraId="1199E41B" w14:textId="77777777" w:rsidR="0058666A" w:rsidRDefault="00B17E38">
      <w:pPr>
        <w:numPr>
          <w:ilvl w:val="0"/>
          <w:numId w:val="43"/>
        </w:numPr>
        <w:tabs>
          <w:tab w:val="left" w:pos="720"/>
          <w:tab w:val="left" w:pos="1800"/>
          <w:tab w:val="left" w:pos="2520"/>
          <w:tab w:val="left" w:pos="3240"/>
          <w:tab w:val="left" w:pos="3960"/>
          <w:tab w:val="left" w:pos="4680"/>
          <w:tab w:val="left" w:pos="5400"/>
          <w:tab w:val="left" w:pos="6120"/>
          <w:tab w:val="left" w:pos="6840"/>
          <w:tab w:val="left" w:pos="7560"/>
          <w:tab w:val="left" w:pos="8280"/>
          <w:tab w:val="left" w:pos="9000"/>
        </w:tabs>
        <w:spacing w:after="200"/>
        <w:contextualSpacing/>
        <w:jc w:val="both"/>
        <w:rPr>
          <w:spacing w:val="-2"/>
          <w:sz w:val="23"/>
          <w:szCs w:val="23"/>
        </w:rPr>
      </w:pPr>
      <w:r>
        <w:rPr>
          <w:spacing w:val="-2"/>
          <w:sz w:val="23"/>
          <w:szCs w:val="23"/>
        </w:rPr>
        <w:t>Bidding will be conducted through National Competitive Procurement using Request for Bids (RFB) as specified in the World Bank’s “Procurement Regulations for IPF Borrowers” dated July 2016 and revised in November 2017, August 2018 and November 2020 (“Procurement Regulations”), and is open to all eligible Bidders as defined in the Procurement Regulations. In addition, please refer to paragraphs 3.14 setting forth the World Bank’s policy on conflict of interest.</w:t>
      </w:r>
    </w:p>
    <w:p w14:paraId="57D09F46" w14:textId="77777777" w:rsidR="0058666A" w:rsidRDefault="0058666A">
      <w:pPr>
        <w:tabs>
          <w:tab w:val="left" w:pos="720"/>
          <w:tab w:val="left" w:pos="1800"/>
          <w:tab w:val="left" w:pos="2520"/>
          <w:tab w:val="left" w:pos="3240"/>
          <w:tab w:val="left" w:pos="3960"/>
          <w:tab w:val="left" w:pos="4680"/>
          <w:tab w:val="left" w:pos="5400"/>
          <w:tab w:val="left" w:pos="6120"/>
          <w:tab w:val="left" w:pos="6840"/>
          <w:tab w:val="left" w:pos="7560"/>
          <w:tab w:val="left" w:pos="8280"/>
          <w:tab w:val="left" w:pos="9000"/>
        </w:tabs>
        <w:spacing w:after="200"/>
        <w:contextualSpacing/>
        <w:jc w:val="both"/>
        <w:rPr>
          <w:spacing w:val="-2"/>
          <w:sz w:val="23"/>
          <w:szCs w:val="23"/>
        </w:rPr>
      </w:pPr>
    </w:p>
    <w:p w14:paraId="797B147F" w14:textId="28E7DE78" w:rsidR="0058666A" w:rsidRDefault="00B17E38">
      <w:pPr>
        <w:rPr>
          <w:b/>
          <w:sz w:val="23"/>
          <w:szCs w:val="23"/>
        </w:rPr>
      </w:pPr>
      <w:r>
        <w:rPr>
          <w:spacing w:val="-2"/>
          <w:sz w:val="23"/>
          <w:szCs w:val="23"/>
        </w:rPr>
        <w:t xml:space="preserve">Interested eligible Bidders may obtain further information from </w:t>
      </w:r>
      <w:proofErr w:type="spellStart"/>
      <w:r>
        <w:rPr>
          <w:b/>
          <w:spacing w:val="-2"/>
          <w:sz w:val="23"/>
          <w:szCs w:val="23"/>
        </w:rPr>
        <w:t>Barwaaqo</w:t>
      </w:r>
      <w:proofErr w:type="spellEnd"/>
      <w:r>
        <w:rPr>
          <w:b/>
          <w:spacing w:val="-2"/>
          <w:sz w:val="23"/>
          <w:szCs w:val="23"/>
        </w:rPr>
        <w:t xml:space="preserve"> Office, Ministry of Planning, </w:t>
      </w:r>
      <w:r w:rsidR="00F56587">
        <w:rPr>
          <w:b/>
          <w:spacing w:val="-2"/>
          <w:sz w:val="23"/>
          <w:szCs w:val="23"/>
        </w:rPr>
        <w:t>and National Development</w:t>
      </w:r>
      <w:r>
        <w:rPr>
          <w:b/>
          <w:spacing w:val="-2"/>
          <w:sz w:val="23"/>
          <w:szCs w:val="23"/>
        </w:rPr>
        <w:t xml:space="preserve"> HQ, </w:t>
      </w:r>
      <w:r w:rsidR="00F56587">
        <w:rPr>
          <w:b/>
          <w:spacing w:val="-2"/>
          <w:sz w:val="23"/>
          <w:szCs w:val="23"/>
        </w:rPr>
        <w:t>Hargeisa</w:t>
      </w:r>
      <w:r>
        <w:rPr>
          <w:b/>
          <w:spacing w:val="-2"/>
          <w:sz w:val="23"/>
          <w:szCs w:val="23"/>
        </w:rPr>
        <w:t xml:space="preserve"> District, </w:t>
      </w:r>
      <w:r w:rsidR="00F56587">
        <w:rPr>
          <w:b/>
          <w:spacing w:val="-2"/>
          <w:sz w:val="23"/>
          <w:szCs w:val="23"/>
        </w:rPr>
        <w:t>Somaliland</w:t>
      </w:r>
      <w:r>
        <w:rPr>
          <w:b/>
          <w:spacing w:val="-2"/>
          <w:sz w:val="23"/>
          <w:szCs w:val="23"/>
        </w:rPr>
        <w:t xml:space="preserve">  </w:t>
      </w:r>
      <w:r>
        <w:rPr>
          <w:spacing w:val="-2"/>
          <w:sz w:val="23"/>
          <w:szCs w:val="23"/>
        </w:rPr>
        <w:t>Email:</w:t>
      </w:r>
      <w:r>
        <w:rPr>
          <w:sz w:val="23"/>
          <w:szCs w:val="23"/>
        </w:rPr>
        <w:t xml:space="preserve"> </w:t>
      </w:r>
      <w:hyperlink r:id="rId13" w:history="1">
        <w:r w:rsidR="004816FF" w:rsidRPr="00D96A20">
          <w:rPr>
            <w:rStyle w:val="Hyperlink"/>
          </w:rPr>
          <w:t>barwaaqopiu.procurement@gmail.com</w:t>
        </w:r>
      </w:hyperlink>
      <w:r w:rsidR="00F56587">
        <w:t xml:space="preserve"> </w:t>
      </w:r>
      <w:r>
        <w:rPr>
          <w:spacing w:val="-2"/>
          <w:sz w:val="23"/>
          <w:szCs w:val="23"/>
        </w:rPr>
        <w:t xml:space="preserve">and copy </w:t>
      </w:r>
      <w:hyperlink r:id="rId14" w:history="1">
        <w:r w:rsidR="00F56587" w:rsidRPr="00F7619C">
          <w:rPr>
            <w:rStyle w:val="Hyperlink"/>
            <w:spacing w:val="-2"/>
            <w:sz w:val="23"/>
            <w:szCs w:val="23"/>
          </w:rPr>
          <w:t>Mohamoud.qawdhan2@gmail.com</w:t>
        </w:r>
      </w:hyperlink>
      <w:r>
        <w:rPr>
          <w:rStyle w:val="Hyperlink"/>
          <w:sz w:val="23"/>
          <w:szCs w:val="23"/>
          <w:lang w:eastAsia="zh-CN"/>
        </w:rPr>
        <w:t xml:space="preserve"> </w:t>
      </w:r>
      <w:r>
        <w:rPr>
          <w:spacing w:val="-2"/>
          <w:sz w:val="23"/>
          <w:szCs w:val="23"/>
        </w:rPr>
        <w:t xml:space="preserve"> and inspect the bidding documents during office hours </w:t>
      </w:r>
      <w:r>
        <w:rPr>
          <w:b/>
          <w:spacing w:val="-2"/>
          <w:sz w:val="23"/>
          <w:szCs w:val="23"/>
        </w:rPr>
        <w:t xml:space="preserve">09:00 to </w:t>
      </w:r>
      <w:r w:rsidR="00F56587">
        <w:rPr>
          <w:b/>
          <w:spacing w:val="-2"/>
          <w:sz w:val="23"/>
          <w:szCs w:val="23"/>
        </w:rPr>
        <w:t>15</w:t>
      </w:r>
      <w:r>
        <w:rPr>
          <w:b/>
          <w:spacing w:val="-2"/>
          <w:sz w:val="23"/>
          <w:szCs w:val="23"/>
        </w:rPr>
        <w:t>:</w:t>
      </w:r>
      <w:r w:rsidR="00F56587">
        <w:rPr>
          <w:b/>
          <w:spacing w:val="-2"/>
          <w:sz w:val="23"/>
          <w:szCs w:val="23"/>
        </w:rPr>
        <w:t>0</w:t>
      </w:r>
      <w:r>
        <w:rPr>
          <w:b/>
          <w:spacing w:val="-2"/>
          <w:sz w:val="23"/>
          <w:szCs w:val="23"/>
        </w:rPr>
        <w:t>0</w:t>
      </w:r>
      <w:r>
        <w:rPr>
          <w:spacing w:val="-2"/>
          <w:sz w:val="23"/>
          <w:szCs w:val="23"/>
        </w:rPr>
        <w:t xml:space="preserve"> hours </w:t>
      </w:r>
      <w:r w:rsidR="004816FF">
        <w:rPr>
          <w:spacing w:val="-2"/>
          <w:sz w:val="23"/>
          <w:szCs w:val="23"/>
        </w:rPr>
        <w:t>Hargeisa</w:t>
      </w:r>
      <w:r>
        <w:rPr>
          <w:spacing w:val="-2"/>
          <w:sz w:val="23"/>
          <w:szCs w:val="23"/>
        </w:rPr>
        <w:t xml:space="preserve"> local time from Saturday to Thursday exclusive of public holidays</w:t>
      </w:r>
      <w:r>
        <w:rPr>
          <w:i/>
          <w:spacing w:val="-2"/>
          <w:sz w:val="23"/>
          <w:szCs w:val="23"/>
        </w:rPr>
        <w:t xml:space="preserve"> </w:t>
      </w:r>
      <w:r>
        <w:rPr>
          <w:spacing w:val="-2"/>
          <w:sz w:val="23"/>
          <w:szCs w:val="23"/>
        </w:rPr>
        <w:t>at the address given below.</w:t>
      </w:r>
    </w:p>
    <w:p w14:paraId="01CE44B3" w14:textId="77777777" w:rsidR="0058666A" w:rsidRDefault="00B17E38">
      <w:pPr>
        <w:pStyle w:val="ListParagraph1"/>
        <w:numPr>
          <w:ilvl w:val="0"/>
          <w:numId w:val="43"/>
        </w:numPr>
        <w:suppressAutoHyphens/>
        <w:spacing w:after="200"/>
        <w:jc w:val="both"/>
        <w:rPr>
          <w:spacing w:val="-2"/>
          <w:sz w:val="23"/>
          <w:szCs w:val="23"/>
        </w:rPr>
      </w:pPr>
      <w:r>
        <w:rPr>
          <w:spacing w:val="-2"/>
          <w:sz w:val="23"/>
          <w:szCs w:val="23"/>
        </w:rPr>
        <w:t xml:space="preserve">A complete set of bidding documents in English may be obtained by interested eligible bidders     upon the submission of a written application to the e-mail address above.     </w:t>
      </w:r>
    </w:p>
    <w:p w14:paraId="612E448B" w14:textId="77777777" w:rsidR="0058666A" w:rsidRDefault="0058666A">
      <w:pPr>
        <w:pStyle w:val="ListParagraph1"/>
        <w:suppressAutoHyphens/>
        <w:spacing w:after="200"/>
        <w:ind w:left="360"/>
        <w:jc w:val="both"/>
        <w:rPr>
          <w:spacing w:val="-2"/>
          <w:sz w:val="23"/>
          <w:szCs w:val="23"/>
        </w:rPr>
      </w:pPr>
    </w:p>
    <w:p w14:paraId="47086735" w14:textId="09F0D382" w:rsidR="0058666A" w:rsidRDefault="00B17E38">
      <w:pPr>
        <w:pStyle w:val="ListParagraph1"/>
        <w:numPr>
          <w:ilvl w:val="0"/>
          <w:numId w:val="43"/>
        </w:numPr>
        <w:suppressAutoHyphens/>
        <w:spacing w:after="200"/>
        <w:jc w:val="both"/>
        <w:rPr>
          <w:b/>
          <w:spacing w:val="-2"/>
          <w:sz w:val="23"/>
          <w:szCs w:val="23"/>
          <w:shd w:val="clear" w:color="auto" w:fill="FFFF00"/>
          <w:vertAlign w:val="superscript"/>
        </w:rPr>
      </w:pPr>
      <w:r>
        <w:rPr>
          <w:spacing w:val="-2"/>
        </w:rPr>
        <w:t>Bids must be delivered to the address below on or before</w:t>
      </w:r>
      <w:r>
        <w:rPr>
          <w:i/>
          <w:spacing w:val="-2"/>
        </w:rPr>
        <w:t xml:space="preserve"> </w:t>
      </w:r>
      <w:r>
        <w:rPr>
          <w:b/>
          <w:spacing w:val="-2"/>
          <w:sz w:val="23"/>
          <w:szCs w:val="23"/>
        </w:rPr>
        <w:t xml:space="preserve">13:00 Hrs. </w:t>
      </w:r>
      <w:r w:rsidR="005B20FB">
        <w:rPr>
          <w:b/>
          <w:spacing w:val="-2"/>
          <w:sz w:val="23"/>
          <w:szCs w:val="23"/>
        </w:rPr>
        <w:t>Hargeisa</w:t>
      </w:r>
      <w:r>
        <w:rPr>
          <w:b/>
          <w:spacing w:val="-2"/>
          <w:sz w:val="23"/>
          <w:szCs w:val="23"/>
        </w:rPr>
        <w:t xml:space="preserve"> time on </w:t>
      </w:r>
      <w:r w:rsidR="00916932">
        <w:rPr>
          <w:b/>
          <w:spacing w:val="-2"/>
          <w:sz w:val="23"/>
          <w:szCs w:val="23"/>
        </w:rPr>
        <w:t>5</w:t>
      </w:r>
      <w:r w:rsidR="00916932" w:rsidRPr="00916932">
        <w:rPr>
          <w:b/>
          <w:spacing w:val="-2"/>
          <w:sz w:val="23"/>
          <w:szCs w:val="23"/>
          <w:vertAlign w:val="superscript"/>
        </w:rPr>
        <w:t>th</w:t>
      </w:r>
      <w:r w:rsidR="00916932">
        <w:rPr>
          <w:b/>
          <w:spacing w:val="-2"/>
          <w:sz w:val="23"/>
          <w:szCs w:val="23"/>
        </w:rPr>
        <w:t xml:space="preserve"> May, 2024</w:t>
      </w:r>
      <w:r w:rsidR="007505E5">
        <w:rPr>
          <w:b/>
          <w:spacing w:val="-2"/>
          <w:sz w:val="23"/>
          <w:szCs w:val="23"/>
        </w:rPr>
        <w:t xml:space="preserve">. </w:t>
      </w:r>
      <w:r>
        <w:rPr>
          <w:spacing w:val="-2"/>
        </w:rPr>
        <w:t xml:space="preserve"> Electronic Bidding will</w:t>
      </w:r>
      <w:r w:rsidR="008C2716">
        <w:rPr>
          <w:spacing w:val="-2"/>
        </w:rPr>
        <w:t xml:space="preserve"> NOT</w:t>
      </w:r>
      <w:r>
        <w:rPr>
          <w:b/>
          <w:bCs/>
          <w:iCs/>
          <w:spacing w:val="-2"/>
        </w:rPr>
        <w:t xml:space="preserve"> </w:t>
      </w:r>
      <w:r>
        <w:rPr>
          <w:spacing w:val="-2"/>
        </w:rPr>
        <w:t xml:space="preserve">be permitted. Late Bids will be rejected. Bids will be publicly opened in the presence of the Bidders’ designated representatives and anyone who chooses to attend at the address below </w:t>
      </w:r>
      <w:r>
        <w:rPr>
          <w:iCs/>
          <w:spacing w:val="-2"/>
        </w:rPr>
        <w:t xml:space="preserve">on </w:t>
      </w:r>
      <w:r>
        <w:rPr>
          <w:b/>
          <w:spacing w:val="-2"/>
          <w:sz w:val="23"/>
          <w:szCs w:val="23"/>
        </w:rPr>
        <w:t xml:space="preserve">13:00 Hrs. </w:t>
      </w:r>
      <w:r w:rsidR="005B20FB">
        <w:rPr>
          <w:b/>
          <w:spacing w:val="-2"/>
          <w:sz w:val="23"/>
          <w:szCs w:val="23"/>
        </w:rPr>
        <w:t>Hargeisa</w:t>
      </w:r>
      <w:r>
        <w:rPr>
          <w:b/>
          <w:spacing w:val="-2"/>
          <w:sz w:val="23"/>
          <w:szCs w:val="23"/>
        </w:rPr>
        <w:t xml:space="preserve"> time on </w:t>
      </w:r>
      <w:r w:rsidR="00916932">
        <w:rPr>
          <w:b/>
          <w:spacing w:val="-2"/>
          <w:sz w:val="23"/>
          <w:szCs w:val="23"/>
        </w:rPr>
        <w:t>5</w:t>
      </w:r>
      <w:r w:rsidR="00916932" w:rsidRPr="00916932">
        <w:rPr>
          <w:b/>
          <w:spacing w:val="-2"/>
          <w:sz w:val="23"/>
          <w:szCs w:val="23"/>
          <w:vertAlign w:val="superscript"/>
        </w:rPr>
        <w:t>th</w:t>
      </w:r>
      <w:r w:rsidR="00916932">
        <w:rPr>
          <w:b/>
          <w:spacing w:val="-2"/>
          <w:sz w:val="23"/>
          <w:szCs w:val="23"/>
        </w:rPr>
        <w:t xml:space="preserve"> May, 2024</w:t>
      </w:r>
      <w:r w:rsidR="007505E5">
        <w:rPr>
          <w:b/>
          <w:spacing w:val="-2"/>
          <w:sz w:val="23"/>
          <w:szCs w:val="23"/>
        </w:rPr>
        <w:t xml:space="preserve">. </w:t>
      </w:r>
    </w:p>
    <w:p w14:paraId="286C3D83" w14:textId="77777777" w:rsidR="0058666A" w:rsidRDefault="0058666A">
      <w:pPr>
        <w:pStyle w:val="ListParagraph1"/>
        <w:rPr>
          <w:spacing w:val="-2"/>
        </w:rPr>
      </w:pPr>
    </w:p>
    <w:p w14:paraId="5B809B96" w14:textId="624E6819" w:rsidR="0058666A" w:rsidRDefault="00B17E38">
      <w:pPr>
        <w:pStyle w:val="ListParagraph1"/>
        <w:numPr>
          <w:ilvl w:val="0"/>
          <w:numId w:val="43"/>
        </w:numPr>
        <w:suppressAutoHyphens/>
        <w:spacing w:after="200"/>
        <w:jc w:val="both"/>
        <w:rPr>
          <w:spacing w:val="-2"/>
          <w:sz w:val="23"/>
          <w:szCs w:val="23"/>
        </w:rPr>
      </w:pPr>
      <w:r>
        <w:rPr>
          <w:spacing w:val="-2"/>
        </w:rPr>
        <w:t xml:space="preserve">All Bids must be accompanied by a </w:t>
      </w:r>
      <w:r>
        <w:rPr>
          <w:b/>
          <w:bCs/>
          <w:iCs/>
          <w:spacing w:val="-2"/>
        </w:rPr>
        <w:t>BID-SECURING DECLARATION</w:t>
      </w:r>
      <w:r>
        <w:rPr>
          <w:spacing w:val="-2"/>
        </w:rPr>
        <w:t xml:space="preserve"> </w:t>
      </w:r>
      <w:r>
        <w:rPr>
          <w:b/>
          <w:spacing w:val="-2"/>
        </w:rPr>
        <w:t>using the form included in Section IV, Bidding Forms.</w:t>
      </w:r>
      <w:r w:rsidR="00266BE4">
        <w:rPr>
          <w:b/>
          <w:spacing w:val="-2"/>
        </w:rPr>
        <w:t xml:space="preserve"> </w:t>
      </w:r>
    </w:p>
    <w:p w14:paraId="6FDDB0E4" w14:textId="77777777" w:rsidR="0058666A" w:rsidRDefault="0058666A">
      <w:pPr>
        <w:pStyle w:val="ListParagraph1"/>
        <w:rPr>
          <w:spacing w:val="-2"/>
        </w:rPr>
      </w:pPr>
    </w:p>
    <w:p w14:paraId="26D80E25" w14:textId="77777777" w:rsidR="0058666A" w:rsidRDefault="00B17E38">
      <w:pPr>
        <w:pStyle w:val="ListParagraph1"/>
        <w:numPr>
          <w:ilvl w:val="0"/>
          <w:numId w:val="43"/>
        </w:numPr>
        <w:suppressAutoHyphens/>
        <w:spacing w:after="200"/>
        <w:jc w:val="both"/>
        <w:rPr>
          <w:spacing w:val="-2"/>
          <w:sz w:val="23"/>
          <w:szCs w:val="23"/>
        </w:rPr>
      </w:pPr>
      <w:r>
        <w:rPr>
          <w:spacing w:val="-2"/>
        </w:rPr>
        <w:t xml:space="preserve"> “Attention is drawn to the Procurement Regulations requiring the Borrower to disclose information on the successful bidder’s beneficial ownership, as part of the Contract Award Notice, using the Beneficial Ownership Disclosure Form as included in the bidding document.”]</w:t>
      </w:r>
    </w:p>
    <w:p w14:paraId="49A369E6" w14:textId="77777777" w:rsidR="0058666A" w:rsidRDefault="0058666A">
      <w:pPr>
        <w:pStyle w:val="ListParagraph1"/>
        <w:rPr>
          <w:spacing w:val="-2"/>
        </w:rPr>
      </w:pPr>
    </w:p>
    <w:p w14:paraId="1D2268D6" w14:textId="77777777" w:rsidR="0058666A" w:rsidRDefault="00B17E38">
      <w:pPr>
        <w:pStyle w:val="ListParagraph1"/>
        <w:numPr>
          <w:ilvl w:val="0"/>
          <w:numId w:val="43"/>
        </w:numPr>
        <w:suppressAutoHyphens/>
        <w:spacing w:after="200"/>
        <w:jc w:val="both"/>
        <w:rPr>
          <w:spacing w:val="-2"/>
          <w:sz w:val="23"/>
          <w:szCs w:val="23"/>
        </w:rPr>
      </w:pPr>
      <w:r>
        <w:rPr>
          <w:spacing w:val="-2"/>
        </w:rPr>
        <w:t>The address(es) referred to above is:</w:t>
      </w:r>
      <w:r>
        <w:rPr>
          <w:i/>
          <w:spacing w:val="-2"/>
        </w:rPr>
        <w:t xml:space="preserve"> </w:t>
      </w:r>
    </w:p>
    <w:p w14:paraId="4C1C89C5" w14:textId="77777777" w:rsidR="0058666A" w:rsidRDefault="00B17E38">
      <w:pPr>
        <w:ind w:firstLine="547"/>
        <w:rPr>
          <w:b/>
          <w:sz w:val="23"/>
          <w:szCs w:val="23"/>
        </w:rPr>
      </w:pPr>
      <w:proofErr w:type="spellStart"/>
      <w:r>
        <w:rPr>
          <w:b/>
          <w:sz w:val="23"/>
          <w:szCs w:val="23"/>
        </w:rPr>
        <w:t>Barwaaqo</w:t>
      </w:r>
      <w:proofErr w:type="spellEnd"/>
      <w:r>
        <w:rPr>
          <w:b/>
          <w:sz w:val="23"/>
          <w:szCs w:val="23"/>
        </w:rPr>
        <w:t xml:space="preserve"> Office</w:t>
      </w:r>
    </w:p>
    <w:p w14:paraId="7DDE34F6" w14:textId="42C622FC" w:rsidR="0058666A" w:rsidRDefault="00B17E38">
      <w:pPr>
        <w:ind w:firstLine="547"/>
        <w:rPr>
          <w:b/>
          <w:sz w:val="23"/>
          <w:szCs w:val="23"/>
        </w:rPr>
      </w:pPr>
      <w:r>
        <w:rPr>
          <w:b/>
          <w:sz w:val="23"/>
          <w:szCs w:val="23"/>
        </w:rPr>
        <w:t>Ministry of Planning</w:t>
      </w:r>
      <w:r w:rsidR="005B20FB">
        <w:rPr>
          <w:b/>
          <w:sz w:val="23"/>
          <w:szCs w:val="23"/>
        </w:rPr>
        <w:t xml:space="preserve"> and National</w:t>
      </w:r>
      <w:r>
        <w:rPr>
          <w:b/>
          <w:sz w:val="23"/>
          <w:szCs w:val="23"/>
        </w:rPr>
        <w:t xml:space="preserve"> Development</w:t>
      </w:r>
    </w:p>
    <w:p w14:paraId="50A2BEDF" w14:textId="0B6F1823" w:rsidR="0058666A" w:rsidRDefault="00B17E38">
      <w:pPr>
        <w:ind w:firstLine="547"/>
        <w:rPr>
          <w:b/>
          <w:sz w:val="23"/>
          <w:szCs w:val="23"/>
        </w:rPr>
      </w:pPr>
      <w:r>
        <w:rPr>
          <w:b/>
          <w:sz w:val="23"/>
          <w:szCs w:val="23"/>
        </w:rPr>
        <w:t xml:space="preserve">Floor/ Room number: </w:t>
      </w:r>
      <w:r w:rsidR="005B20FB">
        <w:rPr>
          <w:b/>
          <w:sz w:val="23"/>
          <w:szCs w:val="23"/>
        </w:rPr>
        <w:t>2</w:t>
      </w:r>
      <w:r w:rsidR="005B20FB" w:rsidRPr="005B20FB">
        <w:rPr>
          <w:b/>
          <w:sz w:val="23"/>
          <w:szCs w:val="23"/>
          <w:vertAlign w:val="superscript"/>
        </w:rPr>
        <w:t>nd</w:t>
      </w:r>
      <w:r w:rsidR="005B20FB">
        <w:rPr>
          <w:b/>
          <w:sz w:val="23"/>
          <w:szCs w:val="23"/>
        </w:rPr>
        <w:t xml:space="preserve"> floor</w:t>
      </w:r>
    </w:p>
    <w:p w14:paraId="0E815472" w14:textId="5560F66D" w:rsidR="0058666A" w:rsidRDefault="00B17E38">
      <w:pPr>
        <w:ind w:firstLine="547"/>
        <w:rPr>
          <w:b/>
          <w:bCs/>
          <w:sz w:val="23"/>
          <w:szCs w:val="23"/>
        </w:rPr>
      </w:pPr>
      <w:r>
        <w:rPr>
          <w:b/>
          <w:sz w:val="23"/>
          <w:szCs w:val="23"/>
        </w:rPr>
        <w:t xml:space="preserve">Email: </w:t>
      </w:r>
      <w:hyperlink r:id="rId15" w:history="1">
        <w:r w:rsidR="005B20FB" w:rsidRPr="00F7619C">
          <w:rPr>
            <w:rStyle w:val="Hyperlink"/>
            <w:sz w:val="23"/>
            <w:szCs w:val="23"/>
            <w:lang w:eastAsia="zh-CN"/>
          </w:rPr>
          <w:t>barwaaqopiu.procurement@gmail.com</w:t>
        </w:r>
      </w:hyperlink>
      <w:r w:rsidR="005B20FB">
        <w:rPr>
          <w:sz w:val="23"/>
          <w:szCs w:val="23"/>
          <w:lang w:eastAsia="zh-CN"/>
        </w:rPr>
        <w:t xml:space="preserve"> </w:t>
      </w:r>
      <w:r>
        <w:rPr>
          <w:rStyle w:val="Hyperlink"/>
          <w:sz w:val="23"/>
          <w:szCs w:val="23"/>
          <w:lang w:eastAsia="zh-CN"/>
        </w:rPr>
        <w:t xml:space="preserve"> </w:t>
      </w:r>
      <w:r>
        <w:rPr>
          <w:b/>
          <w:sz w:val="23"/>
          <w:szCs w:val="23"/>
        </w:rPr>
        <w:t xml:space="preserve">  and copy </w:t>
      </w:r>
      <w:r>
        <w:rPr>
          <w:rStyle w:val="Hyperlink"/>
          <w:sz w:val="23"/>
          <w:szCs w:val="23"/>
          <w:lang w:eastAsia="zh-CN"/>
        </w:rPr>
        <w:t xml:space="preserve"> </w:t>
      </w:r>
      <w:hyperlink r:id="rId16" w:history="1">
        <w:r w:rsidR="005B20FB" w:rsidRPr="00F7619C">
          <w:rPr>
            <w:rStyle w:val="Hyperlink"/>
            <w:sz w:val="23"/>
            <w:szCs w:val="23"/>
            <w:lang w:eastAsia="zh-CN"/>
          </w:rPr>
          <w:t>Mohamoud.qawdhan2@gmail.com</w:t>
        </w:r>
      </w:hyperlink>
      <w:r w:rsidR="005B20FB">
        <w:rPr>
          <w:rStyle w:val="Hyperlink"/>
          <w:sz w:val="23"/>
          <w:szCs w:val="23"/>
          <w:lang w:eastAsia="zh-CN"/>
        </w:rPr>
        <w:t xml:space="preserve"> </w:t>
      </w:r>
    </w:p>
    <w:p w14:paraId="12914E51" w14:textId="54F1962E" w:rsidR="0058666A" w:rsidRDefault="00B17E38">
      <w:pPr>
        <w:ind w:firstLine="547"/>
        <w:rPr>
          <w:b/>
          <w:bCs/>
          <w:sz w:val="23"/>
          <w:szCs w:val="23"/>
        </w:rPr>
      </w:pPr>
      <w:r>
        <w:rPr>
          <w:b/>
          <w:bCs/>
          <w:sz w:val="23"/>
          <w:szCs w:val="23"/>
        </w:rPr>
        <w:t xml:space="preserve">City: </w:t>
      </w:r>
      <w:r w:rsidR="005B20FB">
        <w:rPr>
          <w:b/>
          <w:bCs/>
          <w:sz w:val="23"/>
          <w:szCs w:val="23"/>
        </w:rPr>
        <w:t>Hargeisa</w:t>
      </w:r>
    </w:p>
    <w:p w14:paraId="6B76360A" w14:textId="0DF95C5D" w:rsidR="0058666A" w:rsidRDefault="00B17E38">
      <w:pPr>
        <w:ind w:firstLine="547"/>
        <w:rPr>
          <w:b/>
          <w:sz w:val="23"/>
          <w:szCs w:val="23"/>
        </w:rPr>
      </w:pPr>
      <w:r>
        <w:rPr>
          <w:b/>
          <w:sz w:val="23"/>
          <w:szCs w:val="23"/>
        </w:rPr>
        <w:t xml:space="preserve">State: </w:t>
      </w:r>
      <w:proofErr w:type="spellStart"/>
      <w:r w:rsidR="005B20FB">
        <w:rPr>
          <w:b/>
          <w:sz w:val="23"/>
          <w:szCs w:val="23"/>
        </w:rPr>
        <w:t>Maroodi-jeex</w:t>
      </w:r>
      <w:proofErr w:type="spellEnd"/>
      <w:r w:rsidR="005B20FB">
        <w:rPr>
          <w:b/>
          <w:sz w:val="23"/>
          <w:szCs w:val="23"/>
        </w:rPr>
        <w:t xml:space="preserve"> Region</w:t>
      </w:r>
    </w:p>
    <w:p w14:paraId="31041BD0" w14:textId="1F7977BE" w:rsidR="0058666A" w:rsidRDefault="00B17E38">
      <w:pPr>
        <w:ind w:firstLine="547"/>
        <w:rPr>
          <w:sz w:val="23"/>
          <w:szCs w:val="23"/>
        </w:rPr>
      </w:pPr>
      <w:r>
        <w:rPr>
          <w:b/>
          <w:sz w:val="23"/>
          <w:szCs w:val="23"/>
        </w:rPr>
        <w:t xml:space="preserve">Country: </w:t>
      </w:r>
      <w:r w:rsidR="005B20FB">
        <w:rPr>
          <w:b/>
          <w:sz w:val="23"/>
          <w:szCs w:val="23"/>
        </w:rPr>
        <w:t xml:space="preserve">Government of </w:t>
      </w:r>
      <w:r>
        <w:rPr>
          <w:b/>
          <w:sz w:val="23"/>
          <w:szCs w:val="23"/>
        </w:rPr>
        <w:t>Somal</w:t>
      </w:r>
      <w:r w:rsidR="005B20FB">
        <w:rPr>
          <w:b/>
          <w:sz w:val="23"/>
          <w:szCs w:val="23"/>
        </w:rPr>
        <w:t xml:space="preserve">iland </w:t>
      </w:r>
    </w:p>
    <w:p w14:paraId="05ABCFE9" w14:textId="31F65A81" w:rsidR="0058666A" w:rsidRDefault="005B20FB">
      <w:pPr>
        <w:tabs>
          <w:tab w:val="left" w:pos="90"/>
        </w:tabs>
        <w:spacing w:line="276" w:lineRule="auto"/>
        <w:rPr>
          <w:sz w:val="23"/>
          <w:szCs w:val="23"/>
        </w:rPr>
      </w:pPr>
      <w:r w:rsidRPr="00213006">
        <w:rPr>
          <w:rFonts w:cstheme="minorHAnsi"/>
          <w:noProof/>
          <w:color w:val="000000"/>
          <w:spacing w:val="-2"/>
        </w:rPr>
        <w:lastRenderedPageBreak/>
        <w:drawing>
          <wp:anchor distT="0" distB="0" distL="114300" distR="114300" simplePos="0" relativeHeight="251673088" behindDoc="0" locked="0" layoutInCell="1" allowOverlap="1" wp14:anchorId="32BCBA91" wp14:editId="52FAD307">
            <wp:simplePos x="0" y="0"/>
            <wp:positionH relativeFrom="page">
              <wp:align>center</wp:align>
            </wp:positionH>
            <wp:positionV relativeFrom="paragraph">
              <wp:posOffset>283845</wp:posOffset>
            </wp:positionV>
            <wp:extent cx="1538605" cy="1538605"/>
            <wp:effectExtent l="0" t="0" r="4445" b="4445"/>
            <wp:wrapSquare wrapText="bothSides"/>
            <wp:docPr id="1490288524" name="Picture 14902885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538605" cy="153860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B53CCDA" w14:textId="02F1DE1B" w:rsidR="0058666A" w:rsidRDefault="0058666A">
      <w:pPr>
        <w:tabs>
          <w:tab w:val="left" w:pos="90"/>
        </w:tabs>
        <w:spacing w:line="276" w:lineRule="auto"/>
        <w:rPr>
          <w:sz w:val="23"/>
          <w:szCs w:val="23"/>
        </w:rPr>
      </w:pPr>
    </w:p>
    <w:p w14:paraId="48E68B4E" w14:textId="77777777" w:rsidR="0058666A" w:rsidRDefault="0058666A">
      <w:pPr>
        <w:tabs>
          <w:tab w:val="left" w:pos="90"/>
        </w:tabs>
        <w:spacing w:line="276" w:lineRule="auto"/>
        <w:rPr>
          <w:sz w:val="23"/>
          <w:szCs w:val="23"/>
        </w:rPr>
      </w:pPr>
    </w:p>
    <w:p w14:paraId="4F7B0D72" w14:textId="06C440CB" w:rsidR="0058666A" w:rsidRDefault="0058666A">
      <w:pPr>
        <w:rPr>
          <w:sz w:val="23"/>
          <w:szCs w:val="23"/>
        </w:rPr>
      </w:pPr>
    </w:p>
    <w:p w14:paraId="3EBFADA6" w14:textId="77777777" w:rsidR="0058666A" w:rsidRDefault="0058666A">
      <w:pPr>
        <w:rPr>
          <w:sz w:val="23"/>
          <w:szCs w:val="23"/>
        </w:rPr>
      </w:pPr>
    </w:p>
    <w:p w14:paraId="5A758DF9" w14:textId="77777777" w:rsidR="0058666A" w:rsidRDefault="0058666A">
      <w:pPr>
        <w:jc w:val="center"/>
        <w:rPr>
          <w:rFonts w:eastAsia="Arial Unicode MS"/>
          <w:b/>
          <w:sz w:val="23"/>
          <w:szCs w:val="23"/>
          <w:u w:color="000000"/>
        </w:rPr>
      </w:pPr>
    </w:p>
    <w:p w14:paraId="6AD46D09" w14:textId="77777777" w:rsidR="0058666A" w:rsidRDefault="0058666A">
      <w:pPr>
        <w:jc w:val="center"/>
        <w:rPr>
          <w:rFonts w:eastAsia="Arial Unicode MS"/>
          <w:b/>
          <w:sz w:val="23"/>
          <w:szCs w:val="23"/>
          <w:u w:color="000000"/>
        </w:rPr>
      </w:pPr>
    </w:p>
    <w:p w14:paraId="7267DB77" w14:textId="77777777" w:rsidR="0058666A" w:rsidRDefault="0058666A">
      <w:pPr>
        <w:jc w:val="both"/>
        <w:rPr>
          <w:rFonts w:eastAsia="Arial Unicode MS"/>
          <w:b/>
          <w:sz w:val="23"/>
          <w:szCs w:val="23"/>
          <w:u w:color="000000"/>
        </w:rPr>
      </w:pPr>
    </w:p>
    <w:p w14:paraId="155B6556" w14:textId="22D06C4D" w:rsidR="0058666A" w:rsidRDefault="005B20FB">
      <w:pPr>
        <w:jc w:val="center"/>
        <w:rPr>
          <w:rFonts w:eastAsia="Arial Unicode MS"/>
          <w:b/>
          <w:sz w:val="23"/>
          <w:szCs w:val="23"/>
          <w:u w:color="000000"/>
        </w:rPr>
      </w:pPr>
      <w:r>
        <w:rPr>
          <w:rFonts w:eastAsia="Arial Unicode MS"/>
          <w:b/>
          <w:sz w:val="23"/>
          <w:szCs w:val="23"/>
          <w:u w:color="000000"/>
        </w:rPr>
        <w:t xml:space="preserve">Government of Somaliland </w:t>
      </w:r>
    </w:p>
    <w:p w14:paraId="6E4B4684" w14:textId="47817258" w:rsidR="0058666A" w:rsidRDefault="00B17E38">
      <w:pPr>
        <w:jc w:val="center"/>
        <w:rPr>
          <w:rFonts w:eastAsia="Arial Unicode MS"/>
          <w:b/>
          <w:sz w:val="23"/>
          <w:szCs w:val="23"/>
          <w:u w:color="000000"/>
        </w:rPr>
      </w:pPr>
      <w:r>
        <w:rPr>
          <w:rFonts w:eastAsia="Arial Unicode MS"/>
          <w:b/>
          <w:sz w:val="23"/>
          <w:szCs w:val="23"/>
          <w:u w:color="000000"/>
        </w:rPr>
        <w:t>Ministry of Planning</w:t>
      </w:r>
      <w:r w:rsidR="005B20FB">
        <w:rPr>
          <w:rFonts w:eastAsia="Arial Unicode MS"/>
          <w:b/>
          <w:sz w:val="23"/>
          <w:szCs w:val="23"/>
          <w:u w:color="000000"/>
        </w:rPr>
        <w:t xml:space="preserve"> and National Development </w:t>
      </w:r>
    </w:p>
    <w:p w14:paraId="58DD3195" w14:textId="77777777" w:rsidR="0058666A" w:rsidRDefault="0058666A">
      <w:pPr>
        <w:tabs>
          <w:tab w:val="left" w:pos="90"/>
        </w:tabs>
        <w:spacing w:line="276" w:lineRule="auto"/>
        <w:rPr>
          <w:sz w:val="23"/>
          <w:szCs w:val="23"/>
        </w:rPr>
      </w:pPr>
    </w:p>
    <w:p w14:paraId="38C4163E" w14:textId="77777777" w:rsidR="0058666A" w:rsidRDefault="00B17E38">
      <w:pPr>
        <w:jc w:val="center"/>
        <w:rPr>
          <w:b/>
          <w:sz w:val="72"/>
          <w:szCs w:val="72"/>
        </w:rPr>
      </w:pPr>
      <w:r>
        <w:rPr>
          <w:b/>
          <w:sz w:val="72"/>
          <w:szCs w:val="72"/>
        </w:rPr>
        <w:t>Request for Bids</w:t>
      </w:r>
    </w:p>
    <w:p w14:paraId="55961EB1" w14:textId="77777777" w:rsidR="0058666A" w:rsidRDefault="00B17E38">
      <w:pPr>
        <w:jc w:val="center"/>
        <w:rPr>
          <w:b/>
          <w:sz w:val="32"/>
        </w:rPr>
      </w:pPr>
      <w:r>
        <w:rPr>
          <w:b/>
          <w:sz w:val="32"/>
        </w:rPr>
        <w:t>(One-Envelope Bidding Process)</w:t>
      </w:r>
      <w:r>
        <w:rPr>
          <w:b/>
          <w:sz w:val="32"/>
          <w:szCs w:val="32"/>
        </w:rPr>
        <w:t xml:space="preserve"> </w:t>
      </w:r>
    </w:p>
    <w:p w14:paraId="7B2441CA" w14:textId="77777777" w:rsidR="0058666A" w:rsidRDefault="0058666A">
      <w:pPr>
        <w:jc w:val="center"/>
        <w:rPr>
          <w:b/>
          <w:sz w:val="32"/>
        </w:rPr>
      </w:pPr>
    </w:p>
    <w:p w14:paraId="38FCEC40" w14:textId="77777777" w:rsidR="0058666A" w:rsidRDefault="00B17E38">
      <w:pPr>
        <w:jc w:val="center"/>
        <w:rPr>
          <w:b/>
          <w:sz w:val="44"/>
          <w:szCs w:val="44"/>
        </w:rPr>
      </w:pPr>
      <w:r>
        <w:rPr>
          <w:b/>
          <w:sz w:val="44"/>
          <w:szCs w:val="44"/>
        </w:rPr>
        <w:t>Procurement of:</w:t>
      </w:r>
    </w:p>
    <w:p w14:paraId="5A00357B" w14:textId="77777777" w:rsidR="0058666A" w:rsidRDefault="0058666A">
      <w:pPr>
        <w:ind w:leftChars="-400" w:left="-941" w:hanging="19"/>
        <w:jc w:val="center"/>
        <w:rPr>
          <w:bCs/>
          <w:sz w:val="44"/>
          <w:szCs w:val="44"/>
        </w:rPr>
      </w:pPr>
    </w:p>
    <w:p w14:paraId="740F8C00" w14:textId="77777777" w:rsidR="005B20FB" w:rsidRPr="005B20FB" w:rsidRDefault="005B20FB" w:rsidP="005B20FB">
      <w:pPr>
        <w:numPr>
          <w:ilvl w:val="0"/>
          <w:numId w:val="43"/>
        </w:numPr>
        <w:tabs>
          <w:tab w:val="left" w:pos="720"/>
          <w:tab w:val="left" w:pos="1800"/>
          <w:tab w:val="left" w:pos="2520"/>
          <w:tab w:val="left" w:pos="3240"/>
          <w:tab w:val="left" w:pos="3960"/>
          <w:tab w:val="left" w:pos="4680"/>
          <w:tab w:val="left" w:pos="5400"/>
          <w:tab w:val="left" w:pos="6120"/>
          <w:tab w:val="left" w:pos="6840"/>
          <w:tab w:val="left" w:pos="7560"/>
          <w:tab w:val="left" w:pos="8280"/>
          <w:tab w:val="left" w:pos="9000"/>
        </w:tabs>
        <w:spacing w:after="200"/>
        <w:contextualSpacing/>
        <w:jc w:val="both"/>
        <w:rPr>
          <w:spacing w:val="-2"/>
          <w:sz w:val="23"/>
          <w:szCs w:val="23"/>
        </w:rPr>
      </w:pPr>
      <w:r>
        <w:rPr>
          <w:b/>
          <w:spacing w:val="-2"/>
          <w:sz w:val="32"/>
          <w:szCs w:val="32"/>
        </w:rPr>
        <w:t xml:space="preserve"> </w:t>
      </w:r>
      <w:r w:rsidRPr="005B20FB">
        <w:rPr>
          <w:b/>
          <w:spacing w:val="-2"/>
          <w:sz w:val="32"/>
          <w:szCs w:val="32"/>
        </w:rPr>
        <w:t xml:space="preserve">Construction of </w:t>
      </w:r>
      <w:proofErr w:type="spellStart"/>
      <w:r w:rsidRPr="005B20FB">
        <w:rPr>
          <w:b/>
          <w:spacing w:val="-2"/>
          <w:sz w:val="32"/>
          <w:szCs w:val="32"/>
        </w:rPr>
        <w:t>MoECC</w:t>
      </w:r>
      <w:proofErr w:type="spellEnd"/>
      <w:r w:rsidRPr="005B20FB">
        <w:rPr>
          <w:b/>
          <w:spacing w:val="-2"/>
          <w:sz w:val="32"/>
          <w:szCs w:val="32"/>
        </w:rPr>
        <w:t xml:space="preserve"> Offices under </w:t>
      </w:r>
      <w:proofErr w:type="spellStart"/>
      <w:r w:rsidRPr="005B20FB">
        <w:rPr>
          <w:b/>
          <w:spacing w:val="-2"/>
          <w:sz w:val="32"/>
          <w:szCs w:val="32"/>
        </w:rPr>
        <w:t>Barwaaqo</w:t>
      </w:r>
      <w:proofErr w:type="spellEnd"/>
      <w:r w:rsidRPr="005B20FB">
        <w:rPr>
          <w:b/>
          <w:spacing w:val="-2"/>
          <w:sz w:val="32"/>
          <w:szCs w:val="32"/>
        </w:rPr>
        <w:t xml:space="preserve"> Implementing Line Ministry office in Hargeisa.</w:t>
      </w:r>
    </w:p>
    <w:p w14:paraId="773942AF" w14:textId="28D7A632" w:rsidR="0058666A" w:rsidRPr="005B20FB" w:rsidRDefault="00B17E38" w:rsidP="005B20FB">
      <w:pPr>
        <w:tabs>
          <w:tab w:val="left" w:pos="720"/>
          <w:tab w:val="left" w:pos="1800"/>
          <w:tab w:val="left" w:pos="2520"/>
          <w:tab w:val="left" w:pos="3240"/>
          <w:tab w:val="left" w:pos="3960"/>
          <w:tab w:val="left" w:pos="4680"/>
          <w:tab w:val="left" w:pos="5400"/>
          <w:tab w:val="left" w:pos="6120"/>
          <w:tab w:val="left" w:pos="6840"/>
          <w:tab w:val="left" w:pos="7560"/>
          <w:tab w:val="left" w:pos="8280"/>
          <w:tab w:val="left" w:pos="9000"/>
        </w:tabs>
        <w:spacing w:after="200"/>
        <w:ind w:left="360"/>
        <w:contextualSpacing/>
        <w:jc w:val="both"/>
        <w:rPr>
          <w:spacing w:val="-2"/>
          <w:sz w:val="23"/>
          <w:szCs w:val="23"/>
        </w:rPr>
      </w:pPr>
      <w:r w:rsidRPr="005B20FB">
        <w:rPr>
          <w:i/>
          <w:sz w:val="56"/>
          <w:szCs w:val="56"/>
        </w:rPr>
        <w:t>_____________________________</w:t>
      </w:r>
    </w:p>
    <w:p w14:paraId="6AC02BC2" w14:textId="1A240B11" w:rsidR="0058666A" w:rsidRDefault="00B17E38">
      <w:pPr>
        <w:suppressAutoHyphens/>
        <w:spacing w:after="60"/>
        <w:rPr>
          <w:spacing w:val="-2"/>
        </w:rPr>
      </w:pPr>
      <w:r>
        <w:rPr>
          <w:b/>
          <w:spacing w:val="-2"/>
        </w:rPr>
        <w:t>Country:</w:t>
      </w:r>
      <w:r>
        <w:t xml:space="preserve"> </w:t>
      </w:r>
      <w:r w:rsidR="005B20FB">
        <w:t xml:space="preserve">Government of Somaliland </w:t>
      </w:r>
    </w:p>
    <w:p w14:paraId="695B98CD" w14:textId="734BC016" w:rsidR="0058666A" w:rsidRDefault="00B17E38">
      <w:pPr>
        <w:tabs>
          <w:tab w:val="left" w:pos="6660"/>
        </w:tabs>
        <w:suppressAutoHyphens/>
        <w:spacing w:after="60"/>
        <w:rPr>
          <w:spacing w:val="-2"/>
        </w:rPr>
      </w:pPr>
      <w:r>
        <w:rPr>
          <w:b/>
        </w:rPr>
        <w:t>Name of Project:</w:t>
      </w:r>
      <w:r>
        <w:rPr>
          <w:spacing w:val="-2"/>
        </w:rPr>
        <w:t xml:space="preserve"> </w:t>
      </w:r>
      <w:r>
        <w:rPr>
          <w:sz w:val="23"/>
          <w:szCs w:val="23"/>
        </w:rPr>
        <w:t>Somali</w:t>
      </w:r>
      <w:r w:rsidR="00C0424D">
        <w:rPr>
          <w:sz w:val="23"/>
          <w:szCs w:val="23"/>
        </w:rPr>
        <w:t xml:space="preserve"> </w:t>
      </w:r>
      <w:r>
        <w:rPr>
          <w:sz w:val="23"/>
          <w:szCs w:val="23"/>
        </w:rPr>
        <w:t>Water for Rural Resilience, or “</w:t>
      </w:r>
      <w:proofErr w:type="spellStart"/>
      <w:r>
        <w:rPr>
          <w:sz w:val="23"/>
          <w:szCs w:val="23"/>
        </w:rPr>
        <w:t>Barwaaqo</w:t>
      </w:r>
      <w:proofErr w:type="spellEnd"/>
      <w:r>
        <w:rPr>
          <w:sz w:val="23"/>
          <w:szCs w:val="23"/>
        </w:rPr>
        <w:t>” Project</w:t>
      </w:r>
      <w:r>
        <w:rPr>
          <w:spacing w:val="-2"/>
          <w:sz w:val="23"/>
          <w:szCs w:val="23"/>
        </w:rPr>
        <w:t xml:space="preserve">    </w:t>
      </w:r>
    </w:p>
    <w:p w14:paraId="5CE5F28A" w14:textId="117125D5" w:rsidR="005B20FB" w:rsidRDefault="00B17E38" w:rsidP="005B20FB">
      <w:pPr>
        <w:numPr>
          <w:ilvl w:val="0"/>
          <w:numId w:val="43"/>
        </w:numPr>
        <w:tabs>
          <w:tab w:val="left" w:pos="720"/>
          <w:tab w:val="left" w:pos="1800"/>
          <w:tab w:val="left" w:pos="2520"/>
          <w:tab w:val="left" w:pos="3240"/>
          <w:tab w:val="left" w:pos="3960"/>
          <w:tab w:val="left" w:pos="4680"/>
          <w:tab w:val="left" w:pos="5400"/>
          <w:tab w:val="left" w:pos="6120"/>
          <w:tab w:val="left" w:pos="6840"/>
          <w:tab w:val="left" w:pos="7560"/>
          <w:tab w:val="left" w:pos="8280"/>
          <w:tab w:val="left" w:pos="9000"/>
        </w:tabs>
        <w:spacing w:after="200"/>
        <w:contextualSpacing/>
        <w:jc w:val="both"/>
        <w:rPr>
          <w:spacing w:val="-2"/>
          <w:sz w:val="23"/>
          <w:szCs w:val="23"/>
        </w:rPr>
      </w:pPr>
      <w:r>
        <w:rPr>
          <w:b/>
        </w:rPr>
        <w:t>Contract Title:</w:t>
      </w:r>
      <w:r>
        <w:rPr>
          <w:sz w:val="23"/>
          <w:szCs w:val="23"/>
        </w:rPr>
        <w:t xml:space="preserve"> </w:t>
      </w:r>
      <w:r w:rsidR="005B20FB" w:rsidRPr="005B20FB">
        <w:rPr>
          <w:sz w:val="23"/>
          <w:szCs w:val="23"/>
        </w:rPr>
        <w:t xml:space="preserve">Construction of </w:t>
      </w:r>
      <w:proofErr w:type="spellStart"/>
      <w:r w:rsidR="005B20FB" w:rsidRPr="005B20FB">
        <w:rPr>
          <w:sz w:val="23"/>
          <w:szCs w:val="23"/>
        </w:rPr>
        <w:t>MoECC</w:t>
      </w:r>
      <w:proofErr w:type="spellEnd"/>
      <w:r w:rsidR="005B20FB" w:rsidRPr="005B20FB">
        <w:rPr>
          <w:sz w:val="23"/>
          <w:szCs w:val="23"/>
        </w:rPr>
        <w:t xml:space="preserve"> Offices under </w:t>
      </w:r>
      <w:proofErr w:type="spellStart"/>
      <w:r w:rsidR="005B20FB" w:rsidRPr="005B20FB">
        <w:rPr>
          <w:sz w:val="23"/>
          <w:szCs w:val="23"/>
        </w:rPr>
        <w:t>Barwaaqo</w:t>
      </w:r>
      <w:proofErr w:type="spellEnd"/>
      <w:r w:rsidR="005B20FB" w:rsidRPr="005B20FB">
        <w:rPr>
          <w:sz w:val="23"/>
          <w:szCs w:val="23"/>
        </w:rPr>
        <w:t xml:space="preserve"> Implementing Line Ministry office in Hargeisa.</w:t>
      </w:r>
    </w:p>
    <w:p w14:paraId="7A01DCD1" w14:textId="715598FD" w:rsidR="0058666A" w:rsidRDefault="0058666A">
      <w:pPr>
        <w:shd w:val="clear" w:color="auto" w:fill="FFFFFF"/>
        <w:jc w:val="both"/>
        <w:rPr>
          <w:sz w:val="23"/>
          <w:szCs w:val="23"/>
        </w:rPr>
      </w:pPr>
    </w:p>
    <w:p w14:paraId="348130CB" w14:textId="77777777" w:rsidR="0058666A" w:rsidRDefault="00B17E38">
      <w:pPr>
        <w:suppressAutoHyphens/>
        <w:spacing w:after="60"/>
      </w:pPr>
      <w:r>
        <w:rPr>
          <w:b/>
        </w:rPr>
        <w:t>Grant No:</w:t>
      </w:r>
      <w:r>
        <w:t xml:space="preserve"> </w:t>
      </w:r>
      <w:r>
        <w:rPr>
          <w:sz w:val="23"/>
          <w:szCs w:val="23"/>
          <w:shd w:val="clear" w:color="auto" w:fill="FFFFFF"/>
        </w:rPr>
        <w:t>P177627</w:t>
      </w:r>
    </w:p>
    <w:p w14:paraId="5B39A0C1" w14:textId="703C3692" w:rsidR="0058666A" w:rsidRDefault="00B17E38">
      <w:pPr>
        <w:suppressAutoHyphens/>
        <w:spacing w:after="60"/>
        <w:rPr>
          <w:bCs/>
          <w:color w:val="000000" w:themeColor="text1"/>
          <w:sz w:val="28"/>
          <w:szCs w:val="28"/>
        </w:rPr>
      </w:pPr>
      <w:r>
        <w:rPr>
          <w:b/>
        </w:rPr>
        <w:t>RFB Reference No</w:t>
      </w:r>
      <w:r>
        <w:rPr>
          <w:sz w:val="23"/>
          <w:szCs w:val="23"/>
        </w:rPr>
        <w:t xml:space="preserve">: </w:t>
      </w:r>
      <w:r w:rsidR="00317804" w:rsidRPr="00317804">
        <w:rPr>
          <w:sz w:val="23"/>
          <w:szCs w:val="23"/>
          <w:lang w:eastAsia="zh-CN"/>
        </w:rPr>
        <w:t>SO-MOPND-SL-365137-CW-RFB</w:t>
      </w:r>
    </w:p>
    <w:p w14:paraId="4CD8F11E" w14:textId="0D7535DE" w:rsidR="0058666A" w:rsidRDefault="00B17E38">
      <w:pPr>
        <w:spacing w:before="60" w:after="60"/>
        <w:ind w:right="-720"/>
        <w:rPr>
          <w:i/>
          <w:color w:val="000000" w:themeColor="text1"/>
          <w:sz w:val="28"/>
          <w:szCs w:val="28"/>
        </w:rPr>
      </w:pPr>
      <w:r>
        <w:rPr>
          <w:b/>
        </w:rPr>
        <w:t xml:space="preserve">Issued on: </w:t>
      </w:r>
      <w:r w:rsidR="002D1A93">
        <w:rPr>
          <w:b/>
        </w:rPr>
        <w:t>Saturday</w:t>
      </w:r>
      <w:r w:rsidR="002D1A93" w:rsidRPr="002D1A93">
        <w:rPr>
          <w:b/>
        </w:rPr>
        <w:t xml:space="preserve">, </w:t>
      </w:r>
      <w:r w:rsidR="002D1A93" w:rsidRPr="002D1A93">
        <w:rPr>
          <w:b/>
          <w:sz w:val="23"/>
          <w:szCs w:val="23"/>
        </w:rPr>
        <w:t>6</w:t>
      </w:r>
      <w:r w:rsidR="002D1A93" w:rsidRPr="002D1A93">
        <w:rPr>
          <w:b/>
          <w:sz w:val="23"/>
          <w:szCs w:val="23"/>
          <w:vertAlign w:val="superscript"/>
        </w:rPr>
        <w:t>th</w:t>
      </w:r>
      <w:r w:rsidR="002D1A93" w:rsidRPr="002D1A93">
        <w:rPr>
          <w:b/>
          <w:sz w:val="23"/>
          <w:szCs w:val="23"/>
        </w:rPr>
        <w:t xml:space="preserve"> April, 2024</w:t>
      </w:r>
    </w:p>
    <w:p w14:paraId="39A6E00B" w14:textId="77777777" w:rsidR="0058666A" w:rsidRDefault="0058666A">
      <w:pPr>
        <w:sectPr w:rsidR="0058666A" w:rsidSect="00715E24">
          <w:headerReference w:type="even" r:id="rId17"/>
          <w:headerReference w:type="default" r:id="rId18"/>
          <w:footerReference w:type="even" r:id="rId19"/>
          <w:footerReference w:type="default" r:id="rId20"/>
          <w:headerReference w:type="first" r:id="rId21"/>
          <w:footerReference w:type="first" r:id="rId22"/>
          <w:type w:val="oddPage"/>
          <w:pgSz w:w="12240" w:h="15840"/>
          <w:pgMar w:top="1440" w:right="1080" w:bottom="1440" w:left="1560" w:header="720" w:footer="720" w:gutter="0"/>
          <w:cols w:space="720"/>
          <w:titlePg/>
          <w:docGrid w:linePitch="326"/>
        </w:sectPr>
      </w:pPr>
    </w:p>
    <w:p w14:paraId="51EDDF29" w14:textId="77777777" w:rsidR="0058666A" w:rsidRDefault="0058666A"/>
    <w:p w14:paraId="2D970794" w14:textId="77777777" w:rsidR="0058666A" w:rsidRDefault="00B17E38">
      <w:pPr>
        <w:jc w:val="center"/>
        <w:rPr>
          <w:b/>
          <w:sz w:val="40"/>
          <w:szCs w:val="40"/>
        </w:rPr>
      </w:pPr>
      <w:r>
        <w:rPr>
          <w:b/>
          <w:sz w:val="40"/>
          <w:szCs w:val="40"/>
        </w:rPr>
        <w:t>Standard Procurement Document</w:t>
      </w:r>
    </w:p>
    <w:p w14:paraId="160A90E2" w14:textId="77777777" w:rsidR="0058666A" w:rsidRDefault="0058666A"/>
    <w:p w14:paraId="2E64F8F5" w14:textId="77777777" w:rsidR="0058666A" w:rsidRDefault="0058666A"/>
    <w:p w14:paraId="72AF9416" w14:textId="77777777" w:rsidR="0058666A" w:rsidRDefault="00B17E38">
      <w:pPr>
        <w:jc w:val="center"/>
        <w:rPr>
          <w:b/>
          <w:sz w:val="32"/>
          <w:szCs w:val="32"/>
        </w:rPr>
      </w:pPr>
      <w:r>
        <w:rPr>
          <w:b/>
          <w:sz w:val="32"/>
          <w:szCs w:val="32"/>
        </w:rPr>
        <w:t>Table of Contents</w:t>
      </w:r>
    </w:p>
    <w:p w14:paraId="54D0FBF7" w14:textId="1BDC4680" w:rsidR="0058666A" w:rsidRDefault="00B17E38">
      <w:pPr>
        <w:pStyle w:val="TOC1"/>
        <w:tabs>
          <w:tab w:val="right" w:leader="dot" w:pos="8990"/>
        </w:tabs>
        <w:rPr>
          <w:rFonts w:eastAsiaTheme="minorEastAsia"/>
          <w:b w:val="0"/>
          <w:sz w:val="22"/>
          <w:szCs w:val="22"/>
        </w:rPr>
      </w:pPr>
      <w:r>
        <w:fldChar w:fldCharType="begin"/>
      </w:r>
      <w:r>
        <w:instrText xml:space="preserve"> TOC \h \z \t "Subtitle,2,Part,1" </w:instrText>
      </w:r>
      <w:r>
        <w:fldChar w:fldCharType="separate"/>
      </w:r>
      <w:hyperlink w:anchor="_Toc454652343" w:history="1">
        <w:r>
          <w:rPr>
            <w:rStyle w:val="Hyperlink"/>
          </w:rPr>
          <w:t>PART 1 – Bidding Procedures</w:t>
        </w:r>
        <w:r>
          <w:tab/>
        </w:r>
        <w:r>
          <w:fldChar w:fldCharType="begin"/>
        </w:r>
        <w:r>
          <w:instrText xml:space="preserve"> PAGEREF _Toc454652343 \h </w:instrText>
        </w:r>
        <w:r>
          <w:fldChar w:fldCharType="separate"/>
        </w:r>
        <w:r w:rsidR="00174373">
          <w:rPr>
            <w:noProof/>
          </w:rPr>
          <w:t>3</w:t>
        </w:r>
        <w:r>
          <w:fldChar w:fldCharType="end"/>
        </w:r>
      </w:hyperlink>
    </w:p>
    <w:p w14:paraId="705F02D4" w14:textId="6B9FD20D" w:rsidR="0058666A" w:rsidRDefault="00000000">
      <w:pPr>
        <w:pStyle w:val="TOC2"/>
        <w:rPr>
          <w:rFonts w:eastAsiaTheme="minorEastAsia"/>
          <w:sz w:val="22"/>
          <w:szCs w:val="22"/>
        </w:rPr>
      </w:pPr>
      <w:hyperlink w:anchor="_Toc454652344" w:history="1">
        <w:r w:rsidR="00B17E38">
          <w:rPr>
            <w:rStyle w:val="Hyperlink"/>
          </w:rPr>
          <w:t>Section I - Instructions to Bidders</w:t>
        </w:r>
        <w:r w:rsidR="00B17E38">
          <w:tab/>
        </w:r>
        <w:r w:rsidR="00B17E38">
          <w:fldChar w:fldCharType="begin"/>
        </w:r>
        <w:r w:rsidR="00B17E38">
          <w:instrText xml:space="preserve"> PAGEREF _Toc454652344 \h </w:instrText>
        </w:r>
        <w:r w:rsidR="00B17E38">
          <w:fldChar w:fldCharType="separate"/>
        </w:r>
        <w:r w:rsidR="00174373">
          <w:rPr>
            <w:noProof/>
          </w:rPr>
          <w:t>5</w:t>
        </w:r>
        <w:r w:rsidR="00B17E38">
          <w:fldChar w:fldCharType="end"/>
        </w:r>
      </w:hyperlink>
    </w:p>
    <w:p w14:paraId="07FC5F87" w14:textId="4F2ADA3B" w:rsidR="0058666A" w:rsidRDefault="00000000">
      <w:pPr>
        <w:pStyle w:val="TOC2"/>
        <w:rPr>
          <w:rFonts w:eastAsiaTheme="minorEastAsia"/>
          <w:sz w:val="22"/>
          <w:szCs w:val="22"/>
        </w:rPr>
      </w:pPr>
      <w:hyperlink w:anchor="_Toc454652345" w:history="1">
        <w:r w:rsidR="00B17E38">
          <w:rPr>
            <w:rStyle w:val="Hyperlink"/>
          </w:rPr>
          <w:t>Section II - Bid Data Sheet (BDS)</w:t>
        </w:r>
        <w:r w:rsidR="00B17E38">
          <w:tab/>
        </w:r>
        <w:r w:rsidR="00B17E38">
          <w:fldChar w:fldCharType="begin"/>
        </w:r>
        <w:r w:rsidR="00B17E38">
          <w:instrText xml:space="preserve"> PAGEREF _Toc454652345 \h </w:instrText>
        </w:r>
        <w:r w:rsidR="00B17E38">
          <w:fldChar w:fldCharType="separate"/>
        </w:r>
        <w:r w:rsidR="00174373">
          <w:rPr>
            <w:noProof/>
          </w:rPr>
          <w:t>37</w:t>
        </w:r>
        <w:r w:rsidR="00B17E38">
          <w:fldChar w:fldCharType="end"/>
        </w:r>
      </w:hyperlink>
    </w:p>
    <w:p w14:paraId="77E96FB8" w14:textId="1BE14596" w:rsidR="0058666A" w:rsidRDefault="00000000">
      <w:pPr>
        <w:pStyle w:val="TOC2"/>
        <w:rPr>
          <w:rFonts w:eastAsiaTheme="minorEastAsia"/>
          <w:sz w:val="22"/>
          <w:szCs w:val="22"/>
        </w:rPr>
      </w:pPr>
      <w:hyperlink w:anchor="_Toc454652346" w:history="1">
        <w:r w:rsidR="00B17E38">
          <w:rPr>
            <w:rStyle w:val="Hyperlink"/>
          </w:rPr>
          <w:t>Section III - Evaluation and Qualification Criteria</w:t>
        </w:r>
        <w:r w:rsidR="00B17E38">
          <w:tab/>
        </w:r>
        <w:r w:rsidR="00B17E38">
          <w:fldChar w:fldCharType="begin"/>
        </w:r>
        <w:r w:rsidR="00B17E38">
          <w:instrText xml:space="preserve"> PAGEREF _Toc454652346 \h </w:instrText>
        </w:r>
        <w:r w:rsidR="00B17E38">
          <w:fldChar w:fldCharType="separate"/>
        </w:r>
        <w:r w:rsidR="00174373">
          <w:rPr>
            <w:noProof/>
          </w:rPr>
          <w:t>45</w:t>
        </w:r>
        <w:r w:rsidR="00B17E38">
          <w:fldChar w:fldCharType="end"/>
        </w:r>
      </w:hyperlink>
    </w:p>
    <w:p w14:paraId="516FD017" w14:textId="61AD9CC7" w:rsidR="0058666A" w:rsidRDefault="00000000">
      <w:pPr>
        <w:pStyle w:val="TOC2"/>
        <w:rPr>
          <w:rFonts w:eastAsiaTheme="minorEastAsia"/>
          <w:sz w:val="22"/>
          <w:szCs w:val="22"/>
        </w:rPr>
      </w:pPr>
      <w:hyperlink w:anchor="_Toc454652347" w:history="1">
        <w:r w:rsidR="00B17E38">
          <w:rPr>
            <w:rStyle w:val="Hyperlink"/>
          </w:rPr>
          <w:t>Section IV - Bidding Forms</w:t>
        </w:r>
        <w:r w:rsidR="00B17E38">
          <w:tab/>
        </w:r>
        <w:r w:rsidR="00B17E38">
          <w:fldChar w:fldCharType="begin"/>
        </w:r>
        <w:r w:rsidR="00B17E38">
          <w:instrText xml:space="preserve"> PAGEREF _Toc454652347 \h </w:instrText>
        </w:r>
        <w:r w:rsidR="00B17E38">
          <w:fldChar w:fldCharType="separate"/>
        </w:r>
        <w:r w:rsidR="00174373">
          <w:rPr>
            <w:noProof/>
          </w:rPr>
          <w:t>60</w:t>
        </w:r>
        <w:r w:rsidR="00B17E38">
          <w:fldChar w:fldCharType="end"/>
        </w:r>
      </w:hyperlink>
    </w:p>
    <w:p w14:paraId="498EF213" w14:textId="121CD070" w:rsidR="0058666A" w:rsidRDefault="00000000">
      <w:pPr>
        <w:pStyle w:val="TOC2"/>
        <w:rPr>
          <w:rFonts w:eastAsiaTheme="minorEastAsia"/>
          <w:sz w:val="22"/>
          <w:szCs w:val="22"/>
        </w:rPr>
      </w:pPr>
      <w:hyperlink w:anchor="_Toc454652348" w:history="1">
        <w:r w:rsidR="00B17E38">
          <w:rPr>
            <w:rStyle w:val="Hyperlink"/>
          </w:rPr>
          <w:t>Section V - Eligible Countries</w:t>
        </w:r>
        <w:r w:rsidR="00B17E38">
          <w:tab/>
        </w:r>
        <w:r w:rsidR="00B17E38">
          <w:fldChar w:fldCharType="begin"/>
        </w:r>
        <w:r w:rsidR="00B17E38">
          <w:instrText xml:space="preserve"> PAGEREF _Toc454652348 \h </w:instrText>
        </w:r>
        <w:r w:rsidR="00B17E38">
          <w:fldChar w:fldCharType="separate"/>
        </w:r>
        <w:r w:rsidR="00174373">
          <w:rPr>
            <w:noProof/>
          </w:rPr>
          <w:t>121</w:t>
        </w:r>
        <w:r w:rsidR="00B17E38">
          <w:fldChar w:fldCharType="end"/>
        </w:r>
      </w:hyperlink>
    </w:p>
    <w:p w14:paraId="0BE99614" w14:textId="058E1FD8" w:rsidR="0058666A" w:rsidRDefault="00000000">
      <w:pPr>
        <w:pStyle w:val="TOC2"/>
        <w:rPr>
          <w:rFonts w:eastAsiaTheme="minorEastAsia"/>
          <w:sz w:val="22"/>
          <w:szCs w:val="22"/>
        </w:rPr>
      </w:pPr>
      <w:hyperlink w:anchor="_Toc454652349" w:history="1">
        <w:r w:rsidR="00B17E38">
          <w:rPr>
            <w:rStyle w:val="Hyperlink"/>
          </w:rPr>
          <w:t>Section VI - Fraud and Corruption</w:t>
        </w:r>
        <w:r w:rsidR="00B17E38">
          <w:tab/>
        </w:r>
        <w:r w:rsidR="00B17E38">
          <w:fldChar w:fldCharType="begin"/>
        </w:r>
        <w:r w:rsidR="00B17E38">
          <w:instrText xml:space="preserve"> PAGEREF _Toc454652349 \h </w:instrText>
        </w:r>
        <w:r w:rsidR="00B17E38">
          <w:fldChar w:fldCharType="separate"/>
        </w:r>
        <w:r w:rsidR="00174373">
          <w:rPr>
            <w:noProof/>
          </w:rPr>
          <w:t>123</w:t>
        </w:r>
        <w:r w:rsidR="00B17E38">
          <w:fldChar w:fldCharType="end"/>
        </w:r>
      </w:hyperlink>
    </w:p>
    <w:p w14:paraId="1B2F2235" w14:textId="166A0FC3" w:rsidR="0058666A" w:rsidRDefault="00000000">
      <w:pPr>
        <w:pStyle w:val="TOC1"/>
        <w:tabs>
          <w:tab w:val="right" w:leader="dot" w:pos="8990"/>
        </w:tabs>
        <w:rPr>
          <w:rFonts w:eastAsiaTheme="minorEastAsia"/>
          <w:b w:val="0"/>
          <w:sz w:val="22"/>
          <w:szCs w:val="22"/>
        </w:rPr>
      </w:pPr>
      <w:hyperlink w:anchor="_Toc454652350" w:history="1">
        <w:r w:rsidR="00B17E38">
          <w:rPr>
            <w:rStyle w:val="Hyperlink"/>
          </w:rPr>
          <w:t xml:space="preserve">PART 2 – </w:t>
        </w:r>
        <w:r w:rsidR="00B17E38">
          <w:rPr>
            <w:rStyle w:val="Hyperlink"/>
            <w:iCs/>
          </w:rPr>
          <w:t>Works’</w:t>
        </w:r>
        <w:r w:rsidR="00B17E38">
          <w:rPr>
            <w:rStyle w:val="Hyperlink"/>
          </w:rPr>
          <w:t xml:space="preserve"> Requirements</w:t>
        </w:r>
        <w:r w:rsidR="00B17E38">
          <w:tab/>
        </w:r>
        <w:r w:rsidR="00B17E38">
          <w:fldChar w:fldCharType="begin"/>
        </w:r>
        <w:r w:rsidR="00B17E38">
          <w:instrText xml:space="preserve"> PAGEREF _Toc454652350 \h </w:instrText>
        </w:r>
        <w:r w:rsidR="00B17E38">
          <w:fldChar w:fldCharType="separate"/>
        </w:r>
        <w:r w:rsidR="00174373">
          <w:rPr>
            <w:noProof/>
          </w:rPr>
          <w:t>127</w:t>
        </w:r>
        <w:r w:rsidR="00B17E38">
          <w:fldChar w:fldCharType="end"/>
        </w:r>
      </w:hyperlink>
    </w:p>
    <w:p w14:paraId="7A4013C8" w14:textId="48B1C3BD" w:rsidR="0058666A" w:rsidRDefault="00000000">
      <w:pPr>
        <w:pStyle w:val="TOC2"/>
        <w:rPr>
          <w:rFonts w:eastAsiaTheme="minorEastAsia"/>
          <w:sz w:val="22"/>
          <w:szCs w:val="22"/>
        </w:rPr>
      </w:pPr>
      <w:hyperlink w:anchor="_Toc454652351" w:history="1">
        <w:r w:rsidR="00B17E38">
          <w:rPr>
            <w:rStyle w:val="Hyperlink"/>
          </w:rPr>
          <w:t>Section VII - Works’ Requirements</w:t>
        </w:r>
        <w:r w:rsidR="00B17E38">
          <w:tab/>
        </w:r>
        <w:r w:rsidR="00B17E38">
          <w:fldChar w:fldCharType="begin"/>
        </w:r>
        <w:r w:rsidR="00B17E38">
          <w:instrText xml:space="preserve"> PAGEREF _Toc454652351 \h </w:instrText>
        </w:r>
        <w:r w:rsidR="00B17E38">
          <w:fldChar w:fldCharType="separate"/>
        </w:r>
        <w:r w:rsidR="00174373">
          <w:rPr>
            <w:noProof/>
          </w:rPr>
          <w:t>129</w:t>
        </w:r>
        <w:r w:rsidR="00B17E38">
          <w:fldChar w:fldCharType="end"/>
        </w:r>
      </w:hyperlink>
    </w:p>
    <w:p w14:paraId="0743D945" w14:textId="612C2DEE" w:rsidR="0058666A" w:rsidRDefault="00000000">
      <w:pPr>
        <w:pStyle w:val="TOC1"/>
        <w:tabs>
          <w:tab w:val="right" w:leader="dot" w:pos="8990"/>
        </w:tabs>
        <w:rPr>
          <w:rFonts w:eastAsiaTheme="minorEastAsia"/>
          <w:b w:val="0"/>
          <w:sz w:val="22"/>
          <w:szCs w:val="22"/>
        </w:rPr>
      </w:pPr>
      <w:hyperlink w:anchor="_Toc454652352" w:history="1">
        <w:r w:rsidR="00B17E38">
          <w:rPr>
            <w:rStyle w:val="Hyperlink"/>
          </w:rPr>
          <w:t>PART 3 – Conditions of Contract and Contract Forms</w:t>
        </w:r>
        <w:r w:rsidR="00B17E38">
          <w:tab/>
        </w:r>
        <w:r w:rsidR="00B17E38">
          <w:fldChar w:fldCharType="begin"/>
        </w:r>
        <w:r w:rsidR="00B17E38">
          <w:instrText xml:space="preserve"> PAGEREF _Toc454652352 \h </w:instrText>
        </w:r>
        <w:r w:rsidR="00B17E38">
          <w:fldChar w:fldCharType="separate"/>
        </w:r>
        <w:r w:rsidR="00174373">
          <w:rPr>
            <w:noProof/>
          </w:rPr>
          <w:t>239</w:t>
        </w:r>
        <w:r w:rsidR="00B17E38">
          <w:fldChar w:fldCharType="end"/>
        </w:r>
      </w:hyperlink>
    </w:p>
    <w:p w14:paraId="50F2D80C" w14:textId="305D296A" w:rsidR="0058666A" w:rsidRDefault="00000000">
      <w:pPr>
        <w:pStyle w:val="TOC2"/>
        <w:rPr>
          <w:rFonts w:eastAsiaTheme="minorEastAsia"/>
          <w:sz w:val="22"/>
          <w:szCs w:val="22"/>
        </w:rPr>
      </w:pPr>
      <w:hyperlink w:anchor="_Toc454652353" w:history="1">
        <w:r w:rsidR="00B17E38">
          <w:rPr>
            <w:rStyle w:val="Hyperlink"/>
          </w:rPr>
          <w:t>Section VIII - General Conditions of Contract</w:t>
        </w:r>
        <w:r w:rsidR="00B17E38">
          <w:tab/>
        </w:r>
        <w:r w:rsidR="00B17E38">
          <w:fldChar w:fldCharType="begin"/>
        </w:r>
        <w:r w:rsidR="00B17E38">
          <w:instrText xml:space="preserve"> PAGEREF _Toc454652353 \h </w:instrText>
        </w:r>
        <w:r w:rsidR="00B17E38">
          <w:fldChar w:fldCharType="separate"/>
        </w:r>
        <w:r w:rsidR="00174373">
          <w:rPr>
            <w:noProof/>
          </w:rPr>
          <w:t>240</w:t>
        </w:r>
        <w:r w:rsidR="00B17E38">
          <w:fldChar w:fldCharType="end"/>
        </w:r>
      </w:hyperlink>
    </w:p>
    <w:p w14:paraId="0F57361B" w14:textId="0EA632F9" w:rsidR="0058666A" w:rsidRDefault="00000000">
      <w:pPr>
        <w:pStyle w:val="TOC2"/>
        <w:rPr>
          <w:rFonts w:eastAsiaTheme="minorEastAsia"/>
          <w:sz w:val="22"/>
          <w:szCs w:val="22"/>
        </w:rPr>
      </w:pPr>
      <w:hyperlink w:anchor="_Toc454652354" w:history="1">
        <w:r w:rsidR="00B17E38">
          <w:rPr>
            <w:rStyle w:val="Hyperlink"/>
          </w:rPr>
          <w:t xml:space="preserve">Section IX - </w:t>
        </w:r>
        <w:r w:rsidR="00B17E38">
          <w:rPr>
            <w:rStyle w:val="Hyperlink"/>
            <w:iCs/>
          </w:rPr>
          <w:t xml:space="preserve">Particular </w:t>
        </w:r>
        <w:r w:rsidR="00B17E38">
          <w:rPr>
            <w:rStyle w:val="Hyperlink"/>
          </w:rPr>
          <w:t>Conditions of Contract</w:t>
        </w:r>
        <w:r w:rsidR="00B17E38">
          <w:tab/>
        </w:r>
        <w:r w:rsidR="00B17E38">
          <w:fldChar w:fldCharType="begin"/>
        </w:r>
        <w:r w:rsidR="00B17E38">
          <w:instrText xml:space="preserve"> PAGEREF _Toc454652354 \h </w:instrText>
        </w:r>
        <w:r w:rsidR="00B17E38">
          <w:fldChar w:fldCharType="separate"/>
        </w:r>
        <w:r w:rsidR="00174373">
          <w:rPr>
            <w:noProof/>
          </w:rPr>
          <w:t>277</w:t>
        </w:r>
        <w:r w:rsidR="00B17E38">
          <w:fldChar w:fldCharType="end"/>
        </w:r>
      </w:hyperlink>
    </w:p>
    <w:p w14:paraId="1FC352F2" w14:textId="6D991FF0" w:rsidR="0058666A" w:rsidRDefault="00000000">
      <w:pPr>
        <w:pStyle w:val="TOC2"/>
        <w:rPr>
          <w:rFonts w:eastAsiaTheme="minorEastAsia"/>
          <w:sz w:val="22"/>
          <w:szCs w:val="22"/>
        </w:rPr>
      </w:pPr>
      <w:hyperlink w:anchor="_Toc454652355" w:history="1">
        <w:r w:rsidR="00B17E38">
          <w:rPr>
            <w:rStyle w:val="Hyperlink"/>
          </w:rPr>
          <w:t>Section X - Contract Forms</w:t>
        </w:r>
        <w:r w:rsidR="00B17E38">
          <w:tab/>
        </w:r>
        <w:r w:rsidR="00B17E38">
          <w:fldChar w:fldCharType="begin"/>
        </w:r>
        <w:r w:rsidR="00B17E38">
          <w:instrText xml:space="preserve"> PAGEREF _Toc454652355 \h </w:instrText>
        </w:r>
        <w:r w:rsidR="00B17E38">
          <w:fldChar w:fldCharType="separate"/>
        </w:r>
        <w:r w:rsidR="00174373">
          <w:rPr>
            <w:noProof/>
          </w:rPr>
          <w:t>285</w:t>
        </w:r>
        <w:r w:rsidR="00B17E38">
          <w:fldChar w:fldCharType="end"/>
        </w:r>
      </w:hyperlink>
    </w:p>
    <w:p w14:paraId="2351DD0A" w14:textId="77777777" w:rsidR="0058666A" w:rsidRDefault="00B17E38">
      <w:pPr>
        <w:pStyle w:val="Part"/>
        <w:sectPr w:rsidR="0058666A" w:rsidSect="00715E24">
          <w:headerReference w:type="first" r:id="rId23"/>
          <w:type w:val="oddPage"/>
          <w:pgSz w:w="12240" w:h="15840"/>
          <w:pgMar w:top="1440" w:right="1440" w:bottom="1440" w:left="1800" w:header="720" w:footer="720" w:gutter="0"/>
          <w:pgNumType w:start="1"/>
          <w:cols w:space="720"/>
          <w:titlePg/>
          <w:docGrid w:linePitch="326"/>
        </w:sectPr>
      </w:pPr>
      <w:r>
        <w:fldChar w:fldCharType="end"/>
      </w:r>
    </w:p>
    <w:p w14:paraId="16999B48" w14:textId="77777777" w:rsidR="0058666A" w:rsidRDefault="0058666A">
      <w:pPr>
        <w:sectPr w:rsidR="0058666A" w:rsidSect="00715E24">
          <w:headerReference w:type="even" r:id="rId24"/>
          <w:headerReference w:type="default" r:id="rId25"/>
          <w:headerReference w:type="first" r:id="rId26"/>
          <w:footnotePr>
            <w:numRestart w:val="eachSect"/>
          </w:footnotePr>
          <w:type w:val="continuous"/>
          <w:pgSz w:w="12240" w:h="15840"/>
          <w:pgMar w:top="1440" w:right="1440" w:bottom="1440" w:left="1800" w:header="720" w:footer="720" w:gutter="0"/>
          <w:cols w:space="720"/>
          <w:titlePg/>
          <w:docGrid w:linePitch="326"/>
        </w:sectPr>
      </w:pPr>
      <w:bookmarkStart w:id="1" w:name="_Toc434240180"/>
      <w:bookmarkStart w:id="2" w:name="_Toc431041733"/>
    </w:p>
    <w:p w14:paraId="1DE6DA0C" w14:textId="77777777" w:rsidR="0058666A" w:rsidRDefault="0058666A"/>
    <w:p w14:paraId="3C47BD60" w14:textId="77777777" w:rsidR="0058666A" w:rsidRDefault="0058666A">
      <w:bookmarkStart w:id="3" w:name="_Toc435519172"/>
      <w:bookmarkStart w:id="4" w:name="_Toc435624806"/>
      <w:bookmarkStart w:id="5" w:name="_Toc440526008"/>
    </w:p>
    <w:p w14:paraId="2738DC80" w14:textId="77777777" w:rsidR="0058666A" w:rsidRDefault="0058666A"/>
    <w:p w14:paraId="4B6FDF0F" w14:textId="77777777" w:rsidR="0058666A" w:rsidRDefault="0058666A"/>
    <w:p w14:paraId="1DCD2402" w14:textId="77777777" w:rsidR="0058666A" w:rsidRDefault="00B17E38">
      <w:pPr>
        <w:pStyle w:val="Part"/>
      </w:pPr>
      <w:bookmarkStart w:id="6" w:name="_Toc448224221"/>
      <w:bookmarkStart w:id="7" w:name="_Toc454652343"/>
      <w:r>
        <w:t>PART 1 – Bidding Procedures</w:t>
      </w:r>
      <w:bookmarkEnd w:id="1"/>
      <w:bookmarkEnd w:id="2"/>
      <w:bookmarkEnd w:id="3"/>
      <w:bookmarkEnd w:id="4"/>
      <w:bookmarkEnd w:id="5"/>
      <w:bookmarkEnd w:id="6"/>
      <w:bookmarkEnd w:id="7"/>
    </w:p>
    <w:p w14:paraId="61EB273B" w14:textId="77777777" w:rsidR="0058666A" w:rsidRDefault="0058666A">
      <w:pPr>
        <w:tabs>
          <w:tab w:val="left" w:pos="180"/>
        </w:tabs>
        <w:ind w:left="720" w:right="288" w:hanging="360"/>
        <w:jc w:val="both"/>
        <w:rPr>
          <w:iCs/>
          <w:spacing w:val="-2"/>
          <w:sz w:val="20"/>
        </w:rPr>
      </w:pPr>
    </w:p>
    <w:p w14:paraId="154CFFB7" w14:textId="77777777" w:rsidR="0058666A" w:rsidRDefault="0058666A">
      <w:pPr>
        <w:pStyle w:val="Subtitle"/>
        <w:sectPr w:rsidR="0058666A" w:rsidSect="00715E24">
          <w:headerReference w:type="first" r:id="rId27"/>
          <w:footnotePr>
            <w:numRestart w:val="eachSect"/>
          </w:footnotePr>
          <w:type w:val="oddPage"/>
          <w:pgSz w:w="12240" w:h="15840"/>
          <w:pgMar w:top="1440" w:right="1440" w:bottom="1440" w:left="1800" w:header="720" w:footer="720" w:gutter="0"/>
          <w:cols w:space="720"/>
          <w:titlePg/>
          <w:docGrid w:linePitch="326"/>
        </w:sectPr>
      </w:pPr>
    </w:p>
    <w:p w14:paraId="45FADDEE" w14:textId="77777777" w:rsidR="0058666A" w:rsidRDefault="00B17E38">
      <w:pPr>
        <w:pStyle w:val="Subtitle"/>
      </w:pPr>
      <w:bookmarkStart w:id="8" w:name="_Toc454652344"/>
      <w:r>
        <w:lastRenderedPageBreak/>
        <w:t>Section I - Instructions to Bidders</w:t>
      </w:r>
      <w:bookmarkEnd w:id="0"/>
      <w:bookmarkEnd w:id="8"/>
    </w:p>
    <w:p w14:paraId="4420D41E" w14:textId="77777777" w:rsidR="0058666A" w:rsidRDefault="0058666A">
      <w:pPr>
        <w:pStyle w:val="BodyText"/>
        <w:ind w:left="180" w:right="1170"/>
        <w:jc w:val="center"/>
        <w:rPr>
          <w:rFonts w:ascii="Times New Roman" w:hAnsi="Times New Roman" w:cs="Times New Roman"/>
          <w:b/>
          <w:sz w:val="24"/>
        </w:rPr>
      </w:pPr>
    </w:p>
    <w:p w14:paraId="3A7668E0" w14:textId="77777777" w:rsidR="0058666A" w:rsidRDefault="00B17E38">
      <w:pPr>
        <w:pStyle w:val="Subtitle2"/>
      </w:pPr>
      <w:bookmarkStart w:id="9" w:name="_Toc432663653"/>
      <w:bookmarkStart w:id="10" w:name="_Toc448224222"/>
      <w:r>
        <w:t>Contents</w:t>
      </w:r>
      <w:bookmarkEnd w:id="9"/>
      <w:bookmarkEnd w:id="10"/>
    </w:p>
    <w:p w14:paraId="6BA23B61" w14:textId="77777777" w:rsidR="0058666A" w:rsidRDefault="0058666A">
      <w:pPr>
        <w:pStyle w:val="BodyText"/>
        <w:tabs>
          <w:tab w:val="left" w:pos="900"/>
          <w:tab w:val="right" w:leader="dot" w:pos="10070"/>
        </w:tabs>
        <w:ind w:left="360" w:right="540"/>
        <w:jc w:val="center"/>
        <w:rPr>
          <w:rFonts w:ascii="Times New Roman" w:hAnsi="Times New Roman" w:cs="Times New Roman"/>
          <w:b/>
          <w:bCs/>
          <w:szCs w:val="20"/>
        </w:rPr>
      </w:pPr>
    </w:p>
    <w:p w14:paraId="49CCE88E" w14:textId="7A42F4D4" w:rsidR="0058666A" w:rsidRDefault="00B17E38">
      <w:pPr>
        <w:pStyle w:val="TOC1"/>
        <w:tabs>
          <w:tab w:val="left" w:pos="480"/>
          <w:tab w:val="right" w:leader="dot" w:pos="8990"/>
        </w:tabs>
        <w:rPr>
          <w:rFonts w:asciiTheme="minorHAnsi" w:eastAsiaTheme="minorEastAsia" w:hAnsiTheme="minorHAnsi" w:cstheme="minorBidi"/>
          <w:b w:val="0"/>
          <w:sz w:val="22"/>
          <w:szCs w:val="22"/>
        </w:rPr>
      </w:pPr>
      <w:r>
        <w:rPr>
          <w:sz w:val="28"/>
        </w:rPr>
        <w:fldChar w:fldCharType="begin"/>
      </w:r>
      <w:r>
        <w:rPr>
          <w:sz w:val="28"/>
        </w:rPr>
        <w:instrText xml:space="preserve"> TOC \h \z \t "Section 1-Clauses,2,Section 1 Heading 1,1" </w:instrText>
      </w:r>
      <w:r>
        <w:rPr>
          <w:sz w:val="28"/>
        </w:rPr>
        <w:fldChar w:fldCharType="separate"/>
      </w:r>
      <w:hyperlink w:anchor="_Toc494466346" w:history="1">
        <w:r>
          <w:rPr>
            <w:rStyle w:val="Hyperlink"/>
          </w:rPr>
          <w:t>A.</w:t>
        </w:r>
        <w:r>
          <w:rPr>
            <w:rFonts w:asciiTheme="minorHAnsi" w:eastAsiaTheme="minorEastAsia" w:hAnsiTheme="minorHAnsi" w:cstheme="minorBidi"/>
            <w:b w:val="0"/>
            <w:sz w:val="22"/>
            <w:szCs w:val="22"/>
          </w:rPr>
          <w:tab/>
        </w:r>
        <w:r>
          <w:rPr>
            <w:rStyle w:val="Hyperlink"/>
          </w:rPr>
          <w:t>General</w:t>
        </w:r>
        <w:r>
          <w:tab/>
        </w:r>
        <w:r>
          <w:fldChar w:fldCharType="begin"/>
        </w:r>
        <w:r>
          <w:instrText xml:space="preserve"> PAGEREF _Toc494466346 \h </w:instrText>
        </w:r>
        <w:r>
          <w:fldChar w:fldCharType="separate"/>
        </w:r>
        <w:r w:rsidR="00174373">
          <w:rPr>
            <w:noProof/>
          </w:rPr>
          <w:t>8</w:t>
        </w:r>
        <w:r>
          <w:fldChar w:fldCharType="end"/>
        </w:r>
      </w:hyperlink>
    </w:p>
    <w:p w14:paraId="55027437" w14:textId="1957AEFE" w:rsidR="0058666A" w:rsidRDefault="00000000">
      <w:pPr>
        <w:pStyle w:val="TOC2"/>
        <w:rPr>
          <w:rFonts w:asciiTheme="minorHAnsi" w:eastAsiaTheme="minorEastAsia" w:hAnsiTheme="minorHAnsi" w:cstheme="minorBidi"/>
          <w:sz w:val="22"/>
          <w:szCs w:val="22"/>
        </w:rPr>
      </w:pPr>
      <w:hyperlink w:anchor="_Toc494466347" w:history="1">
        <w:r w:rsidR="00B17E38">
          <w:rPr>
            <w:rStyle w:val="Hyperlink"/>
          </w:rPr>
          <w:t>1.</w:t>
        </w:r>
        <w:r w:rsidR="00B17E38">
          <w:rPr>
            <w:rFonts w:asciiTheme="minorHAnsi" w:eastAsiaTheme="minorEastAsia" w:hAnsiTheme="minorHAnsi" w:cstheme="minorBidi"/>
            <w:sz w:val="22"/>
            <w:szCs w:val="22"/>
          </w:rPr>
          <w:tab/>
        </w:r>
        <w:r w:rsidR="00B17E38">
          <w:rPr>
            <w:rStyle w:val="Hyperlink"/>
          </w:rPr>
          <w:t>Scope of Bid</w:t>
        </w:r>
        <w:r w:rsidR="00B17E38">
          <w:tab/>
        </w:r>
        <w:r w:rsidR="00B17E38">
          <w:fldChar w:fldCharType="begin"/>
        </w:r>
        <w:r w:rsidR="00B17E38">
          <w:instrText xml:space="preserve"> PAGEREF _Toc494466347 \h </w:instrText>
        </w:r>
        <w:r w:rsidR="00B17E38">
          <w:fldChar w:fldCharType="separate"/>
        </w:r>
        <w:r w:rsidR="00174373">
          <w:rPr>
            <w:noProof/>
          </w:rPr>
          <w:t>8</w:t>
        </w:r>
        <w:r w:rsidR="00B17E38">
          <w:fldChar w:fldCharType="end"/>
        </w:r>
      </w:hyperlink>
    </w:p>
    <w:p w14:paraId="5A3139A5" w14:textId="78DA0C6B" w:rsidR="0058666A" w:rsidRDefault="00000000">
      <w:pPr>
        <w:pStyle w:val="TOC2"/>
        <w:rPr>
          <w:rFonts w:asciiTheme="minorHAnsi" w:eastAsiaTheme="minorEastAsia" w:hAnsiTheme="minorHAnsi" w:cstheme="minorBidi"/>
          <w:sz w:val="22"/>
          <w:szCs w:val="22"/>
        </w:rPr>
      </w:pPr>
      <w:hyperlink w:anchor="_Toc494466348" w:history="1">
        <w:r w:rsidR="00B17E38">
          <w:rPr>
            <w:rStyle w:val="Hyperlink"/>
          </w:rPr>
          <w:t>2.</w:t>
        </w:r>
        <w:r w:rsidR="00B17E38">
          <w:rPr>
            <w:rFonts w:asciiTheme="minorHAnsi" w:eastAsiaTheme="minorEastAsia" w:hAnsiTheme="minorHAnsi" w:cstheme="minorBidi"/>
            <w:sz w:val="22"/>
            <w:szCs w:val="22"/>
          </w:rPr>
          <w:tab/>
        </w:r>
        <w:r w:rsidR="00B17E38">
          <w:rPr>
            <w:rStyle w:val="Hyperlink"/>
          </w:rPr>
          <w:t>Source of Funds</w:t>
        </w:r>
        <w:r w:rsidR="00B17E38">
          <w:tab/>
        </w:r>
        <w:r w:rsidR="00B17E38">
          <w:fldChar w:fldCharType="begin"/>
        </w:r>
        <w:r w:rsidR="00B17E38">
          <w:instrText xml:space="preserve"> PAGEREF _Toc494466348 \h </w:instrText>
        </w:r>
        <w:r w:rsidR="00B17E38">
          <w:fldChar w:fldCharType="separate"/>
        </w:r>
        <w:r w:rsidR="00174373">
          <w:rPr>
            <w:noProof/>
          </w:rPr>
          <w:t>8</w:t>
        </w:r>
        <w:r w:rsidR="00B17E38">
          <w:fldChar w:fldCharType="end"/>
        </w:r>
      </w:hyperlink>
    </w:p>
    <w:p w14:paraId="2D7D5CB6" w14:textId="15F01C6E" w:rsidR="0058666A" w:rsidRDefault="00000000">
      <w:pPr>
        <w:pStyle w:val="TOC2"/>
        <w:rPr>
          <w:rFonts w:asciiTheme="minorHAnsi" w:eastAsiaTheme="minorEastAsia" w:hAnsiTheme="minorHAnsi" w:cstheme="minorBidi"/>
          <w:sz w:val="22"/>
          <w:szCs w:val="22"/>
        </w:rPr>
      </w:pPr>
      <w:hyperlink w:anchor="_Toc494466349" w:history="1">
        <w:r w:rsidR="00B17E38">
          <w:rPr>
            <w:rStyle w:val="Hyperlink"/>
          </w:rPr>
          <w:t>3.</w:t>
        </w:r>
        <w:r w:rsidR="00B17E38">
          <w:rPr>
            <w:rFonts w:asciiTheme="minorHAnsi" w:eastAsiaTheme="minorEastAsia" w:hAnsiTheme="minorHAnsi" w:cstheme="minorBidi"/>
            <w:sz w:val="22"/>
            <w:szCs w:val="22"/>
          </w:rPr>
          <w:tab/>
        </w:r>
        <w:r w:rsidR="00B17E38">
          <w:rPr>
            <w:rStyle w:val="Hyperlink"/>
          </w:rPr>
          <w:t>Fraud and Corruption</w:t>
        </w:r>
        <w:r w:rsidR="00B17E38">
          <w:tab/>
        </w:r>
        <w:r w:rsidR="00B17E38">
          <w:fldChar w:fldCharType="begin"/>
        </w:r>
        <w:r w:rsidR="00B17E38">
          <w:instrText xml:space="preserve"> PAGEREF _Toc494466349 \h </w:instrText>
        </w:r>
        <w:r w:rsidR="00B17E38">
          <w:fldChar w:fldCharType="separate"/>
        </w:r>
        <w:r w:rsidR="00174373">
          <w:rPr>
            <w:noProof/>
          </w:rPr>
          <w:t>9</w:t>
        </w:r>
        <w:r w:rsidR="00B17E38">
          <w:fldChar w:fldCharType="end"/>
        </w:r>
      </w:hyperlink>
    </w:p>
    <w:p w14:paraId="3D5A8FEE" w14:textId="2AD295A6" w:rsidR="0058666A" w:rsidRDefault="00000000">
      <w:pPr>
        <w:pStyle w:val="TOC2"/>
        <w:rPr>
          <w:rFonts w:asciiTheme="minorHAnsi" w:eastAsiaTheme="minorEastAsia" w:hAnsiTheme="minorHAnsi" w:cstheme="minorBidi"/>
          <w:sz w:val="22"/>
          <w:szCs w:val="22"/>
        </w:rPr>
      </w:pPr>
      <w:hyperlink w:anchor="_Toc494466350" w:history="1">
        <w:r w:rsidR="00B17E38">
          <w:rPr>
            <w:rStyle w:val="Hyperlink"/>
          </w:rPr>
          <w:t>4.</w:t>
        </w:r>
        <w:r w:rsidR="00B17E38">
          <w:rPr>
            <w:rFonts w:asciiTheme="minorHAnsi" w:eastAsiaTheme="minorEastAsia" w:hAnsiTheme="minorHAnsi" w:cstheme="minorBidi"/>
            <w:sz w:val="22"/>
            <w:szCs w:val="22"/>
          </w:rPr>
          <w:tab/>
        </w:r>
        <w:r w:rsidR="00B17E38">
          <w:rPr>
            <w:rStyle w:val="Hyperlink"/>
          </w:rPr>
          <w:t>Eligible Bidders</w:t>
        </w:r>
        <w:r w:rsidR="00B17E38">
          <w:tab/>
        </w:r>
        <w:r w:rsidR="00B17E38">
          <w:fldChar w:fldCharType="begin"/>
        </w:r>
        <w:r w:rsidR="00B17E38">
          <w:instrText xml:space="preserve"> PAGEREF _Toc494466350 \h </w:instrText>
        </w:r>
        <w:r w:rsidR="00B17E38">
          <w:fldChar w:fldCharType="separate"/>
        </w:r>
        <w:r w:rsidR="00174373">
          <w:rPr>
            <w:noProof/>
          </w:rPr>
          <w:t>9</w:t>
        </w:r>
        <w:r w:rsidR="00B17E38">
          <w:fldChar w:fldCharType="end"/>
        </w:r>
      </w:hyperlink>
    </w:p>
    <w:p w14:paraId="565060D2" w14:textId="4F17C186" w:rsidR="0058666A" w:rsidRDefault="00000000">
      <w:pPr>
        <w:pStyle w:val="TOC2"/>
        <w:rPr>
          <w:rFonts w:asciiTheme="minorHAnsi" w:eastAsiaTheme="minorEastAsia" w:hAnsiTheme="minorHAnsi" w:cstheme="minorBidi"/>
          <w:sz w:val="22"/>
          <w:szCs w:val="22"/>
        </w:rPr>
      </w:pPr>
      <w:hyperlink w:anchor="_Toc494466351" w:history="1">
        <w:r w:rsidR="00B17E38">
          <w:rPr>
            <w:rStyle w:val="Hyperlink"/>
          </w:rPr>
          <w:t>5.</w:t>
        </w:r>
        <w:r w:rsidR="00B17E38">
          <w:rPr>
            <w:rFonts w:asciiTheme="minorHAnsi" w:eastAsiaTheme="minorEastAsia" w:hAnsiTheme="minorHAnsi" w:cstheme="minorBidi"/>
            <w:sz w:val="22"/>
            <w:szCs w:val="22"/>
          </w:rPr>
          <w:tab/>
        </w:r>
        <w:r w:rsidR="00B17E38">
          <w:rPr>
            <w:rStyle w:val="Hyperlink"/>
          </w:rPr>
          <w:t>Eligible Materials, Equipment and Services</w:t>
        </w:r>
        <w:r w:rsidR="00B17E38">
          <w:tab/>
        </w:r>
        <w:r w:rsidR="00B17E38">
          <w:fldChar w:fldCharType="begin"/>
        </w:r>
        <w:r w:rsidR="00B17E38">
          <w:instrText xml:space="preserve"> PAGEREF _Toc494466351 \h </w:instrText>
        </w:r>
        <w:r w:rsidR="00B17E38">
          <w:fldChar w:fldCharType="separate"/>
        </w:r>
        <w:r w:rsidR="00174373">
          <w:rPr>
            <w:noProof/>
          </w:rPr>
          <w:t>12</w:t>
        </w:r>
        <w:r w:rsidR="00B17E38">
          <w:fldChar w:fldCharType="end"/>
        </w:r>
      </w:hyperlink>
    </w:p>
    <w:p w14:paraId="649F3D71" w14:textId="7D99E773" w:rsidR="0058666A" w:rsidRDefault="00000000">
      <w:pPr>
        <w:pStyle w:val="TOC1"/>
        <w:tabs>
          <w:tab w:val="left" w:pos="480"/>
          <w:tab w:val="right" w:leader="dot" w:pos="8990"/>
        </w:tabs>
        <w:rPr>
          <w:rFonts w:asciiTheme="minorHAnsi" w:eastAsiaTheme="minorEastAsia" w:hAnsiTheme="minorHAnsi" w:cstheme="minorBidi"/>
          <w:b w:val="0"/>
          <w:sz w:val="22"/>
          <w:szCs w:val="22"/>
        </w:rPr>
      </w:pPr>
      <w:hyperlink w:anchor="_Toc494466352" w:history="1">
        <w:r w:rsidR="00B17E38">
          <w:rPr>
            <w:rStyle w:val="Hyperlink"/>
          </w:rPr>
          <w:t>B.</w:t>
        </w:r>
        <w:r w:rsidR="00B17E38">
          <w:rPr>
            <w:rFonts w:asciiTheme="minorHAnsi" w:eastAsiaTheme="minorEastAsia" w:hAnsiTheme="minorHAnsi" w:cstheme="minorBidi"/>
            <w:b w:val="0"/>
            <w:sz w:val="22"/>
            <w:szCs w:val="22"/>
          </w:rPr>
          <w:tab/>
        </w:r>
        <w:r w:rsidR="00B17E38">
          <w:rPr>
            <w:rStyle w:val="Hyperlink"/>
          </w:rPr>
          <w:t>Contents of Bidding Document</w:t>
        </w:r>
        <w:r w:rsidR="00B17E38">
          <w:tab/>
        </w:r>
        <w:r w:rsidR="00B17E38">
          <w:fldChar w:fldCharType="begin"/>
        </w:r>
        <w:r w:rsidR="00B17E38">
          <w:instrText xml:space="preserve"> PAGEREF _Toc494466352 \h </w:instrText>
        </w:r>
        <w:r w:rsidR="00B17E38">
          <w:fldChar w:fldCharType="separate"/>
        </w:r>
        <w:r w:rsidR="00174373">
          <w:rPr>
            <w:noProof/>
          </w:rPr>
          <w:t>12</w:t>
        </w:r>
        <w:r w:rsidR="00B17E38">
          <w:fldChar w:fldCharType="end"/>
        </w:r>
      </w:hyperlink>
    </w:p>
    <w:p w14:paraId="4C04FA22" w14:textId="0515622E" w:rsidR="0058666A" w:rsidRDefault="00000000">
      <w:pPr>
        <w:pStyle w:val="TOC2"/>
        <w:rPr>
          <w:rFonts w:asciiTheme="minorHAnsi" w:eastAsiaTheme="minorEastAsia" w:hAnsiTheme="minorHAnsi" w:cstheme="minorBidi"/>
          <w:sz w:val="22"/>
          <w:szCs w:val="22"/>
        </w:rPr>
      </w:pPr>
      <w:hyperlink w:anchor="_Toc494466353" w:history="1">
        <w:r w:rsidR="00B17E38">
          <w:rPr>
            <w:rStyle w:val="Hyperlink"/>
          </w:rPr>
          <w:t>6.</w:t>
        </w:r>
        <w:r w:rsidR="00B17E38">
          <w:rPr>
            <w:rFonts w:asciiTheme="minorHAnsi" w:eastAsiaTheme="minorEastAsia" w:hAnsiTheme="minorHAnsi" w:cstheme="minorBidi"/>
            <w:sz w:val="22"/>
            <w:szCs w:val="22"/>
          </w:rPr>
          <w:tab/>
        </w:r>
        <w:r w:rsidR="00B17E38">
          <w:rPr>
            <w:rStyle w:val="Hyperlink"/>
          </w:rPr>
          <w:t>Sections of Bidding Document</w:t>
        </w:r>
        <w:r w:rsidR="00B17E38">
          <w:tab/>
        </w:r>
        <w:r w:rsidR="00B17E38">
          <w:fldChar w:fldCharType="begin"/>
        </w:r>
        <w:r w:rsidR="00B17E38">
          <w:instrText xml:space="preserve"> PAGEREF _Toc494466353 \h </w:instrText>
        </w:r>
        <w:r w:rsidR="00B17E38">
          <w:fldChar w:fldCharType="separate"/>
        </w:r>
        <w:r w:rsidR="00174373">
          <w:rPr>
            <w:noProof/>
          </w:rPr>
          <w:t>12</w:t>
        </w:r>
        <w:r w:rsidR="00B17E38">
          <w:fldChar w:fldCharType="end"/>
        </w:r>
      </w:hyperlink>
    </w:p>
    <w:p w14:paraId="75FCBB45" w14:textId="3F8445FF" w:rsidR="0058666A" w:rsidRDefault="00000000">
      <w:pPr>
        <w:pStyle w:val="TOC2"/>
        <w:rPr>
          <w:rFonts w:asciiTheme="minorHAnsi" w:eastAsiaTheme="minorEastAsia" w:hAnsiTheme="minorHAnsi" w:cstheme="minorBidi"/>
          <w:sz w:val="22"/>
          <w:szCs w:val="22"/>
        </w:rPr>
      </w:pPr>
      <w:hyperlink w:anchor="_Toc494466354" w:history="1">
        <w:r w:rsidR="00B17E38">
          <w:rPr>
            <w:rStyle w:val="Hyperlink"/>
          </w:rPr>
          <w:t>7.</w:t>
        </w:r>
        <w:r w:rsidR="00B17E38">
          <w:rPr>
            <w:rFonts w:asciiTheme="minorHAnsi" w:eastAsiaTheme="minorEastAsia" w:hAnsiTheme="minorHAnsi" w:cstheme="minorBidi"/>
            <w:sz w:val="22"/>
            <w:szCs w:val="22"/>
          </w:rPr>
          <w:tab/>
        </w:r>
        <w:r w:rsidR="00B17E38">
          <w:rPr>
            <w:rStyle w:val="Hyperlink"/>
          </w:rPr>
          <w:t>Clarification of Bidding Document, Site Visit, Pre-Bid Meeting</w:t>
        </w:r>
        <w:r w:rsidR="00B17E38">
          <w:tab/>
        </w:r>
        <w:r w:rsidR="00B17E38">
          <w:fldChar w:fldCharType="begin"/>
        </w:r>
        <w:r w:rsidR="00B17E38">
          <w:instrText xml:space="preserve"> PAGEREF _Toc494466354 \h </w:instrText>
        </w:r>
        <w:r w:rsidR="00B17E38">
          <w:fldChar w:fldCharType="separate"/>
        </w:r>
        <w:r w:rsidR="00174373">
          <w:rPr>
            <w:noProof/>
          </w:rPr>
          <w:t>13</w:t>
        </w:r>
        <w:r w:rsidR="00B17E38">
          <w:fldChar w:fldCharType="end"/>
        </w:r>
      </w:hyperlink>
    </w:p>
    <w:p w14:paraId="7BA94CDC" w14:textId="124CF1B1" w:rsidR="0058666A" w:rsidRDefault="00000000">
      <w:pPr>
        <w:pStyle w:val="TOC2"/>
        <w:rPr>
          <w:rFonts w:asciiTheme="minorHAnsi" w:eastAsiaTheme="minorEastAsia" w:hAnsiTheme="minorHAnsi" w:cstheme="minorBidi"/>
          <w:sz w:val="22"/>
          <w:szCs w:val="22"/>
        </w:rPr>
      </w:pPr>
      <w:hyperlink w:anchor="_Toc494466355" w:history="1">
        <w:r w:rsidR="00B17E38">
          <w:rPr>
            <w:rStyle w:val="Hyperlink"/>
          </w:rPr>
          <w:t>8.</w:t>
        </w:r>
        <w:r w:rsidR="00B17E38">
          <w:rPr>
            <w:rFonts w:asciiTheme="minorHAnsi" w:eastAsiaTheme="minorEastAsia" w:hAnsiTheme="minorHAnsi" w:cstheme="minorBidi"/>
            <w:sz w:val="22"/>
            <w:szCs w:val="22"/>
          </w:rPr>
          <w:tab/>
        </w:r>
        <w:r w:rsidR="00B17E38">
          <w:rPr>
            <w:rStyle w:val="Hyperlink"/>
          </w:rPr>
          <w:t>Amendment of Bidding Document</w:t>
        </w:r>
        <w:r w:rsidR="00B17E38">
          <w:tab/>
        </w:r>
        <w:r w:rsidR="00B17E38">
          <w:fldChar w:fldCharType="begin"/>
        </w:r>
        <w:r w:rsidR="00B17E38">
          <w:instrText xml:space="preserve"> PAGEREF _Toc494466355 \h </w:instrText>
        </w:r>
        <w:r w:rsidR="00B17E38">
          <w:fldChar w:fldCharType="separate"/>
        </w:r>
        <w:r w:rsidR="00174373">
          <w:rPr>
            <w:noProof/>
          </w:rPr>
          <w:t>14</w:t>
        </w:r>
        <w:r w:rsidR="00B17E38">
          <w:fldChar w:fldCharType="end"/>
        </w:r>
      </w:hyperlink>
    </w:p>
    <w:p w14:paraId="28F68B6F" w14:textId="49920B4C" w:rsidR="0058666A" w:rsidRDefault="00000000">
      <w:pPr>
        <w:pStyle w:val="TOC1"/>
        <w:tabs>
          <w:tab w:val="left" w:pos="480"/>
          <w:tab w:val="right" w:leader="dot" w:pos="8990"/>
        </w:tabs>
        <w:rPr>
          <w:rFonts w:asciiTheme="minorHAnsi" w:eastAsiaTheme="minorEastAsia" w:hAnsiTheme="minorHAnsi" w:cstheme="minorBidi"/>
          <w:b w:val="0"/>
          <w:sz w:val="22"/>
          <w:szCs w:val="22"/>
        </w:rPr>
      </w:pPr>
      <w:hyperlink w:anchor="_Toc494466356" w:history="1">
        <w:r w:rsidR="00B17E38">
          <w:rPr>
            <w:rStyle w:val="Hyperlink"/>
          </w:rPr>
          <w:t>C.</w:t>
        </w:r>
        <w:r w:rsidR="00B17E38">
          <w:rPr>
            <w:rFonts w:asciiTheme="minorHAnsi" w:eastAsiaTheme="minorEastAsia" w:hAnsiTheme="minorHAnsi" w:cstheme="minorBidi"/>
            <w:b w:val="0"/>
            <w:sz w:val="22"/>
            <w:szCs w:val="22"/>
          </w:rPr>
          <w:tab/>
        </w:r>
        <w:r w:rsidR="00B17E38">
          <w:rPr>
            <w:rStyle w:val="Hyperlink"/>
          </w:rPr>
          <w:t>Preparation of Bids</w:t>
        </w:r>
        <w:r w:rsidR="00B17E38">
          <w:tab/>
        </w:r>
        <w:r w:rsidR="00B17E38">
          <w:fldChar w:fldCharType="begin"/>
        </w:r>
        <w:r w:rsidR="00B17E38">
          <w:instrText xml:space="preserve"> PAGEREF _Toc494466356 \h </w:instrText>
        </w:r>
        <w:r w:rsidR="00B17E38">
          <w:fldChar w:fldCharType="separate"/>
        </w:r>
        <w:r w:rsidR="00174373">
          <w:rPr>
            <w:noProof/>
          </w:rPr>
          <w:t>15</w:t>
        </w:r>
        <w:r w:rsidR="00B17E38">
          <w:fldChar w:fldCharType="end"/>
        </w:r>
      </w:hyperlink>
    </w:p>
    <w:p w14:paraId="154FF060" w14:textId="5603421D" w:rsidR="0058666A" w:rsidRDefault="00000000">
      <w:pPr>
        <w:pStyle w:val="TOC2"/>
        <w:rPr>
          <w:rFonts w:asciiTheme="minorHAnsi" w:eastAsiaTheme="minorEastAsia" w:hAnsiTheme="minorHAnsi" w:cstheme="minorBidi"/>
          <w:sz w:val="22"/>
          <w:szCs w:val="22"/>
        </w:rPr>
      </w:pPr>
      <w:hyperlink w:anchor="_Toc494466357" w:history="1">
        <w:r w:rsidR="00B17E38">
          <w:rPr>
            <w:rStyle w:val="Hyperlink"/>
          </w:rPr>
          <w:t>9.</w:t>
        </w:r>
        <w:r w:rsidR="00B17E38">
          <w:rPr>
            <w:rFonts w:asciiTheme="minorHAnsi" w:eastAsiaTheme="minorEastAsia" w:hAnsiTheme="minorHAnsi" w:cstheme="minorBidi"/>
            <w:sz w:val="22"/>
            <w:szCs w:val="22"/>
          </w:rPr>
          <w:tab/>
        </w:r>
        <w:r w:rsidR="00B17E38">
          <w:rPr>
            <w:rStyle w:val="Hyperlink"/>
          </w:rPr>
          <w:t>Cost of Bidding</w:t>
        </w:r>
        <w:r w:rsidR="00B17E38">
          <w:tab/>
        </w:r>
        <w:r w:rsidR="00B17E38">
          <w:fldChar w:fldCharType="begin"/>
        </w:r>
        <w:r w:rsidR="00B17E38">
          <w:instrText xml:space="preserve"> PAGEREF _Toc494466357 \h </w:instrText>
        </w:r>
        <w:r w:rsidR="00B17E38">
          <w:fldChar w:fldCharType="separate"/>
        </w:r>
        <w:r w:rsidR="00174373">
          <w:rPr>
            <w:noProof/>
          </w:rPr>
          <w:t>15</w:t>
        </w:r>
        <w:r w:rsidR="00B17E38">
          <w:fldChar w:fldCharType="end"/>
        </w:r>
      </w:hyperlink>
    </w:p>
    <w:p w14:paraId="36C55E8E" w14:textId="2D205B44" w:rsidR="0058666A" w:rsidRDefault="00000000">
      <w:pPr>
        <w:pStyle w:val="TOC2"/>
        <w:rPr>
          <w:rFonts w:asciiTheme="minorHAnsi" w:eastAsiaTheme="minorEastAsia" w:hAnsiTheme="minorHAnsi" w:cstheme="minorBidi"/>
          <w:sz w:val="22"/>
          <w:szCs w:val="22"/>
        </w:rPr>
      </w:pPr>
      <w:hyperlink w:anchor="_Toc494466358" w:history="1">
        <w:r w:rsidR="00B17E38">
          <w:rPr>
            <w:rStyle w:val="Hyperlink"/>
          </w:rPr>
          <w:t>10.</w:t>
        </w:r>
        <w:r w:rsidR="00B17E38">
          <w:rPr>
            <w:rFonts w:asciiTheme="minorHAnsi" w:eastAsiaTheme="minorEastAsia" w:hAnsiTheme="minorHAnsi" w:cstheme="minorBidi"/>
            <w:sz w:val="22"/>
            <w:szCs w:val="22"/>
          </w:rPr>
          <w:tab/>
        </w:r>
        <w:r w:rsidR="00B17E38">
          <w:rPr>
            <w:rStyle w:val="Hyperlink"/>
          </w:rPr>
          <w:t>Language of Bid</w:t>
        </w:r>
        <w:r w:rsidR="00B17E38">
          <w:tab/>
        </w:r>
        <w:r w:rsidR="00B17E38">
          <w:fldChar w:fldCharType="begin"/>
        </w:r>
        <w:r w:rsidR="00B17E38">
          <w:instrText xml:space="preserve"> PAGEREF _Toc494466358 \h </w:instrText>
        </w:r>
        <w:r w:rsidR="00B17E38">
          <w:fldChar w:fldCharType="separate"/>
        </w:r>
        <w:r w:rsidR="00174373">
          <w:rPr>
            <w:noProof/>
          </w:rPr>
          <w:t>15</w:t>
        </w:r>
        <w:r w:rsidR="00B17E38">
          <w:fldChar w:fldCharType="end"/>
        </w:r>
      </w:hyperlink>
    </w:p>
    <w:p w14:paraId="4CC93298" w14:textId="11F7D92D" w:rsidR="0058666A" w:rsidRDefault="00000000">
      <w:pPr>
        <w:pStyle w:val="TOC2"/>
        <w:rPr>
          <w:rFonts w:asciiTheme="minorHAnsi" w:eastAsiaTheme="minorEastAsia" w:hAnsiTheme="minorHAnsi" w:cstheme="minorBidi"/>
          <w:sz w:val="22"/>
          <w:szCs w:val="22"/>
        </w:rPr>
      </w:pPr>
      <w:hyperlink w:anchor="_Toc494466359" w:history="1">
        <w:r w:rsidR="00B17E38">
          <w:rPr>
            <w:rStyle w:val="Hyperlink"/>
          </w:rPr>
          <w:t>11.</w:t>
        </w:r>
        <w:r w:rsidR="00B17E38">
          <w:rPr>
            <w:rFonts w:asciiTheme="minorHAnsi" w:eastAsiaTheme="minorEastAsia" w:hAnsiTheme="minorHAnsi" w:cstheme="minorBidi"/>
            <w:sz w:val="22"/>
            <w:szCs w:val="22"/>
          </w:rPr>
          <w:tab/>
        </w:r>
        <w:r w:rsidR="00B17E38">
          <w:rPr>
            <w:rStyle w:val="Hyperlink"/>
          </w:rPr>
          <w:t>Documents Comprising the Bid</w:t>
        </w:r>
        <w:r w:rsidR="00B17E38">
          <w:tab/>
        </w:r>
        <w:r w:rsidR="00B17E38">
          <w:fldChar w:fldCharType="begin"/>
        </w:r>
        <w:r w:rsidR="00B17E38">
          <w:instrText xml:space="preserve"> PAGEREF _Toc494466359 \h </w:instrText>
        </w:r>
        <w:r w:rsidR="00B17E38">
          <w:fldChar w:fldCharType="separate"/>
        </w:r>
        <w:r w:rsidR="00174373">
          <w:rPr>
            <w:noProof/>
          </w:rPr>
          <w:t>15</w:t>
        </w:r>
        <w:r w:rsidR="00B17E38">
          <w:fldChar w:fldCharType="end"/>
        </w:r>
      </w:hyperlink>
    </w:p>
    <w:p w14:paraId="5DA6D638" w14:textId="514CA446" w:rsidR="0058666A" w:rsidRDefault="00000000">
      <w:pPr>
        <w:pStyle w:val="TOC2"/>
        <w:rPr>
          <w:rFonts w:asciiTheme="minorHAnsi" w:eastAsiaTheme="minorEastAsia" w:hAnsiTheme="minorHAnsi" w:cstheme="minorBidi"/>
          <w:sz w:val="22"/>
          <w:szCs w:val="22"/>
        </w:rPr>
      </w:pPr>
      <w:hyperlink w:anchor="_Toc494466360" w:history="1">
        <w:r w:rsidR="00B17E38">
          <w:rPr>
            <w:rStyle w:val="Hyperlink"/>
          </w:rPr>
          <w:t>12.</w:t>
        </w:r>
        <w:r w:rsidR="00B17E38">
          <w:rPr>
            <w:rFonts w:asciiTheme="minorHAnsi" w:eastAsiaTheme="minorEastAsia" w:hAnsiTheme="minorHAnsi" w:cstheme="minorBidi"/>
            <w:sz w:val="22"/>
            <w:szCs w:val="22"/>
          </w:rPr>
          <w:tab/>
        </w:r>
        <w:r w:rsidR="00B17E38">
          <w:rPr>
            <w:rStyle w:val="Hyperlink"/>
          </w:rPr>
          <w:t>Letter of Bid and Schedules</w:t>
        </w:r>
        <w:r w:rsidR="00B17E38">
          <w:tab/>
        </w:r>
        <w:r w:rsidR="00B17E38">
          <w:fldChar w:fldCharType="begin"/>
        </w:r>
        <w:r w:rsidR="00B17E38">
          <w:instrText xml:space="preserve"> PAGEREF _Toc494466360 \h </w:instrText>
        </w:r>
        <w:r w:rsidR="00B17E38">
          <w:fldChar w:fldCharType="separate"/>
        </w:r>
        <w:r w:rsidR="00174373">
          <w:rPr>
            <w:noProof/>
          </w:rPr>
          <w:t>16</w:t>
        </w:r>
        <w:r w:rsidR="00B17E38">
          <w:fldChar w:fldCharType="end"/>
        </w:r>
      </w:hyperlink>
    </w:p>
    <w:p w14:paraId="64751CD9" w14:textId="2F550C65" w:rsidR="0058666A" w:rsidRDefault="00000000">
      <w:pPr>
        <w:pStyle w:val="TOC2"/>
        <w:rPr>
          <w:rFonts w:asciiTheme="minorHAnsi" w:eastAsiaTheme="minorEastAsia" w:hAnsiTheme="minorHAnsi" w:cstheme="minorBidi"/>
          <w:sz w:val="22"/>
          <w:szCs w:val="22"/>
        </w:rPr>
      </w:pPr>
      <w:hyperlink w:anchor="_Toc494466361" w:history="1">
        <w:r w:rsidR="00B17E38">
          <w:rPr>
            <w:rStyle w:val="Hyperlink"/>
          </w:rPr>
          <w:t>13.</w:t>
        </w:r>
        <w:r w:rsidR="00B17E38">
          <w:rPr>
            <w:rFonts w:asciiTheme="minorHAnsi" w:eastAsiaTheme="minorEastAsia" w:hAnsiTheme="minorHAnsi" w:cstheme="minorBidi"/>
            <w:sz w:val="22"/>
            <w:szCs w:val="22"/>
          </w:rPr>
          <w:tab/>
        </w:r>
        <w:r w:rsidR="00B17E38">
          <w:rPr>
            <w:rStyle w:val="Hyperlink"/>
          </w:rPr>
          <w:t>Alternative Bids</w:t>
        </w:r>
        <w:r w:rsidR="00B17E38">
          <w:tab/>
        </w:r>
        <w:r w:rsidR="00B17E38">
          <w:fldChar w:fldCharType="begin"/>
        </w:r>
        <w:r w:rsidR="00B17E38">
          <w:instrText xml:space="preserve"> PAGEREF _Toc494466361 \h </w:instrText>
        </w:r>
        <w:r w:rsidR="00B17E38">
          <w:fldChar w:fldCharType="separate"/>
        </w:r>
        <w:r w:rsidR="00174373">
          <w:rPr>
            <w:noProof/>
          </w:rPr>
          <w:t>16</w:t>
        </w:r>
        <w:r w:rsidR="00B17E38">
          <w:fldChar w:fldCharType="end"/>
        </w:r>
      </w:hyperlink>
    </w:p>
    <w:p w14:paraId="7BE0B05B" w14:textId="028174A7" w:rsidR="0058666A" w:rsidRDefault="00000000">
      <w:pPr>
        <w:pStyle w:val="TOC2"/>
        <w:rPr>
          <w:rFonts w:asciiTheme="minorHAnsi" w:eastAsiaTheme="minorEastAsia" w:hAnsiTheme="minorHAnsi" w:cstheme="minorBidi"/>
          <w:sz w:val="22"/>
          <w:szCs w:val="22"/>
        </w:rPr>
      </w:pPr>
      <w:hyperlink w:anchor="_Toc494466362" w:history="1">
        <w:r w:rsidR="00B17E38">
          <w:rPr>
            <w:rStyle w:val="Hyperlink"/>
          </w:rPr>
          <w:t>14.</w:t>
        </w:r>
        <w:r w:rsidR="00B17E38">
          <w:rPr>
            <w:rFonts w:asciiTheme="minorHAnsi" w:eastAsiaTheme="minorEastAsia" w:hAnsiTheme="minorHAnsi" w:cstheme="minorBidi"/>
            <w:sz w:val="22"/>
            <w:szCs w:val="22"/>
          </w:rPr>
          <w:tab/>
        </w:r>
        <w:r w:rsidR="00B17E38">
          <w:rPr>
            <w:rStyle w:val="Hyperlink"/>
          </w:rPr>
          <w:t>Bid Prices and Discounts</w:t>
        </w:r>
        <w:r w:rsidR="00B17E38">
          <w:tab/>
        </w:r>
        <w:r w:rsidR="00B17E38">
          <w:fldChar w:fldCharType="begin"/>
        </w:r>
        <w:r w:rsidR="00B17E38">
          <w:instrText xml:space="preserve"> PAGEREF _Toc494466362 \h </w:instrText>
        </w:r>
        <w:r w:rsidR="00B17E38">
          <w:fldChar w:fldCharType="separate"/>
        </w:r>
        <w:r w:rsidR="00174373">
          <w:rPr>
            <w:noProof/>
          </w:rPr>
          <w:t>17</w:t>
        </w:r>
        <w:r w:rsidR="00B17E38">
          <w:fldChar w:fldCharType="end"/>
        </w:r>
      </w:hyperlink>
    </w:p>
    <w:p w14:paraId="75DA991A" w14:textId="274F0741" w:rsidR="0058666A" w:rsidRDefault="00000000">
      <w:pPr>
        <w:pStyle w:val="TOC2"/>
        <w:rPr>
          <w:rFonts w:asciiTheme="minorHAnsi" w:eastAsiaTheme="minorEastAsia" w:hAnsiTheme="minorHAnsi" w:cstheme="minorBidi"/>
          <w:sz w:val="22"/>
          <w:szCs w:val="22"/>
        </w:rPr>
      </w:pPr>
      <w:hyperlink w:anchor="_Toc494466363" w:history="1">
        <w:r w:rsidR="00B17E38">
          <w:rPr>
            <w:rStyle w:val="Hyperlink"/>
          </w:rPr>
          <w:t>15.</w:t>
        </w:r>
        <w:r w:rsidR="00B17E38">
          <w:rPr>
            <w:rFonts w:asciiTheme="minorHAnsi" w:eastAsiaTheme="minorEastAsia" w:hAnsiTheme="minorHAnsi" w:cstheme="minorBidi"/>
            <w:sz w:val="22"/>
            <w:szCs w:val="22"/>
          </w:rPr>
          <w:tab/>
        </w:r>
        <w:r w:rsidR="00B17E38">
          <w:rPr>
            <w:rStyle w:val="Hyperlink"/>
          </w:rPr>
          <w:t>Currencies of Bid and Payment</w:t>
        </w:r>
        <w:r w:rsidR="00B17E38">
          <w:tab/>
        </w:r>
        <w:r w:rsidR="00B17E38">
          <w:fldChar w:fldCharType="begin"/>
        </w:r>
        <w:r w:rsidR="00B17E38">
          <w:instrText xml:space="preserve"> PAGEREF _Toc494466363 \h </w:instrText>
        </w:r>
        <w:r w:rsidR="00B17E38">
          <w:fldChar w:fldCharType="separate"/>
        </w:r>
        <w:r w:rsidR="00174373">
          <w:rPr>
            <w:noProof/>
          </w:rPr>
          <w:t>18</w:t>
        </w:r>
        <w:r w:rsidR="00B17E38">
          <w:fldChar w:fldCharType="end"/>
        </w:r>
      </w:hyperlink>
    </w:p>
    <w:p w14:paraId="5E3078FF" w14:textId="3B19EC22" w:rsidR="0058666A" w:rsidRDefault="00000000">
      <w:pPr>
        <w:pStyle w:val="TOC2"/>
        <w:rPr>
          <w:rFonts w:asciiTheme="minorHAnsi" w:eastAsiaTheme="minorEastAsia" w:hAnsiTheme="minorHAnsi" w:cstheme="minorBidi"/>
          <w:sz w:val="22"/>
          <w:szCs w:val="22"/>
        </w:rPr>
      </w:pPr>
      <w:hyperlink w:anchor="_Toc494466364" w:history="1">
        <w:r w:rsidR="00B17E38">
          <w:rPr>
            <w:rStyle w:val="Hyperlink"/>
          </w:rPr>
          <w:t>16.</w:t>
        </w:r>
        <w:r w:rsidR="00B17E38">
          <w:rPr>
            <w:rFonts w:asciiTheme="minorHAnsi" w:eastAsiaTheme="minorEastAsia" w:hAnsiTheme="minorHAnsi" w:cstheme="minorBidi"/>
            <w:sz w:val="22"/>
            <w:szCs w:val="22"/>
          </w:rPr>
          <w:tab/>
        </w:r>
        <w:r w:rsidR="00B17E38">
          <w:rPr>
            <w:rStyle w:val="Hyperlink"/>
          </w:rPr>
          <w:t>Documents Comprising the Technical Proposal</w:t>
        </w:r>
        <w:r w:rsidR="00B17E38">
          <w:tab/>
        </w:r>
        <w:r w:rsidR="00B17E38">
          <w:fldChar w:fldCharType="begin"/>
        </w:r>
        <w:r w:rsidR="00B17E38">
          <w:instrText xml:space="preserve"> PAGEREF _Toc494466364 \h </w:instrText>
        </w:r>
        <w:r w:rsidR="00B17E38">
          <w:fldChar w:fldCharType="separate"/>
        </w:r>
        <w:r w:rsidR="00174373">
          <w:rPr>
            <w:noProof/>
          </w:rPr>
          <w:t>18</w:t>
        </w:r>
        <w:r w:rsidR="00B17E38">
          <w:fldChar w:fldCharType="end"/>
        </w:r>
      </w:hyperlink>
    </w:p>
    <w:p w14:paraId="049EC6E7" w14:textId="36C29A81" w:rsidR="0058666A" w:rsidRDefault="00000000">
      <w:pPr>
        <w:pStyle w:val="TOC2"/>
        <w:rPr>
          <w:rFonts w:asciiTheme="minorHAnsi" w:eastAsiaTheme="minorEastAsia" w:hAnsiTheme="minorHAnsi" w:cstheme="minorBidi"/>
          <w:sz w:val="22"/>
          <w:szCs w:val="22"/>
        </w:rPr>
      </w:pPr>
      <w:hyperlink w:anchor="_Toc494466365" w:history="1">
        <w:r w:rsidR="00B17E38">
          <w:rPr>
            <w:rStyle w:val="Hyperlink"/>
          </w:rPr>
          <w:t>17.</w:t>
        </w:r>
        <w:r w:rsidR="00B17E38">
          <w:rPr>
            <w:rFonts w:asciiTheme="minorHAnsi" w:eastAsiaTheme="minorEastAsia" w:hAnsiTheme="minorHAnsi" w:cstheme="minorBidi"/>
            <w:sz w:val="22"/>
            <w:szCs w:val="22"/>
          </w:rPr>
          <w:tab/>
        </w:r>
        <w:r w:rsidR="00B17E38">
          <w:rPr>
            <w:rStyle w:val="Hyperlink"/>
          </w:rPr>
          <w:t>Documents Establishing the Eligibility and Qualifications of the Bidder</w:t>
        </w:r>
        <w:r w:rsidR="00B17E38">
          <w:tab/>
        </w:r>
        <w:r w:rsidR="00B17E38">
          <w:fldChar w:fldCharType="begin"/>
        </w:r>
        <w:r w:rsidR="00B17E38">
          <w:instrText xml:space="preserve"> PAGEREF _Toc494466365 \h </w:instrText>
        </w:r>
        <w:r w:rsidR="00B17E38">
          <w:fldChar w:fldCharType="separate"/>
        </w:r>
        <w:r w:rsidR="00174373">
          <w:rPr>
            <w:noProof/>
          </w:rPr>
          <w:t>18</w:t>
        </w:r>
        <w:r w:rsidR="00B17E38">
          <w:fldChar w:fldCharType="end"/>
        </w:r>
      </w:hyperlink>
    </w:p>
    <w:p w14:paraId="5A412D7C" w14:textId="49F3500D" w:rsidR="0058666A" w:rsidRDefault="00000000">
      <w:pPr>
        <w:pStyle w:val="TOC2"/>
        <w:rPr>
          <w:rFonts w:asciiTheme="minorHAnsi" w:eastAsiaTheme="minorEastAsia" w:hAnsiTheme="minorHAnsi" w:cstheme="minorBidi"/>
          <w:sz w:val="22"/>
          <w:szCs w:val="22"/>
        </w:rPr>
      </w:pPr>
      <w:hyperlink w:anchor="_Toc494466366" w:history="1">
        <w:r w:rsidR="00B17E38">
          <w:rPr>
            <w:rStyle w:val="Hyperlink"/>
          </w:rPr>
          <w:t>18.</w:t>
        </w:r>
        <w:r w:rsidR="00B17E38">
          <w:rPr>
            <w:rFonts w:asciiTheme="minorHAnsi" w:eastAsiaTheme="minorEastAsia" w:hAnsiTheme="minorHAnsi" w:cstheme="minorBidi"/>
            <w:sz w:val="22"/>
            <w:szCs w:val="22"/>
          </w:rPr>
          <w:tab/>
        </w:r>
        <w:r w:rsidR="00B17E38">
          <w:rPr>
            <w:rStyle w:val="Hyperlink"/>
          </w:rPr>
          <w:t>Period of Validity of Bids</w:t>
        </w:r>
        <w:r w:rsidR="00B17E38">
          <w:tab/>
        </w:r>
        <w:r w:rsidR="00B17E38">
          <w:fldChar w:fldCharType="begin"/>
        </w:r>
        <w:r w:rsidR="00B17E38">
          <w:instrText xml:space="preserve"> PAGEREF _Toc494466366 \h </w:instrText>
        </w:r>
        <w:r w:rsidR="00B17E38">
          <w:fldChar w:fldCharType="separate"/>
        </w:r>
        <w:r w:rsidR="00174373">
          <w:rPr>
            <w:noProof/>
          </w:rPr>
          <w:t>18</w:t>
        </w:r>
        <w:r w:rsidR="00B17E38">
          <w:fldChar w:fldCharType="end"/>
        </w:r>
      </w:hyperlink>
    </w:p>
    <w:p w14:paraId="117AD646" w14:textId="023AE521" w:rsidR="0058666A" w:rsidRDefault="00000000">
      <w:pPr>
        <w:pStyle w:val="TOC2"/>
        <w:rPr>
          <w:rFonts w:asciiTheme="minorHAnsi" w:eastAsiaTheme="minorEastAsia" w:hAnsiTheme="minorHAnsi" w:cstheme="minorBidi"/>
          <w:sz w:val="22"/>
          <w:szCs w:val="22"/>
        </w:rPr>
      </w:pPr>
      <w:hyperlink w:anchor="_Toc494466367" w:history="1">
        <w:r w:rsidR="00B17E38">
          <w:rPr>
            <w:rStyle w:val="Hyperlink"/>
          </w:rPr>
          <w:t>19.</w:t>
        </w:r>
        <w:r w:rsidR="00B17E38">
          <w:rPr>
            <w:rFonts w:asciiTheme="minorHAnsi" w:eastAsiaTheme="minorEastAsia" w:hAnsiTheme="minorHAnsi" w:cstheme="minorBidi"/>
            <w:sz w:val="22"/>
            <w:szCs w:val="22"/>
          </w:rPr>
          <w:tab/>
        </w:r>
        <w:r w:rsidR="00B17E38">
          <w:rPr>
            <w:rStyle w:val="Hyperlink"/>
          </w:rPr>
          <w:t>Bid Security</w:t>
        </w:r>
        <w:r w:rsidR="00B17E38">
          <w:tab/>
        </w:r>
        <w:r w:rsidR="00B17E38">
          <w:fldChar w:fldCharType="begin"/>
        </w:r>
        <w:r w:rsidR="00B17E38">
          <w:instrText xml:space="preserve"> PAGEREF _Toc494466367 \h </w:instrText>
        </w:r>
        <w:r w:rsidR="00B17E38">
          <w:fldChar w:fldCharType="separate"/>
        </w:r>
        <w:r w:rsidR="00174373">
          <w:rPr>
            <w:noProof/>
          </w:rPr>
          <w:t>19</w:t>
        </w:r>
        <w:r w:rsidR="00B17E38">
          <w:fldChar w:fldCharType="end"/>
        </w:r>
      </w:hyperlink>
    </w:p>
    <w:p w14:paraId="307B084F" w14:textId="24ADAC68" w:rsidR="0058666A" w:rsidRDefault="00000000">
      <w:pPr>
        <w:pStyle w:val="TOC2"/>
        <w:rPr>
          <w:rFonts w:asciiTheme="minorHAnsi" w:eastAsiaTheme="minorEastAsia" w:hAnsiTheme="minorHAnsi" w:cstheme="minorBidi"/>
          <w:sz w:val="22"/>
          <w:szCs w:val="22"/>
        </w:rPr>
      </w:pPr>
      <w:hyperlink w:anchor="_Toc494466368" w:history="1">
        <w:r w:rsidR="00B17E38">
          <w:rPr>
            <w:rStyle w:val="Hyperlink"/>
          </w:rPr>
          <w:t>20.</w:t>
        </w:r>
        <w:r w:rsidR="00B17E38">
          <w:rPr>
            <w:rFonts w:asciiTheme="minorHAnsi" w:eastAsiaTheme="minorEastAsia" w:hAnsiTheme="minorHAnsi" w:cstheme="minorBidi"/>
            <w:sz w:val="22"/>
            <w:szCs w:val="22"/>
          </w:rPr>
          <w:tab/>
        </w:r>
        <w:r w:rsidR="00B17E38">
          <w:rPr>
            <w:rStyle w:val="Hyperlink"/>
          </w:rPr>
          <w:t>Format and Signing of Bid</w:t>
        </w:r>
        <w:r w:rsidR="00B17E38">
          <w:tab/>
        </w:r>
        <w:r w:rsidR="00B17E38">
          <w:fldChar w:fldCharType="begin"/>
        </w:r>
        <w:r w:rsidR="00B17E38">
          <w:instrText xml:space="preserve"> PAGEREF _Toc494466368 \h </w:instrText>
        </w:r>
        <w:r w:rsidR="00B17E38">
          <w:fldChar w:fldCharType="separate"/>
        </w:r>
        <w:r w:rsidR="00174373">
          <w:rPr>
            <w:noProof/>
          </w:rPr>
          <w:t>21</w:t>
        </w:r>
        <w:r w:rsidR="00B17E38">
          <w:fldChar w:fldCharType="end"/>
        </w:r>
      </w:hyperlink>
    </w:p>
    <w:p w14:paraId="7AFA801C" w14:textId="043FB077" w:rsidR="0058666A" w:rsidRDefault="00000000">
      <w:pPr>
        <w:pStyle w:val="TOC1"/>
        <w:tabs>
          <w:tab w:val="left" w:pos="480"/>
          <w:tab w:val="right" w:leader="dot" w:pos="8990"/>
        </w:tabs>
        <w:rPr>
          <w:rFonts w:asciiTheme="minorHAnsi" w:eastAsiaTheme="minorEastAsia" w:hAnsiTheme="minorHAnsi" w:cstheme="minorBidi"/>
          <w:b w:val="0"/>
          <w:sz w:val="22"/>
          <w:szCs w:val="22"/>
        </w:rPr>
      </w:pPr>
      <w:hyperlink w:anchor="_Toc494466369" w:history="1">
        <w:r w:rsidR="00B17E38">
          <w:rPr>
            <w:rStyle w:val="Hyperlink"/>
          </w:rPr>
          <w:t>D.</w:t>
        </w:r>
        <w:r w:rsidR="00B17E38">
          <w:rPr>
            <w:rFonts w:asciiTheme="minorHAnsi" w:eastAsiaTheme="minorEastAsia" w:hAnsiTheme="minorHAnsi" w:cstheme="minorBidi"/>
            <w:b w:val="0"/>
            <w:sz w:val="22"/>
            <w:szCs w:val="22"/>
          </w:rPr>
          <w:tab/>
        </w:r>
        <w:r w:rsidR="00B17E38">
          <w:rPr>
            <w:rStyle w:val="Hyperlink"/>
          </w:rPr>
          <w:t>Submission and Opening of Bids</w:t>
        </w:r>
        <w:r w:rsidR="00B17E38">
          <w:tab/>
        </w:r>
        <w:r w:rsidR="00B17E38">
          <w:fldChar w:fldCharType="begin"/>
        </w:r>
        <w:r w:rsidR="00B17E38">
          <w:instrText xml:space="preserve"> PAGEREF _Toc494466369 \h </w:instrText>
        </w:r>
        <w:r w:rsidR="00B17E38">
          <w:fldChar w:fldCharType="separate"/>
        </w:r>
        <w:r w:rsidR="00174373">
          <w:rPr>
            <w:noProof/>
          </w:rPr>
          <w:t>22</w:t>
        </w:r>
        <w:r w:rsidR="00B17E38">
          <w:fldChar w:fldCharType="end"/>
        </w:r>
      </w:hyperlink>
    </w:p>
    <w:p w14:paraId="7711A1F6" w14:textId="2840EADA" w:rsidR="0058666A" w:rsidRDefault="00000000">
      <w:pPr>
        <w:pStyle w:val="TOC2"/>
        <w:rPr>
          <w:rFonts w:asciiTheme="minorHAnsi" w:eastAsiaTheme="minorEastAsia" w:hAnsiTheme="minorHAnsi" w:cstheme="minorBidi"/>
          <w:sz w:val="22"/>
          <w:szCs w:val="22"/>
        </w:rPr>
      </w:pPr>
      <w:hyperlink w:anchor="_Toc494466370" w:history="1">
        <w:r w:rsidR="00B17E38">
          <w:rPr>
            <w:rStyle w:val="Hyperlink"/>
          </w:rPr>
          <w:t>21.</w:t>
        </w:r>
        <w:r w:rsidR="00B17E38">
          <w:rPr>
            <w:rFonts w:asciiTheme="minorHAnsi" w:eastAsiaTheme="minorEastAsia" w:hAnsiTheme="minorHAnsi" w:cstheme="minorBidi"/>
            <w:sz w:val="22"/>
            <w:szCs w:val="22"/>
          </w:rPr>
          <w:tab/>
        </w:r>
        <w:r w:rsidR="00B17E38">
          <w:rPr>
            <w:rStyle w:val="Hyperlink"/>
          </w:rPr>
          <w:t>Sealing and Marking of Bids</w:t>
        </w:r>
        <w:r w:rsidR="00B17E38">
          <w:tab/>
        </w:r>
        <w:r w:rsidR="00B17E38">
          <w:fldChar w:fldCharType="begin"/>
        </w:r>
        <w:r w:rsidR="00B17E38">
          <w:instrText xml:space="preserve"> PAGEREF _Toc494466370 \h </w:instrText>
        </w:r>
        <w:r w:rsidR="00B17E38">
          <w:fldChar w:fldCharType="separate"/>
        </w:r>
        <w:r w:rsidR="00174373">
          <w:rPr>
            <w:noProof/>
          </w:rPr>
          <w:t>22</w:t>
        </w:r>
        <w:r w:rsidR="00B17E38">
          <w:fldChar w:fldCharType="end"/>
        </w:r>
      </w:hyperlink>
    </w:p>
    <w:p w14:paraId="7A7F5ADE" w14:textId="55498CE7" w:rsidR="0058666A" w:rsidRDefault="00000000">
      <w:pPr>
        <w:pStyle w:val="TOC2"/>
        <w:rPr>
          <w:rFonts w:asciiTheme="minorHAnsi" w:eastAsiaTheme="minorEastAsia" w:hAnsiTheme="minorHAnsi" w:cstheme="minorBidi"/>
          <w:sz w:val="22"/>
          <w:szCs w:val="22"/>
        </w:rPr>
      </w:pPr>
      <w:hyperlink w:anchor="_Toc494466371" w:history="1">
        <w:r w:rsidR="00B17E38">
          <w:rPr>
            <w:rStyle w:val="Hyperlink"/>
          </w:rPr>
          <w:t>22.</w:t>
        </w:r>
        <w:r w:rsidR="00B17E38">
          <w:rPr>
            <w:rFonts w:asciiTheme="minorHAnsi" w:eastAsiaTheme="minorEastAsia" w:hAnsiTheme="minorHAnsi" w:cstheme="minorBidi"/>
            <w:sz w:val="22"/>
            <w:szCs w:val="22"/>
          </w:rPr>
          <w:tab/>
        </w:r>
        <w:r w:rsidR="00B17E38">
          <w:rPr>
            <w:rStyle w:val="Hyperlink"/>
          </w:rPr>
          <w:t>Deadline for Submission of Bids</w:t>
        </w:r>
        <w:r w:rsidR="00B17E38">
          <w:tab/>
        </w:r>
        <w:r w:rsidR="00B17E38">
          <w:fldChar w:fldCharType="begin"/>
        </w:r>
        <w:r w:rsidR="00B17E38">
          <w:instrText xml:space="preserve"> PAGEREF _Toc494466371 \h </w:instrText>
        </w:r>
        <w:r w:rsidR="00B17E38">
          <w:fldChar w:fldCharType="separate"/>
        </w:r>
        <w:r w:rsidR="00174373">
          <w:rPr>
            <w:noProof/>
          </w:rPr>
          <w:t>22</w:t>
        </w:r>
        <w:r w:rsidR="00B17E38">
          <w:fldChar w:fldCharType="end"/>
        </w:r>
      </w:hyperlink>
    </w:p>
    <w:p w14:paraId="02CDE446" w14:textId="41DEC09A" w:rsidR="0058666A" w:rsidRDefault="00000000">
      <w:pPr>
        <w:pStyle w:val="TOC2"/>
        <w:rPr>
          <w:rFonts w:asciiTheme="minorHAnsi" w:eastAsiaTheme="minorEastAsia" w:hAnsiTheme="minorHAnsi" w:cstheme="minorBidi"/>
          <w:sz w:val="22"/>
          <w:szCs w:val="22"/>
        </w:rPr>
      </w:pPr>
      <w:hyperlink w:anchor="_Toc494466372" w:history="1">
        <w:r w:rsidR="00B17E38">
          <w:rPr>
            <w:rStyle w:val="Hyperlink"/>
          </w:rPr>
          <w:t>23.</w:t>
        </w:r>
        <w:r w:rsidR="00B17E38">
          <w:rPr>
            <w:rFonts w:asciiTheme="minorHAnsi" w:eastAsiaTheme="minorEastAsia" w:hAnsiTheme="minorHAnsi" w:cstheme="minorBidi"/>
            <w:sz w:val="22"/>
            <w:szCs w:val="22"/>
          </w:rPr>
          <w:tab/>
        </w:r>
        <w:r w:rsidR="00B17E38">
          <w:rPr>
            <w:rStyle w:val="Hyperlink"/>
          </w:rPr>
          <w:t>Late Bids</w:t>
        </w:r>
        <w:r w:rsidR="00B17E38">
          <w:tab/>
        </w:r>
        <w:r w:rsidR="00B17E38">
          <w:fldChar w:fldCharType="begin"/>
        </w:r>
        <w:r w:rsidR="00B17E38">
          <w:instrText xml:space="preserve"> PAGEREF _Toc494466372 \h </w:instrText>
        </w:r>
        <w:r w:rsidR="00B17E38">
          <w:fldChar w:fldCharType="separate"/>
        </w:r>
        <w:r w:rsidR="00174373">
          <w:rPr>
            <w:noProof/>
          </w:rPr>
          <w:t>23</w:t>
        </w:r>
        <w:r w:rsidR="00B17E38">
          <w:fldChar w:fldCharType="end"/>
        </w:r>
      </w:hyperlink>
    </w:p>
    <w:p w14:paraId="2FBAFB04" w14:textId="3602981A" w:rsidR="0058666A" w:rsidRDefault="00000000">
      <w:pPr>
        <w:pStyle w:val="TOC2"/>
        <w:rPr>
          <w:rFonts w:asciiTheme="minorHAnsi" w:eastAsiaTheme="minorEastAsia" w:hAnsiTheme="minorHAnsi" w:cstheme="minorBidi"/>
          <w:sz w:val="22"/>
          <w:szCs w:val="22"/>
        </w:rPr>
      </w:pPr>
      <w:hyperlink w:anchor="_Toc494466373" w:history="1">
        <w:r w:rsidR="00B17E38">
          <w:rPr>
            <w:rStyle w:val="Hyperlink"/>
          </w:rPr>
          <w:t>24.</w:t>
        </w:r>
        <w:r w:rsidR="00B17E38">
          <w:rPr>
            <w:rFonts w:asciiTheme="minorHAnsi" w:eastAsiaTheme="minorEastAsia" w:hAnsiTheme="minorHAnsi" w:cstheme="minorBidi"/>
            <w:sz w:val="22"/>
            <w:szCs w:val="22"/>
          </w:rPr>
          <w:tab/>
        </w:r>
        <w:r w:rsidR="00B17E38">
          <w:rPr>
            <w:rStyle w:val="Hyperlink"/>
          </w:rPr>
          <w:t>Withdrawal, Substitution, and Modification of Bids</w:t>
        </w:r>
        <w:r w:rsidR="00B17E38">
          <w:tab/>
        </w:r>
        <w:r w:rsidR="00B17E38">
          <w:fldChar w:fldCharType="begin"/>
        </w:r>
        <w:r w:rsidR="00B17E38">
          <w:instrText xml:space="preserve"> PAGEREF _Toc494466373 \h </w:instrText>
        </w:r>
        <w:r w:rsidR="00B17E38">
          <w:fldChar w:fldCharType="separate"/>
        </w:r>
        <w:r w:rsidR="00174373">
          <w:rPr>
            <w:noProof/>
          </w:rPr>
          <w:t>23</w:t>
        </w:r>
        <w:r w:rsidR="00B17E38">
          <w:fldChar w:fldCharType="end"/>
        </w:r>
      </w:hyperlink>
    </w:p>
    <w:p w14:paraId="333C9B07" w14:textId="27E7F043" w:rsidR="0058666A" w:rsidRDefault="00000000">
      <w:pPr>
        <w:pStyle w:val="TOC2"/>
        <w:rPr>
          <w:rFonts w:asciiTheme="minorHAnsi" w:eastAsiaTheme="minorEastAsia" w:hAnsiTheme="minorHAnsi" w:cstheme="minorBidi"/>
          <w:sz w:val="22"/>
          <w:szCs w:val="22"/>
        </w:rPr>
      </w:pPr>
      <w:hyperlink w:anchor="_Toc494466374" w:history="1">
        <w:r w:rsidR="00B17E38">
          <w:rPr>
            <w:rStyle w:val="Hyperlink"/>
          </w:rPr>
          <w:t>25.</w:t>
        </w:r>
        <w:r w:rsidR="00B17E38">
          <w:rPr>
            <w:rFonts w:asciiTheme="minorHAnsi" w:eastAsiaTheme="minorEastAsia" w:hAnsiTheme="minorHAnsi" w:cstheme="minorBidi"/>
            <w:sz w:val="22"/>
            <w:szCs w:val="22"/>
          </w:rPr>
          <w:tab/>
        </w:r>
        <w:r w:rsidR="00B17E38">
          <w:rPr>
            <w:rStyle w:val="Hyperlink"/>
          </w:rPr>
          <w:t>Bid Opening</w:t>
        </w:r>
        <w:r w:rsidR="00B17E38">
          <w:tab/>
        </w:r>
        <w:r w:rsidR="00B17E38">
          <w:fldChar w:fldCharType="begin"/>
        </w:r>
        <w:r w:rsidR="00B17E38">
          <w:instrText xml:space="preserve"> PAGEREF _Toc494466374 \h </w:instrText>
        </w:r>
        <w:r w:rsidR="00B17E38">
          <w:fldChar w:fldCharType="separate"/>
        </w:r>
        <w:r w:rsidR="00174373">
          <w:rPr>
            <w:noProof/>
          </w:rPr>
          <w:t>23</w:t>
        </w:r>
        <w:r w:rsidR="00B17E38">
          <w:fldChar w:fldCharType="end"/>
        </w:r>
      </w:hyperlink>
    </w:p>
    <w:p w14:paraId="37142C77" w14:textId="75326C4D" w:rsidR="0058666A" w:rsidRDefault="00000000">
      <w:pPr>
        <w:pStyle w:val="TOC1"/>
        <w:tabs>
          <w:tab w:val="left" w:pos="480"/>
          <w:tab w:val="right" w:leader="dot" w:pos="8990"/>
        </w:tabs>
        <w:rPr>
          <w:rFonts w:asciiTheme="minorHAnsi" w:eastAsiaTheme="minorEastAsia" w:hAnsiTheme="minorHAnsi" w:cstheme="minorBidi"/>
          <w:b w:val="0"/>
          <w:sz w:val="22"/>
          <w:szCs w:val="22"/>
        </w:rPr>
      </w:pPr>
      <w:hyperlink w:anchor="_Toc494466375" w:history="1">
        <w:r w:rsidR="00B17E38">
          <w:rPr>
            <w:rStyle w:val="Hyperlink"/>
          </w:rPr>
          <w:t>E.</w:t>
        </w:r>
        <w:r w:rsidR="00B17E38">
          <w:rPr>
            <w:rFonts w:asciiTheme="minorHAnsi" w:eastAsiaTheme="minorEastAsia" w:hAnsiTheme="minorHAnsi" w:cstheme="minorBidi"/>
            <w:b w:val="0"/>
            <w:sz w:val="22"/>
            <w:szCs w:val="22"/>
          </w:rPr>
          <w:tab/>
        </w:r>
        <w:r w:rsidR="00B17E38">
          <w:rPr>
            <w:rStyle w:val="Hyperlink"/>
          </w:rPr>
          <w:t>Evaluation and Comparison of Bids</w:t>
        </w:r>
        <w:r w:rsidR="00B17E38">
          <w:tab/>
        </w:r>
        <w:r w:rsidR="00B17E38">
          <w:fldChar w:fldCharType="begin"/>
        </w:r>
        <w:r w:rsidR="00B17E38">
          <w:instrText xml:space="preserve"> PAGEREF _Toc494466375 \h </w:instrText>
        </w:r>
        <w:r w:rsidR="00B17E38">
          <w:fldChar w:fldCharType="separate"/>
        </w:r>
        <w:r w:rsidR="00174373">
          <w:rPr>
            <w:noProof/>
          </w:rPr>
          <w:t>25</w:t>
        </w:r>
        <w:r w:rsidR="00B17E38">
          <w:fldChar w:fldCharType="end"/>
        </w:r>
      </w:hyperlink>
    </w:p>
    <w:p w14:paraId="1BFAB1AA" w14:textId="66A7A24E" w:rsidR="0058666A" w:rsidRDefault="00000000">
      <w:pPr>
        <w:pStyle w:val="TOC2"/>
        <w:rPr>
          <w:rFonts w:asciiTheme="minorHAnsi" w:eastAsiaTheme="minorEastAsia" w:hAnsiTheme="minorHAnsi" w:cstheme="minorBidi"/>
          <w:sz w:val="22"/>
          <w:szCs w:val="22"/>
        </w:rPr>
      </w:pPr>
      <w:hyperlink w:anchor="_Toc494466376" w:history="1">
        <w:r w:rsidR="00B17E38">
          <w:rPr>
            <w:rStyle w:val="Hyperlink"/>
          </w:rPr>
          <w:t>26.</w:t>
        </w:r>
        <w:r w:rsidR="00B17E38">
          <w:rPr>
            <w:rFonts w:asciiTheme="minorHAnsi" w:eastAsiaTheme="minorEastAsia" w:hAnsiTheme="minorHAnsi" w:cstheme="minorBidi"/>
            <w:sz w:val="22"/>
            <w:szCs w:val="22"/>
          </w:rPr>
          <w:tab/>
        </w:r>
        <w:r w:rsidR="00B17E38">
          <w:rPr>
            <w:rStyle w:val="Hyperlink"/>
          </w:rPr>
          <w:t>Confidentiality</w:t>
        </w:r>
        <w:r w:rsidR="00B17E38">
          <w:tab/>
        </w:r>
        <w:r w:rsidR="00B17E38">
          <w:fldChar w:fldCharType="begin"/>
        </w:r>
        <w:r w:rsidR="00B17E38">
          <w:instrText xml:space="preserve"> PAGEREF _Toc494466376 \h </w:instrText>
        </w:r>
        <w:r w:rsidR="00B17E38">
          <w:fldChar w:fldCharType="separate"/>
        </w:r>
        <w:r w:rsidR="00174373">
          <w:rPr>
            <w:noProof/>
          </w:rPr>
          <w:t>25</w:t>
        </w:r>
        <w:r w:rsidR="00B17E38">
          <w:fldChar w:fldCharType="end"/>
        </w:r>
      </w:hyperlink>
    </w:p>
    <w:p w14:paraId="7B7E97D4" w14:textId="531EF398" w:rsidR="0058666A" w:rsidRDefault="00000000">
      <w:pPr>
        <w:pStyle w:val="TOC2"/>
        <w:rPr>
          <w:rFonts w:asciiTheme="minorHAnsi" w:eastAsiaTheme="minorEastAsia" w:hAnsiTheme="minorHAnsi" w:cstheme="minorBidi"/>
          <w:sz w:val="22"/>
          <w:szCs w:val="22"/>
        </w:rPr>
      </w:pPr>
      <w:hyperlink w:anchor="_Toc494466377" w:history="1">
        <w:r w:rsidR="00B17E38">
          <w:rPr>
            <w:rStyle w:val="Hyperlink"/>
          </w:rPr>
          <w:t>27.</w:t>
        </w:r>
        <w:r w:rsidR="00B17E38">
          <w:rPr>
            <w:rFonts w:asciiTheme="minorHAnsi" w:eastAsiaTheme="minorEastAsia" w:hAnsiTheme="minorHAnsi" w:cstheme="minorBidi"/>
            <w:sz w:val="22"/>
            <w:szCs w:val="22"/>
          </w:rPr>
          <w:tab/>
        </w:r>
        <w:r w:rsidR="00B17E38">
          <w:rPr>
            <w:rStyle w:val="Hyperlink"/>
          </w:rPr>
          <w:t>Clarification of Bids</w:t>
        </w:r>
        <w:r w:rsidR="00B17E38">
          <w:tab/>
        </w:r>
        <w:r w:rsidR="00B17E38">
          <w:fldChar w:fldCharType="begin"/>
        </w:r>
        <w:r w:rsidR="00B17E38">
          <w:instrText xml:space="preserve"> PAGEREF _Toc494466377 \h </w:instrText>
        </w:r>
        <w:r w:rsidR="00B17E38">
          <w:fldChar w:fldCharType="separate"/>
        </w:r>
        <w:r w:rsidR="00174373">
          <w:rPr>
            <w:noProof/>
          </w:rPr>
          <w:t>25</w:t>
        </w:r>
        <w:r w:rsidR="00B17E38">
          <w:fldChar w:fldCharType="end"/>
        </w:r>
      </w:hyperlink>
    </w:p>
    <w:p w14:paraId="42938E63" w14:textId="2C97223B" w:rsidR="0058666A" w:rsidRDefault="00000000">
      <w:pPr>
        <w:pStyle w:val="TOC2"/>
        <w:rPr>
          <w:rFonts w:asciiTheme="minorHAnsi" w:eastAsiaTheme="minorEastAsia" w:hAnsiTheme="minorHAnsi" w:cstheme="minorBidi"/>
          <w:sz w:val="22"/>
          <w:szCs w:val="22"/>
        </w:rPr>
      </w:pPr>
      <w:hyperlink w:anchor="_Toc494466378" w:history="1">
        <w:r w:rsidR="00B17E38">
          <w:rPr>
            <w:rStyle w:val="Hyperlink"/>
          </w:rPr>
          <w:t>28.</w:t>
        </w:r>
        <w:r w:rsidR="00B17E38">
          <w:rPr>
            <w:rFonts w:asciiTheme="minorHAnsi" w:eastAsiaTheme="minorEastAsia" w:hAnsiTheme="minorHAnsi" w:cstheme="minorBidi"/>
            <w:sz w:val="22"/>
            <w:szCs w:val="22"/>
          </w:rPr>
          <w:tab/>
        </w:r>
        <w:r w:rsidR="00B17E38">
          <w:rPr>
            <w:rStyle w:val="Hyperlink"/>
          </w:rPr>
          <w:t>Deviations, Reservations, and Omissions</w:t>
        </w:r>
        <w:r w:rsidR="00B17E38">
          <w:tab/>
        </w:r>
        <w:r w:rsidR="00B17E38">
          <w:fldChar w:fldCharType="begin"/>
        </w:r>
        <w:r w:rsidR="00B17E38">
          <w:instrText xml:space="preserve"> PAGEREF _Toc494466378 \h </w:instrText>
        </w:r>
        <w:r w:rsidR="00B17E38">
          <w:fldChar w:fldCharType="separate"/>
        </w:r>
        <w:r w:rsidR="00174373">
          <w:rPr>
            <w:noProof/>
          </w:rPr>
          <w:t>26</w:t>
        </w:r>
        <w:r w:rsidR="00B17E38">
          <w:fldChar w:fldCharType="end"/>
        </w:r>
      </w:hyperlink>
    </w:p>
    <w:p w14:paraId="31CA34DF" w14:textId="1EDCEFC9" w:rsidR="0058666A" w:rsidRDefault="00000000">
      <w:pPr>
        <w:pStyle w:val="TOC2"/>
        <w:rPr>
          <w:rFonts w:asciiTheme="minorHAnsi" w:eastAsiaTheme="minorEastAsia" w:hAnsiTheme="minorHAnsi" w:cstheme="minorBidi"/>
          <w:sz w:val="22"/>
          <w:szCs w:val="22"/>
        </w:rPr>
      </w:pPr>
      <w:hyperlink w:anchor="_Toc494466379" w:history="1">
        <w:r w:rsidR="00B17E38">
          <w:rPr>
            <w:rStyle w:val="Hyperlink"/>
          </w:rPr>
          <w:t>29.</w:t>
        </w:r>
        <w:r w:rsidR="00B17E38">
          <w:rPr>
            <w:rFonts w:asciiTheme="minorHAnsi" w:eastAsiaTheme="minorEastAsia" w:hAnsiTheme="minorHAnsi" w:cstheme="minorBidi"/>
            <w:sz w:val="22"/>
            <w:szCs w:val="22"/>
          </w:rPr>
          <w:tab/>
        </w:r>
        <w:r w:rsidR="00B17E38">
          <w:rPr>
            <w:rStyle w:val="Hyperlink"/>
          </w:rPr>
          <w:t>Determination of Responsiveness</w:t>
        </w:r>
        <w:r w:rsidR="00B17E38">
          <w:tab/>
        </w:r>
        <w:r w:rsidR="00B17E38">
          <w:fldChar w:fldCharType="begin"/>
        </w:r>
        <w:r w:rsidR="00B17E38">
          <w:instrText xml:space="preserve"> PAGEREF _Toc494466379 \h </w:instrText>
        </w:r>
        <w:r w:rsidR="00B17E38">
          <w:fldChar w:fldCharType="separate"/>
        </w:r>
        <w:r w:rsidR="00174373">
          <w:rPr>
            <w:noProof/>
          </w:rPr>
          <w:t>26</w:t>
        </w:r>
        <w:r w:rsidR="00B17E38">
          <w:fldChar w:fldCharType="end"/>
        </w:r>
      </w:hyperlink>
    </w:p>
    <w:p w14:paraId="355B1EBD" w14:textId="7FFB1154" w:rsidR="0058666A" w:rsidRDefault="00000000">
      <w:pPr>
        <w:pStyle w:val="TOC2"/>
        <w:rPr>
          <w:rFonts w:asciiTheme="minorHAnsi" w:eastAsiaTheme="minorEastAsia" w:hAnsiTheme="minorHAnsi" w:cstheme="minorBidi"/>
          <w:sz w:val="22"/>
          <w:szCs w:val="22"/>
        </w:rPr>
      </w:pPr>
      <w:hyperlink w:anchor="_Toc494466380" w:history="1">
        <w:r w:rsidR="00B17E38">
          <w:rPr>
            <w:rStyle w:val="Hyperlink"/>
          </w:rPr>
          <w:t>30.</w:t>
        </w:r>
        <w:r w:rsidR="00B17E38">
          <w:rPr>
            <w:rFonts w:asciiTheme="minorHAnsi" w:eastAsiaTheme="minorEastAsia" w:hAnsiTheme="minorHAnsi" w:cstheme="minorBidi"/>
            <w:sz w:val="22"/>
            <w:szCs w:val="22"/>
          </w:rPr>
          <w:tab/>
        </w:r>
        <w:r w:rsidR="00B17E38">
          <w:rPr>
            <w:rStyle w:val="Hyperlink"/>
          </w:rPr>
          <w:t>Nonmaterial Nonconformities</w:t>
        </w:r>
        <w:r w:rsidR="00B17E38">
          <w:tab/>
        </w:r>
        <w:r w:rsidR="00B17E38">
          <w:fldChar w:fldCharType="begin"/>
        </w:r>
        <w:r w:rsidR="00B17E38">
          <w:instrText xml:space="preserve"> PAGEREF _Toc494466380 \h </w:instrText>
        </w:r>
        <w:r w:rsidR="00B17E38">
          <w:fldChar w:fldCharType="separate"/>
        </w:r>
        <w:r w:rsidR="00174373">
          <w:rPr>
            <w:noProof/>
          </w:rPr>
          <w:t>27</w:t>
        </w:r>
        <w:r w:rsidR="00B17E38">
          <w:fldChar w:fldCharType="end"/>
        </w:r>
      </w:hyperlink>
    </w:p>
    <w:p w14:paraId="03B6F655" w14:textId="4565672D" w:rsidR="0058666A" w:rsidRDefault="00000000">
      <w:pPr>
        <w:pStyle w:val="TOC2"/>
        <w:rPr>
          <w:rFonts w:asciiTheme="minorHAnsi" w:eastAsiaTheme="minorEastAsia" w:hAnsiTheme="minorHAnsi" w:cstheme="minorBidi"/>
          <w:sz w:val="22"/>
          <w:szCs w:val="22"/>
        </w:rPr>
      </w:pPr>
      <w:hyperlink w:anchor="_Toc494466381" w:history="1">
        <w:r w:rsidR="00B17E38">
          <w:rPr>
            <w:rStyle w:val="Hyperlink"/>
          </w:rPr>
          <w:t>31.</w:t>
        </w:r>
        <w:r w:rsidR="00B17E38">
          <w:rPr>
            <w:rFonts w:asciiTheme="minorHAnsi" w:eastAsiaTheme="minorEastAsia" w:hAnsiTheme="minorHAnsi" w:cstheme="minorBidi"/>
            <w:sz w:val="22"/>
            <w:szCs w:val="22"/>
          </w:rPr>
          <w:tab/>
        </w:r>
        <w:r w:rsidR="00B17E38">
          <w:rPr>
            <w:rStyle w:val="Hyperlink"/>
          </w:rPr>
          <w:t>Correction of Arithmetical Errors</w:t>
        </w:r>
        <w:r w:rsidR="00B17E38">
          <w:tab/>
        </w:r>
        <w:r w:rsidR="00B17E38">
          <w:fldChar w:fldCharType="begin"/>
        </w:r>
        <w:r w:rsidR="00B17E38">
          <w:instrText xml:space="preserve"> PAGEREF _Toc494466381 \h </w:instrText>
        </w:r>
        <w:r w:rsidR="00B17E38">
          <w:fldChar w:fldCharType="separate"/>
        </w:r>
        <w:r w:rsidR="00174373">
          <w:rPr>
            <w:noProof/>
          </w:rPr>
          <w:t>27</w:t>
        </w:r>
        <w:r w:rsidR="00B17E38">
          <w:fldChar w:fldCharType="end"/>
        </w:r>
      </w:hyperlink>
    </w:p>
    <w:p w14:paraId="1D14BACD" w14:textId="0BE9BFEF" w:rsidR="0058666A" w:rsidRDefault="00000000">
      <w:pPr>
        <w:pStyle w:val="TOC2"/>
        <w:rPr>
          <w:rFonts w:asciiTheme="minorHAnsi" w:eastAsiaTheme="minorEastAsia" w:hAnsiTheme="minorHAnsi" w:cstheme="minorBidi"/>
          <w:sz w:val="22"/>
          <w:szCs w:val="22"/>
        </w:rPr>
      </w:pPr>
      <w:hyperlink w:anchor="_Toc494466382" w:history="1">
        <w:r w:rsidR="00B17E38">
          <w:rPr>
            <w:rStyle w:val="Hyperlink"/>
          </w:rPr>
          <w:t>32.</w:t>
        </w:r>
        <w:r w:rsidR="00B17E38">
          <w:rPr>
            <w:rFonts w:asciiTheme="minorHAnsi" w:eastAsiaTheme="minorEastAsia" w:hAnsiTheme="minorHAnsi" w:cstheme="minorBidi"/>
            <w:sz w:val="22"/>
            <w:szCs w:val="22"/>
          </w:rPr>
          <w:tab/>
        </w:r>
        <w:r w:rsidR="00B17E38">
          <w:rPr>
            <w:rStyle w:val="Hyperlink"/>
          </w:rPr>
          <w:t>Conversion to Single Currency</w:t>
        </w:r>
        <w:r w:rsidR="00B17E38">
          <w:tab/>
        </w:r>
        <w:r w:rsidR="00B17E38">
          <w:fldChar w:fldCharType="begin"/>
        </w:r>
        <w:r w:rsidR="00B17E38">
          <w:instrText xml:space="preserve"> PAGEREF _Toc494466382 \h </w:instrText>
        </w:r>
        <w:r w:rsidR="00B17E38">
          <w:fldChar w:fldCharType="separate"/>
        </w:r>
        <w:r w:rsidR="00174373">
          <w:rPr>
            <w:noProof/>
          </w:rPr>
          <w:t>27</w:t>
        </w:r>
        <w:r w:rsidR="00B17E38">
          <w:fldChar w:fldCharType="end"/>
        </w:r>
      </w:hyperlink>
    </w:p>
    <w:p w14:paraId="3F4F0C7C" w14:textId="1BD4B26A" w:rsidR="0058666A" w:rsidRDefault="00000000">
      <w:pPr>
        <w:pStyle w:val="TOC2"/>
        <w:rPr>
          <w:rFonts w:asciiTheme="minorHAnsi" w:eastAsiaTheme="minorEastAsia" w:hAnsiTheme="minorHAnsi" w:cstheme="minorBidi"/>
          <w:sz w:val="22"/>
          <w:szCs w:val="22"/>
        </w:rPr>
      </w:pPr>
      <w:hyperlink w:anchor="_Toc494466383" w:history="1">
        <w:r w:rsidR="00B17E38">
          <w:rPr>
            <w:rStyle w:val="Hyperlink"/>
          </w:rPr>
          <w:t>33.</w:t>
        </w:r>
        <w:r w:rsidR="00B17E38">
          <w:rPr>
            <w:rFonts w:asciiTheme="minorHAnsi" w:eastAsiaTheme="minorEastAsia" w:hAnsiTheme="minorHAnsi" w:cstheme="minorBidi"/>
            <w:sz w:val="22"/>
            <w:szCs w:val="22"/>
          </w:rPr>
          <w:tab/>
        </w:r>
        <w:r w:rsidR="00B17E38">
          <w:rPr>
            <w:rStyle w:val="Hyperlink"/>
          </w:rPr>
          <w:t>Margin of Preference</w:t>
        </w:r>
        <w:r w:rsidR="00B17E38">
          <w:tab/>
        </w:r>
        <w:r w:rsidR="00B17E38">
          <w:fldChar w:fldCharType="begin"/>
        </w:r>
        <w:r w:rsidR="00B17E38">
          <w:instrText xml:space="preserve"> PAGEREF _Toc494466383 \h </w:instrText>
        </w:r>
        <w:r w:rsidR="00B17E38">
          <w:fldChar w:fldCharType="separate"/>
        </w:r>
        <w:r w:rsidR="00174373">
          <w:rPr>
            <w:noProof/>
          </w:rPr>
          <w:t>28</w:t>
        </w:r>
        <w:r w:rsidR="00B17E38">
          <w:fldChar w:fldCharType="end"/>
        </w:r>
      </w:hyperlink>
    </w:p>
    <w:p w14:paraId="569ECBDC" w14:textId="668065A6" w:rsidR="0058666A" w:rsidRDefault="00000000">
      <w:pPr>
        <w:pStyle w:val="TOC2"/>
        <w:rPr>
          <w:rFonts w:asciiTheme="minorHAnsi" w:eastAsiaTheme="minorEastAsia" w:hAnsiTheme="minorHAnsi" w:cstheme="minorBidi"/>
          <w:sz w:val="22"/>
          <w:szCs w:val="22"/>
        </w:rPr>
      </w:pPr>
      <w:hyperlink w:anchor="_Toc494466384" w:history="1">
        <w:r w:rsidR="00B17E38">
          <w:rPr>
            <w:rStyle w:val="Hyperlink"/>
          </w:rPr>
          <w:t>34.</w:t>
        </w:r>
        <w:r w:rsidR="00B17E38">
          <w:rPr>
            <w:rFonts w:asciiTheme="minorHAnsi" w:eastAsiaTheme="minorEastAsia" w:hAnsiTheme="minorHAnsi" w:cstheme="minorBidi"/>
            <w:sz w:val="22"/>
            <w:szCs w:val="22"/>
          </w:rPr>
          <w:tab/>
        </w:r>
        <w:r w:rsidR="00B17E38">
          <w:rPr>
            <w:rStyle w:val="Hyperlink"/>
          </w:rPr>
          <w:t>Subcontractors</w:t>
        </w:r>
        <w:r w:rsidR="00B17E38">
          <w:tab/>
        </w:r>
        <w:r w:rsidR="00B17E38">
          <w:fldChar w:fldCharType="begin"/>
        </w:r>
        <w:r w:rsidR="00B17E38">
          <w:instrText xml:space="preserve"> PAGEREF _Toc494466384 \h </w:instrText>
        </w:r>
        <w:r w:rsidR="00B17E38">
          <w:fldChar w:fldCharType="separate"/>
        </w:r>
        <w:r w:rsidR="00174373">
          <w:rPr>
            <w:noProof/>
          </w:rPr>
          <w:t>28</w:t>
        </w:r>
        <w:r w:rsidR="00B17E38">
          <w:fldChar w:fldCharType="end"/>
        </w:r>
      </w:hyperlink>
    </w:p>
    <w:p w14:paraId="24FF9675" w14:textId="376EDACE" w:rsidR="0058666A" w:rsidRDefault="00000000">
      <w:pPr>
        <w:pStyle w:val="TOC2"/>
        <w:rPr>
          <w:rFonts w:asciiTheme="minorHAnsi" w:eastAsiaTheme="minorEastAsia" w:hAnsiTheme="minorHAnsi" w:cstheme="minorBidi"/>
          <w:sz w:val="22"/>
          <w:szCs w:val="22"/>
        </w:rPr>
      </w:pPr>
      <w:hyperlink w:anchor="_Toc494466385" w:history="1">
        <w:r w:rsidR="00B17E38">
          <w:rPr>
            <w:rStyle w:val="Hyperlink"/>
          </w:rPr>
          <w:t>35.</w:t>
        </w:r>
        <w:r w:rsidR="00B17E38">
          <w:rPr>
            <w:rFonts w:asciiTheme="minorHAnsi" w:eastAsiaTheme="minorEastAsia" w:hAnsiTheme="minorHAnsi" w:cstheme="minorBidi"/>
            <w:sz w:val="22"/>
            <w:szCs w:val="22"/>
          </w:rPr>
          <w:tab/>
        </w:r>
        <w:r w:rsidR="00B17E38">
          <w:rPr>
            <w:rStyle w:val="Hyperlink"/>
          </w:rPr>
          <w:t>Evaluation of Bids</w:t>
        </w:r>
        <w:r w:rsidR="00B17E38">
          <w:tab/>
        </w:r>
        <w:r w:rsidR="00B17E38">
          <w:fldChar w:fldCharType="begin"/>
        </w:r>
        <w:r w:rsidR="00B17E38">
          <w:instrText xml:space="preserve"> PAGEREF _Toc494466385 \h </w:instrText>
        </w:r>
        <w:r w:rsidR="00B17E38">
          <w:fldChar w:fldCharType="separate"/>
        </w:r>
        <w:r w:rsidR="00174373">
          <w:rPr>
            <w:noProof/>
          </w:rPr>
          <w:t>28</w:t>
        </w:r>
        <w:r w:rsidR="00B17E38">
          <w:fldChar w:fldCharType="end"/>
        </w:r>
      </w:hyperlink>
    </w:p>
    <w:p w14:paraId="7C3BD0AE" w14:textId="78D571B7" w:rsidR="0058666A" w:rsidRDefault="00000000">
      <w:pPr>
        <w:pStyle w:val="TOC2"/>
        <w:rPr>
          <w:rFonts w:asciiTheme="minorHAnsi" w:eastAsiaTheme="minorEastAsia" w:hAnsiTheme="minorHAnsi" w:cstheme="minorBidi"/>
          <w:sz w:val="22"/>
          <w:szCs w:val="22"/>
        </w:rPr>
      </w:pPr>
      <w:hyperlink w:anchor="_Toc494466386" w:history="1">
        <w:r w:rsidR="00B17E38">
          <w:rPr>
            <w:rStyle w:val="Hyperlink"/>
          </w:rPr>
          <w:t>36.</w:t>
        </w:r>
        <w:r w:rsidR="00B17E38">
          <w:rPr>
            <w:rFonts w:asciiTheme="minorHAnsi" w:eastAsiaTheme="minorEastAsia" w:hAnsiTheme="minorHAnsi" w:cstheme="minorBidi"/>
            <w:sz w:val="22"/>
            <w:szCs w:val="22"/>
          </w:rPr>
          <w:tab/>
        </w:r>
        <w:r w:rsidR="00B17E38">
          <w:rPr>
            <w:rStyle w:val="Hyperlink"/>
          </w:rPr>
          <w:t>Comparison of Bids</w:t>
        </w:r>
        <w:r w:rsidR="00B17E38">
          <w:tab/>
        </w:r>
        <w:r w:rsidR="00B17E38">
          <w:fldChar w:fldCharType="begin"/>
        </w:r>
        <w:r w:rsidR="00B17E38">
          <w:instrText xml:space="preserve"> PAGEREF _Toc494466386 \h </w:instrText>
        </w:r>
        <w:r w:rsidR="00B17E38">
          <w:fldChar w:fldCharType="separate"/>
        </w:r>
        <w:r w:rsidR="00174373">
          <w:rPr>
            <w:noProof/>
          </w:rPr>
          <w:t>29</w:t>
        </w:r>
        <w:r w:rsidR="00B17E38">
          <w:fldChar w:fldCharType="end"/>
        </w:r>
      </w:hyperlink>
    </w:p>
    <w:p w14:paraId="1DC19CAC" w14:textId="3D764E03" w:rsidR="0058666A" w:rsidRDefault="00000000">
      <w:pPr>
        <w:pStyle w:val="TOC2"/>
        <w:rPr>
          <w:rFonts w:asciiTheme="minorHAnsi" w:eastAsiaTheme="minorEastAsia" w:hAnsiTheme="minorHAnsi" w:cstheme="minorBidi"/>
          <w:sz w:val="22"/>
          <w:szCs w:val="22"/>
        </w:rPr>
      </w:pPr>
      <w:hyperlink w:anchor="_Toc494466387" w:history="1">
        <w:r w:rsidR="00B17E38">
          <w:rPr>
            <w:rStyle w:val="Hyperlink"/>
          </w:rPr>
          <w:t>37.</w:t>
        </w:r>
        <w:r w:rsidR="00B17E38">
          <w:rPr>
            <w:rFonts w:asciiTheme="minorHAnsi" w:eastAsiaTheme="minorEastAsia" w:hAnsiTheme="minorHAnsi" w:cstheme="minorBidi"/>
            <w:sz w:val="22"/>
            <w:szCs w:val="22"/>
          </w:rPr>
          <w:tab/>
        </w:r>
        <w:r w:rsidR="00B17E38">
          <w:rPr>
            <w:rStyle w:val="Hyperlink"/>
          </w:rPr>
          <w:t>Abnormally Low Bids</w:t>
        </w:r>
        <w:r w:rsidR="00B17E38">
          <w:tab/>
        </w:r>
        <w:r w:rsidR="00B17E38">
          <w:fldChar w:fldCharType="begin"/>
        </w:r>
        <w:r w:rsidR="00B17E38">
          <w:instrText xml:space="preserve"> PAGEREF _Toc494466387 \h </w:instrText>
        </w:r>
        <w:r w:rsidR="00B17E38">
          <w:fldChar w:fldCharType="separate"/>
        </w:r>
        <w:r w:rsidR="00174373">
          <w:rPr>
            <w:noProof/>
          </w:rPr>
          <w:t>29</w:t>
        </w:r>
        <w:r w:rsidR="00B17E38">
          <w:fldChar w:fldCharType="end"/>
        </w:r>
      </w:hyperlink>
    </w:p>
    <w:p w14:paraId="27A436E5" w14:textId="32DD809C" w:rsidR="0058666A" w:rsidRDefault="00000000">
      <w:pPr>
        <w:pStyle w:val="TOC2"/>
        <w:rPr>
          <w:rFonts w:asciiTheme="minorHAnsi" w:eastAsiaTheme="minorEastAsia" w:hAnsiTheme="minorHAnsi" w:cstheme="minorBidi"/>
          <w:sz w:val="22"/>
          <w:szCs w:val="22"/>
        </w:rPr>
      </w:pPr>
      <w:hyperlink w:anchor="_Toc494466388" w:history="1">
        <w:r w:rsidR="00B17E38">
          <w:rPr>
            <w:rStyle w:val="Hyperlink"/>
          </w:rPr>
          <w:t>38.</w:t>
        </w:r>
        <w:r w:rsidR="00B17E38">
          <w:rPr>
            <w:rFonts w:asciiTheme="minorHAnsi" w:eastAsiaTheme="minorEastAsia" w:hAnsiTheme="minorHAnsi" w:cstheme="minorBidi"/>
            <w:sz w:val="22"/>
            <w:szCs w:val="22"/>
          </w:rPr>
          <w:tab/>
        </w:r>
        <w:r w:rsidR="00B17E38">
          <w:rPr>
            <w:rStyle w:val="Hyperlink"/>
          </w:rPr>
          <w:t>Unbalanced or Front Loaded Bids</w:t>
        </w:r>
        <w:r w:rsidR="00B17E38">
          <w:tab/>
        </w:r>
        <w:r w:rsidR="00B17E38">
          <w:fldChar w:fldCharType="begin"/>
        </w:r>
        <w:r w:rsidR="00B17E38">
          <w:instrText xml:space="preserve"> PAGEREF _Toc494466388 \h </w:instrText>
        </w:r>
        <w:r w:rsidR="00B17E38">
          <w:fldChar w:fldCharType="separate"/>
        </w:r>
        <w:r w:rsidR="00174373">
          <w:rPr>
            <w:noProof/>
          </w:rPr>
          <w:t>30</w:t>
        </w:r>
        <w:r w:rsidR="00B17E38">
          <w:fldChar w:fldCharType="end"/>
        </w:r>
      </w:hyperlink>
    </w:p>
    <w:p w14:paraId="61DAC2CF" w14:textId="4D88D9B2" w:rsidR="0058666A" w:rsidRDefault="00000000">
      <w:pPr>
        <w:pStyle w:val="TOC2"/>
        <w:rPr>
          <w:rFonts w:asciiTheme="minorHAnsi" w:eastAsiaTheme="minorEastAsia" w:hAnsiTheme="minorHAnsi" w:cstheme="minorBidi"/>
          <w:sz w:val="22"/>
          <w:szCs w:val="22"/>
        </w:rPr>
      </w:pPr>
      <w:hyperlink w:anchor="_Toc494466389" w:history="1">
        <w:r w:rsidR="00B17E38">
          <w:rPr>
            <w:rStyle w:val="Hyperlink"/>
          </w:rPr>
          <w:t>39.</w:t>
        </w:r>
        <w:r w:rsidR="00B17E38">
          <w:rPr>
            <w:rFonts w:asciiTheme="minorHAnsi" w:eastAsiaTheme="minorEastAsia" w:hAnsiTheme="minorHAnsi" w:cstheme="minorBidi"/>
            <w:sz w:val="22"/>
            <w:szCs w:val="22"/>
          </w:rPr>
          <w:tab/>
        </w:r>
        <w:r w:rsidR="00B17E38">
          <w:rPr>
            <w:rStyle w:val="Hyperlink"/>
          </w:rPr>
          <w:t>Qualification of the Bidder</w:t>
        </w:r>
        <w:r w:rsidR="00B17E38">
          <w:tab/>
        </w:r>
        <w:r w:rsidR="00B17E38">
          <w:fldChar w:fldCharType="begin"/>
        </w:r>
        <w:r w:rsidR="00B17E38">
          <w:instrText xml:space="preserve"> PAGEREF _Toc494466389 \h </w:instrText>
        </w:r>
        <w:r w:rsidR="00B17E38">
          <w:fldChar w:fldCharType="separate"/>
        </w:r>
        <w:r w:rsidR="00174373">
          <w:rPr>
            <w:noProof/>
          </w:rPr>
          <w:t>30</w:t>
        </w:r>
        <w:r w:rsidR="00B17E38">
          <w:fldChar w:fldCharType="end"/>
        </w:r>
      </w:hyperlink>
    </w:p>
    <w:p w14:paraId="20707450" w14:textId="25CDB820" w:rsidR="0058666A" w:rsidRDefault="00000000">
      <w:pPr>
        <w:pStyle w:val="TOC2"/>
        <w:rPr>
          <w:rFonts w:asciiTheme="minorHAnsi" w:eastAsiaTheme="minorEastAsia" w:hAnsiTheme="minorHAnsi" w:cstheme="minorBidi"/>
          <w:sz w:val="22"/>
          <w:szCs w:val="22"/>
        </w:rPr>
      </w:pPr>
      <w:hyperlink w:anchor="_Toc494466390" w:history="1">
        <w:r w:rsidR="00B17E38">
          <w:rPr>
            <w:rStyle w:val="Hyperlink"/>
          </w:rPr>
          <w:t>40.</w:t>
        </w:r>
        <w:r w:rsidR="00B17E38">
          <w:rPr>
            <w:rFonts w:asciiTheme="minorHAnsi" w:eastAsiaTheme="minorEastAsia" w:hAnsiTheme="minorHAnsi" w:cstheme="minorBidi"/>
            <w:sz w:val="22"/>
            <w:szCs w:val="22"/>
          </w:rPr>
          <w:tab/>
        </w:r>
        <w:r w:rsidR="00B17E38">
          <w:rPr>
            <w:rStyle w:val="Hyperlink"/>
          </w:rPr>
          <w:t>Most Advantageous Bid</w:t>
        </w:r>
        <w:r w:rsidR="00B17E38">
          <w:tab/>
        </w:r>
        <w:r w:rsidR="00B17E38">
          <w:fldChar w:fldCharType="begin"/>
        </w:r>
        <w:r w:rsidR="00B17E38">
          <w:instrText xml:space="preserve"> PAGEREF _Toc494466390 \h </w:instrText>
        </w:r>
        <w:r w:rsidR="00B17E38">
          <w:fldChar w:fldCharType="separate"/>
        </w:r>
        <w:r w:rsidR="00174373">
          <w:rPr>
            <w:noProof/>
          </w:rPr>
          <w:t>31</w:t>
        </w:r>
        <w:r w:rsidR="00B17E38">
          <w:fldChar w:fldCharType="end"/>
        </w:r>
      </w:hyperlink>
    </w:p>
    <w:p w14:paraId="152AF73C" w14:textId="616C8910" w:rsidR="0058666A" w:rsidRDefault="00000000">
      <w:pPr>
        <w:pStyle w:val="TOC2"/>
        <w:rPr>
          <w:rFonts w:asciiTheme="minorHAnsi" w:eastAsiaTheme="minorEastAsia" w:hAnsiTheme="minorHAnsi" w:cstheme="minorBidi"/>
          <w:sz w:val="22"/>
          <w:szCs w:val="22"/>
        </w:rPr>
      </w:pPr>
      <w:hyperlink w:anchor="_Toc494466391" w:history="1">
        <w:r w:rsidR="00B17E38">
          <w:rPr>
            <w:rStyle w:val="Hyperlink"/>
          </w:rPr>
          <w:t>41.</w:t>
        </w:r>
        <w:r w:rsidR="00B17E38">
          <w:rPr>
            <w:rFonts w:asciiTheme="minorHAnsi" w:eastAsiaTheme="minorEastAsia" w:hAnsiTheme="minorHAnsi" w:cstheme="minorBidi"/>
            <w:sz w:val="22"/>
            <w:szCs w:val="22"/>
          </w:rPr>
          <w:tab/>
        </w:r>
        <w:r w:rsidR="00B17E38">
          <w:rPr>
            <w:rStyle w:val="Hyperlink"/>
          </w:rPr>
          <w:t>Employer’s Right to Accept Any Bid, and to Reject Any or All Bids</w:t>
        </w:r>
        <w:r w:rsidR="00B17E38">
          <w:tab/>
        </w:r>
        <w:r w:rsidR="00B17E38">
          <w:fldChar w:fldCharType="begin"/>
        </w:r>
        <w:r w:rsidR="00B17E38">
          <w:instrText xml:space="preserve"> PAGEREF _Toc494466391 \h </w:instrText>
        </w:r>
        <w:r w:rsidR="00B17E38">
          <w:fldChar w:fldCharType="separate"/>
        </w:r>
        <w:r w:rsidR="00174373">
          <w:rPr>
            <w:noProof/>
          </w:rPr>
          <w:t>31</w:t>
        </w:r>
        <w:r w:rsidR="00B17E38">
          <w:fldChar w:fldCharType="end"/>
        </w:r>
      </w:hyperlink>
    </w:p>
    <w:p w14:paraId="2C5B67EE" w14:textId="0C182D4E" w:rsidR="0058666A" w:rsidRDefault="00000000">
      <w:pPr>
        <w:pStyle w:val="TOC2"/>
        <w:rPr>
          <w:rFonts w:asciiTheme="minorHAnsi" w:eastAsiaTheme="minorEastAsia" w:hAnsiTheme="minorHAnsi" w:cstheme="minorBidi"/>
          <w:sz w:val="22"/>
          <w:szCs w:val="22"/>
        </w:rPr>
      </w:pPr>
      <w:hyperlink w:anchor="_Toc494466392" w:history="1">
        <w:r w:rsidR="00B17E38">
          <w:rPr>
            <w:rStyle w:val="Hyperlink"/>
          </w:rPr>
          <w:t>42.</w:t>
        </w:r>
        <w:r w:rsidR="00B17E38">
          <w:rPr>
            <w:rFonts w:asciiTheme="minorHAnsi" w:eastAsiaTheme="minorEastAsia" w:hAnsiTheme="minorHAnsi" w:cstheme="minorBidi"/>
            <w:sz w:val="22"/>
            <w:szCs w:val="22"/>
          </w:rPr>
          <w:tab/>
        </w:r>
        <w:r w:rsidR="00B17E38">
          <w:rPr>
            <w:rStyle w:val="Hyperlink"/>
          </w:rPr>
          <w:t>Standstill Period</w:t>
        </w:r>
        <w:r w:rsidR="00B17E38">
          <w:tab/>
        </w:r>
        <w:r w:rsidR="00B17E38">
          <w:fldChar w:fldCharType="begin"/>
        </w:r>
        <w:r w:rsidR="00B17E38">
          <w:instrText xml:space="preserve"> PAGEREF _Toc494466392 \h </w:instrText>
        </w:r>
        <w:r w:rsidR="00B17E38">
          <w:fldChar w:fldCharType="separate"/>
        </w:r>
        <w:r w:rsidR="00174373">
          <w:rPr>
            <w:noProof/>
          </w:rPr>
          <w:t>31</w:t>
        </w:r>
        <w:r w:rsidR="00B17E38">
          <w:fldChar w:fldCharType="end"/>
        </w:r>
      </w:hyperlink>
    </w:p>
    <w:p w14:paraId="49AED29A" w14:textId="7E1EFB86" w:rsidR="0058666A" w:rsidRDefault="00000000">
      <w:pPr>
        <w:pStyle w:val="TOC2"/>
        <w:rPr>
          <w:rFonts w:asciiTheme="minorHAnsi" w:eastAsiaTheme="minorEastAsia" w:hAnsiTheme="minorHAnsi" w:cstheme="minorBidi"/>
          <w:sz w:val="22"/>
          <w:szCs w:val="22"/>
        </w:rPr>
      </w:pPr>
      <w:hyperlink w:anchor="_Toc494466393" w:history="1">
        <w:r w:rsidR="00B17E38">
          <w:rPr>
            <w:rStyle w:val="Hyperlink"/>
          </w:rPr>
          <w:t>43.</w:t>
        </w:r>
        <w:r w:rsidR="00B17E38">
          <w:rPr>
            <w:rFonts w:asciiTheme="minorHAnsi" w:eastAsiaTheme="minorEastAsia" w:hAnsiTheme="minorHAnsi" w:cstheme="minorBidi"/>
            <w:sz w:val="22"/>
            <w:szCs w:val="22"/>
          </w:rPr>
          <w:tab/>
        </w:r>
        <w:r w:rsidR="00B17E38">
          <w:rPr>
            <w:rStyle w:val="Hyperlink"/>
          </w:rPr>
          <w:t>Notification of Intention to Award</w:t>
        </w:r>
        <w:r w:rsidR="00B17E38">
          <w:tab/>
        </w:r>
        <w:r w:rsidR="00B17E38">
          <w:fldChar w:fldCharType="begin"/>
        </w:r>
        <w:r w:rsidR="00B17E38">
          <w:instrText xml:space="preserve"> PAGEREF _Toc494466393 \h </w:instrText>
        </w:r>
        <w:r w:rsidR="00B17E38">
          <w:fldChar w:fldCharType="separate"/>
        </w:r>
        <w:r w:rsidR="00174373">
          <w:rPr>
            <w:noProof/>
          </w:rPr>
          <w:t>31</w:t>
        </w:r>
        <w:r w:rsidR="00B17E38">
          <w:fldChar w:fldCharType="end"/>
        </w:r>
      </w:hyperlink>
    </w:p>
    <w:p w14:paraId="52D2402D" w14:textId="0782A13C" w:rsidR="0058666A" w:rsidRDefault="00000000">
      <w:pPr>
        <w:pStyle w:val="TOC1"/>
        <w:tabs>
          <w:tab w:val="left" w:pos="480"/>
          <w:tab w:val="right" w:leader="dot" w:pos="8990"/>
        </w:tabs>
        <w:rPr>
          <w:rFonts w:asciiTheme="minorHAnsi" w:eastAsiaTheme="minorEastAsia" w:hAnsiTheme="minorHAnsi" w:cstheme="minorBidi"/>
          <w:b w:val="0"/>
          <w:sz w:val="22"/>
          <w:szCs w:val="22"/>
        </w:rPr>
      </w:pPr>
      <w:hyperlink w:anchor="_Toc494466394" w:history="1">
        <w:r w:rsidR="00B17E38">
          <w:rPr>
            <w:rStyle w:val="Hyperlink"/>
          </w:rPr>
          <w:t>F.</w:t>
        </w:r>
        <w:r w:rsidR="00B17E38">
          <w:rPr>
            <w:rFonts w:asciiTheme="minorHAnsi" w:eastAsiaTheme="minorEastAsia" w:hAnsiTheme="minorHAnsi" w:cstheme="minorBidi"/>
            <w:b w:val="0"/>
            <w:sz w:val="22"/>
            <w:szCs w:val="22"/>
          </w:rPr>
          <w:tab/>
        </w:r>
        <w:r w:rsidR="00B17E38">
          <w:rPr>
            <w:rStyle w:val="Hyperlink"/>
          </w:rPr>
          <w:t>Award of Contract</w:t>
        </w:r>
        <w:r w:rsidR="00B17E38">
          <w:tab/>
        </w:r>
        <w:r w:rsidR="00B17E38">
          <w:fldChar w:fldCharType="begin"/>
        </w:r>
        <w:r w:rsidR="00B17E38">
          <w:instrText xml:space="preserve"> PAGEREF _Toc494466394 \h </w:instrText>
        </w:r>
        <w:r w:rsidR="00B17E38">
          <w:fldChar w:fldCharType="separate"/>
        </w:r>
        <w:r w:rsidR="00174373">
          <w:rPr>
            <w:noProof/>
          </w:rPr>
          <w:t>32</w:t>
        </w:r>
        <w:r w:rsidR="00B17E38">
          <w:fldChar w:fldCharType="end"/>
        </w:r>
      </w:hyperlink>
    </w:p>
    <w:p w14:paraId="66F4DD34" w14:textId="20279F8B" w:rsidR="0058666A" w:rsidRDefault="00000000">
      <w:pPr>
        <w:pStyle w:val="TOC2"/>
        <w:rPr>
          <w:rFonts w:asciiTheme="minorHAnsi" w:eastAsiaTheme="minorEastAsia" w:hAnsiTheme="minorHAnsi" w:cstheme="minorBidi"/>
          <w:sz w:val="22"/>
          <w:szCs w:val="22"/>
        </w:rPr>
      </w:pPr>
      <w:hyperlink w:anchor="_Toc494466395" w:history="1">
        <w:r w:rsidR="00B17E38">
          <w:rPr>
            <w:rStyle w:val="Hyperlink"/>
          </w:rPr>
          <w:t>44.</w:t>
        </w:r>
        <w:r w:rsidR="00B17E38">
          <w:rPr>
            <w:rFonts w:asciiTheme="minorHAnsi" w:eastAsiaTheme="minorEastAsia" w:hAnsiTheme="minorHAnsi" w:cstheme="minorBidi"/>
            <w:sz w:val="22"/>
            <w:szCs w:val="22"/>
          </w:rPr>
          <w:tab/>
        </w:r>
        <w:r w:rsidR="00B17E38">
          <w:rPr>
            <w:rStyle w:val="Hyperlink"/>
          </w:rPr>
          <w:t>Award Criteria</w:t>
        </w:r>
        <w:r w:rsidR="00B17E38">
          <w:tab/>
        </w:r>
        <w:r w:rsidR="00B17E38">
          <w:fldChar w:fldCharType="begin"/>
        </w:r>
        <w:r w:rsidR="00B17E38">
          <w:instrText xml:space="preserve"> PAGEREF _Toc494466395 \h </w:instrText>
        </w:r>
        <w:r w:rsidR="00B17E38">
          <w:fldChar w:fldCharType="separate"/>
        </w:r>
        <w:r w:rsidR="00174373">
          <w:rPr>
            <w:noProof/>
          </w:rPr>
          <w:t>32</w:t>
        </w:r>
        <w:r w:rsidR="00B17E38">
          <w:fldChar w:fldCharType="end"/>
        </w:r>
      </w:hyperlink>
    </w:p>
    <w:p w14:paraId="5AD71271" w14:textId="13084BB0" w:rsidR="0058666A" w:rsidRDefault="00000000">
      <w:pPr>
        <w:pStyle w:val="TOC2"/>
        <w:rPr>
          <w:rFonts w:asciiTheme="minorHAnsi" w:eastAsiaTheme="minorEastAsia" w:hAnsiTheme="minorHAnsi" w:cstheme="minorBidi"/>
          <w:sz w:val="22"/>
          <w:szCs w:val="22"/>
        </w:rPr>
      </w:pPr>
      <w:hyperlink w:anchor="_Toc494466396" w:history="1">
        <w:r w:rsidR="00B17E38">
          <w:rPr>
            <w:rStyle w:val="Hyperlink"/>
          </w:rPr>
          <w:t>45.</w:t>
        </w:r>
        <w:r w:rsidR="00B17E38">
          <w:rPr>
            <w:rFonts w:asciiTheme="minorHAnsi" w:eastAsiaTheme="minorEastAsia" w:hAnsiTheme="minorHAnsi" w:cstheme="minorBidi"/>
            <w:sz w:val="22"/>
            <w:szCs w:val="22"/>
          </w:rPr>
          <w:tab/>
        </w:r>
        <w:r w:rsidR="00B17E38">
          <w:rPr>
            <w:rStyle w:val="Hyperlink"/>
          </w:rPr>
          <w:t>Notification of Award</w:t>
        </w:r>
        <w:r w:rsidR="00B17E38">
          <w:tab/>
        </w:r>
        <w:r w:rsidR="00B17E38">
          <w:fldChar w:fldCharType="begin"/>
        </w:r>
        <w:r w:rsidR="00B17E38">
          <w:instrText xml:space="preserve"> PAGEREF _Toc494466396 \h </w:instrText>
        </w:r>
        <w:r w:rsidR="00B17E38">
          <w:fldChar w:fldCharType="separate"/>
        </w:r>
        <w:r w:rsidR="00174373">
          <w:rPr>
            <w:noProof/>
          </w:rPr>
          <w:t>32</w:t>
        </w:r>
        <w:r w:rsidR="00B17E38">
          <w:fldChar w:fldCharType="end"/>
        </w:r>
      </w:hyperlink>
    </w:p>
    <w:p w14:paraId="07EB713D" w14:textId="4EF370C9" w:rsidR="0058666A" w:rsidRDefault="00000000">
      <w:pPr>
        <w:pStyle w:val="TOC2"/>
        <w:rPr>
          <w:rFonts w:asciiTheme="minorHAnsi" w:eastAsiaTheme="minorEastAsia" w:hAnsiTheme="minorHAnsi" w:cstheme="minorBidi"/>
          <w:sz w:val="22"/>
          <w:szCs w:val="22"/>
        </w:rPr>
      </w:pPr>
      <w:hyperlink w:anchor="_Toc494466397" w:history="1">
        <w:r w:rsidR="00B17E38">
          <w:rPr>
            <w:rStyle w:val="Hyperlink"/>
          </w:rPr>
          <w:t>46.</w:t>
        </w:r>
        <w:r w:rsidR="00B17E38">
          <w:rPr>
            <w:rFonts w:asciiTheme="minorHAnsi" w:eastAsiaTheme="minorEastAsia" w:hAnsiTheme="minorHAnsi" w:cstheme="minorBidi"/>
            <w:sz w:val="22"/>
            <w:szCs w:val="22"/>
          </w:rPr>
          <w:tab/>
        </w:r>
        <w:r w:rsidR="00B17E38">
          <w:rPr>
            <w:rStyle w:val="Hyperlink"/>
          </w:rPr>
          <w:t>Debriefing by the Employer</w:t>
        </w:r>
        <w:r w:rsidR="00B17E38">
          <w:tab/>
        </w:r>
        <w:r w:rsidR="00B17E38">
          <w:fldChar w:fldCharType="begin"/>
        </w:r>
        <w:r w:rsidR="00B17E38">
          <w:instrText xml:space="preserve"> PAGEREF _Toc494466397 \h </w:instrText>
        </w:r>
        <w:r w:rsidR="00B17E38">
          <w:fldChar w:fldCharType="separate"/>
        </w:r>
        <w:r w:rsidR="00174373">
          <w:rPr>
            <w:noProof/>
          </w:rPr>
          <w:t>33</w:t>
        </w:r>
        <w:r w:rsidR="00B17E38">
          <w:fldChar w:fldCharType="end"/>
        </w:r>
      </w:hyperlink>
    </w:p>
    <w:p w14:paraId="6E63F21F" w14:textId="230D9ED8" w:rsidR="0058666A" w:rsidRDefault="00000000">
      <w:pPr>
        <w:pStyle w:val="TOC2"/>
        <w:rPr>
          <w:rFonts w:asciiTheme="minorHAnsi" w:eastAsiaTheme="minorEastAsia" w:hAnsiTheme="minorHAnsi" w:cstheme="minorBidi"/>
          <w:sz w:val="22"/>
          <w:szCs w:val="22"/>
        </w:rPr>
      </w:pPr>
      <w:hyperlink w:anchor="_Toc494466398" w:history="1">
        <w:r w:rsidR="00B17E38">
          <w:rPr>
            <w:rStyle w:val="Hyperlink"/>
          </w:rPr>
          <w:t>47.</w:t>
        </w:r>
        <w:r w:rsidR="00B17E38">
          <w:rPr>
            <w:rFonts w:asciiTheme="minorHAnsi" w:eastAsiaTheme="minorEastAsia" w:hAnsiTheme="minorHAnsi" w:cstheme="minorBidi"/>
            <w:sz w:val="22"/>
            <w:szCs w:val="22"/>
          </w:rPr>
          <w:tab/>
        </w:r>
        <w:r w:rsidR="00B17E38">
          <w:rPr>
            <w:rStyle w:val="Hyperlink"/>
          </w:rPr>
          <w:t>Signing of Contract</w:t>
        </w:r>
        <w:r w:rsidR="00B17E38">
          <w:tab/>
        </w:r>
        <w:r w:rsidR="00B17E38">
          <w:fldChar w:fldCharType="begin"/>
        </w:r>
        <w:r w:rsidR="00B17E38">
          <w:instrText xml:space="preserve"> PAGEREF _Toc494466398 \h </w:instrText>
        </w:r>
        <w:r w:rsidR="00B17E38">
          <w:fldChar w:fldCharType="separate"/>
        </w:r>
        <w:r w:rsidR="00174373">
          <w:rPr>
            <w:noProof/>
          </w:rPr>
          <w:t>34</w:t>
        </w:r>
        <w:r w:rsidR="00B17E38">
          <w:fldChar w:fldCharType="end"/>
        </w:r>
      </w:hyperlink>
    </w:p>
    <w:p w14:paraId="0B4C7B9D" w14:textId="22CEB52C" w:rsidR="0058666A" w:rsidRDefault="00000000">
      <w:pPr>
        <w:pStyle w:val="TOC2"/>
        <w:rPr>
          <w:rFonts w:asciiTheme="minorHAnsi" w:eastAsiaTheme="minorEastAsia" w:hAnsiTheme="minorHAnsi" w:cstheme="minorBidi"/>
          <w:sz w:val="22"/>
          <w:szCs w:val="22"/>
        </w:rPr>
      </w:pPr>
      <w:hyperlink w:anchor="_Toc494466399" w:history="1">
        <w:r w:rsidR="00B17E38">
          <w:rPr>
            <w:rStyle w:val="Hyperlink"/>
          </w:rPr>
          <w:t>48.</w:t>
        </w:r>
        <w:r w:rsidR="00B17E38">
          <w:rPr>
            <w:rFonts w:asciiTheme="minorHAnsi" w:eastAsiaTheme="minorEastAsia" w:hAnsiTheme="minorHAnsi" w:cstheme="minorBidi"/>
            <w:sz w:val="22"/>
            <w:szCs w:val="22"/>
          </w:rPr>
          <w:tab/>
        </w:r>
        <w:r w:rsidR="00B17E38">
          <w:rPr>
            <w:rStyle w:val="Hyperlink"/>
          </w:rPr>
          <w:t>Performance Security</w:t>
        </w:r>
        <w:r w:rsidR="00B17E38">
          <w:tab/>
        </w:r>
        <w:r w:rsidR="00B17E38">
          <w:fldChar w:fldCharType="begin"/>
        </w:r>
        <w:r w:rsidR="00B17E38">
          <w:instrText xml:space="preserve"> PAGEREF _Toc494466399 \h </w:instrText>
        </w:r>
        <w:r w:rsidR="00B17E38">
          <w:fldChar w:fldCharType="separate"/>
        </w:r>
        <w:r w:rsidR="00174373">
          <w:rPr>
            <w:noProof/>
          </w:rPr>
          <w:t>34</w:t>
        </w:r>
        <w:r w:rsidR="00B17E38">
          <w:fldChar w:fldCharType="end"/>
        </w:r>
      </w:hyperlink>
    </w:p>
    <w:p w14:paraId="102EDC54" w14:textId="4A6C0E50" w:rsidR="0058666A" w:rsidRDefault="00000000">
      <w:pPr>
        <w:pStyle w:val="TOC2"/>
        <w:rPr>
          <w:rFonts w:asciiTheme="minorHAnsi" w:eastAsiaTheme="minorEastAsia" w:hAnsiTheme="minorHAnsi" w:cstheme="minorBidi"/>
          <w:sz w:val="22"/>
          <w:szCs w:val="22"/>
        </w:rPr>
      </w:pPr>
      <w:hyperlink w:anchor="_Toc494466400" w:history="1">
        <w:r w:rsidR="00B17E38">
          <w:rPr>
            <w:rStyle w:val="Hyperlink"/>
          </w:rPr>
          <w:t>49.</w:t>
        </w:r>
        <w:r w:rsidR="00B17E38">
          <w:rPr>
            <w:rFonts w:asciiTheme="minorHAnsi" w:eastAsiaTheme="minorEastAsia" w:hAnsiTheme="minorHAnsi" w:cstheme="minorBidi"/>
            <w:sz w:val="22"/>
            <w:szCs w:val="22"/>
          </w:rPr>
          <w:tab/>
        </w:r>
        <w:r w:rsidR="00B17E38">
          <w:rPr>
            <w:rStyle w:val="Hyperlink"/>
          </w:rPr>
          <w:t>Adjudicator</w:t>
        </w:r>
        <w:r w:rsidR="00B17E38">
          <w:tab/>
        </w:r>
        <w:r w:rsidR="00B17E38">
          <w:fldChar w:fldCharType="begin"/>
        </w:r>
        <w:r w:rsidR="00B17E38">
          <w:instrText xml:space="preserve"> PAGEREF _Toc494466400 \h </w:instrText>
        </w:r>
        <w:r w:rsidR="00B17E38">
          <w:fldChar w:fldCharType="separate"/>
        </w:r>
        <w:r w:rsidR="00174373">
          <w:rPr>
            <w:noProof/>
          </w:rPr>
          <w:t>34</w:t>
        </w:r>
        <w:r w:rsidR="00B17E38">
          <w:fldChar w:fldCharType="end"/>
        </w:r>
      </w:hyperlink>
    </w:p>
    <w:p w14:paraId="70C72F05" w14:textId="4B232035" w:rsidR="0058666A" w:rsidRDefault="00000000">
      <w:pPr>
        <w:pStyle w:val="TOC2"/>
        <w:rPr>
          <w:rFonts w:asciiTheme="minorHAnsi" w:eastAsiaTheme="minorEastAsia" w:hAnsiTheme="minorHAnsi" w:cstheme="minorBidi"/>
          <w:sz w:val="22"/>
          <w:szCs w:val="22"/>
        </w:rPr>
      </w:pPr>
      <w:hyperlink w:anchor="_Toc494466401" w:history="1">
        <w:r w:rsidR="00B17E38">
          <w:rPr>
            <w:rStyle w:val="Hyperlink"/>
          </w:rPr>
          <w:t>50.</w:t>
        </w:r>
        <w:r w:rsidR="00B17E38">
          <w:rPr>
            <w:rFonts w:asciiTheme="minorHAnsi" w:eastAsiaTheme="minorEastAsia" w:hAnsiTheme="minorHAnsi" w:cstheme="minorBidi"/>
            <w:sz w:val="22"/>
            <w:szCs w:val="22"/>
          </w:rPr>
          <w:tab/>
        </w:r>
        <w:r w:rsidR="00B17E38">
          <w:rPr>
            <w:rStyle w:val="Hyperlink"/>
          </w:rPr>
          <w:t>Procurement Related Complaint</w:t>
        </w:r>
        <w:r w:rsidR="00B17E38">
          <w:tab/>
        </w:r>
        <w:r w:rsidR="00B17E38">
          <w:fldChar w:fldCharType="begin"/>
        </w:r>
        <w:r w:rsidR="00B17E38">
          <w:instrText xml:space="preserve"> PAGEREF _Toc494466401 \h </w:instrText>
        </w:r>
        <w:r w:rsidR="00B17E38">
          <w:fldChar w:fldCharType="separate"/>
        </w:r>
        <w:r w:rsidR="00174373">
          <w:rPr>
            <w:noProof/>
          </w:rPr>
          <w:t>35</w:t>
        </w:r>
        <w:r w:rsidR="00B17E38">
          <w:fldChar w:fldCharType="end"/>
        </w:r>
      </w:hyperlink>
    </w:p>
    <w:p w14:paraId="2463CEF9" w14:textId="77777777" w:rsidR="0058666A" w:rsidRDefault="00B17E38">
      <w:pPr>
        <w:pStyle w:val="BodyText"/>
        <w:tabs>
          <w:tab w:val="left" w:pos="900"/>
          <w:tab w:val="right" w:leader="dot" w:pos="10070"/>
        </w:tabs>
        <w:ind w:left="360" w:right="540"/>
        <w:rPr>
          <w:rFonts w:ascii="Times New Roman" w:hAnsi="Times New Roman" w:cs="Times New Roman"/>
          <w:sz w:val="28"/>
        </w:rPr>
      </w:pPr>
      <w:r>
        <w:rPr>
          <w:rFonts w:ascii="Times New Roman" w:hAnsi="Times New Roman" w:cs="Times New Roman"/>
          <w:sz w:val="28"/>
        </w:rPr>
        <w:fldChar w:fldCharType="end"/>
      </w:r>
    </w:p>
    <w:p w14:paraId="2407FF8C" w14:textId="77777777" w:rsidR="0058666A" w:rsidRDefault="00B17E38">
      <w:pPr>
        <w:spacing w:before="240" w:after="360"/>
        <w:jc w:val="center"/>
        <w:rPr>
          <w:b/>
          <w:sz w:val="40"/>
        </w:rPr>
      </w:pPr>
      <w:bookmarkStart w:id="11" w:name="_Hlt438532663"/>
      <w:bookmarkStart w:id="12" w:name="_Toc438266923"/>
      <w:bookmarkStart w:id="13" w:name="_Toc438267877"/>
      <w:bookmarkStart w:id="14" w:name="_Toc438366664"/>
      <w:bookmarkEnd w:id="11"/>
      <w:r>
        <w:br w:type="page"/>
      </w:r>
      <w:r>
        <w:rPr>
          <w:b/>
          <w:sz w:val="40"/>
        </w:rPr>
        <w:lastRenderedPageBreak/>
        <w:t>Section I - Instructions to Bidders</w:t>
      </w:r>
      <w:bookmarkEnd w:id="12"/>
      <w:bookmarkEnd w:id="13"/>
      <w:bookmarkEnd w:id="14"/>
    </w:p>
    <w:tbl>
      <w:tblPr>
        <w:tblW w:w="9607" w:type="dxa"/>
        <w:jc w:val="center"/>
        <w:tblLayout w:type="fixed"/>
        <w:tblLook w:val="04A0" w:firstRow="1" w:lastRow="0" w:firstColumn="1" w:lastColumn="0" w:noHBand="0" w:noVBand="1"/>
      </w:tblPr>
      <w:tblGrid>
        <w:gridCol w:w="2406"/>
        <w:gridCol w:w="7201"/>
      </w:tblGrid>
      <w:tr w:rsidR="0058666A" w14:paraId="6E48C1A3" w14:textId="77777777">
        <w:trPr>
          <w:jc w:val="center"/>
        </w:trPr>
        <w:tc>
          <w:tcPr>
            <w:tcW w:w="9607" w:type="dxa"/>
            <w:gridSpan w:val="2"/>
            <w:shd w:val="clear" w:color="auto" w:fill="auto"/>
            <w:vAlign w:val="center"/>
          </w:tcPr>
          <w:p w14:paraId="61E37693" w14:textId="77777777" w:rsidR="0058666A" w:rsidRDefault="00B17E38">
            <w:pPr>
              <w:pStyle w:val="Section1Heading1"/>
            </w:pPr>
            <w:bookmarkStart w:id="15" w:name="_Toc438438819"/>
            <w:bookmarkStart w:id="16" w:name="_Toc438532553"/>
            <w:bookmarkStart w:id="17" w:name="_Toc438733963"/>
            <w:bookmarkStart w:id="18" w:name="_Toc438962045"/>
            <w:bookmarkStart w:id="19" w:name="_Toc461939616"/>
            <w:bookmarkStart w:id="20" w:name="_Toc97371001"/>
            <w:bookmarkStart w:id="21" w:name="_Toc325723916"/>
            <w:bookmarkStart w:id="22" w:name="_Toc435624807"/>
            <w:bookmarkStart w:id="23" w:name="_Toc448224223"/>
            <w:bookmarkStart w:id="24" w:name="_Toc494466346"/>
            <w:r>
              <w:t>General</w:t>
            </w:r>
            <w:bookmarkEnd w:id="15"/>
            <w:bookmarkEnd w:id="16"/>
            <w:bookmarkEnd w:id="17"/>
            <w:bookmarkEnd w:id="18"/>
            <w:bookmarkEnd w:id="19"/>
            <w:bookmarkEnd w:id="20"/>
            <w:bookmarkEnd w:id="21"/>
            <w:bookmarkEnd w:id="22"/>
            <w:bookmarkEnd w:id="23"/>
            <w:bookmarkEnd w:id="24"/>
          </w:p>
        </w:tc>
      </w:tr>
      <w:tr w:rsidR="0058666A" w14:paraId="44AB2E1E" w14:textId="77777777">
        <w:trPr>
          <w:jc w:val="center"/>
        </w:trPr>
        <w:tc>
          <w:tcPr>
            <w:tcW w:w="2406" w:type="dxa"/>
            <w:shd w:val="clear" w:color="auto" w:fill="auto"/>
          </w:tcPr>
          <w:p w14:paraId="78397B0E" w14:textId="77777777" w:rsidR="0058666A" w:rsidRDefault="00B17E38">
            <w:pPr>
              <w:pStyle w:val="Section1-Clauses"/>
              <w:numPr>
                <w:ilvl w:val="0"/>
                <w:numId w:val="1"/>
              </w:numPr>
              <w:tabs>
                <w:tab w:val="clear" w:pos="432"/>
              </w:tabs>
              <w:ind w:left="360" w:hanging="360"/>
            </w:pPr>
            <w:bookmarkStart w:id="25" w:name="_Toc139863103"/>
            <w:bookmarkStart w:id="26" w:name="_Toc97371002"/>
            <w:bookmarkStart w:id="27" w:name="_Toc325723917"/>
            <w:bookmarkStart w:id="28" w:name="_Toc435624808"/>
            <w:bookmarkStart w:id="29" w:name="_Toc448224224"/>
            <w:bookmarkStart w:id="30" w:name="_Toc494466347"/>
            <w:r>
              <w:t>Scope of Bid</w:t>
            </w:r>
            <w:bookmarkEnd w:id="25"/>
            <w:bookmarkEnd w:id="26"/>
            <w:bookmarkEnd w:id="27"/>
            <w:bookmarkEnd w:id="28"/>
            <w:bookmarkEnd w:id="29"/>
            <w:bookmarkEnd w:id="30"/>
          </w:p>
        </w:tc>
        <w:tc>
          <w:tcPr>
            <w:tcW w:w="7201" w:type="dxa"/>
            <w:shd w:val="clear" w:color="auto" w:fill="auto"/>
          </w:tcPr>
          <w:p w14:paraId="5032B734" w14:textId="77777777" w:rsidR="0058666A" w:rsidRDefault="00B17E38">
            <w:pPr>
              <w:pStyle w:val="Header2-SubClauses"/>
              <w:ind w:left="511" w:hanging="443"/>
              <w:rPr>
                <w:rFonts w:cs="Times New Roman"/>
              </w:rPr>
            </w:pPr>
            <w:r>
              <w:rPr>
                <w:rFonts w:cs="Times New Roman"/>
              </w:rPr>
              <w:t>In connection with the Specific Procurement Notice - Request for Bids (RFB), specified in the Bid Data Sheet (BDS)</w:t>
            </w:r>
            <w:r>
              <w:rPr>
                <w:rFonts w:cs="Times New Roman"/>
                <w:b/>
              </w:rPr>
              <w:t xml:space="preserve">, </w:t>
            </w:r>
            <w:r>
              <w:rPr>
                <w:rFonts w:cs="Times New Roman"/>
              </w:rPr>
              <w:t>the Employer, as specified</w:t>
            </w:r>
            <w:r>
              <w:rPr>
                <w:rFonts w:cs="Times New Roman"/>
                <w:b/>
              </w:rPr>
              <w:t xml:space="preserve"> in the BDS,</w:t>
            </w:r>
            <w:r>
              <w:rPr>
                <w:rFonts w:cs="Times New Roman"/>
              </w:rPr>
              <w:t xml:space="preserve"> issues this bidding document for the provision of Works as specified in Section VII, Works’ Requirements. The name, identification and number of lots (contracts) of this</w:t>
            </w:r>
            <w:r>
              <w:rPr>
                <w:rFonts w:cs="Times New Roman"/>
                <w:i/>
              </w:rPr>
              <w:t xml:space="preserve"> </w:t>
            </w:r>
            <w:r>
              <w:rPr>
                <w:rFonts w:cs="Times New Roman"/>
              </w:rPr>
              <w:t>RFB are specified</w:t>
            </w:r>
            <w:r>
              <w:rPr>
                <w:rFonts w:cs="Times New Roman"/>
                <w:b/>
              </w:rPr>
              <w:t xml:space="preserve"> in the BDS.</w:t>
            </w:r>
          </w:p>
        </w:tc>
      </w:tr>
      <w:tr w:rsidR="0058666A" w14:paraId="6DA70559" w14:textId="77777777">
        <w:trPr>
          <w:jc w:val="center"/>
        </w:trPr>
        <w:tc>
          <w:tcPr>
            <w:tcW w:w="2406" w:type="dxa"/>
            <w:shd w:val="clear" w:color="auto" w:fill="auto"/>
          </w:tcPr>
          <w:p w14:paraId="761501C6" w14:textId="77777777" w:rsidR="0058666A" w:rsidRDefault="0058666A">
            <w:pPr>
              <w:spacing w:before="180" w:after="180"/>
            </w:pPr>
          </w:p>
        </w:tc>
        <w:tc>
          <w:tcPr>
            <w:tcW w:w="7201" w:type="dxa"/>
            <w:shd w:val="clear" w:color="auto" w:fill="auto"/>
          </w:tcPr>
          <w:p w14:paraId="1EF1F0B5" w14:textId="77777777" w:rsidR="0058666A" w:rsidRDefault="00B17E38">
            <w:pPr>
              <w:pStyle w:val="Header2-SubClauses"/>
              <w:ind w:left="511" w:hanging="443"/>
              <w:rPr>
                <w:rFonts w:cs="Times New Roman"/>
              </w:rPr>
            </w:pPr>
            <w:r>
              <w:rPr>
                <w:rFonts w:cs="Times New Roman"/>
              </w:rPr>
              <w:t>Throughout this bidding document:</w:t>
            </w:r>
          </w:p>
          <w:p w14:paraId="42AC1942" w14:textId="77777777" w:rsidR="0058666A" w:rsidRDefault="00B17E38">
            <w:pPr>
              <w:pStyle w:val="P3Header1-Clauses"/>
              <w:numPr>
                <w:ilvl w:val="0"/>
                <w:numId w:val="0"/>
              </w:numPr>
              <w:ind w:left="1152" w:hanging="576"/>
              <w:rPr>
                <w:szCs w:val="24"/>
              </w:rPr>
            </w:pPr>
            <w:r>
              <w:rPr>
                <w:szCs w:val="24"/>
              </w:rPr>
              <w:t>(a)</w:t>
            </w:r>
            <w:r>
              <w:rPr>
                <w:szCs w:val="24"/>
              </w:rPr>
              <w:tab/>
              <w:t xml:space="preserve">the term “in writing” means communicated in written form (e.g. by mail, e-mail, and fax, including if specified </w:t>
            </w:r>
            <w:r>
              <w:rPr>
                <w:b/>
                <w:szCs w:val="24"/>
              </w:rPr>
              <w:t>in the BDS</w:t>
            </w:r>
            <w:r>
              <w:rPr>
                <w:szCs w:val="24"/>
              </w:rPr>
              <w:t xml:space="preserve">, </w:t>
            </w:r>
            <w:r>
              <w:rPr>
                <w:bCs/>
                <w:szCs w:val="24"/>
              </w:rPr>
              <w:t>distributed</w:t>
            </w:r>
            <w:r>
              <w:rPr>
                <w:szCs w:val="24"/>
              </w:rPr>
              <w:t xml:space="preserve"> or received through the electronic-procurement system used by the Employer) with proof </w:t>
            </w:r>
            <w:r>
              <w:t>of</w:t>
            </w:r>
            <w:r>
              <w:rPr>
                <w:szCs w:val="24"/>
              </w:rPr>
              <w:t xml:space="preserve"> receipt; </w:t>
            </w:r>
          </w:p>
          <w:p w14:paraId="5F51DA15" w14:textId="77777777" w:rsidR="0058666A" w:rsidRDefault="00B17E38">
            <w:pPr>
              <w:pStyle w:val="P3Header1-Clauses"/>
              <w:numPr>
                <w:ilvl w:val="0"/>
                <w:numId w:val="0"/>
              </w:numPr>
              <w:ind w:left="1152" w:hanging="576"/>
              <w:rPr>
                <w:szCs w:val="24"/>
              </w:rPr>
            </w:pPr>
            <w:r>
              <w:rPr>
                <w:szCs w:val="24"/>
              </w:rPr>
              <w:t>(b)</w:t>
            </w:r>
            <w:r>
              <w:rPr>
                <w:szCs w:val="24"/>
              </w:rPr>
              <w:tab/>
            </w:r>
            <w:r>
              <w:rPr>
                <w:bCs/>
                <w:szCs w:val="24"/>
              </w:rPr>
              <w:t>if</w:t>
            </w:r>
            <w:r>
              <w:rPr>
                <w:szCs w:val="24"/>
              </w:rPr>
              <w:t xml:space="preserve"> the context </w:t>
            </w:r>
            <w:r>
              <w:rPr>
                <w:bCs/>
                <w:szCs w:val="24"/>
              </w:rPr>
              <w:t xml:space="preserve">so </w:t>
            </w:r>
            <w:r>
              <w:rPr>
                <w:szCs w:val="24"/>
              </w:rPr>
              <w:t>requires</w:t>
            </w:r>
            <w:r>
              <w:rPr>
                <w:bCs/>
                <w:szCs w:val="24"/>
              </w:rPr>
              <w:t>, “</w:t>
            </w:r>
            <w:r>
              <w:rPr>
                <w:szCs w:val="24"/>
              </w:rPr>
              <w:t>singular</w:t>
            </w:r>
            <w:r>
              <w:rPr>
                <w:bCs/>
                <w:szCs w:val="24"/>
              </w:rPr>
              <w:t>” means “</w:t>
            </w:r>
            <w:r>
              <w:rPr>
                <w:szCs w:val="24"/>
              </w:rPr>
              <w:t>plural</w:t>
            </w:r>
            <w:r>
              <w:rPr>
                <w:bCs/>
                <w:szCs w:val="24"/>
              </w:rPr>
              <w:t>” and vice versa;</w:t>
            </w:r>
            <w:r>
              <w:rPr>
                <w:szCs w:val="24"/>
              </w:rPr>
              <w:t xml:space="preserve"> </w:t>
            </w:r>
          </w:p>
          <w:p w14:paraId="6228410D" w14:textId="77777777" w:rsidR="0058666A" w:rsidRDefault="00B17E38">
            <w:pPr>
              <w:pStyle w:val="P3Header1-Clauses"/>
              <w:numPr>
                <w:ilvl w:val="0"/>
                <w:numId w:val="0"/>
              </w:numPr>
              <w:ind w:left="1174" w:hanging="630"/>
            </w:pPr>
            <w:r>
              <w:rPr>
                <w:szCs w:val="24"/>
              </w:rPr>
              <w:t>(c)</w:t>
            </w:r>
            <w:r>
              <w:rPr>
                <w:szCs w:val="24"/>
              </w:rPr>
              <w:tab/>
              <w:t xml:space="preserve">“Day” means calendar day, </w:t>
            </w:r>
            <w:r>
              <w:t xml:space="preserve">unless otherwise specified as “Business Day”. A Business Day is any day that is an official working day of the Borrower. It excludes the Borrower’s official public holidays; and </w:t>
            </w:r>
          </w:p>
          <w:p w14:paraId="3D547F5E" w14:textId="5FD437F4" w:rsidR="0058666A" w:rsidRDefault="00D87676">
            <w:pPr>
              <w:pStyle w:val="P3Header1-Clauses"/>
              <w:numPr>
                <w:ilvl w:val="0"/>
                <w:numId w:val="0"/>
              </w:numPr>
              <w:ind w:left="1174" w:hanging="630"/>
              <w:rPr>
                <w:color w:val="000000" w:themeColor="text1"/>
              </w:rPr>
            </w:pPr>
            <w:r>
              <w:rPr>
                <w:color w:val="000000" w:themeColor="text1"/>
              </w:rPr>
              <w:t>(d) “ESHS” means environmental, social (including sexual exploitation and abuse (SEA) and gender-based violence (GBV)), health and safety.</w:t>
            </w:r>
          </w:p>
        </w:tc>
      </w:tr>
      <w:tr w:rsidR="0058666A" w14:paraId="2B8C3DA4" w14:textId="77777777">
        <w:trPr>
          <w:jc w:val="center"/>
        </w:trPr>
        <w:tc>
          <w:tcPr>
            <w:tcW w:w="2406" w:type="dxa"/>
            <w:shd w:val="clear" w:color="auto" w:fill="auto"/>
          </w:tcPr>
          <w:p w14:paraId="3B851D1F" w14:textId="77777777" w:rsidR="0058666A" w:rsidRDefault="00B17E38">
            <w:pPr>
              <w:pStyle w:val="Section1-Clauses"/>
              <w:numPr>
                <w:ilvl w:val="0"/>
                <w:numId w:val="1"/>
              </w:numPr>
              <w:tabs>
                <w:tab w:val="clear" w:pos="432"/>
              </w:tabs>
              <w:ind w:left="360" w:hanging="360"/>
            </w:pPr>
            <w:bookmarkStart w:id="31" w:name="_Toc438530847"/>
            <w:bookmarkStart w:id="32" w:name="_Toc438532555"/>
            <w:bookmarkStart w:id="33" w:name="_Toc438438821"/>
            <w:bookmarkStart w:id="34" w:name="_Toc438532556"/>
            <w:bookmarkStart w:id="35" w:name="_Toc438733965"/>
            <w:bookmarkStart w:id="36" w:name="_Toc438907006"/>
            <w:bookmarkStart w:id="37" w:name="_Toc438907205"/>
            <w:bookmarkStart w:id="38" w:name="_Toc97371003"/>
            <w:bookmarkStart w:id="39" w:name="_Toc139863104"/>
            <w:bookmarkStart w:id="40" w:name="_Toc325723918"/>
            <w:bookmarkStart w:id="41" w:name="_Toc435624809"/>
            <w:bookmarkStart w:id="42" w:name="_Toc448224225"/>
            <w:bookmarkStart w:id="43" w:name="_Toc494466348"/>
            <w:bookmarkEnd w:id="31"/>
            <w:bookmarkEnd w:id="32"/>
            <w:r>
              <w:t>Source of Funds</w:t>
            </w:r>
            <w:bookmarkEnd w:id="33"/>
            <w:bookmarkEnd w:id="34"/>
            <w:bookmarkEnd w:id="35"/>
            <w:bookmarkEnd w:id="36"/>
            <w:bookmarkEnd w:id="37"/>
            <w:bookmarkEnd w:id="38"/>
            <w:bookmarkEnd w:id="39"/>
            <w:bookmarkEnd w:id="40"/>
            <w:bookmarkEnd w:id="41"/>
            <w:bookmarkEnd w:id="42"/>
            <w:bookmarkEnd w:id="43"/>
          </w:p>
        </w:tc>
        <w:tc>
          <w:tcPr>
            <w:tcW w:w="7201" w:type="dxa"/>
            <w:shd w:val="clear" w:color="auto" w:fill="auto"/>
          </w:tcPr>
          <w:p w14:paraId="7CBAF66A" w14:textId="77777777" w:rsidR="0058666A" w:rsidRDefault="00B17E38">
            <w:pPr>
              <w:pStyle w:val="Header2-SubClauses"/>
              <w:ind w:left="511" w:hanging="443"/>
              <w:rPr>
                <w:rFonts w:cs="Times New Roman"/>
              </w:rPr>
            </w:pPr>
            <w:r>
              <w:rPr>
                <w:rFonts w:cs="Times New Roman"/>
              </w:rPr>
              <w:t>The Borrower or Recipient (hereinafter called “Borrower”) specified</w:t>
            </w:r>
            <w:r>
              <w:rPr>
                <w:rFonts w:cs="Times New Roman"/>
                <w:b/>
              </w:rPr>
              <w:t xml:space="preserve"> in the BDS</w:t>
            </w:r>
            <w:r>
              <w:rPr>
                <w:rFonts w:cs="Times New Roman"/>
              </w:rPr>
              <w:t xml:space="preserve"> has received or has applied for financing (hereinafter called “funds”) from the International Bank for Reconstruction and Development or the International Development Association (hereinafter called “the Bank”) in an amount specified</w:t>
            </w:r>
            <w:r>
              <w:rPr>
                <w:rFonts w:cs="Times New Roman"/>
                <w:b/>
              </w:rPr>
              <w:t xml:space="preserve"> in the BDS</w:t>
            </w:r>
            <w:r>
              <w:rPr>
                <w:rFonts w:cs="Times New Roman"/>
              </w:rPr>
              <w:t>, toward the project named</w:t>
            </w:r>
            <w:r>
              <w:rPr>
                <w:rFonts w:cs="Times New Roman"/>
                <w:b/>
              </w:rPr>
              <w:t xml:space="preserve"> in the BDS</w:t>
            </w:r>
            <w:r>
              <w:rPr>
                <w:rFonts w:cs="Times New Roman"/>
              </w:rPr>
              <w:t xml:space="preserve">. The Borrower intends to apply a portion of the funds to eligible payments under the contract(s) for which this bidding document is issued. </w:t>
            </w:r>
          </w:p>
        </w:tc>
      </w:tr>
      <w:tr w:rsidR="0058666A" w14:paraId="75CEAA9F" w14:textId="77777777">
        <w:trPr>
          <w:jc w:val="center"/>
        </w:trPr>
        <w:tc>
          <w:tcPr>
            <w:tcW w:w="2406" w:type="dxa"/>
            <w:shd w:val="clear" w:color="auto" w:fill="auto"/>
          </w:tcPr>
          <w:p w14:paraId="3E257D3E" w14:textId="77777777" w:rsidR="0058666A" w:rsidRDefault="0058666A">
            <w:pPr>
              <w:spacing w:before="180" w:after="180"/>
            </w:pPr>
            <w:bookmarkStart w:id="44" w:name="_Toc438532557"/>
            <w:bookmarkEnd w:id="44"/>
          </w:p>
        </w:tc>
        <w:tc>
          <w:tcPr>
            <w:tcW w:w="7201" w:type="dxa"/>
            <w:shd w:val="clear" w:color="auto" w:fill="auto"/>
          </w:tcPr>
          <w:p w14:paraId="3F4283FF" w14:textId="77777777" w:rsidR="0058666A" w:rsidRDefault="00B17E38">
            <w:pPr>
              <w:pStyle w:val="Header2-SubClauses"/>
              <w:ind w:left="511" w:hanging="443"/>
              <w:rPr>
                <w:rFonts w:cs="Times New Roman"/>
                <w:i/>
                <w:iCs/>
              </w:rPr>
            </w:pPr>
            <w:r>
              <w:rPr>
                <w:rFonts w:cs="Times New Roman"/>
              </w:rPr>
              <w:t xml:space="preserve">Payment by the Bank will be made only at the request of the Borrower and upon approval by the Bank, and will be subject, in all respects, to the terms and conditions of the Loan (or other financing) Agreement. The Loan (or other financing) Agreement prohibits a withdrawal from the loan account for the purpose of any payment to </w:t>
            </w:r>
            <w:r>
              <w:rPr>
                <w:rFonts w:cs="Times New Roman"/>
              </w:rPr>
              <w:lastRenderedPageBreak/>
              <w:t xml:space="preserve">persons or entities, or for any import of goods, equipment, plant, or materials, if such payment or import is prohibited by a decision of the United Nations Security Council taken under Chapter VII of the Charter of the United Nations. No party other than the Borrower shall derive any rights from the Loan (or other financing) Agreement or have any claim to the proceeds of the Loan (or other financing). </w:t>
            </w:r>
          </w:p>
        </w:tc>
      </w:tr>
      <w:tr w:rsidR="0058666A" w14:paraId="261074CD" w14:textId="77777777">
        <w:trPr>
          <w:jc w:val="center"/>
        </w:trPr>
        <w:tc>
          <w:tcPr>
            <w:tcW w:w="2406" w:type="dxa"/>
            <w:shd w:val="clear" w:color="auto" w:fill="auto"/>
          </w:tcPr>
          <w:p w14:paraId="14747F90" w14:textId="77777777" w:rsidR="0058666A" w:rsidRDefault="00B17E38">
            <w:pPr>
              <w:pStyle w:val="Section1-Clauses"/>
              <w:numPr>
                <w:ilvl w:val="0"/>
                <w:numId w:val="1"/>
              </w:numPr>
              <w:tabs>
                <w:tab w:val="clear" w:pos="432"/>
              </w:tabs>
              <w:ind w:left="360" w:hanging="360"/>
            </w:pPr>
            <w:bookmarkStart w:id="45" w:name="_Toc438532558"/>
            <w:bookmarkStart w:id="46" w:name="_Toc438002631"/>
            <w:bookmarkEnd w:id="45"/>
            <w:r>
              <w:lastRenderedPageBreak/>
              <w:br w:type="page"/>
            </w:r>
            <w:bookmarkStart w:id="47" w:name="_Toc494466349"/>
            <w:bookmarkStart w:id="48" w:name="_Toc448224226"/>
            <w:bookmarkEnd w:id="46"/>
            <w:r>
              <w:t>Fraud and Corruption</w:t>
            </w:r>
            <w:bookmarkEnd w:id="47"/>
            <w:bookmarkEnd w:id="48"/>
          </w:p>
        </w:tc>
        <w:tc>
          <w:tcPr>
            <w:tcW w:w="7201" w:type="dxa"/>
            <w:shd w:val="clear" w:color="auto" w:fill="auto"/>
          </w:tcPr>
          <w:p w14:paraId="544E7D12" w14:textId="77777777" w:rsidR="0058666A" w:rsidRDefault="00B17E38">
            <w:pPr>
              <w:pStyle w:val="Header2-SubClauses"/>
              <w:ind w:left="511" w:hanging="443"/>
              <w:rPr>
                <w:rFonts w:cs="Times New Roman"/>
              </w:rPr>
            </w:pPr>
            <w:r>
              <w:rPr>
                <w:rFonts w:cs="Times New Roman"/>
              </w:rPr>
              <w:t xml:space="preserve">The Bank requires compliance with the Bank’s Anti-Corruption Guidelines and its prevailing sanctions policies and procedures as set forth in the WBG’s Sanctions Framework, as set forth in Section VI. </w:t>
            </w:r>
          </w:p>
          <w:p w14:paraId="6220F97F" w14:textId="77777777" w:rsidR="0058666A" w:rsidRDefault="00B17E38">
            <w:pPr>
              <w:pStyle w:val="Header2-SubClauses"/>
              <w:ind w:left="511" w:hanging="443"/>
              <w:rPr>
                <w:rFonts w:cs="Times New Roman"/>
              </w:rPr>
            </w:pPr>
            <w:r>
              <w:rPr>
                <w:rFonts w:cs="Times New Roman"/>
              </w:rPr>
              <w:t xml:space="preserve">In further pursuance of this policy, bidders shall permit and shall cause their agents (where declared or not), subcontractors, subconsultants, service providers, suppliers, and their personnel, to permit the Bank to inspect all accounts, records and other documents relating to any </w:t>
            </w:r>
            <w:r>
              <w:rPr>
                <w:color w:val="000000" w:themeColor="text1"/>
              </w:rPr>
              <w:t xml:space="preserve">initial selection process, </w:t>
            </w:r>
            <w:r>
              <w:rPr>
                <w:rFonts w:cs="Times New Roman"/>
              </w:rPr>
              <w:t xml:space="preserve">prequalification process, bid submission, </w:t>
            </w:r>
            <w:r>
              <w:rPr>
                <w:color w:val="000000" w:themeColor="text1"/>
              </w:rPr>
              <w:t xml:space="preserve">proposal submission, </w:t>
            </w:r>
            <w:r>
              <w:rPr>
                <w:rFonts w:cs="Times New Roman"/>
              </w:rPr>
              <w:t>and contract performance (in the case of award), and to have them audited by auditors appointed by the Bank.</w:t>
            </w:r>
          </w:p>
        </w:tc>
      </w:tr>
      <w:tr w:rsidR="0058666A" w14:paraId="414422AD" w14:textId="77777777">
        <w:trPr>
          <w:jc w:val="center"/>
        </w:trPr>
        <w:tc>
          <w:tcPr>
            <w:tcW w:w="2406" w:type="dxa"/>
            <w:shd w:val="clear" w:color="auto" w:fill="auto"/>
          </w:tcPr>
          <w:p w14:paraId="605D9305" w14:textId="77777777" w:rsidR="0058666A" w:rsidRDefault="00B17E38">
            <w:pPr>
              <w:pStyle w:val="Section1-Clauses"/>
              <w:numPr>
                <w:ilvl w:val="0"/>
                <w:numId w:val="1"/>
              </w:numPr>
              <w:tabs>
                <w:tab w:val="clear" w:pos="432"/>
              </w:tabs>
              <w:ind w:left="360" w:hanging="360"/>
            </w:pPr>
            <w:bookmarkStart w:id="49" w:name="_Toc435519177"/>
            <w:bookmarkStart w:id="50" w:name="_Toc435624811"/>
            <w:bookmarkStart w:id="51" w:name="_Toc438438823"/>
            <w:bookmarkStart w:id="52" w:name="_Toc438532560"/>
            <w:bookmarkStart w:id="53" w:name="_Toc438733967"/>
            <w:bookmarkStart w:id="54" w:name="_Toc438907008"/>
            <w:bookmarkStart w:id="55" w:name="_Toc438907207"/>
            <w:bookmarkStart w:id="56" w:name="_Toc97371005"/>
            <w:bookmarkStart w:id="57" w:name="_Toc139863106"/>
            <w:bookmarkStart w:id="58" w:name="_Toc325723920"/>
            <w:bookmarkStart w:id="59" w:name="_Toc435624814"/>
            <w:bookmarkStart w:id="60" w:name="_Toc448224227"/>
            <w:bookmarkStart w:id="61" w:name="_Toc494466350"/>
            <w:bookmarkEnd w:id="49"/>
            <w:bookmarkEnd w:id="50"/>
            <w:r>
              <w:t>Eligible Bidders</w:t>
            </w:r>
            <w:bookmarkEnd w:id="51"/>
            <w:bookmarkEnd w:id="52"/>
            <w:bookmarkEnd w:id="53"/>
            <w:bookmarkEnd w:id="54"/>
            <w:bookmarkEnd w:id="55"/>
            <w:bookmarkEnd w:id="56"/>
            <w:bookmarkEnd w:id="57"/>
            <w:bookmarkEnd w:id="58"/>
            <w:bookmarkEnd w:id="59"/>
            <w:bookmarkEnd w:id="60"/>
            <w:bookmarkEnd w:id="61"/>
          </w:p>
          <w:p w14:paraId="00DE09A7" w14:textId="77777777" w:rsidR="0058666A" w:rsidRDefault="0058666A">
            <w:pPr>
              <w:pStyle w:val="Header1-Clauses"/>
              <w:numPr>
                <w:ilvl w:val="0"/>
                <w:numId w:val="0"/>
              </w:numPr>
              <w:spacing w:after="120"/>
              <w:ind w:left="432" w:hanging="432"/>
              <w:rPr>
                <w:rFonts w:ascii="Times New Roman" w:hAnsi="Times New Roman"/>
                <w:sz w:val="24"/>
                <w:szCs w:val="24"/>
              </w:rPr>
            </w:pPr>
          </w:p>
          <w:p w14:paraId="6124EF2F" w14:textId="77777777" w:rsidR="0058666A" w:rsidRDefault="0058666A">
            <w:pPr>
              <w:pStyle w:val="Header1-Clauses"/>
              <w:numPr>
                <w:ilvl w:val="0"/>
                <w:numId w:val="0"/>
              </w:numPr>
              <w:spacing w:after="120"/>
              <w:ind w:left="432" w:hanging="432"/>
              <w:rPr>
                <w:rFonts w:ascii="Times New Roman" w:hAnsi="Times New Roman"/>
                <w:b w:val="0"/>
                <w:bCs/>
                <w:sz w:val="24"/>
                <w:szCs w:val="24"/>
              </w:rPr>
            </w:pPr>
          </w:p>
        </w:tc>
        <w:tc>
          <w:tcPr>
            <w:tcW w:w="7201" w:type="dxa"/>
            <w:shd w:val="clear" w:color="auto" w:fill="auto"/>
          </w:tcPr>
          <w:p w14:paraId="60F8BBA9" w14:textId="77777777" w:rsidR="0058666A" w:rsidRDefault="00B17E38">
            <w:pPr>
              <w:pStyle w:val="Header2-SubClauses"/>
              <w:ind w:left="511" w:hanging="443"/>
              <w:rPr>
                <w:rFonts w:cs="Times New Roman"/>
              </w:rPr>
            </w:pPr>
            <w:r>
              <w:rPr>
                <w:rFonts w:cs="Times New Roman"/>
              </w:rPr>
              <w:t xml:space="preserve">A Bidder may be a firm that is a private entity, or a state-owned enterprise or institution, subject to ITB 4.6, or any combination of them in the form of a joint venture (JV), under an existing agreement, or with the intent to enter into such an agreement supported by a letter of intent. In the case of a joint venture, all members shall be jointly and severally liable for the execution of the entire Contract in accordance with the Contract terms. The JV shall nominate a Representative who shall have the authority to conduct all business for and on behalf of any and all the members of the JV during the Bidding process and, in the event the JV is awarded the Contract, during contract execution. </w:t>
            </w:r>
            <w:r>
              <w:rPr>
                <w:rFonts w:cs="Times New Roman"/>
                <w:bCs/>
              </w:rPr>
              <w:t>Unless specified</w:t>
            </w:r>
            <w:r>
              <w:rPr>
                <w:rFonts w:cs="Times New Roman"/>
                <w:b/>
                <w:bCs/>
              </w:rPr>
              <w:t xml:space="preserve"> </w:t>
            </w:r>
            <w:r>
              <w:rPr>
                <w:rFonts w:cs="Times New Roman"/>
                <w:b/>
              </w:rPr>
              <w:t>in the BDS</w:t>
            </w:r>
            <w:r>
              <w:rPr>
                <w:rFonts w:cs="Times New Roman"/>
              </w:rPr>
              <w:t xml:space="preserve">, there is no limit on the number of members in a JV. </w:t>
            </w:r>
          </w:p>
        </w:tc>
      </w:tr>
      <w:tr w:rsidR="0058666A" w14:paraId="0F2E32FB" w14:textId="77777777">
        <w:trPr>
          <w:jc w:val="center"/>
        </w:trPr>
        <w:tc>
          <w:tcPr>
            <w:tcW w:w="2406" w:type="dxa"/>
            <w:shd w:val="clear" w:color="auto" w:fill="auto"/>
          </w:tcPr>
          <w:p w14:paraId="6DF33058" w14:textId="77777777" w:rsidR="0058666A" w:rsidRDefault="0058666A">
            <w:pPr>
              <w:pStyle w:val="Header1-Clauses"/>
              <w:numPr>
                <w:ilvl w:val="0"/>
                <w:numId w:val="0"/>
              </w:numPr>
              <w:spacing w:after="120"/>
              <w:rPr>
                <w:rFonts w:ascii="Times New Roman" w:hAnsi="Times New Roman"/>
                <w:i/>
                <w:sz w:val="24"/>
                <w:szCs w:val="24"/>
              </w:rPr>
            </w:pPr>
          </w:p>
        </w:tc>
        <w:tc>
          <w:tcPr>
            <w:tcW w:w="7201" w:type="dxa"/>
            <w:shd w:val="clear" w:color="auto" w:fill="auto"/>
          </w:tcPr>
          <w:p w14:paraId="25929695" w14:textId="77777777" w:rsidR="0058666A" w:rsidRDefault="00B17E38">
            <w:pPr>
              <w:pStyle w:val="Header2-SubClauses"/>
              <w:ind w:left="511" w:hanging="443"/>
              <w:rPr>
                <w:rFonts w:cs="Times New Roman"/>
                <w:i/>
              </w:rPr>
            </w:pPr>
            <w:r>
              <w:rPr>
                <w:rFonts w:cs="Times New Roman"/>
              </w:rPr>
              <w:t xml:space="preserve">A Bidder shall not have a conflict of interest.  All Bidders found to have a conflict of interest shall be disqualified.  A Bidder may be considered to have a conflict of interest for the purpose of this Bidding process, if the Bidder: </w:t>
            </w:r>
          </w:p>
          <w:p w14:paraId="03A79A4A" w14:textId="77777777" w:rsidR="0058666A" w:rsidRDefault="00B17E38">
            <w:pPr>
              <w:pStyle w:val="P3Header1-Clauses"/>
              <w:ind w:left="1152" w:hanging="576"/>
            </w:pPr>
            <w:r>
              <w:t>directly or indirectly controls, is controlled by or is under common control with another Bidder; or</w:t>
            </w:r>
          </w:p>
          <w:p w14:paraId="4FD6B949" w14:textId="77777777" w:rsidR="0058666A" w:rsidRDefault="00B17E38">
            <w:pPr>
              <w:pStyle w:val="P3Header1-Clauses"/>
              <w:ind w:left="1152" w:hanging="576"/>
            </w:pPr>
            <w:r>
              <w:lastRenderedPageBreak/>
              <w:t>receives or has received any direct or indirect subsidy from another Bidder; or</w:t>
            </w:r>
          </w:p>
          <w:p w14:paraId="7B8F0C65" w14:textId="77777777" w:rsidR="0058666A" w:rsidRDefault="00B17E38">
            <w:pPr>
              <w:pStyle w:val="P3Header1-Clauses"/>
              <w:ind w:left="1152" w:hanging="576"/>
            </w:pPr>
            <w:r>
              <w:t>has the same legal representative as another Bidder; or</w:t>
            </w:r>
          </w:p>
          <w:p w14:paraId="39DB6797" w14:textId="77777777" w:rsidR="0058666A" w:rsidRDefault="00B17E38">
            <w:pPr>
              <w:pStyle w:val="P3Header1-Clauses"/>
              <w:ind w:left="1152" w:hanging="576"/>
            </w:pPr>
            <w:r>
              <w:t>has a relationship with another Bidder, directly or through common third parties, that puts it in a position to influence the Bid of another Bidder, or influence the decisions of the Employer regarding this bidding process; or</w:t>
            </w:r>
          </w:p>
          <w:p w14:paraId="3121F116" w14:textId="77777777" w:rsidR="0058666A" w:rsidRDefault="00B17E38">
            <w:pPr>
              <w:pStyle w:val="P3Header1-Clauses"/>
              <w:ind w:left="1152" w:hanging="576"/>
            </w:pPr>
            <w:r>
              <w:t>or any of its affiliates participated as a consultant in the preparation of the design or technical specifications of the works that are the subject of the Bid; or</w:t>
            </w:r>
          </w:p>
          <w:p w14:paraId="7E2A9BAD" w14:textId="77777777" w:rsidR="0058666A" w:rsidRDefault="00B17E38">
            <w:pPr>
              <w:pStyle w:val="P3Header1-Clauses"/>
              <w:ind w:left="1152" w:hanging="576"/>
            </w:pPr>
            <w:r>
              <w:rPr>
                <w:bCs/>
              </w:rPr>
              <w:t>or any of its affiliates has been hired (or is proposed to be hired) by the Employer or Borrower as Project Manager for the Contract implementation</w:t>
            </w:r>
            <w:r>
              <w:t>;</w:t>
            </w:r>
          </w:p>
          <w:p w14:paraId="43A32F03" w14:textId="77777777" w:rsidR="0058666A" w:rsidRDefault="00B17E38">
            <w:pPr>
              <w:pStyle w:val="P3Header1-Clauses"/>
              <w:ind w:left="1152" w:hanging="576"/>
            </w:pPr>
            <w:r>
              <w:t>would be providing goods, works, or non-consulting services resulting from or directly related to consulting services for the preparation or implementation of the project specified in the BDS ITB 2.1 that it provided or were provided by any affiliate that directly or indirectly controls, is controlled by, or is under common control with that firm;</w:t>
            </w:r>
          </w:p>
          <w:p w14:paraId="664F66F8" w14:textId="77777777" w:rsidR="0058666A" w:rsidRDefault="00B17E38">
            <w:pPr>
              <w:pStyle w:val="P3Header1-Clauses"/>
              <w:ind w:left="1152" w:hanging="576"/>
            </w:pPr>
            <w:r>
              <w:t>has a close business or family relationship with a professional staff of the Borrower (or of the project implementing agency, or of a recipient of a part of the loan) who: (</w:t>
            </w:r>
            <w:proofErr w:type="spellStart"/>
            <w:r>
              <w:t>i</w:t>
            </w:r>
            <w:proofErr w:type="spellEnd"/>
            <w:r>
              <w:t>) are directly or indirectly involved in the preparation of the bidding document or specifications of the contract, and/or the Bid evaluation process of such contract; or (ii) would be involved in the implementation or supervision of such contract unless</w:t>
            </w:r>
            <w:r>
              <w:rPr>
                <w:b/>
              </w:rPr>
              <w:t xml:space="preserve"> </w:t>
            </w:r>
            <w:r>
              <w:t>the conflict stemming from such relationship has been resolved in a manner acceptable to the Bank throughout the procurement process and execution of the contract.</w:t>
            </w:r>
          </w:p>
        </w:tc>
      </w:tr>
      <w:tr w:rsidR="0058666A" w14:paraId="4A8976D6" w14:textId="77777777">
        <w:trPr>
          <w:jc w:val="center"/>
        </w:trPr>
        <w:tc>
          <w:tcPr>
            <w:tcW w:w="2406" w:type="dxa"/>
            <w:shd w:val="clear" w:color="auto" w:fill="auto"/>
          </w:tcPr>
          <w:p w14:paraId="7A667676" w14:textId="77777777" w:rsidR="0058666A" w:rsidRDefault="0058666A">
            <w:pPr>
              <w:pStyle w:val="Header1-Clauses"/>
              <w:numPr>
                <w:ilvl w:val="0"/>
                <w:numId w:val="0"/>
              </w:numPr>
              <w:spacing w:after="120"/>
              <w:rPr>
                <w:rFonts w:ascii="Times New Roman" w:hAnsi="Times New Roman"/>
                <w:i/>
                <w:sz w:val="24"/>
                <w:szCs w:val="24"/>
              </w:rPr>
            </w:pPr>
          </w:p>
        </w:tc>
        <w:tc>
          <w:tcPr>
            <w:tcW w:w="7201" w:type="dxa"/>
            <w:shd w:val="clear" w:color="auto" w:fill="auto"/>
          </w:tcPr>
          <w:p w14:paraId="47DB7E4F" w14:textId="77777777" w:rsidR="0058666A" w:rsidRDefault="00B17E38">
            <w:pPr>
              <w:pStyle w:val="Header2-SubClauses"/>
              <w:ind w:left="511" w:hanging="443"/>
              <w:rPr>
                <w:rFonts w:cs="Times New Roman"/>
                <w:bCs/>
              </w:rPr>
            </w:pPr>
            <w:r>
              <w:rPr>
                <w:rFonts w:cs="Times New Roman"/>
              </w:rPr>
              <w:t>A firm that is a Bidder (either individually or as a JV member) shall not participate in more than one Bid, except for permitted alternative Bids. This includes participation as a Subcontractor in other Bids. Such participation shall result in the disqualification of all Bids in which the firm is involved. A firm that is not a Bidder or a JV member may participate as a subcontractor in more than one Bid.</w:t>
            </w:r>
          </w:p>
        </w:tc>
      </w:tr>
      <w:tr w:rsidR="0058666A" w14:paraId="68679D1B" w14:textId="77777777">
        <w:trPr>
          <w:jc w:val="center"/>
        </w:trPr>
        <w:tc>
          <w:tcPr>
            <w:tcW w:w="2406" w:type="dxa"/>
            <w:shd w:val="clear" w:color="auto" w:fill="auto"/>
          </w:tcPr>
          <w:p w14:paraId="16A0DD4A" w14:textId="77777777" w:rsidR="0058666A" w:rsidRDefault="0058666A">
            <w:pPr>
              <w:pStyle w:val="Header1-Clauses"/>
              <w:numPr>
                <w:ilvl w:val="0"/>
                <w:numId w:val="0"/>
              </w:numPr>
              <w:spacing w:after="120"/>
              <w:rPr>
                <w:rFonts w:ascii="Times New Roman" w:hAnsi="Times New Roman"/>
                <w:i/>
                <w:sz w:val="24"/>
                <w:szCs w:val="24"/>
              </w:rPr>
            </w:pPr>
          </w:p>
        </w:tc>
        <w:tc>
          <w:tcPr>
            <w:tcW w:w="7201" w:type="dxa"/>
            <w:shd w:val="clear" w:color="auto" w:fill="auto"/>
          </w:tcPr>
          <w:p w14:paraId="345628CA" w14:textId="77777777" w:rsidR="0058666A" w:rsidRDefault="00B17E38">
            <w:pPr>
              <w:pStyle w:val="Header2-SubClauses"/>
              <w:ind w:left="601" w:hanging="540"/>
              <w:rPr>
                <w:rFonts w:cs="Times New Roman"/>
              </w:rPr>
            </w:pPr>
            <w:r>
              <w:rPr>
                <w:rFonts w:cs="Times New Roman"/>
              </w:rPr>
              <w:t xml:space="preserve">A Bidder may have the nationality of any country, subject to the restrictions pursuant to ITB 4.8. A Bidder shall be deemed to have the nationality of a country if the Bidder is constituted, </w:t>
            </w:r>
            <w:r>
              <w:rPr>
                <w:rFonts w:cs="Times New Roman"/>
              </w:rPr>
              <w:lastRenderedPageBreak/>
              <w:t xml:space="preserve">incorporated or registered in and operates in conformity with the provisions of the laws of that country, as evidenced by its articles of incorporation (or equivalent documents of constitution or association) and its registration documents, as the case may be.  This criterion also shall apply to the determination of the nationality of proposed subcontractors or subconsultants for any part of the Contract including related Services. </w:t>
            </w:r>
          </w:p>
        </w:tc>
      </w:tr>
      <w:tr w:rsidR="0058666A" w14:paraId="1D94BC58" w14:textId="77777777">
        <w:trPr>
          <w:jc w:val="center"/>
        </w:trPr>
        <w:tc>
          <w:tcPr>
            <w:tcW w:w="2406" w:type="dxa"/>
            <w:shd w:val="clear" w:color="auto" w:fill="auto"/>
          </w:tcPr>
          <w:p w14:paraId="6A02F8D6" w14:textId="77777777" w:rsidR="0058666A" w:rsidRDefault="0058666A">
            <w:pPr>
              <w:pStyle w:val="Header1-Clauses"/>
              <w:numPr>
                <w:ilvl w:val="0"/>
                <w:numId w:val="0"/>
              </w:numPr>
              <w:spacing w:after="120"/>
              <w:rPr>
                <w:rFonts w:ascii="Times New Roman" w:hAnsi="Times New Roman"/>
                <w:i/>
                <w:sz w:val="24"/>
                <w:szCs w:val="24"/>
              </w:rPr>
            </w:pPr>
          </w:p>
        </w:tc>
        <w:tc>
          <w:tcPr>
            <w:tcW w:w="7201" w:type="dxa"/>
            <w:shd w:val="clear" w:color="auto" w:fill="auto"/>
          </w:tcPr>
          <w:p w14:paraId="0F111664" w14:textId="77777777" w:rsidR="0058666A" w:rsidRDefault="00B17E38">
            <w:pPr>
              <w:pStyle w:val="Header2-SubClauses"/>
              <w:tabs>
                <w:tab w:val="left" w:pos="504"/>
              </w:tabs>
              <w:ind w:left="504"/>
              <w:rPr>
                <w:rFonts w:cs="Times New Roman"/>
                <w:bCs/>
              </w:rPr>
            </w:pPr>
            <w:r>
              <w:rPr>
                <w:rFonts w:cs="Times New Roman"/>
                <w:bCs/>
              </w:rPr>
              <w:t xml:space="preserve">A Bidder </w:t>
            </w:r>
            <w:r>
              <w:rPr>
                <w:rFonts w:cs="Times New Roman"/>
              </w:rPr>
              <w:t xml:space="preserve">that has been sanctioned by the Bank, pursuant to the Bank’s Anti-Corruption Guidelines, in accordance with its prevailing sanctions policies and procedures as set forth in the WBG’s Sanctions Framework as described in Section VI paragraph 2.2 d., shall be ineligible to be prequalified for, </w:t>
            </w:r>
            <w:r>
              <w:t xml:space="preserve">initially selected for, </w:t>
            </w:r>
            <w:r>
              <w:rPr>
                <w:rFonts w:cs="Times New Roman"/>
              </w:rPr>
              <w:t xml:space="preserve">bid for, </w:t>
            </w:r>
            <w:r>
              <w:t xml:space="preserve">propose for, </w:t>
            </w:r>
            <w:r>
              <w:rPr>
                <w:rFonts w:cs="Times New Roman"/>
              </w:rPr>
              <w:t>or be awarded a Bank-financed contract or benefit from a Bank-financed contract, financially or otherwise, during such period of time as the Bank shall have determined. The list of debarred firms and individuals is available at the electronic address specified in the BDS.</w:t>
            </w:r>
          </w:p>
        </w:tc>
      </w:tr>
      <w:tr w:rsidR="0058666A" w14:paraId="7A7C5808" w14:textId="77777777">
        <w:trPr>
          <w:jc w:val="center"/>
        </w:trPr>
        <w:tc>
          <w:tcPr>
            <w:tcW w:w="2406" w:type="dxa"/>
            <w:shd w:val="clear" w:color="auto" w:fill="auto"/>
          </w:tcPr>
          <w:p w14:paraId="6E0A306B" w14:textId="77777777" w:rsidR="0058666A" w:rsidRDefault="0058666A">
            <w:pPr>
              <w:pStyle w:val="Header1-Clauses"/>
              <w:numPr>
                <w:ilvl w:val="0"/>
                <w:numId w:val="0"/>
              </w:numPr>
              <w:spacing w:after="120"/>
              <w:rPr>
                <w:rFonts w:ascii="Times New Roman" w:hAnsi="Times New Roman"/>
                <w:i/>
                <w:sz w:val="24"/>
                <w:szCs w:val="24"/>
              </w:rPr>
            </w:pPr>
          </w:p>
        </w:tc>
        <w:tc>
          <w:tcPr>
            <w:tcW w:w="7201" w:type="dxa"/>
            <w:shd w:val="clear" w:color="auto" w:fill="auto"/>
          </w:tcPr>
          <w:p w14:paraId="17F05868" w14:textId="77777777" w:rsidR="0058666A" w:rsidRDefault="00B17E38">
            <w:pPr>
              <w:pStyle w:val="Header2-SubClauses"/>
              <w:tabs>
                <w:tab w:val="left" w:pos="504"/>
              </w:tabs>
              <w:ind w:left="504"/>
              <w:rPr>
                <w:rFonts w:cs="Times New Roman"/>
              </w:rPr>
            </w:pPr>
            <w:r>
              <w:rPr>
                <w:rFonts w:cs="Times New Roman"/>
                <w:bCs/>
              </w:rPr>
              <w:t>Bidders that are state-owned enterprises or institutions in the Employer’s Country may be eligible to compete and be awarded a Contract(s) only if they can establish, in a manner acceptable to the Bank, that they (</w:t>
            </w:r>
            <w:proofErr w:type="spellStart"/>
            <w:r>
              <w:rPr>
                <w:rFonts w:cs="Times New Roman"/>
                <w:bCs/>
              </w:rPr>
              <w:t>i</w:t>
            </w:r>
            <w:proofErr w:type="spellEnd"/>
            <w:r>
              <w:rPr>
                <w:rFonts w:cs="Times New Roman"/>
                <w:bCs/>
              </w:rPr>
              <w:t>) are legally and financially autonomous (ii) operate under commercial law, and (iii) are not under supervision of the Employer.</w:t>
            </w:r>
            <w:r>
              <w:rPr>
                <w:rFonts w:cs="Times New Roman"/>
                <w:spacing w:val="-5"/>
              </w:rPr>
              <w:t xml:space="preserve"> </w:t>
            </w:r>
          </w:p>
        </w:tc>
      </w:tr>
      <w:tr w:rsidR="0058666A" w14:paraId="19A10F46" w14:textId="77777777">
        <w:trPr>
          <w:trHeight w:val="1116"/>
          <w:jc w:val="center"/>
        </w:trPr>
        <w:tc>
          <w:tcPr>
            <w:tcW w:w="2406" w:type="dxa"/>
            <w:shd w:val="clear" w:color="auto" w:fill="auto"/>
          </w:tcPr>
          <w:p w14:paraId="0F4A2B56" w14:textId="77777777" w:rsidR="0058666A" w:rsidRDefault="0058666A">
            <w:pPr>
              <w:pStyle w:val="Header1-Clauses"/>
              <w:numPr>
                <w:ilvl w:val="0"/>
                <w:numId w:val="0"/>
              </w:numPr>
              <w:spacing w:after="120"/>
              <w:rPr>
                <w:rFonts w:ascii="Times New Roman" w:hAnsi="Times New Roman"/>
                <w:i/>
                <w:sz w:val="24"/>
                <w:szCs w:val="24"/>
              </w:rPr>
            </w:pPr>
          </w:p>
        </w:tc>
        <w:tc>
          <w:tcPr>
            <w:tcW w:w="7201" w:type="dxa"/>
            <w:shd w:val="clear" w:color="auto" w:fill="auto"/>
          </w:tcPr>
          <w:p w14:paraId="2B6D429B" w14:textId="77777777" w:rsidR="0058666A" w:rsidRDefault="00B17E38">
            <w:pPr>
              <w:pStyle w:val="Header2-SubClauses"/>
              <w:spacing w:after="240"/>
              <w:ind w:left="511" w:hanging="450"/>
              <w:rPr>
                <w:rFonts w:cs="Times New Roman"/>
              </w:rPr>
            </w:pPr>
            <w:r>
              <w:rPr>
                <w:rFonts w:cs="Times New Roman"/>
                <w:bCs/>
              </w:rPr>
              <w:t xml:space="preserve">A Bidder shall not be under suspension from Bidding by the Employer as the result of the operation of a Bid–Securing </w:t>
            </w:r>
            <w:r>
              <w:rPr>
                <w:bCs/>
                <w:color w:val="000000" w:themeColor="text1"/>
              </w:rPr>
              <w:t>or Proposal-Securing</w:t>
            </w:r>
            <w:r>
              <w:rPr>
                <w:rFonts w:cs="Times New Roman"/>
                <w:bCs/>
              </w:rPr>
              <w:t xml:space="preserve"> Declaration.</w:t>
            </w:r>
          </w:p>
        </w:tc>
      </w:tr>
      <w:tr w:rsidR="0058666A" w14:paraId="366F325F" w14:textId="77777777">
        <w:trPr>
          <w:jc w:val="center"/>
        </w:trPr>
        <w:tc>
          <w:tcPr>
            <w:tcW w:w="2406" w:type="dxa"/>
            <w:shd w:val="clear" w:color="auto" w:fill="auto"/>
          </w:tcPr>
          <w:p w14:paraId="52D3B789" w14:textId="77777777" w:rsidR="0058666A" w:rsidRDefault="0058666A">
            <w:pPr>
              <w:pStyle w:val="Header1-Clauses"/>
              <w:numPr>
                <w:ilvl w:val="0"/>
                <w:numId w:val="0"/>
              </w:numPr>
              <w:spacing w:after="120"/>
              <w:rPr>
                <w:rFonts w:ascii="Times New Roman" w:hAnsi="Times New Roman"/>
                <w:i/>
                <w:sz w:val="24"/>
                <w:szCs w:val="24"/>
              </w:rPr>
            </w:pPr>
          </w:p>
        </w:tc>
        <w:tc>
          <w:tcPr>
            <w:tcW w:w="7201" w:type="dxa"/>
            <w:shd w:val="clear" w:color="auto" w:fill="auto"/>
          </w:tcPr>
          <w:p w14:paraId="1F34EB12" w14:textId="77777777" w:rsidR="0058666A" w:rsidRDefault="00B17E38">
            <w:pPr>
              <w:pStyle w:val="Header2-SubClauses"/>
              <w:spacing w:after="240"/>
              <w:ind w:left="511" w:hanging="450"/>
              <w:rPr>
                <w:rFonts w:cs="Times New Roman"/>
              </w:rPr>
            </w:pPr>
            <w:r>
              <w:rPr>
                <w:rFonts w:cs="Times New Roman"/>
              </w:rPr>
              <w:t xml:space="preserve">Firms and individuals may be ineligible if so indicated </w:t>
            </w:r>
            <w:r>
              <w:rPr>
                <w:rFonts w:cs="Times New Roman"/>
                <w:bCs/>
              </w:rPr>
              <w:t>in</w:t>
            </w:r>
            <w:r>
              <w:rPr>
                <w:rFonts w:cs="Times New Roman"/>
              </w:rPr>
              <w:t xml:space="preserve"> Section V and (a) as a matter of law or official regulations, the Borrower’s country prohibits commercial relations with that country, provided that the Bank is satisfied that such exclusion does not preclude effective competition for the supply of goods or the contracting of works or services required; or (b) by an act of compliance with a decision of the United Nations Security Council taken under Chapter VII of the Charter of the United Nations, the Borrower’s country prohibits any import of goods or contracting of works or services from that country, or any payments to any country, person, or entity in that country. When the Works are implemented across jurisdictional boundaries (and more than one country is a Borrower, and is involved in the procurement), then exclusion of a firm or individual on the basis of ITB 4.8 (a) above by any country may be </w:t>
            </w:r>
            <w:r>
              <w:rPr>
                <w:rFonts w:cs="Times New Roman"/>
              </w:rPr>
              <w:lastRenderedPageBreak/>
              <w:t>applied to that procurement across other countries involved, if the Bank and the Borrowers involved in the procurement agree.</w:t>
            </w:r>
          </w:p>
          <w:p w14:paraId="4C2AE562" w14:textId="77777777" w:rsidR="0058666A" w:rsidRDefault="00B17E38">
            <w:pPr>
              <w:pStyle w:val="Header2-SubClauses"/>
              <w:spacing w:after="240"/>
              <w:ind w:left="511" w:hanging="450"/>
              <w:rPr>
                <w:rFonts w:cs="Times New Roman"/>
              </w:rPr>
            </w:pPr>
            <w:r>
              <w:rPr>
                <w:rFonts w:cs="Times New Roman"/>
              </w:rPr>
              <w:t xml:space="preserve">A Bidder shall provide such documentary evidence of eligibility satisfactory to the Employer, as the Employer shall reasonably request. </w:t>
            </w:r>
          </w:p>
          <w:p w14:paraId="24AEC442" w14:textId="77777777" w:rsidR="0058666A" w:rsidRDefault="00B17E38">
            <w:pPr>
              <w:pStyle w:val="Header2-SubClauses"/>
              <w:spacing w:after="240"/>
              <w:ind w:left="511" w:hanging="450"/>
              <w:rPr>
                <w:rFonts w:cs="Times New Roman"/>
              </w:rPr>
            </w:pPr>
            <w:r>
              <w:rPr>
                <w:rFonts w:cs="Times New Roman"/>
              </w:rPr>
              <w:t xml:space="preserve">A </w:t>
            </w:r>
            <w:r>
              <w:rPr>
                <w:rFonts w:cs="Times New Roman"/>
                <w:bCs/>
              </w:rPr>
              <w:t xml:space="preserve">firm that is under a sanction of debarment by the Borrower from being awarded a contract is eligible to participate in this procurement, unless the Bank, at the Borrower’s request, is satisfied that the debarment; </w:t>
            </w:r>
          </w:p>
          <w:p w14:paraId="5FABE1C8" w14:textId="77777777" w:rsidR="0058666A" w:rsidRDefault="00B17E38">
            <w:pPr>
              <w:pStyle w:val="StyleHeader2-SubClausesAfter6pt"/>
              <w:numPr>
                <w:ilvl w:val="1"/>
                <w:numId w:val="44"/>
              </w:numPr>
            </w:pPr>
            <w:r>
              <w:rPr>
                <w:bCs/>
              </w:rPr>
              <w:t xml:space="preserve">relates to fraud or corruption, and </w:t>
            </w:r>
          </w:p>
          <w:p w14:paraId="60018C46" w14:textId="77777777" w:rsidR="0058666A" w:rsidRDefault="00B17E38">
            <w:pPr>
              <w:pStyle w:val="StyleHeader2-SubClausesAfter6pt"/>
              <w:numPr>
                <w:ilvl w:val="1"/>
                <w:numId w:val="44"/>
              </w:numPr>
            </w:pPr>
            <w:r>
              <w:rPr>
                <w:bCs/>
              </w:rPr>
              <w:t>followed a judicial or administrative proceeding that afforded the firm adequate due process.</w:t>
            </w:r>
          </w:p>
        </w:tc>
      </w:tr>
      <w:tr w:rsidR="0058666A" w14:paraId="1CB26184" w14:textId="77777777">
        <w:trPr>
          <w:jc w:val="center"/>
        </w:trPr>
        <w:tc>
          <w:tcPr>
            <w:tcW w:w="2406" w:type="dxa"/>
            <w:shd w:val="clear" w:color="auto" w:fill="auto"/>
          </w:tcPr>
          <w:p w14:paraId="62EC314A" w14:textId="77777777" w:rsidR="0058666A" w:rsidRDefault="00B17E38">
            <w:pPr>
              <w:pStyle w:val="Section1-Clauses"/>
              <w:numPr>
                <w:ilvl w:val="0"/>
                <w:numId w:val="1"/>
              </w:numPr>
              <w:tabs>
                <w:tab w:val="clear" w:pos="432"/>
              </w:tabs>
              <w:ind w:left="360" w:hanging="360"/>
              <w:rPr>
                <w:iCs/>
              </w:rPr>
            </w:pPr>
            <w:bookmarkStart w:id="62" w:name="_Toc438532561"/>
            <w:bookmarkStart w:id="63" w:name="_Toc438532562"/>
            <w:bookmarkStart w:id="64" w:name="_Toc438532563"/>
            <w:bookmarkStart w:id="65" w:name="_Toc438532564"/>
            <w:bookmarkStart w:id="66" w:name="_Toc438532565"/>
            <w:bookmarkStart w:id="67" w:name="_Toc438532567"/>
            <w:bookmarkStart w:id="68" w:name="_Toc438907009"/>
            <w:bookmarkStart w:id="69" w:name="_Toc438907208"/>
            <w:bookmarkStart w:id="70" w:name="_Toc97371006"/>
            <w:bookmarkStart w:id="71" w:name="_Toc139863107"/>
            <w:bookmarkStart w:id="72" w:name="_Toc325723921"/>
            <w:bookmarkStart w:id="73" w:name="_Toc435624815"/>
            <w:bookmarkStart w:id="74" w:name="_Toc448224228"/>
            <w:bookmarkStart w:id="75" w:name="_Toc494466351"/>
            <w:bookmarkStart w:id="76" w:name="_Toc438438824"/>
            <w:bookmarkStart w:id="77" w:name="_Toc438532568"/>
            <w:bookmarkStart w:id="78" w:name="_Toc438733968"/>
            <w:bookmarkEnd w:id="62"/>
            <w:bookmarkEnd w:id="63"/>
            <w:bookmarkEnd w:id="64"/>
            <w:bookmarkEnd w:id="65"/>
            <w:bookmarkEnd w:id="66"/>
            <w:bookmarkEnd w:id="67"/>
            <w:r>
              <w:rPr>
                <w:iCs/>
              </w:rPr>
              <w:lastRenderedPageBreak/>
              <w:t xml:space="preserve">Eligible Materials, </w:t>
            </w:r>
            <w:r>
              <w:t>Equipment</w:t>
            </w:r>
            <w:r>
              <w:rPr>
                <w:iCs/>
              </w:rPr>
              <w:t xml:space="preserve"> and Services</w:t>
            </w:r>
            <w:bookmarkEnd w:id="68"/>
            <w:bookmarkEnd w:id="69"/>
            <w:bookmarkEnd w:id="70"/>
            <w:bookmarkEnd w:id="71"/>
            <w:bookmarkEnd w:id="72"/>
            <w:bookmarkEnd w:id="73"/>
            <w:bookmarkEnd w:id="74"/>
            <w:bookmarkEnd w:id="75"/>
            <w:bookmarkEnd w:id="76"/>
            <w:bookmarkEnd w:id="77"/>
            <w:bookmarkEnd w:id="78"/>
          </w:p>
        </w:tc>
        <w:tc>
          <w:tcPr>
            <w:tcW w:w="7201" w:type="dxa"/>
            <w:shd w:val="clear" w:color="auto" w:fill="auto"/>
          </w:tcPr>
          <w:p w14:paraId="1A2BC85D" w14:textId="5F82D169" w:rsidR="0058666A" w:rsidRDefault="00B17E38">
            <w:pPr>
              <w:pStyle w:val="Header2-SubClauses"/>
              <w:ind w:left="511" w:hanging="450"/>
              <w:rPr>
                <w:rFonts w:cs="Times New Roman"/>
                <w:iCs/>
              </w:rPr>
            </w:pPr>
            <w:r>
              <w:rPr>
                <w:rFonts w:cs="Times New Roman"/>
                <w:iCs/>
              </w:rPr>
              <w:t xml:space="preserve">The materials, equipment and services to be supplied under the Contract </w:t>
            </w:r>
            <w:r>
              <w:rPr>
                <w:rFonts w:cs="Times New Roman"/>
              </w:rPr>
              <w:t xml:space="preserve">and financed by the Bank may have their origin in any country subject to the restrictions specified in Section V, Eligible Countries, and all expenditures under the Contract will not contravene such restrictions. </w:t>
            </w:r>
            <w:r>
              <w:rPr>
                <w:rFonts w:cs="Times New Roman"/>
                <w:iCs/>
              </w:rPr>
              <w:t>At the Employer’s request, Bidders may be required to provide evidence of the origin of materials, equipment and services.</w:t>
            </w:r>
          </w:p>
        </w:tc>
      </w:tr>
      <w:tr w:rsidR="0058666A" w14:paraId="650FF501" w14:textId="77777777">
        <w:trPr>
          <w:jc w:val="center"/>
        </w:trPr>
        <w:tc>
          <w:tcPr>
            <w:tcW w:w="9607" w:type="dxa"/>
            <w:gridSpan w:val="2"/>
            <w:shd w:val="clear" w:color="auto" w:fill="auto"/>
          </w:tcPr>
          <w:p w14:paraId="0253D49B" w14:textId="77777777" w:rsidR="0058666A" w:rsidRDefault="00B17E38">
            <w:pPr>
              <w:pStyle w:val="Section1Heading1"/>
            </w:pPr>
            <w:bookmarkStart w:id="79" w:name="_Toc438532572"/>
            <w:bookmarkStart w:id="80" w:name="_Toc438532569"/>
            <w:bookmarkStart w:id="81" w:name="_Toc461939617"/>
            <w:bookmarkStart w:id="82" w:name="_Toc438962051"/>
            <w:bookmarkStart w:id="83" w:name="_Toc438438825"/>
            <w:bookmarkStart w:id="84" w:name="_Toc438733969"/>
            <w:bookmarkStart w:id="85" w:name="_Toc438532573"/>
            <w:bookmarkStart w:id="86" w:name="_Toc494466352"/>
            <w:bookmarkStart w:id="87" w:name="_Toc448224229"/>
            <w:bookmarkStart w:id="88" w:name="_Toc435624816"/>
            <w:bookmarkStart w:id="89" w:name="_Toc325723922"/>
            <w:bookmarkStart w:id="90" w:name="_Toc97371007"/>
            <w:bookmarkEnd w:id="79"/>
            <w:bookmarkEnd w:id="80"/>
            <w:r>
              <w:t xml:space="preserve">Contents of </w:t>
            </w:r>
            <w:bookmarkEnd w:id="81"/>
            <w:bookmarkEnd w:id="82"/>
            <w:bookmarkEnd w:id="83"/>
            <w:bookmarkEnd w:id="84"/>
            <w:bookmarkEnd w:id="85"/>
            <w:r>
              <w:t>Bidding Document</w:t>
            </w:r>
            <w:bookmarkEnd w:id="86"/>
            <w:bookmarkEnd w:id="87"/>
            <w:bookmarkEnd w:id="88"/>
            <w:bookmarkEnd w:id="89"/>
            <w:bookmarkEnd w:id="90"/>
          </w:p>
        </w:tc>
      </w:tr>
      <w:tr w:rsidR="0058666A" w14:paraId="5D92C50C" w14:textId="77777777">
        <w:trPr>
          <w:jc w:val="center"/>
        </w:trPr>
        <w:tc>
          <w:tcPr>
            <w:tcW w:w="2406" w:type="dxa"/>
            <w:shd w:val="clear" w:color="auto" w:fill="auto"/>
          </w:tcPr>
          <w:p w14:paraId="30371822" w14:textId="77777777" w:rsidR="0058666A" w:rsidRDefault="00B17E38">
            <w:pPr>
              <w:pStyle w:val="Section1-Clauses"/>
              <w:numPr>
                <w:ilvl w:val="0"/>
                <w:numId w:val="1"/>
              </w:numPr>
              <w:tabs>
                <w:tab w:val="clear" w:pos="432"/>
              </w:tabs>
              <w:ind w:left="360" w:hanging="360"/>
            </w:pPr>
            <w:bookmarkStart w:id="91" w:name="_Toc438907010"/>
            <w:bookmarkStart w:id="92" w:name="_Toc438907209"/>
            <w:bookmarkStart w:id="93" w:name="_Toc438438826"/>
            <w:bookmarkStart w:id="94" w:name="_Toc438532574"/>
            <w:bookmarkStart w:id="95" w:name="_Toc438733970"/>
            <w:bookmarkStart w:id="96" w:name="_Toc97371008"/>
            <w:bookmarkStart w:id="97" w:name="_Toc139863108"/>
            <w:bookmarkStart w:id="98" w:name="_Toc325723923"/>
            <w:bookmarkStart w:id="99" w:name="_Toc435624817"/>
            <w:bookmarkStart w:id="100" w:name="_Toc448224230"/>
            <w:bookmarkStart w:id="101" w:name="_Toc494466353"/>
            <w:r>
              <w:t xml:space="preserve">Sections of </w:t>
            </w:r>
            <w:bookmarkEnd w:id="91"/>
            <w:bookmarkEnd w:id="92"/>
            <w:bookmarkEnd w:id="93"/>
            <w:bookmarkEnd w:id="94"/>
            <w:bookmarkEnd w:id="95"/>
            <w:r>
              <w:t>Bidding Document</w:t>
            </w:r>
            <w:bookmarkEnd w:id="96"/>
            <w:bookmarkEnd w:id="97"/>
            <w:bookmarkEnd w:id="98"/>
            <w:bookmarkEnd w:id="99"/>
            <w:bookmarkEnd w:id="100"/>
            <w:bookmarkEnd w:id="101"/>
          </w:p>
        </w:tc>
        <w:tc>
          <w:tcPr>
            <w:tcW w:w="7201" w:type="dxa"/>
            <w:shd w:val="clear" w:color="auto" w:fill="auto"/>
          </w:tcPr>
          <w:p w14:paraId="4CA5A8FE" w14:textId="77777777" w:rsidR="0058666A" w:rsidRDefault="00B17E38">
            <w:pPr>
              <w:pStyle w:val="Header2-SubClauses"/>
              <w:ind w:left="601" w:hanging="450"/>
              <w:rPr>
                <w:rFonts w:cs="Times New Roman"/>
              </w:rPr>
            </w:pPr>
            <w:r>
              <w:rPr>
                <w:rFonts w:cs="Times New Roman"/>
              </w:rPr>
              <w:t xml:space="preserve">The bidding document consists of Parts </w:t>
            </w:r>
            <w:r>
              <w:rPr>
                <w:rStyle w:val="StyleHeader2-SubClausesItalicChar"/>
                <w:rFonts w:cs="Times New Roman"/>
                <w:i w:val="0"/>
              </w:rPr>
              <w:t>1, 2</w:t>
            </w:r>
            <w:r>
              <w:rPr>
                <w:rFonts w:cs="Times New Roman"/>
                <w:i/>
              </w:rPr>
              <w:t xml:space="preserve">, </w:t>
            </w:r>
            <w:r>
              <w:rPr>
                <w:rFonts w:cs="Times New Roman"/>
              </w:rPr>
              <w:t>and</w:t>
            </w:r>
            <w:r>
              <w:rPr>
                <w:rFonts w:cs="Times New Roman"/>
                <w:i/>
              </w:rPr>
              <w:t xml:space="preserve"> </w:t>
            </w:r>
            <w:r>
              <w:rPr>
                <w:rStyle w:val="StyleHeader2-SubClausesItalicChar"/>
                <w:rFonts w:cs="Times New Roman"/>
                <w:i w:val="0"/>
              </w:rPr>
              <w:t>3</w:t>
            </w:r>
            <w:r>
              <w:rPr>
                <w:rFonts w:cs="Times New Roman"/>
                <w:i/>
              </w:rPr>
              <w:t>,</w:t>
            </w:r>
            <w:r>
              <w:rPr>
                <w:rFonts w:cs="Times New Roman"/>
              </w:rPr>
              <w:t xml:space="preserve"> which include all the sections specified below, and which should be read in conjunction with any Addenda issued in accordance with ITB 8.</w:t>
            </w:r>
          </w:p>
          <w:p w14:paraId="0A50ED8C" w14:textId="77777777" w:rsidR="0058666A" w:rsidRDefault="00B17E38">
            <w:pPr>
              <w:tabs>
                <w:tab w:val="left" w:pos="1422"/>
              </w:tabs>
              <w:spacing w:after="120"/>
              <w:ind w:left="636"/>
              <w:rPr>
                <w:b/>
              </w:rPr>
            </w:pPr>
            <w:r>
              <w:rPr>
                <w:b/>
              </w:rPr>
              <w:t>PART 1</w:t>
            </w:r>
            <w:r>
              <w:rPr>
                <w:b/>
              </w:rPr>
              <w:tab/>
              <w:t>Bidding Procedures</w:t>
            </w:r>
          </w:p>
          <w:p w14:paraId="5DB5BC18" w14:textId="77777777" w:rsidR="0058666A" w:rsidRDefault="00B17E38">
            <w:pPr>
              <w:pStyle w:val="ListParagraph1"/>
              <w:numPr>
                <w:ilvl w:val="0"/>
                <w:numId w:val="45"/>
              </w:numPr>
              <w:spacing w:after="120"/>
              <w:ind w:left="1356"/>
              <w:contextualSpacing w:val="0"/>
            </w:pPr>
            <w:r>
              <w:t>Section I - Instructions to Bidders (ITB)</w:t>
            </w:r>
          </w:p>
          <w:p w14:paraId="1FFDD351" w14:textId="77777777" w:rsidR="0058666A" w:rsidRDefault="00B17E38">
            <w:pPr>
              <w:pStyle w:val="ListParagraph1"/>
              <w:numPr>
                <w:ilvl w:val="0"/>
                <w:numId w:val="45"/>
              </w:numPr>
              <w:spacing w:after="120"/>
              <w:ind w:left="1356"/>
              <w:contextualSpacing w:val="0"/>
            </w:pPr>
            <w:r>
              <w:t>Section II - Bid Data Sheet (BDS)</w:t>
            </w:r>
          </w:p>
          <w:p w14:paraId="67A081CC" w14:textId="77777777" w:rsidR="0058666A" w:rsidRDefault="00B17E38">
            <w:pPr>
              <w:pStyle w:val="ListParagraph1"/>
              <w:numPr>
                <w:ilvl w:val="0"/>
                <w:numId w:val="45"/>
              </w:numPr>
              <w:spacing w:after="120"/>
              <w:ind w:left="1356"/>
              <w:contextualSpacing w:val="0"/>
            </w:pPr>
            <w:r>
              <w:t xml:space="preserve">Section III - Evaluation and Qualification Criteria </w:t>
            </w:r>
          </w:p>
          <w:p w14:paraId="13A051DE" w14:textId="77777777" w:rsidR="0058666A" w:rsidRDefault="00B17E38">
            <w:pPr>
              <w:pStyle w:val="ListParagraph1"/>
              <w:numPr>
                <w:ilvl w:val="0"/>
                <w:numId w:val="45"/>
              </w:numPr>
              <w:spacing w:after="120"/>
              <w:ind w:left="1356"/>
              <w:contextualSpacing w:val="0"/>
            </w:pPr>
            <w:r>
              <w:t xml:space="preserve">Section IV - Bidding Forms </w:t>
            </w:r>
          </w:p>
          <w:p w14:paraId="08717490" w14:textId="77777777" w:rsidR="0058666A" w:rsidRDefault="00B17E38">
            <w:pPr>
              <w:pStyle w:val="ListParagraph1"/>
              <w:numPr>
                <w:ilvl w:val="0"/>
                <w:numId w:val="45"/>
              </w:numPr>
              <w:spacing w:after="120"/>
              <w:ind w:left="1356"/>
              <w:contextualSpacing w:val="0"/>
            </w:pPr>
            <w:r>
              <w:t xml:space="preserve">Section V - Eligible Countries </w:t>
            </w:r>
          </w:p>
          <w:p w14:paraId="039173A9" w14:textId="77777777" w:rsidR="0058666A" w:rsidRDefault="00B17E38">
            <w:pPr>
              <w:pStyle w:val="ListParagraph1"/>
              <w:numPr>
                <w:ilvl w:val="0"/>
                <w:numId w:val="45"/>
              </w:numPr>
              <w:spacing w:after="120"/>
              <w:ind w:left="1356"/>
              <w:contextualSpacing w:val="0"/>
            </w:pPr>
            <w:r>
              <w:t>Section VI - Fraud and Corruption</w:t>
            </w:r>
          </w:p>
          <w:p w14:paraId="7E0EC879" w14:textId="77777777" w:rsidR="0058666A" w:rsidRDefault="00B17E38">
            <w:pPr>
              <w:tabs>
                <w:tab w:val="left" w:pos="1422"/>
              </w:tabs>
              <w:spacing w:after="120"/>
              <w:ind w:left="636"/>
              <w:rPr>
                <w:iCs/>
              </w:rPr>
            </w:pPr>
            <w:r>
              <w:rPr>
                <w:b/>
              </w:rPr>
              <w:t>PART 2</w:t>
            </w:r>
            <w:r>
              <w:rPr>
                <w:b/>
              </w:rPr>
              <w:tab/>
              <w:t>Works’ Requirements</w:t>
            </w:r>
          </w:p>
          <w:p w14:paraId="182DBEFF" w14:textId="77777777" w:rsidR="0058666A" w:rsidRDefault="00B17E38">
            <w:pPr>
              <w:pStyle w:val="ListParagraph1"/>
              <w:numPr>
                <w:ilvl w:val="0"/>
                <w:numId w:val="45"/>
              </w:numPr>
              <w:spacing w:after="120"/>
              <w:ind w:left="1356"/>
              <w:contextualSpacing w:val="0"/>
            </w:pPr>
            <w:r>
              <w:t xml:space="preserve">Section VII - Works’ Requirements </w:t>
            </w:r>
          </w:p>
          <w:p w14:paraId="2E050BFD" w14:textId="77777777" w:rsidR="0058666A" w:rsidRDefault="00B17E38">
            <w:pPr>
              <w:tabs>
                <w:tab w:val="left" w:pos="1422"/>
              </w:tabs>
              <w:spacing w:after="120"/>
              <w:ind w:left="636"/>
              <w:rPr>
                <w:b/>
              </w:rPr>
            </w:pPr>
            <w:r>
              <w:rPr>
                <w:b/>
              </w:rPr>
              <w:lastRenderedPageBreak/>
              <w:t>PART 3</w:t>
            </w:r>
            <w:r>
              <w:rPr>
                <w:b/>
              </w:rPr>
              <w:tab/>
              <w:t>Conditions of Contract and Contract Forms</w:t>
            </w:r>
          </w:p>
          <w:p w14:paraId="12A9AA1A" w14:textId="77777777" w:rsidR="0058666A" w:rsidRDefault="00B17E38">
            <w:pPr>
              <w:pStyle w:val="ListParagraph1"/>
              <w:numPr>
                <w:ilvl w:val="0"/>
                <w:numId w:val="45"/>
              </w:numPr>
              <w:spacing w:after="120"/>
              <w:ind w:left="1356"/>
              <w:contextualSpacing w:val="0"/>
            </w:pPr>
            <w:r>
              <w:t>Section VIII - General Conditions of Contract (GCC)</w:t>
            </w:r>
          </w:p>
          <w:p w14:paraId="11EF5BF9" w14:textId="77777777" w:rsidR="0058666A" w:rsidRDefault="00B17E38">
            <w:pPr>
              <w:pStyle w:val="ListParagraph1"/>
              <w:numPr>
                <w:ilvl w:val="0"/>
                <w:numId w:val="45"/>
              </w:numPr>
              <w:spacing w:after="120"/>
              <w:ind w:left="1356"/>
              <w:contextualSpacing w:val="0"/>
            </w:pPr>
            <w:r>
              <w:t>Section IX - Particular Conditions of Contract (PCC)</w:t>
            </w:r>
          </w:p>
          <w:p w14:paraId="26A81F99" w14:textId="77777777" w:rsidR="0058666A" w:rsidRDefault="00B17E38">
            <w:pPr>
              <w:pStyle w:val="ListParagraph1"/>
              <w:numPr>
                <w:ilvl w:val="0"/>
                <w:numId w:val="45"/>
              </w:numPr>
              <w:spacing w:after="120"/>
              <w:ind w:left="1356"/>
              <w:contextualSpacing w:val="0"/>
            </w:pPr>
            <w:r>
              <w:t xml:space="preserve">Section X - Contract Forms </w:t>
            </w:r>
          </w:p>
          <w:p w14:paraId="1AD0F6A5" w14:textId="77777777" w:rsidR="0058666A" w:rsidRDefault="0058666A">
            <w:pPr>
              <w:pStyle w:val="ListParagraph1"/>
              <w:spacing w:line="276" w:lineRule="auto"/>
              <w:ind w:left="1080"/>
            </w:pPr>
          </w:p>
        </w:tc>
      </w:tr>
      <w:tr w:rsidR="0058666A" w14:paraId="6DD12B74" w14:textId="77777777">
        <w:trPr>
          <w:jc w:val="center"/>
        </w:trPr>
        <w:tc>
          <w:tcPr>
            <w:tcW w:w="2406" w:type="dxa"/>
            <w:shd w:val="clear" w:color="auto" w:fill="auto"/>
          </w:tcPr>
          <w:p w14:paraId="629E4489" w14:textId="77777777" w:rsidR="0058666A" w:rsidRDefault="0058666A">
            <w:pPr>
              <w:pStyle w:val="Header1-Clauses"/>
              <w:numPr>
                <w:ilvl w:val="0"/>
                <w:numId w:val="0"/>
              </w:numPr>
              <w:spacing w:after="120"/>
              <w:rPr>
                <w:rFonts w:ascii="Times New Roman" w:hAnsi="Times New Roman"/>
                <w:sz w:val="24"/>
                <w:szCs w:val="24"/>
              </w:rPr>
            </w:pPr>
          </w:p>
        </w:tc>
        <w:tc>
          <w:tcPr>
            <w:tcW w:w="7201" w:type="dxa"/>
            <w:shd w:val="clear" w:color="auto" w:fill="auto"/>
          </w:tcPr>
          <w:p w14:paraId="6CB81A2D" w14:textId="77777777" w:rsidR="0058666A" w:rsidRDefault="00B17E38">
            <w:pPr>
              <w:pStyle w:val="Header2-SubClauses"/>
              <w:ind w:left="601" w:hanging="450"/>
              <w:rPr>
                <w:rFonts w:cs="Times New Roman"/>
              </w:rPr>
            </w:pPr>
            <w:r>
              <w:rPr>
                <w:rFonts w:cs="Times New Roman"/>
              </w:rPr>
              <w:t>The Specific Procurement Notice - Request for Bids (RFB) issued by the Employer is not part of this bidding document.</w:t>
            </w:r>
          </w:p>
        </w:tc>
      </w:tr>
      <w:tr w:rsidR="0058666A" w14:paraId="176C5254" w14:textId="77777777">
        <w:trPr>
          <w:jc w:val="center"/>
        </w:trPr>
        <w:tc>
          <w:tcPr>
            <w:tcW w:w="2406" w:type="dxa"/>
            <w:shd w:val="clear" w:color="auto" w:fill="auto"/>
          </w:tcPr>
          <w:p w14:paraId="0C7CEBC4" w14:textId="77777777" w:rsidR="0058666A" w:rsidRDefault="0058666A">
            <w:pPr>
              <w:pStyle w:val="Header1-Clauses"/>
              <w:numPr>
                <w:ilvl w:val="0"/>
                <w:numId w:val="0"/>
              </w:numPr>
              <w:spacing w:after="120"/>
              <w:rPr>
                <w:rFonts w:ascii="Times New Roman" w:hAnsi="Times New Roman"/>
                <w:sz w:val="24"/>
                <w:szCs w:val="24"/>
              </w:rPr>
            </w:pPr>
          </w:p>
        </w:tc>
        <w:tc>
          <w:tcPr>
            <w:tcW w:w="7201" w:type="dxa"/>
            <w:shd w:val="clear" w:color="auto" w:fill="auto"/>
          </w:tcPr>
          <w:p w14:paraId="2F6D83F6" w14:textId="77777777" w:rsidR="0058666A" w:rsidRDefault="00B17E38">
            <w:pPr>
              <w:pStyle w:val="Header2-SubClauses"/>
              <w:ind w:left="601" w:hanging="450"/>
              <w:rPr>
                <w:rFonts w:cs="Times New Roman"/>
              </w:rPr>
            </w:pPr>
            <w:r>
              <w:rPr>
                <w:rFonts w:cs="Times New Roman"/>
              </w:rPr>
              <w:t>Unless obtained directly from the Employer, the Employer is not responsible for the completeness of the bidding document, responses to requests for clarification, the minutes of the pre-Bid meeting (if any), or Addenda to the bidding document in accordance with ITB 8. In case of any contradiction, documents obtained directly from the Employer shall prevail.</w:t>
            </w:r>
          </w:p>
        </w:tc>
      </w:tr>
      <w:tr w:rsidR="0058666A" w14:paraId="0F7865CA" w14:textId="77777777">
        <w:trPr>
          <w:jc w:val="center"/>
        </w:trPr>
        <w:tc>
          <w:tcPr>
            <w:tcW w:w="2406" w:type="dxa"/>
            <w:shd w:val="clear" w:color="auto" w:fill="auto"/>
          </w:tcPr>
          <w:p w14:paraId="319F31D0" w14:textId="77777777" w:rsidR="0058666A" w:rsidRDefault="0058666A">
            <w:pPr>
              <w:pStyle w:val="Header1-Clauses"/>
              <w:numPr>
                <w:ilvl w:val="0"/>
                <w:numId w:val="0"/>
              </w:numPr>
              <w:spacing w:after="120"/>
              <w:rPr>
                <w:rFonts w:ascii="Times New Roman" w:hAnsi="Times New Roman"/>
                <w:sz w:val="24"/>
                <w:szCs w:val="24"/>
              </w:rPr>
            </w:pPr>
          </w:p>
        </w:tc>
        <w:tc>
          <w:tcPr>
            <w:tcW w:w="7201" w:type="dxa"/>
            <w:shd w:val="clear" w:color="auto" w:fill="auto"/>
          </w:tcPr>
          <w:p w14:paraId="4346D579" w14:textId="77777777" w:rsidR="0058666A" w:rsidRDefault="00B17E38">
            <w:pPr>
              <w:pStyle w:val="Header2-SubClauses"/>
              <w:ind w:left="601" w:hanging="450"/>
              <w:rPr>
                <w:rFonts w:cs="Times New Roman"/>
              </w:rPr>
            </w:pPr>
            <w:r>
              <w:rPr>
                <w:rFonts w:cs="Times New Roman"/>
              </w:rPr>
              <w:t>The Bidder is expected to examine all instructions, forms, terms, and specifications in the bidding document</w:t>
            </w:r>
            <w:r>
              <w:rPr>
                <w:rFonts w:cs="Times New Roman"/>
                <w:spacing w:val="-2"/>
              </w:rPr>
              <w:t xml:space="preserve"> </w:t>
            </w:r>
            <w:r>
              <w:rPr>
                <w:rFonts w:cs="Times New Roman"/>
              </w:rPr>
              <w:t>and to furnish with its Bid all information and documentation as is required by the bidding document.</w:t>
            </w:r>
          </w:p>
        </w:tc>
      </w:tr>
      <w:tr w:rsidR="0058666A" w14:paraId="43F003EB" w14:textId="77777777">
        <w:trPr>
          <w:jc w:val="center"/>
        </w:trPr>
        <w:tc>
          <w:tcPr>
            <w:tcW w:w="2406" w:type="dxa"/>
            <w:shd w:val="clear" w:color="auto" w:fill="auto"/>
          </w:tcPr>
          <w:p w14:paraId="18E5C044" w14:textId="77777777" w:rsidR="0058666A" w:rsidRDefault="00B17E38">
            <w:pPr>
              <w:pStyle w:val="Section1-Clauses"/>
              <w:numPr>
                <w:ilvl w:val="0"/>
                <w:numId w:val="1"/>
              </w:numPr>
              <w:tabs>
                <w:tab w:val="clear" w:pos="432"/>
              </w:tabs>
              <w:ind w:left="360" w:hanging="360"/>
            </w:pPr>
            <w:bookmarkStart w:id="102" w:name="_Toc438532575"/>
            <w:bookmarkStart w:id="103" w:name="_Toc438438827"/>
            <w:bookmarkStart w:id="104" w:name="_Toc438733971"/>
            <w:bookmarkStart w:id="105" w:name="_Toc438907011"/>
            <w:bookmarkStart w:id="106" w:name="_Toc438907210"/>
            <w:bookmarkStart w:id="107" w:name="_Toc97371009"/>
            <w:bookmarkStart w:id="108" w:name="_Toc139863109"/>
            <w:bookmarkStart w:id="109" w:name="_Toc325723924"/>
            <w:bookmarkStart w:id="110" w:name="_Toc435624818"/>
            <w:bookmarkStart w:id="111" w:name="_Toc448224231"/>
            <w:bookmarkStart w:id="112" w:name="_Toc494466354"/>
            <w:r>
              <w:t>Clarification of Bidding Document</w:t>
            </w:r>
            <w:bookmarkEnd w:id="102"/>
            <w:bookmarkEnd w:id="103"/>
            <w:bookmarkEnd w:id="104"/>
            <w:bookmarkEnd w:id="105"/>
            <w:bookmarkEnd w:id="106"/>
            <w:r>
              <w:t>, Site Visit, Pre-Bid Meeting</w:t>
            </w:r>
            <w:bookmarkEnd w:id="107"/>
            <w:bookmarkEnd w:id="108"/>
            <w:bookmarkEnd w:id="109"/>
            <w:bookmarkEnd w:id="110"/>
            <w:bookmarkEnd w:id="111"/>
            <w:bookmarkEnd w:id="112"/>
          </w:p>
        </w:tc>
        <w:tc>
          <w:tcPr>
            <w:tcW w:w="7201" w:type="dxa"/>
            <w:shd w:val="clear" w:color="auto" w:fill="auto"/>
          </w:tcPr>
          <w:p w14:paraId="410DA7ED" w14:textId="77777777" w:rsidR="0058666A" w:rsidRDefault="00B17E38">
            <w:pPr>
              <w:pStyle w:val="Header2-SubClauses"/>
              <w:ind w:left="601" w:hanging="450"/>
              <w:rPr>
                <w:rFonts w:cs="Times New Roman"/>
              </w:rPr>
            </w:pPr>
            <w:r>
              <w:rPr>
                <w:rFonts w:cs="Times New Roman"/>
              </w:rPr>
              <w:t xml:space="preserve">A Bidder requiring any clarification of the bidding document shall contact the </w:t>
            </w:r>
            <w:r>
              <w:rPr>
                <w:rStyle w:val="StyleHeader2-SubClausesItalicChar"/>
                <w:rFonts w:cs="Times New Roman"/>
                <w:i w:val="0"/>
              </w:rPr>
              <w:t>Employer</w:t>
            </w:r>
            <w:r>
              <w:rPr>
                <w:rFonts w:cs="Times New Roman"/>
              </w:rPr>
              <w:t xml:space="preserve"> in writing at the </w:t>
            </w:r>
            <w:r>
              <w:rPr>
                <w:rStyle w:val="StyleHeader2-SubClausesItalicChar"/>
                <w:rFonts w:cs="Times New Roman"/>
                <w:i w:val="0"/>
              </w:rPr>
              <w:t>Employer</w:t>
            </w:r>
            <w:r>
              <w:rPr>
                <w:rFonts w:cs="Times New Roman"/>
              </w:rPr>
              <w:t>’s address specified</w:t>
            </w:r>
            <w:r>
              <w:rPr>
                <w:rFonts w:cs="Times New Roman"/>
                <w:b/>
              </w:rPr>
              <w:t xml:space="preserve"> in the BDS</w:t>
            </w:r>
            <w:r>
              <w:rPr>
                <w:rFonts w:cs="Times New Roman"/>
              </w:rPr>
              <w:t xml:space="preserve"> or raise its inquiries during the pre-Bid meeting if provided for in accordance with ITB 7.4. The </w:t>
            </w:r>
            <w:r>
              <w:rPr>
                <w:rStyle w:val="StyleHeader2-SubClausesItalicChar"/>
                <w:rFonts w:cs="Times New Roman"/>
                <w:i w:val="0"/>
              </w:rPr>
              <w:t>Employer</w:t>
            </w:r>
            <w:r>
              <w:rPr>
                <w:rFonts w:cs="Times New Roman"/>
              </w:rPr>
              <w:t xml:space="preserve"> will respond in writing to any request for clarification, provided that such request is received prior to the deadline for submission of Bids within a period specified </w:t>
            </w:r>
            <w:r>
              <w:rPr>
                <w:rFonts w:cs="Times New Roman"/>
                <w:b/>
              </w:rPr>
              <w:t>in the BDS</w:t>
            </w:r>
            <w:r>
              <w:rPr>
                <w:rFonts w:cs="Times New Roman"/>
              </w:rPr>
              <w:t xml:space="preserve">. The </w:t>
            </w:r>
            <w:r>
              <w:rPr>
                <w:rStyle w:val="StyleHeader2-SubClausesItalicChar"/>
                <w:rFonts w:cs="Times New Roman"/>
                <w:i w:val="0"/>
              </w:rPr>
              <w:t>Employer</w:t>
            </w:r>
            <w:r>
              <w:rPr>
                <w:rFonts w:cs="Times New Roman"/>
              </w:rPr>
              <w:t xml:space="preserve"> shall forward copies of its response to all Bidders who have acquired the bidding document in accordance with ITB 6.3, including a description of the inquiry but without identifying its source. If </w:t>
            </w:r>
            <w:proofErr w:type="gramStart"/>
            <w:r>
              <w:rPr>
                <w:rFonts w:cs="Times New Roman"/>
              </w:rPr>
              <w:t>so</w:t>
            </w:r>
            <w:proofErr w:type="gramEnd"/>
            <w:r>
              <w:rPr>
                <w:rFonts w:cs="Times New Roman"/>
              </w:rPr>
              <w:t xml:space="preserve"> specified </w:t>
            </w:r>
            <w:r>
              <w:rPr>
                <w:rFonts w:cs="Times New Roman"/>
                <w:b/>
              </w:rPr>
              <w:t>in the BDS</w:t>
            </w:r>
            <w:r>
              <w:rPr>
                <w:rFonts w:cs="Times New Roman"/>
              </w:rPr>
              <w:t>, the Employer shall also promptly publish its response at the web page identified in the BDS. Should the clarification result in changes to the essential elements of the bidding document, the Employer shall amend the bidding document following the procedure under ITB 8 and ITB 22.2.</w:t>
            </w:r>
          </w:p>
        </w:tc>
      </w:tr>
      <w:tr w:rsidR="0058666A" w14:paraId="71AFEAB3" w14:textId="77777777">
        <w:trPr>
          <w:jc w:val="center"/>
        </w:trPr>
        <w:tc>
          <w:tcPr>
            <w:tcW w:w="2406" w:type="dxa"/>
            <w:shd w:val="clear" w:color="auto" w:fill="auto"/>
          </w:tcPr>
          <w:p w14:paraId="69D31986" w14:textId="77777777" w:rsidR="0058666A" w:rsidRDefault="0058666A">
            <w:pPr>
              <w:pStyle w:val="Header1-Clauses"/>
              <w:numPr>
                <w:ilvl w:val="0"/>
                <w:numId w:val="0"/>
              </w:numPr>
              <w:spacing w:before="180" w:after="180"/>
              <w:rPr>
                <w:rFonts w:ascii="Times New Roman" w:hAnsi="Times New Roman"/>
                <w:sz w:val="24"/>
                <w:szCs w:val="24"/>
              </w:rPr>
            </w:pPr>
          </w:p>
        </w:tc>
        <w:tc>
          <w:tcPr>
            <w:tcW w:w="7201" w:type="dxa"/>
            <w:shd w:val="clear" w:color="auto" w:fill="auto"/>
          </w:tcPr>
          <w:p w14:paraId="62870AA3" w14:textId="77777777" w:rsidR="0058666A" w:rsidRDefault="00B17E38">
            <w:pPr>
              <w:pStyle w:val="Header2-SubClauses"/>
              <w:ind w:left="601" w:hanging="450"/>
              <w:rPr>
                <w:rFonts w:cs="Times New Roman"/>
              </w:rPr>
            </w:pPr>
            <w:r>
              <w:rPr>
                <w:rFonts w:cs="Times New Roman"/>
              </w:rPr>
              <w:t>The Bidder is advised to visit and examine the Site of Works and its surroundings and obtain for itself on its own responsibility all information that may be necessary for preparing the bid and entering into a contract for construction of the Works. The costs of visiting the Site shall be at the Bidder’s own expense.</w:t>
            </w:r>
          </w:p>
        </w:tc>
      </w:tr>
      <w:tr w:rsidR="0058666A" w14:paraId="03C89D57" w14:textId="77777777">
        <w:trPr>
          <w:jc w:val="center"/>
        </w:trPr>
        <w:tc>
          <w:tcPr>
            <w:tcW w:w="2406" w:type="dxa"/>
            <w:shd w:val="clear" w:color="auto" w:fill="auto"/>
          </w:tcPr>
          <w:p w14:paraId="04CBCCEB" w14:textId="77777777" w:rsidR="0058666A" w:rsidRDefault="0058666A">
            <w:pPr>
              <w:pStyle w:val="Header1-Clauses"/>
              <w:numPr>
                <w:ilvl w:val="0"/>
                <w:numId w:val="0"/>
              </w:numPr>
              <w:spacing w:before="180" w:after="180"/>
              <w:rPr>
                <w:rFonts w:ascii="Times New Roman" w:hAnsi="Times New Roman"/>
                <w:sz w:val="24"/>
                <w:szCs w:val="24"/>
              </w:rPr>
            </w:pPr>
          </w:p>
        </w:tc>
        <w:tc>
          <w:tcPr>
            <w:tcW w:w="7201" w:type="dxa"/>
            <w:shd w:val="clear" w:color="auto" w:fill="auto"/>
          </w:tcPr>
          <w:p w14:paraId="1980F877" w14:textId="77777777" w:rsidR="0058666A" w:rsidRDefault="00B17E38">
            <w:pPr>
              <w:pStyle w:val="Header2-SubClauses"/>
              <w:ind w:left="601" w:hanging="450"/>
              <w:rPr>
                <w:rFonts w:cs="Times New Roman"/>
              </w:rPr>
            </w:pPr>
            <w:r>
              <w:rPr>
                <w:rFonts w:cs="Times New Roman"/>
              </w:rPr>
              <w:t xml:space="preserve">The Bidder and any of its personnel or agents will be granted permission by the </w:t>
            </w:r>
            <w:r>
              <w:rPr>
                <w:rStyle w:val="StyleHeader2-SubClausesItalicChar"/>
                <w:rFonts w:cs="Times New Roman"/>
                <w:i w:val="0"/>
              </w:rPr>
              <w:t>Employer</w:t>
            </w:r>
            <w:r>
              <w:rPr>
                <w:rFonts w:cs="Times New Roman"/>
              </w:rPr>
              <w:t xml:space="preserve"> to enter upon its premises and lands for the purpose of such visit, but only upon the express condition that the Bidder, its personnel, and agents will release and indemnify the </w:t>
            </w:r>
            <w:r>
              <w:rPr>
                <w:rStyle w:val="StyleHeader2-SubClausesItalicChar"/>
                <w:rFonts w:cs="Times New Roman"/>
                <w:i w:val="0"/>
              </w:rPr>
              <w:t>Employer</w:t>
            </w:r>
            <w:r>
              <w:rPr>
                <w:rFonts w:cs="Times New Roman"/>
              </w:rPr>
              <w:t xml:space="preserve"> and its personnel and agents from and against all liability in respect thereof, and will be responsible for death or personal injury, loss of or damage to property, and any other loss, damage, costs, and expenses incurred as a result of the inspection.</w:t>
            </w:r>
          </w:p>
        </w:tc>
      </w:tr>
      <w:tr w:rsidR="0058666A" w14:paraId="036AAE04" w14:textId="77777777">
        <w:trPr>
          <w:jc w:val="center"/>
        </w:trPr>
        <w:tc>
          <w:tcPr>
            <w:tcW w:w="2406" w:type="dxa"/>
            <w:shd w:val="clear" w:color="auto" w:fill="auto"/>
          </w:tcPr>
          <w:p w14:paraId="4248B73F" w14:textId="77777777" w:rsidR="0058666A" w:rsidRDefault="00B17E38">
            <w:pPr>
              <w:pStyle w:val="Header1-Clauses"/>
              <w:numPr>
                <w:ilvl w:val="0"/>
                <w:numId w:val="0"/>
              </w:numPr>
              <w:spacing w:after="120"/>
              <w:rPr>
                <w:rFonts w:ascii="Times New Roman" w:hAnsi="Times New Roman"/>
                <w:sz w:val="24"/>
                <w:szCs w:val="24"/>
              </w:rPr>
            </w:pPr>
            <w:r>
              <w:rPr>
                <w:rFonts w:ascii="Times New Roman" w:hAnsi="Times New Roman"/>
                <w:sz w:val="24"/>
                <w:szCs w:val="24"/>
              </w:rPr>
              <w:t xml:space="preserve"> </w:t>
            </w:r>
          </w:p>
        </w:tc>
        <w:tc>
          <w:tcPr>
            <w:tcW w:w="7201" w:type="dxa"/>
            <w:shd w:val="clear" w:color="auto" w:fill="auto"/>
          </w:tcPr>
          <w:p w14:paraId="7AAABEE7" w14:textId="77777777" w:rsidR="0058666A" w:rsidRDefault="00B17E38">
            <w:pPr>
              <w:pStyle w:val="Header2-SubClauses"/>
              <w:ind w:left="601" w:hanging="450"/>
              <w:rPr>
                <w:rFonts w:cs="Times New Roman"/>
              </w:rPr>
            </w:pPr>
            <w:r>
              <w:rPr>
                <w:rFonts w:cs="Times New Roman"/>
              </w:rPr>
              <w:t xml:space="preserve">If </w:t>
            </w:r>
            <w:proofErr w:type="gramStart"/>
            <w:r>
              <w:rPr>
                <w:rFonts w:cs="Times New Roman"/>
              </w:rPr>
              <w:t>so</w:t>
            </w:r>
            <w:proofErr w:type="gramEnd"/>
            <w:r>
              <w:rPr>
                <w:rFonts w:cs="Times New Roman"/>
              </w:rPr>
              <w:t xml:space="preserve"> specified </w:t>
            </w:r>
            <w:r>
              <w:rPr>
                <w:rFonts w:cs="Times New Roman"/>
                <w:b/>
              </w:rPr>
              <w:t>in the BDS</w:t>
            </w:r>
            <w:r>
              <w:rPr>
                <w:rFonts w:cs="Times New Roman"/>
              </w:rPr>
              <w:t>, the Bidder’s designated representative is invited to attend a pre-Bid meeting and/or a Site of Works visit. The purpose of the meeting will be to clarify issues and to answer questions on any matter that may be raised at that stage.</w:t>
            </w:r>
          </w:p>
        </w:tc>
      </w:tr>
      <w:tr w:rsidR="0058666A" w14:paraId="12A76CDD" w14:textId="77777777">
        <w:trPr>
          <w:jc w:val="center"/>
        </w:trPr>
        <w:tc>
          <w:tcPr>
            <w:tcW w:w="2406" w:type="dxa"/>
            <w:shd w:val="clear" w:color="auto" w:fill="auto"/>
          </w:tcPr>
          <w:p w14:paraId="2EA279F0" w14:textId="77777777" w:rsidR="0058666A" w:rsidRDefault="0058666A">
            <w:pPr>
              <w:pStyle w:val="Header1-Clauses"/>
              <w:numPr>
                <w:ilvl w:val="0"/>
                <w:numId w:val="0"/>
              </w:numPr>
              <w:spacing w:after="120"/>
              <w:rPr>
                <w:rFonts w:ascii="Times New Roman" w:hAnsi="Times New Roman"/>
                <w:sz w:val="24"/>
                <w:szCs w:val="24"/>
              </w:rPr>
            </w:pPr>
          </w:p>
        </w:tc>
        <w:tc>
          <w:tcPr>
            <w:tcW w:w="7201" w:type="dxa"/>
            <w:shd w:val="clear" w:color="auto" w:fill="auto"/>
          </w:tcPr>
          <w:p w14:paraId="2A2CC5A7" w14:textId="77777777" w:rsidR="0058666A" w:rsidRDefault="00B17E38">
            <w:pPr>
              <w:pStyle w:val="Header2-SubClauses"/>
              <w:ind w:left="601" w:hanging="450"/>
              <w:rPr>
                <w:rFonts w:cs="Times New Roman"/>
              </w:rPr>
            </w:pPr>
            <w:r>
              <w:rPr>
                <w:rFonts w:cs="Times New Roman"/>
              </w:rPr>
              <w:t xml:space="preserve">The Bidder is requested, to submit any questions in writing, to reach the </w:t>
            </w:r>
            <w:r>
              <w:rPr>
                <w:rStyle w:val="StyleHeader2-SubClausesItalicChar"/>
                <w:rFonts w:cs="Times New Roman"/>
                <w:i w:val="0"/>
              </w:rPr>
              <w:t>Employer</w:t>
            </w:r>
            <w:r>
              <w:rPr>
                <w:rFonts w:cs="Times New Roman"/>
              </w:rPr>
              <w:t xml:space="preserve"> not later than one week before the meeting.</w:t>
            </w:r>
          </w:p>
        </w:tc>
      </w:tr>
      <w:tr w:rsidR="0058666A" w14:paraId="5DCA9691" w14:textId="77777777">
        <w:trPr>
          <w:jc w:val="center"/>
        </w:trPr>
        <w:tc>
          <w:tcPr>
            <w:tcW w:w="2406" w:type="dxa"/>
            <w:shd w:val="clear" w:color="auto" w:fill="auto"/>
          </w:tcPr>
          <w:p w14:paraId="3C0821EB" w14:textId="77777777" w:rsidR="0058666A" w:rsidRDefault="0058666A">
            <w:pPr>
              <w:pStyle w:val="Header1-Clauses"/>
              <w:numPr>
                <w:ilvl w:val="0"/>
                <w:numId w:val="0"/>
              </w:numPr>
              <w:spacing w:after="120"/>
              <w:rPr>
                <w:rFonts w:ascii="Times New Roman" w:hAnsi="Times New Roman"/>
                <w:sz w:val="24"/>
                <w:szCs w:val="24"/>
              </w:rPr>
            </w:pPr>
          </w:p>
        </w:tc>
        <w:tc>
          <w:tcPr>
            <w:tcW w:w="7201" w:type="dxa"/>
            <w:shd w:val="clear" w:color="auto" w:fill="auto"/>
          </w:tcPr>
          <w:p w14:paraId="1F0A00BA" w14:textId="77777777" w:rsidR="0058666A" w:rsidRDefault="00B17E38">
            <w:pPr>
              <w:pStyle w:val="Header2-SubClauses"/>
              <w:ind w:left="601" w:hanging="450"/>
              <w:rPr>
                <w:rFonts w:cs="Times New Roman"/>
              </w:rPr>
            </w:pPr>
            <w:r>
              <w:rPr>
                <w:rFonts w:cs="Times New Roman"/>
              </w:rPr>
              <w:t xml:space="preserve">Minutes of the pre-Bid meeting, if applicable, including the text of the questions asked by Bidders, without identifying the source, and the responses given, together with any responses prepared after the meeting, will be transmitted promptly to all Bidders who have acquired the bidding document in accordance with ITB 6.3 Any modification to the bidding document that may become necessary as a result of the pre-Bid meeting shall be made by the </w:t>
            </w:r>
            <w:r>
              <w:rPr>
                <w:rStyle w:val="StyleHeader2-SubClausesItalicChar"/>
                <w:rFonts w:cs="Times New Roman"/>
                <w:i w:val="0"/>
              </w:rPr>
              <w:t>Employer</w:t>
            </w:r>
            <w:r>
              <w:rPr>
                <w:rFonts w:cs="Times New Roman"/>
              </w:rPr>
              <w:t xml:space="preserve"> exclusively through the issue of an addendum pursuant to ITB 8 and not through the minutes of the pre-Bid meeting. Nonattendance at the pre-Bid meeting will not be a cause for disqualification of a Bidder.</w:t>
            </w:r>
          </w:p>
        </w:tc>
      </w:tr>
      <w:tr w:rsidR="0058666A" w14:paraId="4BEA345D" w14:textId="77777777">
        <w:trPr>
          <w:trHeight w:val="846"/>
          <w:jc w:val="center"/>
        </w:trPr>
        <w:tc>
          <w:tcPr>
            <w:tcW w:w="2406" w:type="dxa"/>
            <w:shd w:val="clear" w:color="auto" w:fill="auto"/>
          </w:tcPr>
          <w:p w14:paraId="3FFF1EF4" w14:textId="77777777" w:rsidR="0058666A" w:rsidRDefault="00B17E38">
            <w:pPr>
              <w:pStyle w:val="Section1-Clauses"/>
              <w:numPr>
                <w:ilvl w:val="0"/>
                <w:numId w:val="1"/>
              </w:numPr>
              <w:tabs>
                <w:tab w:val="clear" w:pos="432"/>
              </w:tabs>
              <w:spacing w:after="0"/>
              <w:ind w:left="360" w:hanging="360"/>
            </w:pPr>
            <w:bookmarkStart w:id="113" w:name="_Toc438438828"/>
            <w:bookmarkStart w:id="114" w:name="_Toc438532576"/>
            <w:bookmarkStart w:id="115" w:name="_Toc438733972"/>
            <w:bookmarkStart w:id="116" w:name="_Toc438907012"/>
            <w:bookmarkStart w:id="117" w:name="_Toc438907211"/>
            <w:bookmarkStart w:id="118" w:name="_Toc97371010"/>
            <w:bookmarkStart w:id="119" w:name="_Toc139863110"/>
            <w:bookmarkStart w:id="120" w:name="_Toc325723925"/>
            <w:bookmarkStart w:id="121" w:name="_Toc435624819"/>
            <w:bookmarkStart w:id="122" w:name="_Toc448224232"/>
            <w:bookmarkStart w:id="123" w:name="_Toc494466355"/>
            <w:r>
              <w:t>Amendment of Bidding Document</w:t>
            </w:r>
            <w:bookmarkEnd w:id="113"/>
            <w:bookmarkEnd w:id="114"/>
            <w:bookmarkEnd w:id="115"/>
            <w:bookmarkEnd w:id="116"/>
            <w:bookmarkEnd w:id="117"/>
            <w:bookmarkEnd w:id="118"/>
            <w:bookmarkEnd w:id="119"/>
            <w:bookmarkEnd w:id="120"/>
            <w:bookmarkEnd w:id="121"/>
            <w:bookmarkEnd w:id="122"/>
            <w:bookmarkEnd w:id="123"/>
          </w:p>
        </w:tc>
        <w:tc>
          <w:tcPr>
            <w:tcW w:w="7201" w:type="dxa"/>
            <w:shd w:val="clear" w:color="auto" w:fill="auto"/>
          </w:tcPr>
          <w:p w14:paraId="39534E28" w14:textId="77777777" w:rsidR="0058666A" w:rsidRDefault="00B17E38">
            <w:pPr>
              <w:pStyle w:val="Header2-SubClauses"/>
              <w:ind w:left="601" w:hanging="450"/>
              <w:rPr>
                <w:rFonts w:cs="Times New Roman"/>
              </w:rPr>
            </w:pPr>
            <w:r>
              <w:rPr>
                <w:rFonts w:cs="Times New Roman"/>
              </w:rPr>
              <w:t xml:space="preserve">At any time prior to the deadline for submission of bids, the </w:t>
            </w:r>
            <w:r>
              <w:rPr>
                <w:rStyle w:val="StyleHeader2-SubClausesItalicChar"/>
                <w:rFonts w:cs="Times New Roman"/>
                <w:i w:val="0"/>
              </w:rPr>
              <w:t>Employer</w:t>
            </w:r>
            <w:r>
              <w:rPr>
                <w:rFonts w:cs="Times New Roman"/>
              </w:rPr>
              <w:t xml:space="preserve"> may amend the bidding document by issuing addenda. </w:t>
            </w:r>
          </w:p>
        </w:tc>
      </w:tr>
      <w:tr w:rsidR="0058666A" w14:paraId="7A206BC0" w14:textId="77777777">
        <w:trPr>
          <w:jc w:val="center"/>
        </w:trPr>
        <w:tc>
          <w:tcPr>
            <w:tcW w:w="2406" w:type="dxa"/>
            <w:shd w:val="clear" w:color="auto" w:fill="auto"/>
          </w:tcPr>
          <w:p w14:paraId="72E7B9D6" w14:textId="77777777" w:rsidR="0058666A" w:rsidRDefault="0058666A">
            <w:pPr>
              <w:pStyle w:val="Header1-Clauses"/>
              <w:numPr>
                <w:ilvl w:val="0"/>
                <w:numId w:val="0"/>
              </w:numPr>
              <w:spacing w:after="120"/>
              <w:rPr>
                <w:rFonts w:ascii="Times New Roman" w:hAnsi="Times New Roman"/>
                <w:sz w:val="24"/>
                <w:szCs w:val="24"/>
              </w:rPr>
            </w:pPr>
          </w:p>
        </w:tc>
        <w:tc>
          <w:tcPr>
            <w:tcW w:w="7201" w:type="dxa"/>
            <w:shd w:val="clear" w:color="auto" w:fill="auto"/>
          </w:tcPr>
          <w:p w14:paraId="3ED12FB8" w14:textId="77777777" w:rsidR="0058666A" w:rsidRDefault="00B17E38">
            <w:pPr>
              <w:pStyle w:val="Header2-SubClauses"/>
              <w:ind w:left="601" w:hanging="450"/>
              <w:rPr>
                <w:rFonts w:cs="Times New Roman"/>
              </w:rPr>
            </w:pPr>
            <w:r>
              <w:rPr>
                <w:rFonts w:cs="Times New Roman"/>
              </w:rPr>
              <w:t xml:space="preserve">Any addendum issued shall be part of the bidding document and shall be communicated in writing to all who have obtained the bidding document from the </w:t>
            </w:r>
            <w:r>
              <w:rPr>
                <w:rStyle w:val="StyleHeader2-SubClausesItalicChar"/>
                <w:rFonts w:cs="Times New Roman"/>
                <w:i w:val="0"/>
              </w:rPr>
              <w:t>Employer</w:t>
            </w:r>
            <w:r>
              <w:rPr>
                <w:rFonts w:cs="Times New Roman"/>
              </w:rPr>
              <w:t xml:space="preserve"> in accordance with ITB 6. The Employer shall also promptly publish the addendum on the Employer’s web page in accordance with ITB 7.1.</w:t>
            </w:r>
          </w:p>
        </w:tc>
      </w:tr>
      <w:tr w:rsidR="0058666A" w14:paraId="20821C16" w14:textId="77777777">
        <w:trPr>
          <w:jc w:val="center"/>
        </w:trPr>
        <w:tc>
          <w:tcPr>
            <w:tcW w:w="2406" w:type="dxa"/>
            <w:shd w:val="clear" w:color="auto" w:fill="auto"/>
          </w:tcPr>
          <w:p w14:paraId="48D290A6" w14:textId="77777777" w:rsidR="0058666A" w:rsidRDefault="0058666A">
            <w:pPr>
              <w:pStyle w:val="Header1-Clauses"/>
              <w:keepNext/>
              <w:numPr>
                <w:ilvl w:val="0"/>
                <w:numId w:val="0"/>
              </w:numPr>
              <w:spacing w:after="120"/>
              <w:rPr>
                <w:rFonts w:ascii="Times New Roman" w:hAnsi="Times New Roman"/>
                <w:b w:val="0"/>
                <w:sz w:val="24"/>
                <w:szCs w:val="24"/>
              </w:rPr>
            </w:pPr>
          </w:p>
        </w:tc>
        <w:tc>
          <w:tcPr>
            <w:tcW w:w="7201" w:type="dxa"/>
            <w:shd w:val="clear" w:color="auto" w:fill="auto"/>
          </w:tcPr>
          <w:p w14:paraId="5103F95C" w14:textId="77777777" w:rsidR="0058666A" w:rsidRDefault="00B17E38">
            <w:pPr>
              <w:pStyle w:val="Header2-SubClauses"/>
              <w:ind w:left="601" w:hanging="450"/>
              <w:rPr>
                <w:rFonts w:cs="Times New Roman"/>
              </w:rPr>
            </w:pPr>
            <w:r>
              <w:rPr>
                <w:rFonts w:cs="Times New Roman"/>
              </w:rPr>
              <w:t xml:space="preserve">To give prospective Bidders reasonable time in which to take an addendum into account in preparing their Bids, the </w:t>
            </w:r>
            <w:r>
              <w:rPr>
                <w:rStyle w:val="StyleHeader2-SubClausesItalicChar"/>
                <w:rFonts w:cs="Times New Roman"/>
                <w:i w:val="0"/>
              </w:rPr>
              <w:t>Employer</w:t>
            </w:r>
            <w:r>
              <w:rPr>
                <w:rFonts w:cs="Times New Roman"/>
              </w:rPr>
              <w:t xml:space="preserve"> may, at its discretion, extend the deadline for the submission of Bids, pursuant to ITB 22.2.</w:t>
            </w:r>
          </w:p>
        </w:tc>
      </w:tr>
      <w:tr w:rsidR="0058666A" w14:paraId="48E728E7" w14:textId="77777777">
        <w:trPr>
          <w:jc w:val="center"/>
        </w:trPr>
        <w:tc>
          <w:tcPr>
            <w:tcW w:w="9607" w:type="dxa"/>
            <w:gridSpan w:val="2"/>
            <w:shd w:val="clear" w:color="auto" w:fill="auto"/>
          </w:tcPr>
          <w:p w14:paraId="3A7C2D6B" w14:textId="77777777" w:rsidR="0058666A" w:rsidRDefault="00B17E38">
            <w:pPr>
              <w:pStyle w:val="Section1Heading1"/>
            </w:pPr>
            <w:bookmarkStart w:id="124" w:name="_Toc438532577"/>
            <w:bookmarkStart w:id="125" w:name="_Toc438438829"/>
            <w:bookmarkStart w:id="126" w:name="_Toc438733973"/>
            <w:bookmarkStart w:id="127" w:name="_Toc438962055"/>
            <w:bookmarkStart w:id="128" w:name="_Toc461939618"/>
            <w:bookmarkStart w:id="129" w:name="_Toc97371011"/>
            <w:bookmarkStart w:id="130" w:name="_Toc325723926"/>
            <w:bookmarkStart w:id="131" w:name="_Toc435624820"/>
            <w:bookmarkStart w:id="132" w:name="_Toc448224233"/>
            <w:bookmarkStart w:id="133" w:name="_Toc494466356"/>
            <w:r>
              <w:t>Preparation of Bids</w:t>
            </w:r>
            <w:bookmarkEnd w:id="124"/>
            <w:bookmarkEnd w:id="125"/>
            <w:bookmarkEnd w:id="126"/>
            <w:bookmarkEnd w:id="127"/>
            <w:bookmarkEnd w:id="128"/>
            <w:bookmarkEnd w:id="129"/>
            <w:bookmarkEnd w:id="130"/>
            <w:bookmarkEnd w:id="131"/>
            <w:bookmarkEnd w:id="132"/>
            <w:bookmarkEnd w:id="133"/>
          </w:p>
        </w:tc>
      </w:tr>
      <w:tr w:rsidR="0058666A" w14:paraId="6C86F342" w14:textId="77777777">
        <w:trPr>
          <w:jc w:val="center"/>
        </w:trPr>
        <w:tc>
          <w:tcPr>
            <w:tcW w:w="2406" w:type="dxa"/>
            <w:shd w:val="clear" w:color="auto" w:fill="auto"/>
          </w:tcPr>
          <w:p w14:paraId="6719073F" w14:textId="77777777" w:rsidR="0058666A" w:rsidRDefault="00B17E38">
            <w:pPr>
              <w:pStyle w:val="Section1-Clauses"/>
              <w:numPr>
                <w:ilvl w:val="0"/>
                <w:numId w:val="1"/>
              </w:numPr>
              <w:tabs>
                <w:tab w:val="clear" w:pos="432"/>
              </w:tabs>
              <w:ind w:left="360" w:hanging="360"/>
            </w:pPr>
            <w:bookmarkStart w:id="134" w:name="_Toc438438830"/>
            <w:bookmarkStart w:id="135" w:name="_Toc438532578"/>
            <w:bookmarkStart w:id="136" w:name="_Toc438733974"/>
            <w:bookmarkStart w:id="137" w:name="_Toc438907013"/>
            <w:bookmarkStart w:id="138" w:name="_Toc438907212"/>
            <w:bookmarkStart w:id="139" w:name="_Toc97371012"/>
            <w:bookmarkStart w:id="140" w:name="_Toc139863111"/>
            <w:bookmarkStart w:id="141" w:name="_Toc325723927"/>
            <w:bookmarkStart w:id="142" w:name="_Toc435624821"/>
            <w:bookmarkStart w:id="143" w:name="_Toc448224234"/>
            <w:bookmarkStart w:id="144" w:name="_Toc494466357"/>
            <w:r>
              <w:t>Cost of Bidding</w:t>
            </w:r>
            <w:bookmarkEnd w:id="134"/>
            <w:bookmarkEnd w:id="135"/>
            <w:bookmarkEnd w:id="136"/>
            <w:bookmarkEnd w:id="137"/>
            <w:bookmarkEnd w:id="138"/>
            <w:bookmarkEnd w:id="139"/>
            <w:bookmarkEnd w:id="140"/>
            <w:bookmarkEnd w:id="141"/>
            <w:bookmarkEnd w:id="142"/>
            <w:bookmarkEnd w:id="143"/>
            <w:bookmarkEnd w:id="144"/>
          </w:p>
        </w:tc>
        <w:tc>
          <w:tcPr>
            <w:tcW w:w="7201" w:type="dxa"/>
            <w:shd w:val="clear" w:color="auto" w:fill="auto"/>
          </w:tcPr>
          <w:p w14:paraId="4637FA37" w14:textId="77777777" w:rsidR="0058666A" w:rsidRDefault="00B17E38">
            <w:pPr>
              <w:pStyle w:val="Header2-SubClauses"/>
              <w:ind w:left="601" w:hanging="601"/>
              <w:rPr>
                <w:rFonts w:cs="Times New Roman"/>
              </w:rPr>
            </w:pPr>
            <w:r>
              <w:rPr>
                <w:rFonts w:cs="Times New Roman"/>
              </w:rPr>
              <w:t xml:space="preserve">The Bidder shall bear all costs associated with the preparation and submission of its Bid, and the </w:t>
            </w:r>
            <w:r>
              <w:rPr>
                <w:rStyle w:val="StyleHeader2-SubClausesItalicChar"/>
                <w:rFonts w:cs="Times New Roman"/>
                <w:i w:val="0"/>
              </w:rPr>
              <w:t>Employer</w:t>
            </w:r>
            <w:r>
              <w:rPr>
                <w:rFonts w:cs="Times New Roman"/>
              </w:rPr>
              <w:t xml:space="preserve"> shall in no case be responsible or liable for those costs, regardless of the conduct or outcome of the Bidding process.</w:t>
            </w:r>
          </w:p>
        </w:tc>
      </w:tr>
      <w:tr w:rsidR="0058666A" w14:paraId="0B215641" w14:textId="77777777">
        <w:trPr>
          <w:jc w:val="center"/>
        </w:trPr>
        <w:tc>
          <w:tcPr>
            <w:tcW w:w="2406" w:type="dxa"/>
            <w:shd w:val="clear" w:color="auto" w:fill="auto"/>
          </w:tcPr>
          <w:p w14:paraId="102F1EAB" w14:textId="77777777" w:rsidR="0058666A" w:rsidRDefault="00B17E38">
            <w:pPr>
              <w:pStyle w:val="Section1-Clauses"/>
              <w:numPr>
                <w:ilvl w:val="0"/>
                <w:numId w:val="1"/>
              </w:numPr>
              <w:tabs>
                <w:tab w:val="clear" w:pos="432"/>
              </w:tabs>
              <w:ind w:left="360" w:hanging="360"/>
            </w:pPr>
            <w:bookmarkStart w:id="145" w:name="_Toc97371013"/>
            <w:bookmarkStart w:id="146" w:name="_Toc139863112"/>
            <w:bookmarkStart w:id="147" w:name="_Toc438907213"/>
            <w:bookmarkStart w:id="148" w:name="_Toc325723928"/>
            <w:bookmarkStart w:id="149" w:name="_Toc435624822"/>
            <w:bookmarkStart w:id="150" w:name="_Toc448224235"/>
            <w:bookmarkStart w:id="151" w:name="_Toc494466358"/>
            <w:bookmarkStart w:id="152" w:name="_Toc438733975"/>
            <w:bookmarkStart w:id="153" w:name="_Toc438438831"/>
            <w:bookmarkStart w:id="154" w:name="_Toc438532579"/>
            <w:bookmarkStart w:id="155" w:name="_Toc438907014"/>
            <w:r>
              <w:t>Language of Bid</w:t>
            </w:r>
            <w:bookmarkEnd w:id="145"/>
            <w:bookmarkEnd w:id="146"/>
            <w:bookmarkEnd w:id="147"/>
            <w:bookmarkEnd w:id="148"/>
            <w:bookmarkEnd w:id="149"/>
            <w:bookmarkEnd w:id="150"/>
            <w:bookmarkEnd w:id="151"/>
            <w:bookmarkEnd w:id="152"/>
            <w:bookmarkEnd w:id="153"/>
            <w:bookmarkEnd w:id="154"/>
            <w:bookmarkEnd w:id="155"/>
          </w:p>
        </w:tc>
        <w:tc>
          <w:tcPr>
            <w:tcW w:w="7201" w:type="dxa"/>
            <w:shd w:val="clear" w:color="auto" w:fill="auto"/>
          </w:tcPr>
          <w:p w14:paraId="7AB84AFA" w14:textId="77777777" w:rsidR="0058666A" w:rsidRDefault="00B17E38">
            <w:pPr>
              <w:pStyle w:val="Header2-SubClauses"/>
              <w:ind w:left="601" w:hanging="601"/>
              <w:rPr>
                <w:rFonts w:cs="Times New Roman"/>
              </w:rPr>
            </w:pPr>
            <w:r>
              <w:rPr>
                <w:rFonts w:cs="Times New Roman"/>
              </w:rPr>
              <w:t xml:space="preserve">The Bid, as well as all correspondence and documents relating to the Bid exchanged by the Bidder and the </w:t>
            </w:r>
            <w:r>
              <w:rPr>
                <w:rStyle w:val="StyleHeader2-SubClausesItalicChar"/>
                <w:rFonts w:cs="Times New Roman"/>
                <w:i w:val="0"/>
              </w:rPr>
              <w:t>Employer</w:t>
            </w:r>
            <w:r>
              <w:rPr>
                <w:rFonts w:cs="Times New Roman"/>
              </w:rPr>
              <w:t>, shall be written in the language specified</w:t>
            </w:r>
            <w:r>
              <w:rPr>
                <w:rFonts w:cs="Times New Roman"/>
                <w:b/>
              </w:rPr>
              <w:t xml:space="preserve"> in the BDS</w:t>
            </w:r>
            <w:r>
              <w:rPr>
                <w:rFonts w:cs="Times New Roman"/>
              </w:rPr>
              <w:t xml:space="preserve">. Supporting documents and printed literature that are part of the Bid may be in another language provided they are accompanied by an accurate translation of the relevant passages in the language specified </w:t>
            </w:r>
            <w:r>
              <w:rPr>
                <w:rFonts w:cs="Times New Roman"/>
                <w:b/>
              </w:rPr>
              <w:t>in the BDS</w:t>
            </w:r>
            <w:r>
              <w:rPr>
                <w:rFonts w:cs="Times New Roman"/>
              </w:rPr>
              <w:t>, in which case, for purposes of interpretation of the Bid, such translation shall govern.</w:t>
            </w:r>
          </w:p>
        </w:tc>
      </w:tr>
      <w:tr w:rsidR="0058666A" w14:paraId="578C801A" w14:textId="77777777">
        <w:trPr>
          <w:jc w:val="center"/>
        </w:trPr>
        <w:tc>
          <w:tcPr>
            <w:tcW w:w="2406" w:type="dxa"/>
            <w:shd w:val="clear" w:color="auto" w:fill="auto"/>
          </w:tcPr>
          <w:p w14:paraId="18F6B1CA" w14:textId="77777777" w:rsidR="0058666A" w:rsidRDefault="00B17E38">
            <w:pPr>
              <w:pStyle w:val="Section1-Clauses"/>
              <w:numPr>
                <w:ilvl w:val="0"/>
                <w:numId w:val="1"/>
              </w:numPr>
              <w:tabs>
                <w:tab w:val="clear" w:pos="432"/>
              </w:tabs>
              <w:ind w:left="360" w:hanging="360"/>
            </w:pPr>
            <w:bookmarkStart w:id="156" w:name="_Toc438438832"/>
            <w:bookmarkStart w:id="157" w:name="_Toc438733976"/>
            <w:bookmarkStart w:id="158" w:name="_Toc438532580"/>
            <w:bookmarkStart w:id="159" w:name="_Toc438907015"/>
            <w:bookmarkStart w:id="160" w:name="_Toc438907214"/>
            <w:bookmarkStart w:id="161" w:name="_Toc97371014"/>
            <w:bookmarkStart w:id="162" w:name="_Toc139863113"/>
            <w:bookmarkStart w:id="163" w:name="_Toc325723929"/>
            <w:bookmarkStart w:id="164" w:name="_Toc435624823"/>
            <w:bookmarkStart w:id="165" w:name="_Toc448224236"/>
            <w:bookmarkStart w:id="166" w:name="_Toc494466359"/>
            <w:r>
              <w:t>Documents Comprising the Bid</w:t>
            </w:r>
            <w:bookmarkEnd w:id="156"/>
            <w:bookmarkEnd w:id="157"/>
            <w:bookmarkEnd w:id="158"/>
            <w:bookmarkEnd w:id="159"/>
            <w:bookmarkEnd w:id="160"/>
            <w:bookmarkEnd w:id="161"/>
            <w:bookmarkEnd w:id="162"/>
            <w:bookmarkEnd w:id="163"/>
            <w:bookmarkEnd w:id="164"/>
            <w:bookmarkEnd w:id="165"/>
            <w:bookmarkEnd w:id="166"/>
          </w:p>
        </w:tc>
        <w:tc>
          <w:tcPr>
            <w:tcW w:w="7201" w:type="dxa"/>
            <w:shd w:val="clear" w:color="auto" w:fill="auto"/>
          </w:tcPr>
          <w:p w14:paraId="4B0F525F" w14:textId="77777777" w:rsidR="0058666A" w:rsidRDefault="00B17E38">
            <w:pPr>
              <w:pStyle w:val="Header2-SubClauses"/>
              <w:ind w:left="601" w:hanging="601"/>
              <w:rPr>
                <w:rFonts w:cs="Times New Roman"/>
              </w:rPr>
            </w:pPr>
            <w:r>
              <w:rPr>
                <w:rFonts w:cs="Times New Roman"/>
              </w:rPr>
              <w:t>The Bid shall comprise the following:</w:t>
            </w:r>
          </w:p>
          <w:p w14:paraId="25D7E500" w14:textId="77777777" w:rsidR="0058666A" w:rsidRDefault="00B17E38">
            <w:pPr>
              <w:pStyle w:val="P3Header1-Clauses"/>
              <w:numPr>
                <w:ilvl w:val="0"/>
                <w:numId w:val="46"/>
              </w:numPr>
              <w:rPr>
                <w:szCs w:val="24"/>
              </w:rPr>
            </w:pPr>
            <w:r>
              <w:rPr>
                <w:b/>
              </w:rPr>
              <w:t>Letter of Bid</w:t>
            </w:r>
            <w:r>
              <w:t xml:space="preserve"> prepared in accordance with ITB 12</w:t>
            </w:r>
            <w:r>
              <w:rPr>
                <w:szCs w:val="24"/>
              </w:rPr>
              <w:t>;</w:t>
            </w:r>
          </w:p>
          <w:p w14:paraId="6678E659" w14:textId="77777777" w:rsidR="0058666A" w:rsidRDefault="00B17E38">
            <w:pPr>
              <w:pStyle w:val="P3Header1-Clauses"/>
              <w:numPr>
                <w:ilvl w:val="0"/>
                <w:numId w:val="46"/>
              </w:numPr>
              <w:rPr>
                <w:szCs w:val="24"/>
              </w:rPr>
            </w:pPr>
            <w:r>
              <w:rPr>
                <w:b/>
                <w:szCs w:val="24"/>
              </w:rPr>
              <w:t>Bill of Quantities or Activity Schedule</w:t>
            </w:r>
            <w:r>
              <w:rPr>
                <w:szCs w:val="24"/>
              </w:rPr>
              <w:t>: completed in accordance with ITB 12 and ITB 14, as specified</w:t>
            </w:r>
            <w:r>
              <w:rPr>
                <w:b/>
                <w:szCs w:val="24"/>
              </w:rPr>
              <w:t xml:space="preserve"> in the BDS</w:t>
            </w:r>
            <w:r>
              <w:rPr>
                <w:szCs w:val="24"/>
              </w:rPr>
              <w:t>;</w:t>
            </w:r>
          </w:p>
          <w:p w14:paraId="4729CAC2" w14:textId="77777777" w:rsidR="0058666A" w:rsidRDefault="00B17E38">
            <w:pPr>
              <w:pStyle w:val="P3Header1-Clauses"/>
              <w:numPr>
                <w:ilvl w:val="0"/>
                <w:numId w:val="46"/>
              </w:numPr>
              <w:rPr>
                <w:szCs w:val="24"/>
              </w:rPr>
            </w:pPr>
            <w:r>
              <w:rPr>
                <w:b/>
              </w:rPr>
              <w:t>Bid Security or Bid</w:t>
            </w:r>
            <w:r>
              <w:rPr>
                <w:b/>
                <w:szCs w:val="24"/>
              </w:rPr>
              <w:t>-</w:t>
            </w:r>
            <w:r>
              <w:rPr>
                <w:b/>
              </w:rPr>
              <w:t>Securing Declaration</w:t>
            </w:r>
            <w:r>
              <w:rPr>
                <w:szCs w:val="24"/>
              </w:rPr>
              <w:t>, in accordance with ITB 19.1;</w:t>
            </w:r>
          </w:p>
          <w:p w14:paraId="295459EE" w14:textId="77777777" w:rsidR="0058666A" w:rsidRDefault="00B17E38">
            <w:pPr>
              <w:pStyle w:val="P3Header1-Clauses"/>
              <w:numPr>
                <w:ilvl w:val="0"/>
                <w:numId w:val="46"/>
              </w:numPr>
              <w:rPr>
                <w:szCs w:val="24"/>
              </w:rPr>
            </w:pPr>
            <w:r>
              <w:rPr>
                <w:b/>
                <w:szCs w:val="24"/>
              </w:rPr>
              <w:t>Alternative Bid</w:t>
            </w:r>
            <w:r>
              <w:rPr>
                <w:szCs w:val="24"/>
              </w:rPr>
              <w:t>, if permissible, in accordance with ITB 13;</w:t>
            </w:r>
          </w:p>
          <w:p w14:paraId="240AD70E" w14:textId="77777777" w:rsidR="0058666A" w:rsidRDefault="00B17E38">
            <w:pPr>
              <w:pStyle w:val="P3Header1-Clauses"/>
              <w:numPr>
                <w:ilvl w:val="0"/>
                <w:numId w:val="46"/>
              </w:numPr>
              <w:rPr>
                <w:szCs w:val="24"/>
              </w:rPr>
            </w:pPr>
            <w:r>
              <w:rPr>
                <w:b/>
                <w:szCs w:val="24"/>
              </w:rPr>
              <w:t>Authorization:</w:t>
            </w:r>
            <w:r>
              <w:rPr>
                <w:szCs w:val="24"/>
              </w:rPr>
              <w:t xml:space="preserve"> written confirmation authorizing the signatory of the Bid to commit the Bidder, in accordance with ITB 20.3;</w:t>
            </w:r>
          </w:p>
          <w:p w14:paraId="4EE8F486" w14:textId="77777777" w:rsidR="0058666A" w:rsidRDefault="00B17E38">
            <w:pPr>
              <w:pStyle w:val="P3Header1-Clauses"/>
              <w:numPr>
                <w:ilvl w:val="0"/>
                <w:numId w:val="46"/>
              </w:numPr>
              <w:rPr>
                <w:szCs w:val="24"/>
              </w:rPr>
            </w:pPr>
            <w:r>
              <w:rPr>
                <w:b/>
                <w:szCs w:val="24"/>
              </w:rPr>
              <w:t>Bidder’s Eligibility:</w:t>
            </w:r>
            <w:r>
              <w:t xml:space="preserve"> </w:t>
            </w:r>
            <w:r>
              <w:rPr>
                <w:szCs w:val="24"/>
              </w:rPr>
              <w:t>documentary evidence in accordance with ITB 17</w:t>
            </w:r>
            <w:r>
              <w:t xml:space="preserve"> establishing the Bidder’s eligibility to Bid;</w:t>
            </w:r>
          </w:p>
          <w:p w14:paraId="59F99A9C" w14:textId="77777777" w:rsidR="0058666A" w:rsidRDefault="00B17E38">
            <w:pPr>
              <w:pStyle w:val="P3Header1-Clauses"/>
              <w:numPr>
                <w:ilvl w:val="0"/>
                <w:numId w:val="46"/>
              </w:numPr>
              <w:rPr>
                <w:szCs w:val="24"/>
              </w:rPr>
            </w:pPr>
            <w:r>
              <w:rPr>
                <w:b/>
                <w:szCs w:val="24"/>
              </w:rPr>
              <w:t>Qualifications</w:t>
            </w:r>
            <w:r>
              <w:rPr>
                <w:szCs w:val="24"/>
              </w:rPr>
              <w:t xml:space="preserve">: documentary evidence in accordance with ITB </w:t>
            </w:r>
            <w:r>
              <w:t>17</w:t>
            </w:r>
            <w:r>
              <w:rPr>
                <w:szCs w:val="24"/>
              </w:rPr>
              <w:t xml:space="preserve"> establishing the Bidder’s qualifications to perform the contract </w:t>
            </w:r>
            <w:r>
              <w:t>if its Bid is accepted</w:t>
            </w:r>
            <w:r>
              <w:rPr>
                <w:szCs w:val="24"/>
              </w:rPr>
              <w:t>;</w:t>
            </w:r>
          </w:p>
          <w:p w14:paraId="57AD3C05" w14:textId="77777777" w:rsidR="0058666A" w:rsidRDefault="00B17E38">
            <w:pPr>
              <w:pStyle w:val="P3Header1-Clauses"/>
              <w:numPr>
                <w:ilvl w:val="0"/>
                <w:numId w:val="46"/>
              </w:numPr>
              <w:rPr>
                <w:color w:val="000000"/>
                <w:szCs w:val="24"/>
              </w:rPr>
            </w:pPr>
            <w:r>
              <w:rPr>
                <w:b/>
                <w:color w:val="000000"/>
              </w:rPr>
              <w:lastRenderedPageBreak/>
              <w:t>Conformity</w:t>
            </w:r>
            <w:r>
              <w:rPr>
                <w:color w:val="000000"/>
              </w:rPr>
              <w:t xml:space="preserve">: </w:t>
            </w:r>
            <w:r>
              <w:rPr>
                <w:color w:val="000000"/>
                <w:szCs w:val="24"/>
              </w:rPr>
              <w:t xml:space="preserve">a </w:t>
            </w:r>
            <w:r>
              <w:rPr>
                <w:color w:val="000000"/>
              </w:rPr>
              <w:t>technical proposal in accordance with ITB 16;</w:t>
            </w:r>
          </w:p>
          <w:p w14:paraId="2BE4747E" w14:textId="77777777" w:rsidR="0058666A" w:rsidRDefault="00B17E38">
            <w:pPr>
              <w:pStyle w:val="P3Header1-Clauses"/>
              <w:numPr>
                <w:ilvl w:val="0"/>
                <w:numId w:val="46"/>
              </w:numPr>
              <w:rPr>
                <w:szCs w:val="24"/>
              </w:rPr>
            </w:pPr>
            <w:r>
              <w:rPr>
                <w:szCs w:val="24"/>
              </w:rPr>
              <w:t>any other document required</w:t>
            </w:r>
            <w:r>
              <w:rPr>
                <w:b/>
                <w:szCs w:val="24"/>
              </w:rPr>
              <w:t xml:space="preserve"> in the BDS</w:t>
            </w:r>
            <w:r>
              <w:rPr>
                <w:szCs w:val="24"/>
              </w:rPr>
              <w:t>.</w:t>
            </w:r>
          </w:p>
          <w:p w14:paraId="7655D618" w14:textId="77777777" w:rsidR="0058666A" w:rsidRDefault="00B17E38">
            <w:pPr>
              <w:pStyle w:val="Header2-SubClauses"/>
              <w:ind w:left="601" w:hanging="601"/>
              <w:rPr>
                <w:rFonts w:cs="Times New Roman"/>
              </w:rPr>
            </w:pPr>
            <w:r>
              <w:rPr>
                <w:rFonts w:cs="Times New Roman"/>
              </w:rPr>
              <w:t>In addition to the requirements under ITB 11.1, Bids submitted by a JV shall include a copy of the Joint Venture Agreement entered into by all members.  Alternatively, a letter of intent to execute a Joint Venture Agreement in the event of a successful bid shall be signed by all members and submitted with the Bid, together with a copy of the proposed Agreement.</w:t>
            </w:r>
          </w:p>
          <w:p w14:paraId="56034C21" w14:textId="77777777" w:rsidR="0058666A" w:rsidRDefault="00B17E38">
            <w:pPr>
              <w:pStyle w:val="Header2-SubClauses"/>
              <w:ind w:left="601" w:hanging="601"/>
              <w:rPr>
                <w:rFonts w:cs="Times New Roman"/>
              </w:rPr>
            </w:pPr>
            <w:r>
              <w:rPr>
                <w:rFonts w:cs="Times New Roman"/>
              </w:rPr>
              <w:t>The Bidder shall furnish in the Letter of Bid information on commissions and gratuities, if any, paid or to be paid to agents or any other party relating to this Bid.</w:t>
            </w:r>
          </w:p>
        </w:tc>
      </w:tr>
      <w:tr w:rsidR="0058666A" w14:paraId="6D5A646F" w14:textId="77777777">
        <w:trPr>
          <w:jc w:val="center"/>
        </w:trPr>
        <w:tc>
          <w:tcPr>
            <w:tcW w:w="2406" w:type="dxa"/>
            <w:shd w:val="clear" w:color="auto" w:fill="auto"/>
          </w:tcPr>
          <w:p w14:paraId="441B57C9" w14:textId="77777777" w:rsidR="0058666A" w:rsidRDefault="00B17E38">
            <w:pPr>
              <w:pStyle w:val="Section1-Clauses"/>
              <w:numPr>
                <w:ilvl w:val="0"/>
                <w:numId w:val="1"/>
              </w:numPr>
              <w:tabs>
                <w:tab w:val="clear" w:pos="432"/>
              </w:tabs>
              <w:ind w:left="360" w:hanging="360"/>
            </w:pPr>
            <w:bookmarkStart w:id="167" w:name="_Toc97371015"/>
            <w:bookmarkStart w:id="168" w:name="_Toc139863114"/>
            <w:bookmarkStart w:id="169" w:name="_Toc325723930"/>
            <w:bookmarkStart w:id="170" w:name="_Toc435624824"/>
            <w:bookmarkStart w:id="171" w:name="_Toc448224237"/>
            <w:bookmarkStart w:id="172" w:name="_Toc494466360"/>
            <w:r>
              <w:lastRenderedPageBreak/>
              <w:t>Letter of Bid</w:t>
            </w:r>
            <w:bookmarkEnd w:id="167"/>
            <w:r>
              <w:t xml:space="preserve"> and Schedules</w:t>
            </w:r>
            <w:bookmarkEnd w:id="168"/>
            <w:bookmarkEnd w:id="169"/>
            <w:bookmarkEnd w:id="170"/>
            <w:bookmarkEnd w:id="171"/>
            <w:bookmarkEnd w:id="172"/>
          </w:p>
        </w:tc>
        <w:tc>
          <w:tcPr>
            <w:tcW w:w="7201" w:type="dxa"/>
            <w:shd w:val="clear" w:color="auto" w:fill="auto"/>
          </w:tcPr>
          <w:p w14:paraId="68039AE6" w14:textId="77777777" w:rsidR="0058666A" w:rsidRDefault="00B17E38">
            <w:pPr>
              <w:pStyle w:val="Header2-SubClauses"/>
              <w:tabs>
                <w:tab w:val="left" w:pos="601"/>
              </w:tabs>
              <w:ind w:left="620" w:hanging="634"/>
              <w:rPr>
                <w:rFonts w:cs="Times New Roman"/>
              </w:rPr>
            </w:pPr>
            <w:r>
              <w:rPr>
                <w:rFonts w:cs="Times New Roman"/>
              </w:rPr>
              <w:t>The Letter of Bid and Schedules shall be prepared using the relevant forms furnished in Section IV, Bidding Forms. The forms must be completed without any alterations to the text, and no substitutes shall be accepted except as provided under ITB 20.3. All blank spaces shall be filled in with the information requested.</w:t>
            </w:r>
          </w:p>
        </w:tc>
      </w:tr>
      <w:tr w:rsidR="0058666A" w14:paraId="744F7DDC" w14:textId="77777777">
        <w:trPr>
          <w:jc w:val="center"/>
        </w:trPr>
        <w:tc>
          <w:tcPr>
            <w:tcW w:w="2406" w:type="dxa"/>
            <w:shd w:val="clear" w:color="auto" w:fill="auto"/>
          </w:tcPr>
          <w:p w14:paraId="3FCBF255" w14:textId="77777777" w:rsidR="0058666A" w:rsidRDefault="00B17E38">
            <w:pPr>
              <w:pStyle w:val="Section1-Clauses"/>
              <w:numPr>
                <w:ilvl w:val="0"/>
                <w:numId w:val="1"/>
              </w:numPr>
              <w:tabs>
                <w:tab w:val="clear" w:pos="432"/>
              </w:tabs>
              <w:ind w:left="360" w:hanging="360"/>
            </w:pPr>
            <w:bookmarkStart w:id="173" w:name="_Toc438438834"/>
            <w:bookmarkStart w:id="174" w:name="_Toc438532587"/>
            <w:bookmarkStart w:id="175" w:name="_Toc438733978"/>
            <w:bookmarkStart w:id="176" w:name="_Toc438907017"/>
            <w:bookmarkStart w:id="177" w:name="_Toc438907216"/>
            <w:bookmarkStart w:id="178" w:name="_Toc97371016"/>
            <w:bookmarkStart w:id="179" w:name="_Toc139863115"/>
            <w:bookmarkStart w:id="180" w:name="_Toc325723931"/>
            <w:bookmarkStart w:id="181" w:name="_Toc435624825"/>
            <w:bookmarkStart w:id="182" w:name="_Toc448224238"/>
            <w:bookmarkStart w:id="183" w:name="_Toc494466361"/>
            <w:r>
              <w:t>Alternative Bids</w:t>
            </w:r>
            <w:bookmarkEnd w:id="173"/>
            <w:bookmarkEnd w:id="174"/>
            <w:bookmarkEnd w:id="175"/>
            <w:bookmarkEnd w:id="176"/>
            <w:bookmarkEnd w:id="177"/>
            <w:bookmarkEnd w:id="178"/>
            <w:bookmarkEnd w:id="179"/>
            <w:bookmarkEnd w:id="180"/>
            <w:bookmarkEnd w:id="181"/>
            <w:bookmarkEnd w:id="182"/>
            <w:bookmarkEnd w:id="183"/>
          </w:p>
        </w:tc>
        <w:tc>
          <w:tcPr>
            <w:tcW w:w="7201" w:type="dxa"/>
            <w:shd w:val="clear" w:color="auto" w:fill="auto"/>
          </w:tcPr>
          <w:p w14:paraId="0E1C7209" w14:textId="77777777" w:rsidR="0058666A" w:rsidRDefault="00B17E38">
            <w:pPr>
              <w:pStyle w:val="Header2-SubClauses"/>
              <w:tabs>
                <w:tab w:val="left" w:pos="601"/>
              </w:tabs>
              <w:ind w:left="620" w:hanging="634"/>
              <w:rPr>
                <w:rFonts w:cs="Times New Roman"/>
              </w:rPr>
            </w:pPr>
            <w:r>
              <w:rPr>
                <w:rFonts w:cs="Times New Roman"/>
              </w:rPr>
              <w:t>Unless otherwise specified</w:t>
            </w:r>
            <w:r>
              <w:rPr>
                <w:rFonts w:cs="Times New Roman"/>
                <w:b/>
              </w:rPr>
              <w:t xml:space="preserve"> in the BDS</w:t>
            </w:r>
            <w:r>
              <w:rPr>
                <w:rFonts w:cs="Times New Roman"/>
              </w:rPr>
              <w:t xml:space="preserve">, alternative Bids shall not be considered. </w:t>
            </w:r>
          </w:p>
        </w:tc>
      </w:tr>
      <w:tr w:rsidR="0058666A" w14:paraId="3D416877" w14:textId="77777777">
        <w:trPr>
          <w:jc w:val="center"/>
        </w:trPr>
        <w:tc>
          <w:tcPr>
            <w:tcW w:w="2406" w:type="dxa"/>
            <w:shd w:val="clear" w:color="auto" w:fill="auto"/>
          </w:tcPr>
          <w:p w14:paraId="289C62C6" w14:textId="77777777" w:rsidR="0058666A" w:rsidRDefault="0058666A">
            <w:pPr>
              <w:pStyle w:val="Header1-Clauses"/>
              <w:numPr>
                <w:ilvl w:val="0"/>
                <w:numId w:val="0"/>
              </w:numPr>
              <w:spacing w:before="140" w:after="120"/>
              <w:rPr>
                <w:rFonts w:ascii="Times New Roman" w:hAnsi="Times New Roman"/>
                <w:sz w:val="24"/>
                <w:szCs w:val="24"/>
              </w:rPr>
            </w:pPr>
          </w:p>
        </w:tc>
        <w:tc>
          <w:tcPr>
            <w:tcW w:w="7201" w:type="dxa"/>
            <w:shd w:val="clear" w:color="auto" w:fill="auto"/>
          </w:tcPr>
          <w:p w14:paraId="12861788" w14:textId="77777777" w:rsidR="0058666A" w:rsidRDefault="00B17E38">
            <w:pPr>
              <w:pStyle w:val="Header2-SubClauses"/>
              <w:tabs>
                <w:tab w:val="left" w:pos="601"/>
              </w:tabs>
              <w:ind w:left="620" w:hanging="634"/>
              <w:rPr>
                <w:rFonts w:cs="Times New Roman"/>
              </w:rPr>
            </w:pPr>
            <w:r>
              <w:rPr>
                <w:rFonts w:cs="Times New Roman"/>
              </w:rPr>
              <w:t>When alternative times for completion are explicitly invited, a statement to that effect will be included</w:t>
            </w:r>
            <w:r>
              <w:rPr>
                <w:rFonts w:cs="Times New Roman"/>
                <w:b/>
              </w:rPr>
              <w:t xml:space="preserve"> in the BDS</w:t>
            </w:r>
            <w:r>
              <w:rPr>
                <w:rFonts w:cs="Times New Roman"/>
              </w:rPr>
              <w:t xml:space="preserve"> and the method of evaluating different alternative times for completion will be described in Section III, Evaluation and Qualification Criteria.</w:t>
            </w:r>
          </w:p>
        </w:tc>
      </w:tr>
      <w:tr w:rsidR="0058666A" w14:paraId="309FF6F1" w14:textId="77777777">
        <w:trPr>
          <w:jc w:val="center"/>
        </w:trPr>
        <w:tc>
          <w:tcPr>
            <w:tcW w:w="2406" w:type="dxa"/>
            <w:shd w:val="clear" w:color="auto" w:fill="auto"/>
          </w:tcPr>
          <w:p w14:paraId="11516F94" w14:textId="77777777" w:rsidR="0058666A" w:rsidRDefault="0058666A">
            <w:pPr>
              <w:pStyle w:val="Header1-Clauses"/>
              <w:numPr>
                <w:ilvl w:val="0"/>
                <w:numId w:val="0"/>
              </w:numPr>
              <w:spacing w:before="140" w:after="120"/>
              <w:rPr>
                <w:rFonts w:ascii="Times New Roman" w:hAnsi="Times New Roman"/>
                <w:sz w:val="24"/>
                <w:szCs w:val="24"/>
              </w:rPr>
            </w:pPr>
          </w:p>
        </w:tc>
        <w:tc>
          <w:tcPr>
            <w:tcW w:w="7201" w:type="dxa"/>
            <w:shd w:val="clear" w:color="auto" w:fill="auto"/>
          </w:tcPr>
          <w:p w14:paraId="7C324C24" w14:textId="77777777" w:rsidR="0058666A" w:rsidRDefault="00B17E38">
            <w:pPr>
              <w:pStyle w:val="Header2-SubClauses"/>
              <w:tabs>
                <w:tab w:val="left" w:pos="601"/>
              </w:tabs>
              <w:ind w:left="620" w:hanging="634"/>
              <w:rPr>
                <w:rFonts w:cs="Times New Roman"/>
              </w:rPr>
            </w:pPr>
            <w:r>
              <w:rPr>
                <w:rFonts w:cs="Times New Roman"/>
              </w:rPr>
              <w:t xml:space="preserve">Except as provided under ITB 13.4 below, Bidders wishing to offer technical alternatives to the requirements of the bidding document must first price the </w:t>
            </w:r>
            <w:r>
              <w:rPr>
                <w:rStyle w:val="StyleHeader2-SubClausesItalicChar"/>
                <w:rFonts w:cs="Times New Roman"/>
                <w:i w:val="0"/>
              </w:rPr>
              <w:t>Employer</w:t>
            </w:r>
            <w:r>
              <w:rPr>
                <w:rFonts w:cs="Times New Roman"/>
              </w:rPr>
              <w:t xml:space="preserve">’s design as described in the bidding document and shall further provide all information necessary for a complete evaluation of the alternative by the </w:t>
            </w:r>
            <w:r>
              <w:rPr>
                <w:rStyle w:val="StyleHeader2-SubClausesItalicChar"/>
                <w:rFonts w:cs="Times New Roman"/>
                <w:i w:val="0"/>
              </w:rPr>
              <w:t>Employer</w:t>
            </w:r>
            <w:r>
              <w:rPr>
                <w:rFonts w:cs="Times New Roman"/>
              </w:rPr>
              <w:t xml:space="preserve">, including drawings, design calculations, technical specifications, breakdown of prices, and proposed construction methodology and other relevant details. Only the technical alternatives, if any, of the Bidder with the Most Advantageous Bid conforming to the basic technical requirements shall be considered by the </w:t>
            </w:r>
            <w:r>
              <w:rPr>
                <w:rStyle w:val="StyleHeader2-SubClausesItalicChar"/>
                <w:rFonts w:cs="Times New Roman"/>
                <w:i w:val="0"/>
              </w:rPr>
              <w:t>Employer</w:t>
            </w:r>
            <w:r>
              <w:rPr>
                <w:rFonts w:cs="Times New Roman"/>
              </w:rPr>
              <w:t>.</w:t>
            </w:r>
          </w:p>
        </w:tc>
      </w:tr>
      <w:tr w:rsidR="0058666A" w14:paraId="5FC8AFEA" w14:textId="77777777">
        <w:trPr>
          <w:jc w:val="center"/>
        </w:trPr>
        <w:tc>
          <w:tcPr>
            <w:tcW w:w="2406" w:type="dxa"/>
            <w:shd w:val="clear" w:color="auto" w:fill="auto"/>
          </w:tcPr>
          <w:p w14:paraId="03D14AC1" w14:textId="77777777" w:rsidR="0058666A" w:rsidRDefault="0058666A">
            <w:pPr>
              <w:pStyle w:val="Header1-Clauses"/>
              <w:numPr>
                <w:ilvl w:val="0"/>
                <w:numId w:val="0"/>
              </w:numPr>
              <w:spacing w:before="140" w:after="120"/>
              <w:rPr>
                <w:rFonts w:ascii="Times New Roman" w:hAnsi="Times New Roman"/>
                <w:sz w:val="24"/>
                <w:szCs w:val="24"/>
              </w:rPr>
            </w:pPr>
          </w:p>
        </w:tc>
        <w:tc>
          <w:tcPr>
            <w:tcW w:w="7201" w:type="dxa"/>
            <w:shd w:val="clear" w:color="auto" w:fill="auto"/>
          </w:tcPr>
          <w:p w14:paraId="0F2D815E" w14:textId="77777777" w:rsidR="0058666A" w:rsidRDefault="00B17E38">
            <w:pPr>
              <w:pStyle w:val="Header2-SubClauses"/>
              <w:tabs>
                <w:tab w:val="left" w:pos="601"/>
              </w:tabs>
              <w:ind w:left="620" w:hanging="634"/>
              <w:rPr>
                <w:rFonts w:cs="Times New Roman"/>
              </w:rPr>
            </w:pPr>
            <w:r>
              <w:rPr>
                <w:rFonts w:cs="Times New Roman"/>
              </w:rPr>
              <w:t>When specified</w:t>
            </w:r>
            <w:r>
              <w:rPr>
                <w:rFonts w:cs="Times New Roman"/>
                <w:b/>
              </w:rPr>
              <w:t xml:space="preserve"> in the BDS</w:t>
            </w:r>
            <w:r>
              <w:rPr>
                <w:rFonts w:cs="Times New Roman"/>
              </w:rPr>
              <w:t>, Bidders are permitted to submit alternative technical solutions for specified parts of the Works. Such parts will be identified</w:t>
            </w:r>
            <w:r>
              <w:rPr>
                <w:rFonts w:cs="Times New Roman"/>
                <w:b/>
              </w:rPr>
              <w:t xml:space="preserve"> in the BDS</w:t>
            </w:r>
            <w:r>
              <w:rPr>
                <w:rFonts w:cs="Times New Roman"/>
              </w:rPr>
              <w:t xml:space="preserve"> and described in Section </w:t>
            </w:r>
            <w:r>
              <w:rPr>
                <w:rStyle w:val="StyleHeader2-SubClausesItalicChar"/>
                <w:rFonts w:cs="Times New Roman"/>
                <w:i w:val="0"/>
              </w:rPr>
              <w:lastRenderedPageBreak/>
              <w:t>VII,</w:t>
            </w:r>
            <w:r>
              <w:rPr>
                <w:rFonts w:cs="Times New Roman"/>
                <w:i/>
              </w:rPr>
              <w:t xml:space="preserve"> </w:t>
            </w:r>
            <w:r>
              <w:rPr>
                <w:rStyle w:val="StyleHeader2-SubClausesItalicChar"/>
                <w:rFonts w:cs="Times New Roman"/>
                <w:i w:val="0"/>
              </w:rPr>
              <w:t xml:space="preserve">Works’ </w:t>
            </w:r>
            <w:r>
              <w:rPr>
                <w:rFonts w:cs="Times New Roman"/>
              </w:rPr>
              <w:t xml:space="preserve">Requirements. The method for their evaluation will be stipulated in Section </w:t>
            </w:r>
            <w:r>
              <w:rPr>
                <w:rStyle w:val="StyleHeader2-SubClausesItalicChar"/>
                <w:rFonts w:cs="Times New Roman"/>
                <w:i w:val="0"/>
                <w:iCs w:val="0"/>
              </w:rPr>
              <w:t>III,</w:t>
            </w:r>
            <w:r>
              <w:rPr>
                <w:rFonts w:cs="Times New Roman"/>
                <w:i/>
                <w:iCs/>
              </w:rPr>
              <w:t xml:space="preserve"> </w:t>
            </w:r>
            <w:r>
              <w:rPr>
                <w:rFonts w:cs="Times New Roman"/>
              </w:rPr>
              <w:t>Evaluation and Qualification Criteria.</w:t>
            </w:r>
          </w:p>
        </w:tc>
      </w:tr>
      <w:tr w:rsidR="0058666A" w14:paraId="661C55DE" w14:textId="77777777">
        <w:trPr>
          <w:jc w:val="center"/>
        </w:trPr>
        <w:tc>
          <w:tcPr>
            <w:tcW w:w="2406" w:type="dxa"/>
            <w:shd w:val="clear" w:color="auto" w:fill="auto"/>
          </w:tcPr>
          <w:p w14:paraId="311189C3" w14:textId="77777777" w:rsidR="0058666A" w:rsidRDefault="00B17E38">
            <w:pPr>
              <w:pStyle w:val="Section1-Clauses"/>
              <w:numPr>
                <w:ilvl w:val="0"/>
                <w:numId w:val="1"/>
              </w:numPr>
              <w:tabs>
                <w:tab w:val="clear" w:pos="432"/>
              </w:tabs>
              <w:ind w:left="360" w:hanging="360"/>
            </w:pPr>
            <w:bookmarkStart w:id="184" w:name="_Toc438438835"/>
            <w:bookmarkStart w:id="185" w:name="_Toc438532588"/>
            <w:bookmarkStart w:id="186" w:name="_Toc438733979"/>
            <w:bookmarkStart w:id="187" w:name="_Toc438907018"/>
            <w:bookmarkStart w:id="188" w:name="_Toc438907217"/>
            <w:bookmarkStart w:id="189" w:name="_Toc97371017"/>
            <w:bookmarkStart w:id="190" w:name="_Toc139863116"/>
            <w:bookmarkStart w:id="191" w:name="_Toc325723932"/>
            <w:bookmarkStart w:id="192" w:name="_Toc435624826"/>
            <w:bookmarkStart w:id="193" w:name="_Toc448224239"/>
            <w:bookmarkStart w:id="194" w:name="_Toc494466362"/>
            <w:r>
              <w:lastRenderedPageBreak/>
              <w:t>Bid Prices and Discounts</w:t>
            </w:r>
            <w:bookmarkEnd w:id="184"/>
            <w:bookmarkEnd w:id="185"/>
            <w:bookmarkEnd w:id="186"/>
            <w:bookmarkEnd w:id="187"/>
            <w:bookmarkEnd w:id="188"/>
            <w:bookmarkEnd w:id="189"/>
            <w:bookmarkEnd w:id="190"/>
            <w:bookmarkEnd w:id="191"/>
            <w:bookmarkEnd w:id="192"/>
            <w:bookmarkEnd w:id="193"/>
            <w:bookmarkEnd w:id="194"/>
          </w:p>
        </w:tc>
        <w:tc>
          <w:tcPr>
            <w:tcW w:w="7201" w:type="dxa"/>
            <w:shd w:val="clear" w:color="auto" w:fill="auto"/>
          </w:tcPr>
          <w:p w14:paraId="08DECAF2" w14:textId="77777777" w:rsidR="0058666A" w:rsidRDefault="00B17E38">
            <w:pPr>
              <w:pStyle w:val="Header2-SubClauses"/>
              <w:tabs>
                <w:tab w:val="left" w:pos="601"/>
              </w:tabs>
              <w:ind w:left="620" w:hanging="634"/>
              <w:rPr>
                <w:rFonts w:cs="Times New Roman"/>
              </w:rPr>
            </w:pPr>
            <w:r>
              <w:rPr>
                <w:rFonts w:cs="Times New Roman"/>
              </w:rPr>
              <w:t>The prices and discounts quoted by the Bidder in the Letter of Bid and in the Activity Schedule or Bill of Quantities shall conform to the requirements specified below.</w:t>
            </w:r>
          </w:p>
        </w:tc>
      </w:tr>
      <w:tr w:rsidR="0058666A" w14:paraId="3CFA6106" w14:textId="77777777">
        <w:trPr>
          <w:jc w:val="center"/>
        </w:trPr>
        <w:tc>
          <w:tcPr>
            <w:tcW w:w="2406" w:type="dxa"/>
            <w:shd w:val="clear" w:color="auto" w:fill="auto"/>
          </w:tcPr>
          <w:p w14:paraId="68170913" w14:textId="77777777" w:rsidR="0058666A" w:rsidRDefault="0058666A">
            <w:pPr>
              <w:pStyle w:val="Header1-Clauses"/>
              <w:numPr>
                <w:ilvl w:val="0"/>
                <w:numId w:val="0"/>
              </w:numPr>
              <w:spacing w:before="140" w:after="120"/>
              <w:rPr>
                <w:rFonts w:ascii="Times New Roman" w:hAnsi="Times New Roman"/>
                <w:sz w:val="24"/>
                <w:szCs w:val="24"/>
              </w:rPr>
            </w:pPr>
          </w:p>
        </w:tc>
        <w:tc>
          <w:tcPr>
            <w:tcW w:w="7201" w:type="dxa"/>
            <w:shd w:val="clear" w:color="auto" w:fill="auto"/>
          </w:tcPr>
          <w:p w14:paraId="56C41F87" w14:textId="77777777" w:rsidR="0058666A" w:rsidRDefault="00B17E38">
            <w:pPr>
              <w:pStyle w:val="Header2-SubClauses"/>
              <w:tabs>
                <w:tab w:val="left" w:pos="601"/>
              </w:tabs>
              <w:ind w:left="620" w:hanging="634"/>
              <w:rPr>
                <w:rFonts w:cs="Times New Roman"/>
              </w:rPr>
            </w:pPr>
            <w:r>
              <w:rPr>
                <w:rFonts w:cs="Times New Roman"/>
                <w:color w:val="000000"/>
                <w:sz w:val="20"/>
                <w:szCs w:val="20"/>
              </w:rPr>
              <w:t xml:space="preserve"> </w:t>
            </w:r>
            <w:r>
              <w:rPr>
                <w:rFonts w:cs="Times New Roman"/>
                <w:color w:val="000000"/>
              </w:rPr>
              <w:t xml:space="preserve">The Bidder shall submit a Bid for the whole of the Works </w:t>
            </w:r>
            <w:r>
              <w:rPr>
                <w:rFonts w:cs="Times New Roman"/>
              </w:rPr>
              <w:t>described</w:t>
            </w:r>
            <w:r>
              <w:rPr>
                <w:rFonts w:cs="Times New Roman"/>
                <w:color w:val="000000"/>
              </w:rPr>
              <w:t xml:space="preserve"> in ITB 1.1 by filling in prices for all items of the Works, as identified in Section IV. Bidding Forms. In case of admeasurement contracts, the Bidder shall fill in rates and prices for all items of the Works described in the Bill of Quantities.  Items against which no rate or price is entered by the Bidder will not be paid for by the Employer when executed and shall be deemed covered by the rates for other items and prices in the Bill of Quantities.</w:t>
            </w:r>
          </w:p>
        </w:tc>
      </w:tr>
      <w:tr w:rsidR="0058666A" w14:paraId="355DBBD4" w14:textId="77777777">
        <w:trPr>
          <w:jc w:val="center"/>
        </w:trPr>
        <w:tc>
          <w:tcPr>
            <w:tcW w:w="2406" w:type="dxa"/>
            <w:shd w:val="clear" w:color="auto" w:fill="auto"/>
          </w:tcPr>
          <w:p w14:paraId="6C68FAFE" w14:textId="77777777" w:rsidR="0058666A" w:rsidRDefault="0058666A">
            <w:pPr>
              <w:pStyle w:val="Header1-Clauses"/>
              <w:numPr>
                <w:ilvl w:val="0"/>
                <w:numId w:val="0"/>
              </w:numPr>
              <w:spacing w:before="140" w:after="120"/>
              <w:rPr>
                <w:rFonts w:ascii="Times New Roman" w:hAnsi="Times New Roman"/>
                <w:sz w:val="24"/>
                <w:szCs w:val="24"/>
              </w:rPr>
            </w:pPr>
          </w:p>
        </w:tc>
        <w:tc>
          <w:tcPr>
            <w:tcW w:w="7201" w:type="dxa"/>
            <w:shd w:val="clear" w:color="auto" w:fill="auto"/>
          </w:tcPr>
          <w:p w14:paraId="1271DDFC" w14:textId="77777777" w:rsidR="0058666A" w:rsidRDefault="00B17E38">
            <w:pPr>
              <w:pStyle w:val="Header2-SubClauses"/>
              <w:tabs>
                <w:tab w:val="left" w:pos="601"/>
              </w:tabs>
              <w:ind w:left="620" w:hanging="634"/>
              <w:rPr>
                <w:rFonts w:cs="Times New Roman"/>
              </w:rPr>
            </w:pPr>
            <w:r>
              <w:rPr>
                <w:rFonts w:cs="Times New Roman"/>
              </w:rPr>
              <w:t xml:space="preserve">The price </w:t>
            </w:r>
            <w:r>
              <w:rPr>
                <w:rFonts w:cs="Times New Roman"/>
                <w:color w:val="000000"/>
              </w:rPr>
              <w:t>to</w:t>
            </w:r>
            <w:r>
              <w:rPr>
                <w:rFonts w:cs="Times New Roman"/>
              </w:rPr>
              <w:t xml:space="preserve"> be quoted in the Letter of Bid,</w:t>
            </w:r>
            <w:r>
              <w:rPr>
                <w:rFonts w:cs="Times New Roman"/>
                <w:szCs w:val="20"/>
              </w:rPr>
              <w:t xml:space="preserve"> </w:t>
            </w:r>
            <w:r>
              <w:rPr>
                <w:rFonts w:cs="Times New Roman"/>
              </w:rPr>
              <w:t xml:space="preserve">in accordance with ITB 12.1, shall be the total price of the Bid, excluding any discounts offered. </w:t>
            </w:r>
          </w:p>
        </w:tc>
      </w:tr>
      <w:tr w:rsidR="0058666A" w14:paraId="7347205C" w14:textId="77777777">
        <w:trPr>
          <w:jc w:val="center"/>
        </w:trPr>
        <w:tc>
          <w:tcPr>
            <w:tcW w:w="2406" w:type="dxa"/>
            <w:shd w:val="clear" w:color="auto" w:fill="auto"/>
          </w:tcPr>
          <w:p w14:paraId="67FB7F17" w14:textId="77777777" w:rsidR="0058666A" w:rsidRDefault="0058666A">
            <w:pPr>
              <w:pStyle w:val="Header1-Clauses"/>
              <w:numPr>
                <w:ilvl w:val="0"/>
                <w:numId w:val="0"/>
              </w:numPr>
              <w:spacing w:before="140" w:after="120"/>
              <w:rPr>
                <w:rFonts w:ascii="Times New Roman" w:hAnsi="Times New Roman"/>
                <w:sz w:val="24"/>
                <w:szCs w:val="24"/>
              </w:rPr>
            </w:pPr>
          </w:p>
        </w:tc>
        <w:tc>
          <w:tcPr>
            <w:tcW w:w="7201" w:type="dxa"/>
            <w:shd w:val="clear" w:color="auto" w:fill="auto"/>
          </w:tcPr>
          <w:p w14:paraId="364795B5" w14:textId="77777777" w:rsidR="0058666A" w:rsidRDefault="00B17E38">
            <w:pPr>
              <w:pStyle w:val="Header2-SubClauses"/>
              <w:tabs>
                <w:tab w:val="left" w:pos="601"/>
              </w:tabs>
              <w:ind w:left="620" w:hanging="634"/>
              <w:rPr>
                <w:rFonts w:cs="Times New Roman"/>
              </w:rPr>
            </w:pPr>
            <w:r>
              <w:rPr>
                <w:rFonts w:cs="Times New Roman"/>
              </w:rPr>
              <w:t xml:space="preserve">The </w:t>
            </w:r>
            <w:r>
              <w:rPr>
                <w:rFonts w:cs="Times New Roman"/>
                <w:color w:val="000000"/>
              </w:rPr>
              <w:t>Bidder</w:t>
            </w:r>
            <w:r>
              <w:rPr>
                <w:rFonts w:cs="Times New Roman"/>
              </w:rPr>
              <w:t xml:space="preserve"> shall quote any discounts and indicate the methodology for their application in the Letter of Bid in accordance with ITB 12.1.</w:t>
            </w:r>
          </w:p>
        </w:tc>
      </w:tr>
      <w:tr w:rsidR="0058666A" w14:paraId="24BB5E19" w14:textId="77777777">
        <w:trPr>
          <w:jc w:val="center"/>
        </w:trPr>
        <w:tc>
          <w:tcPr>
            <w:tcW w:w="2406" w:type="dxa"/>
            <w:shd w:val="clear" w:color="auto" w:fill="auto"/>
          </w:tcPr>
          <w:p w14:paraId="0AB160F0" w14:textId="77777777" w:rsidR="0058666A" w:rsidRDefault="0058666A">
            <w:pPr>
              <w:pStyle w:val="i"/>
              <w:suppressAutoHyphens w:val="0"/>
              <w:spacing w:after="200"/>
              <w:rPr>
                <w:rFonts w:ascii="Times New Roman" w:hAnsi="Times New Roman"/>
                <w:sz w:val="24"/>
                <w:szCs w:val="24"/>
              </w:rPr>
            </w:pPr>
          </w:p>
        </w:tc>
        <w:tc>
          <w:tcPr>
            <w:tcW w:w="7201" w:type="dxa"/>
            <w:shd w:val="clear" w:color="auto" w:fill="auto"/>
          </w:tcPr>
          <w:p w14:paraId="51E07FDF" w14:textId="77777777" w:rsidR="0058666A" w:rsidRDefault="00B17E38">
            <w:pPr>
              <w:pStyle w:val="Header2-SubClauses"/>
              <w:tabs>
                <w:tab w:val="left" w:pos="601"/>
              </w:tabs>
              <w:ind w:left="620" w:hanging="634"/>
              <w:rPr>
                <w:rFonts w:cs="Times New Roman"/>
              </w:rPr>
            </w:pPr>
            <w:r>
              <w:rPr>
                <w:rFonts w:cs="Times New Roman"/>
                <w:color w:val="000000"/>
              </w:rPr>
              <w:t>Unless otherwise specified</w:t>
            </w:r>
            <w:r>
              <w:rPr>
                <w:rFonts w:cs="Times New Roman"/>
                <w:b/>
                <w:color w:val="000000"/>
              </w:rPr>
              <w:t xml:space="preserve"> in the BDS </w:t>
            </w:r>
            <w:r>
              <w:rPr>
                <w:rFonts w:cs="Times New Roman"/>
                <w:color w:val="000000"/>
              </w:rPr>
              <w:t>and the Conditions of Contract, the prices quoted by the Bidder shall be fixed. If the prices quoted by the Bidder are subject to adjustment during the performance of the Contract in accordance with the provisions of the Conditions of Contract, the Bidder shall furnish the indices and weightings for the price adjustment formulae in the Schedule of Adjustment Data in Section IV- Bidding Forms and the Employer may require the Bidder to justify its proposed indices and weightings</w:t>
            </w:r>
            <w:r>
              <w:rPr>
                <w:rFonts w:cs="Times New Roman"/>
              </w:rPr>
              <w:t>.</w:t>
            </w:r>
          </w:p>
          <w:p w14:paraId="2C96800E" w14:textId="77777777" w:rsidR="0058666A" w:rsidRDefault="00B17E38">
            <w:pPr>
              <w:pStyle w:val="Header2-SubClauses"/>
              <w:tabs>
                <w:tab w:val="left" w:pos="601"/>
              </w:tabs>
              <w:ind w:left="620" w:hanging="634"/>
              <w:rPr>
                <w:rFonts w:cs="Times New Roman"/>
              </w:rPr>
            </w:pPr>
            <w:r>
              <w:rPr>
                <w:rFonts w:cs="Times New Roman"/>
              </w:rPr>
              <w:t xml:space="preserve">If </w:t>
            </w:r>
            <w:proofErr w:type="gramStart"/>
            <w:r>
              <w:rPr>
                <w:rFonts w:cs="Times New Roman"/>
              </w:rPr>
              <w:t>so</w:t>
            </w:r>
            <w:proofErr w:type="gramEnd"/>
            <w:r>
              <w:rPr>
                <w:rFonts w:cs="Times New Roman"/>
              </w:rPr>
              <w:t xml:space="preserve"> </w:t>
            </w:r>
            <w:r>
              <w:rPr>
                <w:rFonts w:cs="Times New Roman"/>
                <w:color w:val="000000"/>
              </w:rPr>
              <w:t>specified</w:t>
            </w:r>
            <w:r>
              <w:rPr>
                <w:rFonts w:cs="Times New Roman"/>
              </w:rPr>
              <w:t xml:space="preserve"> in ITB 1.1, Bids are invited for individual lots (contracts)</w:t>
            </w:r>
            <w:r>
              <w:rPr>
                <w:rFonts w:cs="Times New Roman"/>
                <w:i/>
                <w:iCs/>
              </w:rPr>
              <w:t xml:space="preserve"> </w:t>
            </w:r>
            <w:r>
              <w:rPr>
                <w:rFonts w:cs="Times New Roman"/>
              </w:rPr>
              <w:t xml:space="preserve">or for any combination of lots (packages). Bidders wishing to offer discounts for the award of more than one Contract shall specify in their Bid the price reductions applicable to each package, or alternatively, to individual Contracts within the package. Discounts shall be submitted in accordance with ITB 14.4, provided the Bids for all </w:t>
            </w:r>
            <w:r>
              <w:rPr>
                <w:rFonts w:cs="Times New Roman"/>
                <w:iCs/>
              </w:rPr>
              <w:t>lots (contracts)</w:t>
            </w:r>
            <w:r>
              <w:rPr>
                <w:rFonts w:cs="Times New Roman"/>
              </w:rPr>
              <w:t xml:space="preserve"> are opened at the same time.</w:t>
            </w:r>
          </w:p>
        </w:tc>
      </w:tr>
      <w:tr w:rsidR="0058666A" w14:paraId="401789DC" w14:textId="77777777">
        <w:trPr>
          <w:jc w:val="center"/>
        </w:trPr>
        <w:tc>
          <w:tcPr>
            <w:tcW w:w="2406" w:type="dxa"/>
            <w:shd w:val="clear" w:color="auto" w:fill="auto"/>
          </w:tcPr>
          <w:p w14:paraId="4315A3B9" w14:textId="77777777" w:rsidR="0058666A" w:rsidRDefault="0058666A">
            <w:pPr>
              <w:pStyle w:val="i"/>
              <w:suppressAutoHyphens w:val="0"/>
              <w:spacing w:after="200"/>
              <w:rPr>
                <w:rFonts w:ascii="Times New Roman" w:hAnsi="Times New Roman"/>
                <w:sz w:val="24"/>
                <w:szCs w:val="24"/>
              </w:rPr>
            </w:pPr>
          </w:p>
        </w:tc>
        <w:tc>
          <w:tcPr>
            <w:tcW w:w="7201" w:type="dxa"/>
            <w:shd w:val="clear" w:color="auto" w:fill="auto"/>
          </w:tcPr>
          <w:p w14:paraId="3036C45A" w14:textId="77777777" w:rsidR="0058666A" w:rsidRDefault="00B17E38">
            <w:pPr>
              <w:pStyle w:val="Header2-SubClauses"/>
              <w:tabs>
                <w:tab w:val="left" w:pos="601"/>
              </w:tabs>
              <w:ind w:left="620" w:hanging="634"/>
              <w:rPr>
                <w:rFonts w:cs="Times New Roman"/>
                <w:b/>
                <w:color w:val="000000"/>
              </w:rPr>
            </w:pPr>
            <w:r>
              <w:rPr>
                <w:rFonts w:cs="Times New Roman"/>
              </w:rPr>
              <w:t>All duties, taxes, and other levies payable by the Contractor under the Contract, or for any other cause, as of the date 28 days prior to the deadline for submission of Bids, shall be included in the rates and prices and the total Bid price submitted by the Bidder.</w:t>
            </w:r>
          </w:p>
        </w:tc>
      </w:tr>
      <w:tr w:rsidR="0058666A" w14:paraId="781A2673"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62109C9B" w14:textId="77777777" w:rsidR="0058666A" w:rsidRDefault="00B17E38">
            <w:pPr>
              <w:pStyle w:val="Section1-Clauses"/>
              <w:numPr>
                <w:ilvl w:val="0"/>
                <w:numId w:val="1"/>
              </w:numPr>
              <w:tabs>
                <w:tab w:val="clear" w:pos="432"/>
              </w:tabs>
              <w:ind w:left="360" w:hanging="360"/>
            </w:pPr>
            <w:bookmarkStart w:id="195" w:name="_Toc438438836"/>
            <w:bookmarkStart w:id="196" w:name="_Toc438733980"/>
            <w:bookmarkStart w:id="197" w:name="_Toc438532597"/>
            <w:bookmarkStart w:id="198" w:name="_Toc438907019"/>
            <w:bookmarkStart w:id="199" w:name="_Toc438907218"/>
            <w:bookmarkStart w:id="200" w:name="_Toc97371018"/>
            <w:bookmarkStart w:id="201" w:name="_Toc139863117"/>
            <w:bookmarkStart w:id="202" w:name="_Toc325723933"/>
            <w:bookmarkStart w:id="203" w:name="_Toc435624827"/>
            <w:bookmarkStart w:id="204" w:name="_Toc448224240"/>
            <w:bookmarkStart w:id="205" w:name="_Toc494466363"/>
            <w:r>
              <w:t>Cu</w:t>
            </w:r>
            <w:bookmarkStart w:id="206" w:name="_Hlt438531797"/>
            <w:bookmarkEnd w:id="206"/>
            <w:r>
              <w:t>rrencies of Bid</w:t>
            </w:r>
            <w:bookmarkEnd w:id="195"/>
            <w:bookmarkEnd w:id="196"/>
            <w:bookmarkEnd w:id="197"/>
            <w:bookmarkEnd w:id="198"/>
            <w:bookmarkEnd w:id="199"/>
            <w:r>
              <w:t xml:space="preserve"> and Payment</w:t>
            </w:r>
            <w:bookmarkEnd w:id="200"/>
            <w:bookmarkEnd w:id="201"/>
            <w:bookmarkEnd w:id="202"/>
            <w:bookmarkEnd w:id="203"/>
            <w:bookmarkEnd w:id="204"/>
            <w:bookmarkEnd w:id="205"/>
          </w:p>
        </w:tc>
        <w:tc>
          <w:tcPr>
            <w:tcW w:w="7201" w:type="dxa"/>
            <w:tcBorders>
              <w:top w:val="nil"/>
              <w:left w:val="nil"/>
              <w:bottom w:val="nil"/>
              <w:right w:val="nil"/>
            </w:tcBorders>
            <w:shd w:val="clear" w:color="auto" w:fill="auto"/>
          </w:tcPr>
          <w:p w14:paraId="3254BE6D" w14:textId="77777777" w:rsidR="0058666A" w:rsidRDefault="00B17E38">
            <w:pPr>
              <w:pStyle w:val="Header2-SubClauses"/>
              <w:tabs>
                <w:tab w:val="left" w:pos="601"/>
              </w:tabs>
              <w:ind w:left="620" w:hanging="634"/>
              <w:rPr>
                <w:rFonts w:cs="Times New Roman"/>
                <w:i/>
              </w:rPr>
            </w:pPr>
            <w:r>
              <w:rPr>
                <w:rFonts w:cs="Times New Roman"/>
              </w:rPr>
              <w:t>The currency(</w:t>
            </w:r>
            <w:proofErr w:type="spellStart"/>
            <w:r>
              <w:rPr>
                <w:rFonts w:cs="Times New Roman"/>
              </w:rPr>
              <w:t>ies</w:t>
            </w:r>
            <w:proofErr w:type="spellEnd"/>
            <w:r>
              <w:rPr>
                <w:rFonts w:cs="Times New Roman"/>
              </w:rPr>
              <w:t>) of the Bid and the currency(</w:t>
            </w:r>
            <w:proofErr w:type="spellStart"/>
            <w:r>
              <w:rPr>
                <w:rFonts w:cs="Times New Roman"/>
              </w:rPr>
              <w:t>ies</w:t>
            </w:r>
            <w:proofErr w:type="spellEnd"/>
            <w:r>
              <w:rPr>
                <w:rFonts w:cs="Times New Roman"/>
              </w:rPr>
              <w:t xml:space="preserve">) of payments shall be the same </w:t>
            </w:r>
            <w:r>
              <w:rPr>
                <w:rFonts w:cs="Times New Roman"/>
                <w:color w:val="000000" w:themeColor="text1"/>
              </w:rPr>
              <w:t xml:space="preserve">and shall be </w:t>
            </w:r>
            <w:r>
              <w:rPr>
                <w:rStyle w:val="StyleHeader2-SubClausesBoldChar"/>
                <w:rFonts w:cs="Times New Roman"/>
                <w:b w:val="0"/>
              </w:rPr>
              <w:t>as specified</w:t>
            </w:r>
            <w:r>
              <w:rPr>
                <w:rStyle w:val="StyleHeader2-SubClausesBoldChar"/>
                <w:rFonts w:cs="Times New Roman"/>
              </w:rPr>
              <w:t xml:space="preserve"> in </w:t>
            </w:r>
            <w:r>
              <w:rPr>
                <w:rStyle w:val="StyleHeader2-SubClausesBoldChar"/>
                <w:rFonts w:cs="Times New Roman"/>
                <w:color w:val="000000" w:themeColor="text1"/>
              </w:rPr>
              <w:t>the</w:t>
            </w:r>
            <w:r>
              <w:rPr>
                <w:rStyle w:val="StyleHeader2-SubClausesBoldChar"/>
                <w:rFonts w:cs="Times New Roman"/>
                <w:b w:val="0"/>
                <w:color w:val="000000" w:themeColor="text1"/>
              </w:rPr>
              <w:t xml:space="preserve"> </w:t>
            </w:r>
            <w:r>
              <w:rPr>
                <w:rStyle w:val="StyleHeader2-SubClausesBoldChar"/>
                <w:rFonts w:cs="Times New Roman"/>
              </w:rPr>
              <w:t>BDS</w:t>
            </w:r>
            <w:r>
              <w:rPr>
                <w:rFonts w:cs="Times New Roman"/>
              </w:rPr>
              <w:t>.</w:t>
            </w:r>
          </w:p>
        </w:tc>
      </w:tr>
      <w:tr w:rsidR="0058666A" w14:paraId="6026DDF9"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1E41F53A" w14:textId="77777777" w:rsidR="0058666A" w:rsidRDefault="0058666A">
            <w:pPr>
              <w:pStyle w:val="Header1-Clauses"/>
              <w:numPr>
                <w:ilvl w:val="0"/>
                <w:numId w:val="0"/>
              </w:numPr>
              <w:spacing w:before="100" w:after="100"/>
              <w:rPr>
                <w:rFonts w:ascii="Times New Roman" w:hAnsi="Times New Roman"/>
                <w:sz w:val="24"/>
                <w:szCs w:val="24"/>
              </w:rPr>
            </w:pPr>
          </w:p>
        </w:tc>
        <w:tc>
          <w:tcPr>
            <w:tcW w:w="7201" w:type="dxa"/>
            <w:tcBorders>
              <w:top w:val="nil"/>
              <w:left w:val="nil"/>
              <w:bottom w:val="nil"/>
              <w:right w:val="nil"/>
            </w:tcBorders>
            <w:shd w:val="clear" w:color="auto" w:fill="auto"/>
          </w:tcPr>
          <w:p w14:paraId="636977D4" w14:textId="77777777" w:rsidR="0058666A" w:rsidRDefault="00B17E38">
            <w:pPr>
              <w:pStyle w:val="Header2-SubClauses"/>
              <w:tabs>
                <w:tab w:val="left" w:pos="601"/>
              </w:tabs>
              <w:ind w:left="620" w:hanging="634"/>
              <w:rPr>
                <w:rFonts w:cs="Times New Roman"/>
              </w:rPr>
            </w:pPr>
            <w:r>
              <w:rPr>
                <w:rFonts w:cs="Times New Roman"/>
                <w:iCs/>
              </w:rPr>
              <w:t xml:space="preserve">Bidders may be required by the Employer to justify, to the Employer’s satisfaction, their local and foreign currency </w:t>
            </w:r>
            <w:r>
              <w:rPr>
                <w:rFonts w:cs="Times New Roman"/>
              </w:rPr>
              <w:t>requirements</w:t>
            </w:r>
            <w:r>
              <w:rPr>
                <w:rFonts w:cs="Times New Roman"/>
                <w:iCs/>
              </w:rPr>
              <w:t xml:space="preserve">, and to substantiate that the amounts included in the </w:t>
            </w:r>
            <w:r>
              <w:rPr>
                <w:rFonts w:cs="Times New Roman"/>
              </w:rPr>
              <w:t xml:space="preserve">unit rates and prices and shown in the Schedule of Adjustment Data are reasonable, </w:t>
            </w:r>
            <w:r>
              <w:rPr>
                <w:rFonts w:cs="Times New Roman"/>
                <w:iCs/>
              </w:rPr>
              <w:t>in which case a detailed breakdown of the foreign currency requirements shall be provided by Bidders</w:t>
            </w:r>
            <w:r>
              <w:rPr>
                <w:rFonts w:cs="Times New Roman"/>
              </w:rPr>
              <w:t>.</w:t>
            </w:r>
          </w:p>
        </w:tc>
      </w:tr>
      <w:tr w:rsidR="0058666A" w14:paraId="1A08D008"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4E1E911E" w14:textId="77777777" w:rsidR="0058666A" w:rsidRDefault="00B17E38">
            <w:pPr>
              <w:pStyle w:val="Section1-Clauses"/>
              <w:numPr>
                <w:ilvl w:val="0"/>
                <w:numId w:val="1"/>
              </w:numPr>
              <w:tabs>
                <w:tab w:val="clear" w:pos="432"/>
              </w:tabs>
              <w:ind w:left="360" w:hanging="360"/>
            </w:pPr>
            <w:bookmarkStart w:id="207" w:name="_Toc97371019"/>
            <w:bookmarkStart w:id="208" w:name="_Toc494466364"/>
            <w:bookmarkStart w:id="209" w:name="_Toc448224241"/>
            <w:bookmarkStart w:id="210" w:name="_Toc435624828"/>
            <w:bookmarkStart w:id="211" w:name="_Toc325723934"/>
            <w:bookmarkStart w:id="212" w:name="_Toc139863118"/>
            <w:r>
              <w:t>Documents Comprising the Technical Proposal</w:t>
            </w:r>
            <w:bookmarkEnd w:id="207"/>
            <w:bookmarkEnd w:id="208"/>
            <w:bookmarkEnd w:id="209"/>
            <w:bookmarkEnd w:id="210"/>
            <w:bookmarkEnd w:id="211"/>
            <w:bookmarkEnd w:id="212"/>
          </w:p>
        </w:tc>
        <w:tc>
          <w:tcPr>
            <w:tcW w:w="7201" w:type="dxa"/>
            <w:tcBorders>
              <w:top w:val="nil"/>
              <w:left w:val="nil"/>
              <w:bottom w:val="nil"/>
              <w:right w:val="nil"/>
            </w:tcBorders>
            <w:shd w:val="clear" w:color="auto" w:fill="auto"/>
          </w:tcPr>
          <w:p w14:paraId="05B208D0" w14:textId="77777777" w:rsidR="0058666A" w:rsidRDefault="00B17E38">
            <w:pPr>
              <w:pStyle w:val="Header2-SubClauses"/>
              <w:tabs>
                <w:tab w:val="left" w:pos="601"/>
              </w:tabs>
              <w:ind w:left="620" w:hanging="634"/>
              <w:rPr>
                <w:rFonts w:cs="Times New Roman"/>
              </w:rPr>
            </w:pPr>
            <w:r>
              <w:rPr>
                <w:rFonts w:cs="Times New Roman"/>
              </w:rPr>
              <w:t xml:space="preserve">The Bidder shall furnish a technical proposal including a statement of work methods, equipment, personnel, schedule and any other information as stipulated in Section IV, Bidding Forms, in sufficient detail to demonstrate the adequacy of the Bidders’ proposal to meet the work’s requirements and the completion time. </w:t>
            </w:r>
          </w:p>
        </w:tc>
      </w:tr>
      <w:tr w:rsidR="0058666A" w14:paraId="5B38C824"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5F218CC9" w14:textId="77777777" w:rsidR="0058666A" w:rsidRDefault="00B17E38">
            <w:pPr>
              <w:pStyle w:val="Section1-Clauses"/>
              <w:numPr>
                <w:ilvl w:val="0"/>
                <w:numId w:val="1"/>
              </w:numPr>
              <w:tabs>
                <w:tab w:val="clear" w:pos="432"/>
              </w:tabs>
              <w:ind w:left="360" w:hanging="360"/>
            </w:pPr>
            <w:bookmarkStart w:id="213" w:name="_Toc448224242"/>
            <w:bookmarkStart w:id="214" w:name="_Toc438438840"/>
            <w:bookmarkStart w:id="215" w:name="_Toc438532603"/>
            <w:bookmarkStart w:id="216" w:name="_Toc438733984"/>
            <w:bookmarkStart w:id="217" w:name="_Toc438907222"/>
            <w:bookmarkStart w:id="218" w:name="_Toc438907023"/>
            <w:bookmarkStart w:id="219" w:name="_Toc139863119"/>
            <w:bookmarkStart w:id="220" w:name="_Toc325723935"/>
            <w:bookmarkStart w:id="221" w:name="_Toc97371020"/>
            <w:bookmarkStart w:id="222" w:name="_Toc435624829"/>
            <w:bookmarkStart w:id="223" w:name="_Toc494466365"/>
            <w:r>
              <w:t>Documents Establishing the Eligibility and Qualifications of the Bidder</w:t>
            </w:r>
            <w:bookmarkEnd w:id="213"/>
            <w:bookmarkEnd w:id="214"/>
            <w:bookmarkEnd w:id="215"/>
            <w:bookmarkEnd w:id="216"/>
            <w:bookmarkEnd w:id="217"/>
            <w:bookmarkEnd w:id="218"/>
            <w:bookmarkEnd w:id="219"/>
            <w:bookmarkEnd w:id="220"/>
            <w:bookmarkEnd w:id="221"/>
            <w:bookmarkEnd w:id="222"/>
            <w:bookmarkEnd w:id="223"/>
          </w:p>
        </w:tc>
        <w:tc>
          <w:tcPr>
            <w:tcW w:w="7201" w:type="dxa"/>
            <w:tcBorders>
              <w:top w:val="nil"/>
              <w:left w:val="nil"/>
              <w:bottom w:val="nil"/>
              <w:right w:val="nil"/>
            </w:tcBorders>
            <w:shd w:val="clear" w:color="auto" w:fill="auto"/>
          </w:tcPr>
          <w:p w14:paraId="2522D89B" w14:textId="77777777" w:rsidR="0058666A" w:rsidRDefault="00B17E38">
            <w:pPr>
              <w:pStyle w:val="Header2-SubClauses"/>
              <w:tabs>
                <w:tab w:val="left" w:pos="601"/>
              </w:tabs>
              <w:ind w:left="620" w:hanging="634"/>
              <w:rPr>
                <w:rFonts w:cs="Times New Roman"/>
              </w:rPr>
            </w:pPr>
            <w:r>
              <w:rPr>
                <w:rFonts w:cs="Times New Roman"/>
              </w:rPr>
              <w:t>To establish Bidder’s eligibility in accordance with ITB 4, Bidd</w:t>
            </w:r>
            <w:bookmarkStart w:id="224" w:name="_Hlt438531784"/>
            <w:bookmarkEnd w:id="224"/>
            <w:r>
              <w:rPr>
                <w:rFonts w:cs="Times New Roman"/>
              </w:rPr>
              <w:t xml:space="preserve">ers shall complete the Letter of Bid, included in Section IV, Bidding Forms. </w:t>
            </w:r>
          </w:p>
          <w:p w14:paraId="44DC8721" w14:textId="77777777" w:rsidR="0058666A" w:rsidRDefault="00B17E38">
            <w:pPr>
              <w:pStyle w:val="Header2-SubClauses"/>
              <w:tabs>
                <w:tab w:val="left" w:pos="601"/>
              </w:tabs>
              <w:ind w:left="620" w:hanging="634"/>
              <w:rPr>
                <w:rFonts w:cs="Times New Roman"/>
              </w:rPr>
            </w:pPr>
            <w:r>
              <w:rPr>
                <w:rFonts w:cs="Times New Roman"/>
              </w:rPr>
              <w:t xml:space="preserve">In accordance with Section III, Evaluation and Qualification Criteria, to establish its qualifications to perform the Contract, the Bidder shall provide the information requested in the corresponding information sheets included in Section </w:t>
            </w:r>
            <w:r>
              <w:rPr>
                <w:rStyle w:val="StyleHeader2-SubClausesItalicChar"/>
                <w:rFonts w:cs="Times New Roman"/>
                <w:i w:val="0"/>
              </w:rPr>
              <w:t>IV,</w:t>
            </w:r>
            <w:r>
              <w:rPr>
                <w:rFonts w:cs="Times New Roman"/>
              </w:rPr>
              <w:t xml:space="preserve"> Bidding Forms.</w:t>
            </w:r>
          </w:p>
        </w:tc>
      </w:tr>
      <w:tr w:rsidR="0058666A" w14:paraId="006DA601"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2C62EE09" w14:textId="77777777" w:rsidR="0058666A" w:rsidRDefault="0058666A">
            <w:pPr>
              <w:pStyle w:val="Header1-Clauses"/>
              <w:numPr>
                <w:ilvl w:val="0"/>
                <w:numId w:val="0"/>
              </w:numPr>
              <w:spacing w:after="120"/>
              <w:rPr>
                <w:rFonts w:ascii="Times New Roman" w:hAnsi="Times New Roman"/>
                <w:sz w:val="24"/>
                <w:szCs w:val="24"/>
              </w:rPr>
            </w:pPr>
          </w:p>
        </w:tc>
        <w:tc>
          <w:tcPr>
            <w:tcW w:w="7201" w:type="dxa"/>
            <w:tcBorders>
              <w:top w:val="nil"/>
              <w:left w:val="nil"/>
              <w:bottom w:val="nil"/>
              <w:right w:val="nil"/>
            </w:tcBorders>
            <w:shd w:val="clear" w:color="auto" w:fill="auto"/>
          </w:tcPr>
          <w:p w14:paraId="6A52AAC1" w14:textId="77777777" w:rsidR="0058666A" w:rsidRDefault="00B17E38">
            <w:pPr>
              <w:pStyle w:val="Header2-SubClauses"/>
              <w:tabs>
                <w:tab w:val="left" w:pos="601"/>
              </w:tabs>
              <w:ind w:left="620" w:hanging="634"/>
              <w:rPr>
                <w:rFonts w:cs="Times New Roman"/>
              </w:rPr>
            </w:pPr>
            <w:r>
              <w:rPr>
                <w:rFonts w:cs="Times New Roman"/>
              </w:rPr>
              <w:t>If a margin of preference applies as specified in accordance with ITB 33.1, domestic Bidders, individually or in joint ventures, applying for eligibility for domestic preference shall supply all information required to satisfy the criteria for eligibility specified in accordance with ITB 33.1.</w:t>
            </w:r>
          </w:p>
        </w:tc>
      </w:tr>
      <w:tr w:rsidR="0058666A" w14:paraId="132D302E"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09861975" w14:textId="77777777" w:rsidR="0058666A" w:rsidRDefault="00B17E38">
            <w:pPr>
              <w:pStyle w:val="Section1-Clauses"/>
              <w:numPr>
                <w:ilvl w:val="0"/>
                <w:numId w:val="1"/>
              </w:numPr>
              <w:tabs>
                <w:tab w:val="clear" w:pos="432"/>
              </w:tabs>
              <w:ind w:left="360" w:hanging="360"/>
            </w:pPr>
            <w:bookmarkStart w:id="225" w:name="_Toc448224243"/>
            <w:bookmarkStart w:id="226" w:name="_Toc494466366"/>
            <w:bookmarkStart w:id="227" w:name="_Toc438907024"/>
            <w:bookmarkStart w:id="228" w:name="_Toc438532604"/>
            <w:bookmarkStart w:id="229" w:name="_Toc438733985"/>
            <w:bookmarkStart w:id="230" w:name="_Toc438438841"/>
            <w:bookmarkStart w:id="231" w:name="_Toc97371021"/>
            <w:bookmarkStart w:id="232" w:name="_Toc139863120"/>
            <w:bookmarkStart w:id="233" w:name="_Toc438907223"/>
            <w:bookmarkStart w:id="234" w:name="_Toc435624830"/>
            <w:bookmarkStart w:id="235" w:name="_Toc325723936"/>
            <w:r>
              <w:t>Period of Validity of Bids</w:t>
            </w:r>
            <w:bookmarkEnd w:id="225"/>
            <w:bookmarkEnd w:id="226"/>
            <w:bookmarkEnd w:id="227"/>
            <w:bookmarkEnd w:id="228"/>
            <w:bookmarkEnd w:id="229"/>
            <w:bookmarkEnd w:id="230"/>
            <w:bookmarkEnd w:id="231"/>
            <w:bookmarkEnd w:id="232"/>
            <w:bookmarkEnd w:id="233"/>
            <w:bookmarkEnd w:id="234"/>
            <w:bookmarkEnd w:id="235"/>
          </w:p>
        </w:tc>
        <w:tc>
          <w:tcPr>
            <w:tcW w:w="7201" w:type="dxa"/>
            <w:tcBorders>
              <w:top w:val="nil"/>
              <w:left w:val="nil"/>
              <w:bottom w:val="nil"/>
              <w:right w:val="nil"/>
            </w:tcBorders>
            <w:shd w:val="clear" w:color="auto" w:fill="auto"/>
          </w:tcPr>
          <w:p w14:paraId="788B4D9B" w14:textId="74172C20" w:rsidR="0058666A" w:rsidRDefault="00B17E38">
            <w:pPr>
              <w:pStyle w:val="Header2-SubClauses"/>
              <w:ind w:left="620" w:hanging="634"/>
              <w:rPr>
                <w:rFonts w:cs="Times New Roman"/>
              </w:rPr>
            </w:pPr>
            <w:r>
              <w:rPr>
                <w:rFonts w:cs="Times New Roman"/>
              </w:rPr>
              <w:t>Bids shall remain valid for the Bid Validity period specified</w:t>
            </w:r>
            <w:r>
              <w:rPr>
                <w:rFonts w:cs="Times New Roman"/>
                <w:b/>
              </w:rPr>
              <w:t xml:space="preserve"> in the BDS</w:t>
            </w:r>
            <w:r>
              <w:rPr>
                <w:rFonts w:cs="Times New Roman"/>
              </w:rPr>
              <w:t xml:space="preserve">. The Bid Validity period starts from the date fixed for the Bid submission deadline (as prescribed by the Employer in accordance with ITB 22.1). A Bid valid for a shorter period shall be rejected by the </w:t>
            </w:r>
            <w:r>
              <w:rPr>
                <w:rStyle w:val="StyleHeader2-SubClausesItalicChar"/>
                <w:rFonts w:cs="Times New Roman"/>
                <w:i w:val="0"/>
              </w:rPr>
              <w:t>Employer</w:t>
            </w:r>
            <w:r>
              <w:rPr>
                <w:rFonts w:cs="Times New Roman"/>
              </w:rPr>
              <w:t xml:space="preserve"> as </w:t>
            </w:r>
            <w:r w:rsidR="00E2730A">
              <w:rPr>
                <w:rFonts w:cs="Times New Roman"/>
              </w:rPr>
              <w:t>non-responsive</w:t>
            </w:r>
            <w:r>
              <w:rPr>
                <w:rFonts w:cs="Times New Roman"/>
              </w:rPr>
              <w:t>.</w:t>
            </w:r>
          </w:p>
        </w:tc>
      </w:tr>
      <w:tr w:rsidR="0058666A" w14:paraId="71EC42F8"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479E1021" w14:textId="77777777" w:rsidR="0058666A" w:rsidRDefault="0058666A">
            <w:pPr>
              <w:pStyle w:val="S1-Header2"/>
              <w:numPr>
                <w:ilvl w:val="0"/>
                <w:numId w:val="0"/>
              </w:numPr>
              <w:ind w:left="432"/>
            </w:pPr>
          </w:p>
        </w:tc>
        <w:tc>
          <w:tcPr>
            <w:tcW w:w="7201" w:type="dxa"/>
            <w:tcBorders>
              <w:top w:val="nil"/>
              <w:left w:val="nil"/>
              <w:bottom w:val="nil"/>
              <w:right w:val="nil"/>
            </w:tcBorders>
            <w:shd w:val="clear" w:color="auto" w:fill="auto"/>
          </w:tcPr>
          <w:p w14:paraId="15DD9D67" w14:textId="77777777" w:rsidR="0058666A" w:rsidRDefault="00B17E38">
            <w:pPr>
              <w:pStyle w:val="Header2-SubClauses"/>
              <w:ind w:left="620" w:hanging="634"/>
              <w:rPr>
                <w:rFonts w:cs="Times New Roman"/>
              </w:rPr>
            </w:pPr>
            <w:r>
              <w:rPr>
                <w:rFonts w:cs="Times New Roman"/>
              </w:rPr>
              <w:t xml:space="preserve">In exceptional circumstances, prior to the expiration of the Bid validity period, the Employer may request Bidders to extend the period of validity of their Bids. The request and the responses shall </w:t>
            </w:r>
            <w:r>
              <w:rPr>
                <w:rFonts w:cs="Times New Roman"/>
              </w:rPr>
              <w:lastRenderedPageBreak/>
              <w:t>be made in writing. If a Bid Security is requested in accordance with ITB 19, it shall also be extended for twenty-eight (28) days beyond the deadline of the extended validity period. A Bidder may refuse the request without forfeiting its Bid Security. A Bidder granting the request shall not be required or permitted to modify its Bid,</w:t>
            </w:r>
            <w:r>
              <w:rPr>
                <w:rFonts w:cs="Times New Roman"/>
                <w:iCs/>
              </w:rPr>
              <w:t xml:space="preserve"> except as provided in ITB </w:t>
            </w:r>
            <w:r>
              <w:rPr>
                <w:rFonts w:cs="Times New Roman"/>
              </w:rPr>
              <w:t>18.3</w:t>
            </w:r>
            <w:r>
              <w:rPr>
                <w:rFonts w:cs="Times New Roman"/>
                <w:iCs/>
              </w:rPr>
              <w:t>.</w:t>
            </w:r>
          </w:p>
        </w:tc>
      </w:tr>
      <w:tr w:rsidR="0058666A" w14:paraId="73AA3D43"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0FD21A09" w14:textId="77777777" w:rsidR="0058666A" w:rsidRDefault="0058666A">
            <w:pPr>
              <w:pStyle w:val="S1-Header2"/>
              <w:numPr>
                <w:ilvl w:val="0"/>
                <w:numId w:val="0"/>
              </w:numPr>
              <w:ind w:left="432"/>
            </w:pPr>
          </w:p>
        </w:tc>
        <w:tc>
          <w:tcPr>
            <w:tcW w:w="7201" w:type="dxa"/>
            <w:tcBorders>
              <w:top w:val="nil"/>
              <w:left w:val="nil"/>
              <w:bottom w:val="nil"/>
              <w:right w:val="nil"/>
            </w:tcBorders>
            <w:shd w:val="clear" w:color="auto" w:fill="auto"/>
          </w:tcPr>
          <w:p w14:paraId="0A3D7B27" w14:textId="77777777" w:rsidR="0058666A" w:rsidRDefault="00B17E38">
            <w:pPr>
              <w:pStyle w:val="Header2-SubClauses"/>
              <w:ind w:left="620" w:hanging="634"/>
              <w:rPr>
                <w:rFonts w:cs="Times New Roman"/>
              </w:rPr>
            </w:pPr>
            <w:r>
              <w:rPr>
                <w:rFonts w:cs="Times New Roman"/>
              </w:rPr>
              <w:t xml:space="preserve">If the award is delayed by a period exceeding fifty-six (56) days beyond the expiry of the initial Bid </w:t>
            </w:r>
            <w:r>
              <w:rPr>
                <w:rFonts w:cs="Times New Roman"/>
                <w:color w:val="000000"/>
              </w:rPr>
              <w:t>validity period,</w:t>
            </w:r>
            <w:r>
              <w:rPr>
                <w:rFonts w:cs="Times New Roman"/>
                <w:color w:val="FF0000"/>
              </w:rPr>
              <w:t xml:space="preserve"> </w:t>
            </w:r>
            <w:r>
              <w:rPr>
                <w:rFonts w:cs="Times New Roman"/>
              </w:rPr>
              <w:t>the Contract price shall be determined as follows:</w:t>
            </w:r>
          </w:p>
        </w:tc>
      </w:tr>
      <w:tr w:rsidR="0058666A" w14:paraId="1F72E1B0"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64FD3916" w14:textId="77777777" w:rsidR="0058666A" w:rsidRDefault="0058666A">
            <w:pPr>
              <w:pStyle w:val="Header1-Clauses"/>
              <w:keepNext/>
              <w:numPr>
                <w:ilvl w:val="0"/>
                <w:numId w:val="0"/>
              </w:numPr>
              <w:spacing w:after="120"/>
              <w:rPr>
                <w:rFonts w:ascii="Times New Roman" w:hAnsi="Times New Roman"/>
                <w:sz w:val="24"/>
                <w:szCs w:val="24"/>
              </w:rPr>
            </w:pPr>
          </w:p>
        </w:tc>
        <w:tc>
          <w:tcPr>
            <w:tcW w:w="7201" w:type="dxa"/>
            <w:tcBorders>
              <w:top w:val="nil"/>
              <w:left w:val="nil"/>
              <w:bottom w:val="nil"/>
              <w:right w:val="nil"/>
            </w:tcBorders>
            <w:shd w:val="clear" w:color="auto" w:fill="auto"/>
          </w:tcPr>
          <w:p w14:paraId="6183E3AC" w14:textId="77777777" w:rsidR="0058666A" w:rsidRDefault="00B17E38">
            <w:pPr>
              <w:pStyle w:val="StyleHeader1-ClausesAfter0pt"/>
              <w:numPr>
                <w:ilvl w:val="2"/>
                <w:numId w:val="47"/>
              </w:numPr>
              <w:tabs>
                <w:tab w:val="clear" w:pos="360"/>
              </w:tabs>
              <w:ind w:left="1152" w:hanging="433"/>
            </w:pPr>
            <w:r>
              <w:t xml:space="preserve">in the case of </w:t>
            </w:r>
            <w:r>
              <w:rPr>
                <w:b/>
              </w:rPr>
              <w:t>fixed price</w:t>
            </w:r>
            <w:r>
              <w:t xml:space="preserve"> contracts, the Contract price shall be the Bid price adjusted by the factor specified</w:t>
            </w:r>
            <w:r>
              <w:rPr>
                <w:b/>
              </w:rPr>
              <w:t xml:space="preserve"> in the</w:t>
            </w:r>
            <w:r>
              <w:t xml:space="preserve"> </w:t>
            </w:r>
            <w:r>
              <w:rPr>
                <w:b/>
              </w:rPr>
              <w:t>BDS;</w:t>
            </w:r>
            <w:r>
              <w:t xml:space="preserve"> </w:t>
            </w:r>
          </w:p>
          <w:p w14:paraId="1BC21FCB" w14:textId="77777777" w:rsidR="0058666A" w:rsidRDefault="00B17E38">
            <w:pPr>
              <w:pStyle w:val="StyleHeader1-ClausesAfter0pt"/>
              <w:numPr>
                <w:ilvl w:val="2"/>
                <w:numId w:val="47"/>
              </w:numPr>
              <w:tabs>
                <w:tab w:val="clear" w:pos="360"/>
              </w:tabs>
              <w:ind w:left="1152" w:hanging="433"/>
            </w:pPr>
            <w:r>
              <w:t xml:space="preserve">in the case of </w:t>
            </w:r>
            <w:r>
              <w:rPr>
                <w:b/>
              </w:rPr>
              <w:t xml:space="preserve">adjustable </w:t>
            </w:r>
            <w:r>
              <w:t>price contracts, no adjustment shall be made; or</w:t>
            </w:r>
          </w:p>
          <w:p w14:paraId="014A6E37" w14:textId="77777777" w:rsidR="0058666A" w:rsidRDefault="00B17E38">
            <w:pPr>
              <w:pStyle w:val="StyleHeader1-ClausesAfter0pt"/>
              <w:numPr>
                <w:ilvl w:val="2"/>
                <w:numId w:val="47"/>
              </w:numPr>
              <w:tabs>
                <w:tab w:val="clear" w:pos="360"/>
              </w:tabs>
              <w:ind w:left="1152" w:hanging="433"/>
            </w:pPr>
            <w:r>
              <w:t xml:space="preserve">in any case, </w:t>
            </w:r>
            <w:proofErr w:type="gramStart"/>
            <w:r>
              <w:t>Bid</w:t>
            </w:r>
            <w:proofErr w:type="gramEnd"/>
            <w:r>
              <w:t xml:space="preserve"> evaluation shall be based on the Bid price without taking into consideration the applicable correction from those indicated above.</w:t>
            </w:r>
          </w:p>
        </w:tc>
      </w:tr>
      <w:tr w:rsidR="0058666A" w14:paraId="7D73456B"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1548EF23" w14:textId="77777777" w:rsidR="0058666A" w:rsidRDefault="00B17E38">
            <w:pPr>
              <w:pStyle w:val="Section1-Clauses"/>
              <w:numPr>
                <w:ilvl w:val="0"/>
                <w:numId w:val="1"/>
              </w:numPr>
              <w:tabs>
                <w:tab w:val="clear" w:pos="432"/>
              </w:tabs>
              <w:ind w:left="360" w:hanging="360"/>
            </w:pPr>
            <w:bookmarkStart w:id="236" w:name="_Toc438438842"/>
            <w:bookmarkStart w:id="237" w:name="_Toc438532605"/>
            <w:bookmarkStart w:id="238" w:name="_Toc438733986"/>
            <w:bookmarkStart w:id="239" w:name="_Toc438907025"/>
            <w:bookmarkStart w:id="240" w:name="_Toc438907224"/>
            <w:bookmarkStart w:id="241" w:name="_Toc97371022"/>
            <w:bookmarkStart w:id="242" w:name="_Toc139863121"/>
            <w:bookmarkStart w:id="243" w:name="_Toc325723937"/>
            <w:bookmarkStart w:id="244" w:name="_Toc435624831"/>
            <w:bookmarkStart w:id="245" w:name="_Toc448224244"/>
            <w:bookmarkStart w:id="246" w:name="_Toc494466367"/>
            <w:r>
              <w:t>Bid Security</w:t>
            </w:r>
            <w:bookmarkEnd w:id="236"/>
            <w:bookmarkEnd w:id="237"/>
            <w:bookmarkEnd w:id="238"/>
            <w:bookmarkEnd w:id="239"/>
            <w:bookmarkEnd w:id="240"/>
            <w:bookmarkEnd w:id="241"/>
            <w:bookmarkEnd w:id="242"/>
            <w:bookmarkEnd w:id="243"/>
            <w:bookmarkEnd w:id="244"/>
            <w:bookmarkEnd w:id="245"/>
            <w:bookmarkEnd w:id="246"/>
          </w:p>
        </w:tc>
        <w:tc>
          <w:tcPr>
            <w:tcW w:w="7201" w:type="dxa"/>
            <w:tcBorders>
              <w:top w:val="nil"/>
              <w:left w:val="nil"/>
              <w:bottom w:val="nil"/>
              <w:right w:val="nil"/>
            </w:tcBorders>
            <w:shd w:val="clear" w:color="auto" w:fill="auto"/>
          </w:tcPr>
          <w:p w14:paraId="2A0ADAA9" w14:textId="77777777" w:rsidR="0058666A" w:rsidRDefault="00B17E38">
            <w:pPr>
              <w:pStyle w:val="Header2-SubClauses"/>
              <w:ind w:left="620" w:hanging="634"/>
              <w:rPr>
                <w:rFonts w:cs="Times New Roman"/>
              </w:rPr>
            </w:pPr>
            <w:r>
              <w:rPr>
                <w:rFonts w:cs="Times New Roman"/>
              </w:rPr>
              <w:t>The Bidder shall furnish as part of its Bid, either a Bid-Securing Declaration or a Bid Security as</w:t>
            </w:r>
            <w:r>
              <w:rPr>
                <w:rFonts w:cs="Times New Roman"/>
                <w:b/>
              </w:rPr>
              <w:t xml:space="preserve"> </w:t>
            </w:r>
            <w:r>
              <w:rPr>
                <w:rFonts w:cs="Times New Roman"/>
              </w:rPr>
              <w:t>specified</w:t>
            </w:r>
            <w:r>
              <w:rPr>
                <w:rFonts w:cs="Times New Roman"/>
                <w:b/>
              </w:rPr>
              <w:t xml:space="preserve"> in the BDS</w:t>
            </w:r>
            <w:r>
              <w:rPr>
                <w:rFonts w:cs="Times New Roman"/>
              </w:rPr>
              <w:t xml:space="preserve">, in original form and, in the case of a Bid Security, in the amount and currency </w:t>
            </w:r>
            <w:r>
              <w:rPr>
                <w:rStyle w:val="StyleHeader2-SubClausesBoldChar"/>
                <w:rFonts w:cs="Times New Roman"/>
                <w:b w:val="0"/>
              </w:rPr>
              <w:t>specified</w:t>
            </w:r>
            <w:r>
              <w:rPr>
                <w:rStyle w:val="StyleHeader2-SubClausesBoldChar"/>
                <w:rFonts w:cs="Times New Roman"/>
              </w:rPr>
              <w:t xml:space="preserve"> in the BDS</w:t>
            </w:r>
            <w:r>
              <w:rPr>
                <w:rFonts w:cs="Times New Roman"/>
              </w:rPr>
              <w:t>.</w:t>
            </w:r>
          </w:p>
        </w:tc>
      </w:tr>
      <w:tr w:rsidR="0058666A" w14:paraId="0A1879DC"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4A3B0F05" w14:textId="77777777" w:rsidR="0058666A" w:rsidRDefault="0058666A">
            <w:pPr>
              <w:pStyle w:val="Header1-Clauses"/>
              <w:numPr>
                <w:ilvl w:val="0"/>
                <w:numId w:val="0"/>
              </w:numPr>
              <w:spacing w:after="120"/>
              <w:rPr>
                <w:rFonts w:ascii="Times New Roman" w:hAnsi="Times New Roman"/>
                <w:sz w:val="24"/>
                <w:szCs w:val="24"/>
              </w:rPr>
            </w:pPr>
          </w:p>
        </w:tc>
        <w:tc>
          <w:tcPr>
            <w:tcW w:w="7201" w:type="dxa"/>
            <w:tcBorders>
              <w:top w:val="nil"/>
              <w:left w:val="nil"/>
              <w:bottom w:val="nil"/>
              <w:right w:val="nil"/>
            </w:tcBorders>
            <w:shd w:val="clear" w:color="auto" w:fill="auto"/>
          </w:tcPr>
          <w:p w14:paraId="56BC1FB0" w14:textId="77777777" w:rsidR="0058666A" w:rsidRDefault="00B17E38">
            <w:pPr>
              <w:pStyle w:val="Header2-SubClauses"/>
              <w:ind w:left="620" w:hanging="634"/>
              <w:rPr>
                <w:rFonts w:cs="Times New Roman"/>
              </w:rPr>
            </w:pPr>
            <w:r>
              <w:rPr>
                <w:rFonts w:cs="Times New Roman"/>
              </w:rPr>
              <w:t>A Bid Securing Declaration shall use the form included in Section IV, Bidding Forms.</w:t>
            </w:r>
          </w:p>
        </w:tc>
      </w:tr>
      <w:tr w:rsidR="0058666A" w14:paraId="34C131D9"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68079502" w14:textId="77777777" w:rsidR="0058666A" w:rsidRDefault="0058666A">
            <w:pPr>
              <w:spacing w:before="120" w:after="120"/>
            </w:pPr>
          </w:p>
        </w:tc>
        <w:tc>
          <w:tcPr>
            <w:tcW w:w="7201" w:type="dxa"/>
            <w:tcBorders>
              <w:top w:val="nil"/>
              <w:left w:val="nil"/>
              <w:bottom w:val="nil"/>
              <w:right w:val="nil"/>
            </w:tcBorders>
            <w:shd w:val="clear" w:color="auto" w:fill="auto"/>
          </w:tcPr>
          <w:p w14:paraId="05EC4E63" w14:textId="77777777" w:rsidR="0058666A" w:rsidRDefault="00B17E38">
            <w:pPr>
              <w:pStyle w:val="Header2-SubClauses"/>
              <w:ind w:left="620" w:hanging="634"/>
              <w:rPr>
                <w:rFonts w:cs="Times New Roman"/>
              </w:rPr>
            </w:pPr>
            <w:r>
              <w:rPr>
                <w:rStyle w:val="StyleHeader2-SubClausesItalicChar"/>
                <w:rFonts w:cs="Times New Roman"/>
                <w:i w:val="0"/>
              </w:rPr>
              <w:t>If a Bid Security is specified pursuant to ITB 19.1</w:t>
            </w:r>
            <w:r>
              <w:rPr>
                <w:rFonts w:cs="Times New Roman"/>
                <w:i/>
              </w:rPr>
              <w:t xml:space="preserve">, </w:t>
            </w:r>
            <w:r>
              <w:rPr>
                <w:rFonts w:cs="Times New Roman"/>
              </w:rPr>
              <w:t>the Bid Security shall be</w:t>
            </w:r>
            <w:r>
              <w:rPr>
                <w:rFonts w:cs="Times New Roman"/>
                <w:iCs/>
              </w:rPr>
              <w:t xml:space="preserve"> a demand guarantee</w:t>
            </w:r>
            <w:r>
              <w:rPr>
                <w:rFonts w:cs="Times New Roman"/>
              </w:rPr>
              <w:t xml:space="preserve"> in any of the following forms at the Bidder’s option:</w:t>
            </w:r>
          </w:p>
          <w:p w14:paraId="5587EB94" w14:textId="77777777" w:rsidR="0058666A" w:rsidRDefault="00B17E38">
            <w:pPr>
              <w:pStyle w:val="StyleHeader1-ClausesAfter0pt"/>
              <w:numPr>
                <w:ilvl w:val="2"/>
                <w:numId w:val="48"/>
              </w:numPr>
              <w:tabs>
                <w:tab w:val="clear" w:pos="360"/>
              </w:tabs>
              <w:ind w:left="1152" w:hanging="523"/>
            </w:pPr>
            <w:r>
              <w:t xml:space="preserve">an unconditional guarantee issued by a bank or non-bank financial institution (such as an insurance, bonding or surety company); </w:t>
            </w:r>
          </w:p>
          <w:p w14:paraId="5A656EC5" w14:textId="77777777" w:rsidR="0058666A" w:rsidRDefault="00B17E38">
            <w:pPr>
              <w:pStyle w:val="StyleHeader1-ClausesAfter0pt"/>
              <w:numPr>
                <w:ilvl w:val="2"/>
                <w:numId w:val="48"/>
              </w:numPr>
              <w:tabs>
                <w:tab w:val="clear" w:pos="360"/>
              </w:tabs>
              <w:ind w:left="1152" w:hanging="523"/>
            </w:pPr>
            <w:r>
              <w:t xml:space="preserve">an irrevocable letter of credit; </w:t>
            </w:r>
          </w:p>
          <w:p w14:paraId="00576BE3" w14:textId="77777777" w:rsidR="0058666A" w:rsidRDefault="00B17E38">
            <w:pPr>
              <w:pStyle w:val="StyleHeader1-ClausesAfter0pt"/>
              <w:numPr>
                <w:ilvl w:val="2"/>
                <w:numId w:val="48"/>
              </w:numPr>
              <w:tabs>
                <w:tab w:val="clear" w:pos="360"/>
              </w:tabs>
              <w:ind w:left="1152" w:hanging="523"/>
            </w:pPr>
            <w:r>
              <w:t>a cashier’s or certified check; or</w:t>
            </w:r>
          </w:p>
          <w:p w14:paraId="34D2A1A8" w14:textId="77777777" w:rsidR="0058666A" w:rsidRDefault="00B17E38">
            <w:pPr>
              <w:pStyle w:val="StyleHeader1-ClausesAfter0pt"/>
              <w:numPr>
                <w:ilvl w:val="2"/>
                <w:numId w:val="48"/>
              </w:numPr>
              <w:tabs>
                <w:tab w:val="clear" w:pos="360"/>
              </w:tabs>
              <w:ind w:left="1152" w:hanging="523"/>
            </w:pPr>
            <w:r>
              <w:t>another security specified</w:t>
            </w:r>
            <w:r>
              <w:rPr>
                <w:b/>
              </w:rPr>
              <w:t xml:space="preserve"> in the BDS</w:t>
            </w:r>
            <w:r>
              <w:t>,</w:t>
            </w:r>
          </w:p>
          <w:p w14:paraId="0F907ABC" w14:textId="77777777" w:rsidR="0058666A" w:rsidRDefault="00B17E38">
            <w:pPr>
              <w:pStyle w:val="Header2-SubClauses"/>
              <w:numPr>
                <w:ilvl w:val="0"/>
                <w:numId w:val="0"/>
              </w:numPr>
              <w:ind w:left="576" w:hanging="576"/>
              <w:rPr>
                <w:rFonts w:cs="Times New Roman"/>
              </w:rPr>
            </w:pPr>
            <w:r>
              <w:rPr>
                <w:rFonts w:cs="Times New Roman"/>
              </w:rPr>
              <w:tab/>
              <w:t>from a reputable source from an eligible country. If an</w:t>
            </w:r>
            <w:r>
              <w:rPr>
                <w:rFonts w:cs="Times New Roman"/>
                <w:bCs/>
              </w:rPr>
              <w:t xml:space="preserve"> unconditional guarantee is issued by a non-bank financial institution located outside the Employer’s Country, the issuing non-bank financial institution shall have a correspondent financial institution located </w:t>
            </w:r>
            <w:r>
              <w:rPr>
                <w:rFonts w:cs="Times New Roman"/>
                <w:bCs/>
              </w:rPr>
              <w:lastRenderedPageBreak/>
              <w:t>in the Employer’s Country to make it enforceable,</w:t>
            </w:r>
            <w:r>
              <w:rPr>
                <w:rFonts w:cs="Times New Roman"/>
              </w:rPr>
              <w:t xml:space="preserve"> </w:t>
            </w:r>
            <w:r>
              <w:rPr>
                <w:rFonts w:cs="Times New Roman"/>
                <w:bCs/>
              </w:rPr>
              <w:t>unless the Employer has agreed in writing, prior to Bid submission, that a correspondent financial institution is not required</w:t>
            </w:r>
            <w:r>
              <w:rPr>
                <w:rFonts w:cs="Times New Roman"/>
              </w:rPr>
              <w:t>.</w:t>
            </w:r>
            <w:r>
              <w:rPr>
                <w:rFonts w:cs="Times New Roman"/>
                <w:bCs/>
              </w:rPr>
              <w:t xml:space="preserve">  In the case of a bank guarantee, the </w:t>
            </w:r>
            <w:r>
              <w:rPr>
                <w:rFonts w:cs="Times New Roman"/>
              </w:rPr>
              <w:t>Bid Security</w:t>
            </w:r>
            <w:r>
              <w:rPr>
                <w:rFonts w:cs="Times New Roman"/>
                <w:bCs/>
              </w:rPr>
              <w:t xml:space="preserve"> shall be submitted either using the Bid Security Form included in Section IV, Bidding Forms, or in another substantially similar format approved by the Employer prior to </w:t>
            </w:r>
            <w:r>
              <w:rPr>
                <w:rFonts w:cs="Times New Roman"/>
              </w:rPr>
              <w:t>B</w:t>
            </w:r>
            <w:r>
              <w:rPr>
                <w:rFonts w:cs="Times New Roman"/>
                <w:bCs/>
              </w:rPr>
              <w:t xml:space="preserve">id submission. The </w:t>
            </w:r>
            <w:r>
              <w:rPr>
                <w:rFonts w:cs="Times New Roman"/>
              </w:rPr>
              <w:t>Bid Security</w:t>
            </w:r>
            <w:r>
              <w:rPr>
                <w:rFonts w:cs="Times New Roman"/>
                <w:bCs/>
              </w:rPr>
              <w:t xml:space="preserve"> shall be valid for twenty-eight (28) days beyond the original validity period of the </w:t>
            </w:r>
            <w:r>
              <w:rPr>
                <w:rFonts w:cs="Times New Roman"/>
              </w:rPr>
              <w:t>B</w:t>
            </w:r>
            <w:r>
              <w:rPr>
                <w:rFonts w:cs="Times New Roman"/>
                <w:bCs/>
              </w:rPr>
              <w:t xml:space="preserve">id, or beyond any period of extension if requested under ITB </w:t>
            </w:r>
            <w:r>
              <w:rPr>
                <w:rFonts w:cs="Times New Roman"/>
              </w:rPr>
              <w:t>18.2.</w:t>
            </w:r>
          </w:p>
        </w:tc>
      </w:tr>
      <w:tr w:rsidR="0058666A" w14:paraId="1E5434D3"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72A22A78" w14:textId="77777777" w:rsidR="0058666A" w:rsidRDefault="0058666A">
            <w:pPr>
              <w:spacing w:before="120" w:after="120"/>
            </w:pPr>
          </w:p>
        </w:tc>
        <w:tc>
          <w:tcPr>
            <w:tcW w:w="7201" w:type="dxa"/>
            <w:tcBorders>
              <w:top w:val="nil"/>
              <w:left w:val="nil"/>
              <w:bottom w:val="nil"/>
              <w:right w:val="nil"/>
            </w:tcBorders>
            <w:shd w:val="clear" w:color="auto" w:fill="auto"/>
          </w:tcPr>
          <w:p w14:paraId="5244393A" w14:textId="77777777" w:rsidR="0058666A" w:rsidRDefault="00B17E38">
            <w:pPr>
              <w:pStyle w:val="Header2-SubClauses"/>
              <w:ind w:left="576" w:hanging="576"/>
              <w:rPr>
                <w:rFonts w:cs="Times New Roman"/>
              </w:rPr>
            </w:pPr>
            <w:r>
              <w:rPr>
                <w:rFonts w:cs="Times New Roman"/>
              </w:rPr>
              <w:t xml:space="preserve">If a Bid Security or Bid Securing Declaration is specified pursuant to ITB 19.1, any Bid not accompanied by a substantially </w:t>
            </w:r>
            <w:r>
              <w:rPr>
                <w:rStyle w:val="StyleHeader2-SubClausesItalicChar"/>
                <w:rFonts w:cs="Times New Roman"/>
                <w:i w:val="0"/>
              </w:rPr>
              <w:t>responsive</w:t>
            </w:r>
            <w:r>
              <w:rPr>
                <w:rFonts w:cs="Times New Roman"/>
              </w:rPr>
              <w:t xml:space="preserve"> Bid Security or Bid-Securing Declaration shall be rejected by the Employer as non-responsive. </w:t>
            </w:r>
          </w:p>
        </w:tc>
      </w:tr>
      <w:tr w:rsidR="0058666A" w14:paraId="70AD2524"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1F7B3275" w14:textId="77777777" w:rsidR="0058666A" w:rsidRDefault="0058666A">
            <w:pPr>
              <w:spacing w:before="120" w:after="120"/>
            </w:pPr>
          </w:p>
        </w:tc>
        <w:tc>
          <w:tcPr>
            <w:tcW w:w="7201" w:type="dxa"/>
            <w:tcBorders>
              <w:top w:val="nil"/>
              <w:left w:val="nil"/>
              <w:bottom w:val="nil"/>
              <w:right w:val="nil"/>
            </w:tcBorders>
            <w:shd w:val="clear" w:color="auto" w:fill="auto"/>
          </w:tcPr>
          <w:p w14:paraId="544B87FF" w14:textId="77777777" w:rsidR="0058666A" w:rsidRDefault="00B17E38">
            <w:pPr>
              <w:pStyle w:val="Header2-SubClauses"/>
              <w:ind w:left="576" w:hanging="576"/>
              <w:rPr>
                <w:rFonts w:cs="Times New Roman"/>
              </w:rPr>
            </w:pPr>
            <w:r>
              <w:rPr>
                <w:rFonts w:cs="Times New Roman"/>
              </w:rPr>
              <w:t xml:space="preserve">If a Bid Security is specified pursuant to ITB 19.1, the Bid Security of unsuccessful Bidders shall be returned as promptly as possible upon the successful Bidder’s signing the Contract and furnishing the Performance Security </w:t>
            </w:r>
            <w:r>
              <w:rPr>
                <w:rFonts w:cs="Times New Roman"/>
                <w:color w:val="000000" w:themeColor="text1"/>
              </w:rPr>
              <w:t xml:space="preserve">and if required in the BDS, the Environmental, Social, Health and Safety (ESHS) Performance Security </w:t>
            </w:r>
            <w:r>
              <w:rPr>
                <w:rFonts w:cs="Times New Roman"/>
              </w:rPr>
              <w:t>pursuant to ITB 48.</w:t>
            </w:r>
          </w:p>
        </w:tc>
      </w:tr>
      <w:tr w:rsidR="0058666A" w14:paraId="4E0B5F03"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3D76B84F" w14:textId="77777777" w:rsidR="0058666A" w:rsidRDefault="0058666A">
            <w:pPr>
              <w:spacing w:before="120" w:after="120"/>
            </w:pPr>
          </w:p>
        </w:tc>
        <w:tc>
          <w:tcPr>
            <w:tcW w:w="7201" w:type="dxa"/>
            <w:tcBorders>
              <w:top w:val="nil"/>
              <w:left w:val="nil"/>
              <w:bottom w:val="nil"/>
              <w:right w:val="nil"/>
            </w:tcBorders>
            <w:shd w:val="clear" w:color="auto" w:fill="auto"/>
          </w:tcPr>
          <w:p w14:paraId="0E898DA3" w14:textId="77777777" w:rsidR="0058666A" w:rsidRDefault="00B17E38">
            <w:pPr>
              <w:pStyle w:val="Header2-SubClauses"/>
              <w:ind w:left="576" w:hanging="576"/>
              <w:rPr>
                <w:rFonts w:cs="Times New Roman"/>
              </w:rPr>
            </w:pPr>
            <w:r>
              <w:rPr>
                <w:rFonts w:cs="Times New Roman"/>
              </w:rPr>
              <w:t xml:space="preserve">The Bid Security of the successful Bidder shall be returned as promptly as possible once the successful Bidder has signed the Contract and furnished the required Performance Security. </w:t>
            </w:r>
            <w:r>
              <w:rPr>
                <w:rFonts w:cs="Times New Roman"/>
                <w:color w:val="000000" w:themeColor="text1"/>
              </w:rPr>
              <w:t>and if required in the BDS, the Environmental, Social, Health and Safety (ESHS) Performance Security.</w:t>
            </w:r>
          </w:p>
        </w:tc>
      </w:tr>
      <w:tr w:rsidR="0058666A" w14:paraId="47B16DBE"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2548C3CB" w14:textId="77777777" w:rsidR="0058666A" w:rsidRDefault="0058666A">
            <w:pPr>
              <w:spacing w:before="120" w:after="120"/>
            </w:pPr>
          </w:p>
        </w:tc>
        <w:tc>
          <w:tcPr>
            <w:tcW w:w="7201" w:type="dxa"/>
            <w:tcBorders>
              <w:top w:val="nil"/>
              <w:left w:val="nil"/>
              <w:bottom w:val="nil"/>
              <w:right w:val="nil"/>
            </w:tcBorders>
            <w:shd w:val="clear" w:color="auto" w:fill="auto"/>
          </w:tcPr>
          <w:p w14:paraId="738C0415" w14:textId="77777777" w:rsidR="0058666A" w:rsidRDefault="00B17E38">
            <w:pPr>
              <w:pStyle w:val="Header2-SubClauses"/>
              <w:ind w:left="576" w:hanging="576"/>
              <w:rPr>
                <w:rFonts w:cs="Times New Roman"/>
              </w:rPr>
            </w:pPr>
            <w:r>
              <w:rPr>
                <w:rFonts w:cs="Times New Roman"/>
              </w:rPr>
              <w:t>The Bid Security may be forfeited or the Bid-Securing Declaration executed:</w:t>
            </w:r>
          </w:p>
          <w:p w14:paraId="5D858274" w14:textId="77777777" w:rsidR="0058666A" w:rsidRDefault="00B17E38">
            <w:pPr>
              <w:pStyle w:val="P3Header1-Clauses"/>
              <w:numPr>
                <w:ilvl w:val="0"/>
                <w:numId w:val="49"/>
              </w:numPr>
              <w:tabs>
                <w:tab w:val="clear" w:pos="1224"/>
              </w:tabs>
              <w:ind w:left="1152" w:hanging="523"/>
              <w:jc w:val="left"/>
              <w:rPr>
                <w:szCs w:val="24"/>
              </w:rPr>
            </w:pPr>
            <w:r>
              <w:rPr>
                <w:szCs w:val="24"/>
              </w:rPr>
              <w:t>if a Bidder withdraws its Bid during the period of Bid validity specified by the Bidder on the Letter of Bid, or any extension thereto provided by the Bidder; or</w:t>
            </w:r>
          </w:p>
          <w:p w14:paraId="65EA7A79" w14:textId="77777777" w:rsidR="0058666A" w:rsidRDefault="00B17E38">
            <w:pPr>
              <w:pStyle w:val="P3Header1-Clauses"/>
              <w:numPr>
                <w:ilvl w:val="0"/>
                <w:numId w:val="49"/>
              </w:numPr>
              <w:tabs>
                <w:tab w:val="clear" w:pos="1224"/>
              </w:tabs>
              <w:ind w:left="1152" w:hanging="523"/>
              <w:jc w:val="left"/>
              <w:rPr>
                <w:szCs w:val="24"/>
              </w:rPr>
            </w:pPr>
            <w:r>
              <w:rPr>
                <w:szCs w:val="24"/>
              </w:rPr>
              <w:t xml:space="preserve">if the successful Bidder fails to: </w:t>
            </w:r>
          </w:p>
          <w:p w14:paraId="6F696818" w14:textId="77777777" w:rsidR="0058666A" w:rsidRDefault="00B17E38">
            <w:pPr>
              <w:pStyle w:val="Heading4"/>
              <w:numPr>
                <w:ilvl w:val="1"/>
                <w:numId w:val="49"/>
              </w:numPr>
              <w:tabs>
                <w:tab w:val="clear" w:pos="1764"/>
              </w:tabs>
              <w:spacing w:before="0" w:after="200"/>
              <w:ind w:left="1467" w:hanging="360"/>
              <w:rPr>
                <w:rFonts w:ascii="Times New Roman" w:hAnsi="Times New Roman" w:cs="Times New Roman"/>
                <w:sz w:val="24"/>
                <w:szCs w:val="24"/>
              </w:rPr>
            </w:pPr>
            <w:r>
              <w:rPr>
                <w:rFonts w:ascii="Times New Roman" w:hAnsi="Times New Roman" w:cs="Times New Roman"/>
                <w:sz w:val="24"/>
                <w:szCs w:val="24"/>
              </w:rPr>
              <w:t>sign the Contract in accordance with ITB 47</w:t>
            </w:r>
            <w:r>
              <w:rPr>
                <w:rFonts w:ascii="Times New Roman" w:hAnsi="Times New Roman" w:cs="Times New Roman"/>
                <w:sz w:val="24"/>
              </w:rPr>
              <w:t>;</w:t>
            </w:r>
            <w:r>
              <w:rPr>
                <w:rFonts w:ascii="Times New Roman" w:hAnsi="Times New Roman" w:cs="Times New Roman"/>
                <w:sz w:val="24"/>
                <w:szCs w:val="24"/>
              </w:rPr>
              <w:t xml:space="preserve"> or</w:t>
            </w:r>
          </w:p>
          <w:p w14:paraId="39CB4F63" w14:textId="77777777" w:rsidR="0058666A" w:rsidRDefault="00B17E38">
            <w:pPr>
              <w:pStyle w:val="Heading4"/>
              <w:numPr>
                <w:ilvl w:val="1"/>
                <w:numId w:val="49"/>
              </w:numPr>
              <w:tabs>
                <w:tab w:val="clear" w:pos="1764"/>
              </w:tabs>
              <w:spacing w:before="0" w:after="200"/>
              <w:ind w:left="1467" w:hanging="360"/>
              <w:rPr>
                <w:rFonts w:ascii="Times New Roman" w:hAnsi="Times New Roman" w:cs="Times New Roman"/>
                <w:sz w:val="24"/>
                <w:szCs w:val="24"/>
              </w:rPr>
            </w:pPr>
            <w:r>
              <w:rPr>
                <w:rFonts w:ascii="Times New Roman" w:hAnsi="Times New Roman" w:cs="Times New Roman"/>
                <w:sz w:val="24"/>
                <w:szCs w:val="24"/>
              </w:rPr>
              <w:t>furnish a Performance Security and if required in the BDS, the Environmental, Social, Health and Safety (ESHS) Performance Security in accordance with ITB 48.</w:t>
            </w:r>
          </w:p>
        </w:tc>
      </w:tr>
      <w:tr w:rsidR="0058666A" w14:paraId="4B24D74D"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7CCBF79F" w14:textId="77777777" w:rsidR="0058666A" w:rsidRDefault="0058666A">
            <w:pPr>
              <w:pStyle w:val="Header1-Clauses"/>
              <w:numPr>
                <w:ilvl w:val="0"/>
                <w:numId w:val="0"/>
              </w:numPr>
              <w:spacing w:after="120"/>
              <w:rPr>
                <w:rFonts w:ascii="Times New Roman" w:hAnsi="Times New Roman"/>
                <w:sz w:val="24"/>
                <w:szCs w:val="24"/>
              </w:rPr>
            </w:pPr>
          </w:p>
        </w:tc>
        <w:tc>
          <w:tcPr>
            <w:tcW w:w="7201" w:type="dxa"/>
            <w:tcBorders>
              <w:top w:val="nil"/>
              <w:left w:val="nil"/>
              <w:bottom w:val="nil"/>
              <w:right w:val="nil"/>
            </w:tcBorders>
            <w:shd w:val="clear" w:color="auto" w:fill="auto"/>
          </w:tcPr>
          <w:p w14:paraId="37E79AA7" w14:textId="77777777" w:rsidR="0058666A" w:rsidRDefault="00B17E38">
            <w:pPr>
              <w:pStyle w:val="Header2-SubClauses"/>
              <w:ind w:left="620" w:hanging="634"/>
              <w:rPr>
                <w:rFonts w:cs="Times New Roman"/>
              </w:rPr>
            </w:pPr>
            <w:r>
              <w:rPr>
                <w:rFonts w:cs="Times New Roman"/>
              </w:rPr>
              <w:t xml:space="preserve">The Bid Security or the Bid-Securing Declaration of a </w:t>
            </w:r>
            <w:r>
              <w:rPr>
                <w:rStyle w:val="StyleHeader2-SubClausesItalicChar"/>
                <w:rFonts w:cs="Times New Roman"/>
                <w:i w:val="0"/>
              </w:rPr>
              <w:t>JV</w:t>
            </w:r>
            <w:r>
              <w:rPr>
                <w:rFonts w:cs="Times New Roman"/>
                <w:i/>
              </w:rPr>
              <w:t xml:space="preserve"> </w:t>
            </w:r>
            <w:r>
              <w:rPr>
                <w:rFonts w:cs="Times New Roman"/>
              </w:rPr>
              <w:t xml:space="preserve">shall be in the name of the </w:t>
            </w:r>
            <w:r>
              <w:rPr>
                <w:rStyle w:val="StyleHeader2-SubClausesItalicChar"/>
                <w:rFonts w:cs="Times New Roman"/>
                <w:i w:val="0"/>
              </w:rPr>
              <w:t>JV</w:t>
            </w:r>
            <w:r>
              <w:rPr>
                <w:rFonts w:cs="Times New Roman"/>
                <w:i/>
              </w:rPr>
              <w:t xml:space="preserve"> </w:t>
            </w:r>
            <w:r>
              <w:rPr>
                <w:rFonts w:cs="Times New Roman"/>
              </w:rPr>
              <w:t xml:space="preserve">that submits the Bid. If the </w:t>
            </w:r>
            <w:r>
              <w:rPr>
                <w:rStyle w:val="StyleHeader2-SubClausesItalicChar"/>
                <w:rFonts w:cs="Times New Roman"/>
                <w:i w:val="0"/>
              </w:rPr>
              <w:t>JV</w:t>
            </w:r>
            <w:r>
              <w:rPr>
                <w:rFonts w:cs="Times New Roman"/>
                <w:i/>
              </w:rPr>
              <w:t xml:space="preserve"> </w:t>
            </w:r>
            <w:r>
              <w:rPr>
                <w:rFonts w:cs="Times New Roman"/>
              </w:rPr>
              <w:t>has not been constituted into a legally enforceable JV</w:t>
            </w:r>
            <w:r>
              <w:rPr>
                <w:rFonts w:cs="Times New Roman"/>
                <w:i/>
              </w:rPr>
              <w:t>,</w:t>
            </w:r>
            <w:r>
              <w:rPr>
                <w:rFonts w:cs="Times New Roman"/>
              </w:rPr>
              <w:t xml:space="preserve"> at the time of Bidding, </w:t>
            </w:r>
            <w:r>
              <w:rPr>
                <w:rFonts w:cs="Times New Roman"/>
              </w:rPr>
              <w:lastRenderedPageBreak/>
              <w:t xml:space="preserve">the Bid Security or the Bid-Securing Declaration shall be in the names of all future members as named in the letter of intent mentioned in ITB 4.1 and ITB 11.2. </w:t>
            </w:r>
          </w:p>
        </w:tc>
      </w:tr>
      <w:tr w:rsidR="0058666A" w14:paraId="283220B3"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5F648E9F" w14:textId="77777777" w:rsidR="0058666A" w:rsidRDefault="0058666A"/>
        </w:tc>
        <w:tc>
          <w:tcPr>
            <w:tcW w:w="7201" w:type="dxa"/>
            <w:tcBorders>
              <w:top w:val="nil"/>
              <w:left w:val="nil"/>
              <w:bottom w:val="nil"/>
              <w:right w:val="nil"/>
            </w:tcBorders>
            <w:shd w:val="clear" w:color="auto" w:fill="auto"/>
          </w:tcPr>
          <w:p w14:paraId="2FC047F3" w14:textId="77777777" w:rsidR="0058666A" w:rsidRDefault="00B17E38">
            <w:pPr>
              <w:pStyle w:val="Header2-SubClauses"/>
              <w:ind w:left="620" w:hanging="634"/>
              <w:rPr>
                <w:rFonts w:cs="Times New Roman"/>
              </w:rPr>
            </w:pPr>
            <w:r>
              <w:rPr>
                <w:rFonts w:cs="Times New Roman"/>
              </w:rPr>
              <w:t xml:space="preserve">If a Bid Security is </w:t>
            </w:r>
            <w:r>
              <w:rPr>
                <w:rStyle w:val="StyleHeader2-SubClausesBoldChar"/>
                <w:rFonts w:cs="Times New Roman"/>
                <w:b w:val="0"/>
              </w:rPr>
              <w:t xml:space="preserve">not required </w:t>
            </w:r>
            <w:r>
              <w:rPr>
                <w:rStyle w:val="StyleHeader2-SubClausesBoldChar"/>
                <w:rFonts w:cs="Times New Roman"/>
              </w:rPr>
              <w:t>in the BDS</w:t>
            </w:r>
            <w:r>
              <w:rPr>
                <w:rFonts w:cs="Times New Roman"/>
              </w:rPr>
              <w:t>, pursuant to ITB 19.1, and;</w:t>
            </w:r>
          </w:p>
          <w:p w14:paraId="7E94F51D" w14:textId="77777777" w:rsidR="0058666A" w:rsidRDefault="00B17E38">
            <w:pPr>
              <w:pStyle w:val="P3Header1-Clauses"/>
              <w:numPr>
                <w:ilvl w:val="0"/>
                <w:numId w:val="50"/>
              </w:numPr>
              <w:tabs>
                <w:tab w:val="clear" w:pos="1224"/>
              </w:tabs>
              <w:ind w:left="1152" w:hanging="523"/>
              <w:rPr>
                <w:szCs w:val="24"/>
              </w:rPr>
            </w:pPr>
            <w:r>
              <w:rPr>
                <w:szCs w:val="24"/>
              </w:rPr>
              <w:t>if a Bidder withdraws its Bid during the period of Bid validity specified by the Bidder on the Letter of Bid; or</w:t>
            </w:r>
          </w:p>
          <w:p w14:paraId="338C5073" w14:textId="77777777" w:rsidR="0058666A" w:rsidRDefault="00B17E38">
            <w:pPr>
              <w:pStyle w:val="P3Header1-Clauses"/>
              <w:numPr>
                <w:ilvl w:val="0"/>
                <w:numId w:val="50"/>
              </w:numPr>
              <w:tabs>
                <w:tab w:val="clear" w:pos="1224"/>
              </w:tabs>
              <w:ind w:left="1152" w:hanging="523"/>
            </w:pPr>
            <w:r>
              <w:rPr>
                <w:szCs w:val="24"/>
              </w:rPr>
              <w:t xml:space="preserve">if the successful Bidder fails to: sign the Contract in accordance with ITB </w:t>
            </w:r>
            <w:r>
              <w:t>47</w:t>
            </w:r>
            <w:r>
              <w:rPr>
                <w:szCs w:val="24"/>
              </w:rPr>
              <w:t xml:space="preserve">, or furnish a Performance Security </w:t>
            </w:r>
            <w:r>
              <w:rPr>
                <w:color w:val="000000" w:themeColor="text1"/>
              </w:rPr>
              <w:t xml:space="preserve">and if required in the BDS, the Environmental, Social, Health and Safety (ESHS) Performance Security </w:t>
            </w:r>
            <w:r>
              <w:rPr>
                <w:szCs w:val="24"/>
              </w:rPr>
              <w:t xml:space="preserve">in accordance with ITB </w:t>
            </w:r>
            <w:r>
              <w:t>48</w:t>
            </w:r>
            <w:r>
              <w:rPr>
                <w:szCs w:val="24"/>
              </w:rPr>
              <w:t>;</w:t>
            </w:r>
          </w:p>
          <w:p w14:paraId="28F70972" w14:textId="77777777" w:rsidR="0058666A" w:rsidRDefault="00B17E38">
            <w:pPr>
              <w:spacing w:after="200"/>
              <w:ind w:left="562"/>
              <w:jc w:val="both"/>
            </w:pPr>
            <w:r>
              <w:t>the Borrower may</w:t>
            </w:r>
            <w:r>
              <w:rPr>
                <w:b/>
              </w:rPr>
              <w:t xml:space="preserve">, </w:t>
            </w:r>
            <w:r>
              <w:rPr>
                <w:rStyle w:val="StyleHeader2-SubClausesBoldChar"/>
                <w:b w:val="0"/>
              </w:rPr>
              <w:t>if provided for</w:t>
            </w:r>
            <w:r>
              <w:rPr>
                <w:rStyle w:val="StyleHeader2-SubClausesBoldChar"/>
              </w:rPr>
              <w:t xml:space="preserve"> in the BDS</w:t>
            </w:r>
            <w:r>
              <w:rPr>
                <w:b/>
              </w:rPr>
              <w:t>,</w:t>
            </w:r>
            <w:r>
              <w:t xml:space="preserve"> declare the Bidder ineligible to be awarded a contract by the Employer for a period of time </w:t>
            </w:r>
            <w:r>
              <w:rPr>
                <w:rStyle w:val="StyleHeader2-SubClausesBoldChar"/>
                <w:b w:val="0"/>
              </w:rPr>
              <w:t>stated</w:t>
            </w:r>
            <w:r>
              <w:rPr>
                <w:rStyle w:val="StyleHeader2-SubClausesBoldChar"/>
              </w:rPr>
              <w:t xml:space="preserve"> in the BDS</w:t>
            </w:r>
            <w:r>
              <w:t>.</w:t>
            </w:r>
          </w:p>
        </w:tc>
      </w:tr>
      <w:tr w:rsidR="0058666A" w14:paraId="18C043F3"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261D350B" w14:textId="77777777" w:rsidR="0058666A" w:rsidRDefault="00B17E38">
            <w:pPr>
              <w:pStyle w:val="Section1-Clauses"/>
              <w:numPr>
                <w:ilvl w:val="0"/>
                <w:numId w:val="1"/>
              </w:numPr>
              <w:tabs>
                <w:tab w:val="clear" w:pos="432"/>
              </w:tabs>
              <w:ind w:left="360" w:hanging="360"/>
            </w:pPr>
            <w:bookmarkStart w:id="247" w:name="_Toc438532612"/>
            <w:bookmarkStart w:id="248" w:name="_Toc438733987"/>
            <w:bookmarkStart w:id="249" w:name="_Toc438438843"/>
            <w:bookmarkStart w:id="250" w:name="_Toc139863122"/>
            <w:bookmarkStart w:id="251" w:name="_Toc325723938"/>
            <w:bookmarkStart w:id="252" w:name="_Toc494466368"/>
            <w:bookmarkStart w:id="253" w:name="_Toc448224245"/>
            <w:bookmarkStart w:id="254" w:name="_Toc97371023"/>
            <w:bookmarkStart w:id="255" w:name="_Toc438907225"/>
            <w:bookmarkStart w:id="256" w:name="_Toc438907026"/>
            <w:bookmarkStart w:id="257" w:name="_Toc435624832"/>
            <w:r>
              <w:t>Format and Signing of Bid</w:t>
            </w:r>
            <w:bookmarkEnd w:id="247"/>
            <w:bookmarkEnd w:id="248"/>
            <w:bookmarkEnd w:id="249"/>
            <w:bookmarkEnd w:id="250"/>
            <w:bookmarkEnd w:id="251"/>
            <w:bookmarkEnd w:id="252"/>
            <w:bookmarkEnd w:id="253"/>
            <w:bookmarkEnd w:id="254"/>
            <w:bookmarkEnd w:id="255"/>
            <w:bookmarkEnd w:id="256"/>
            <w:bookmarkEnd w:id="257"/>
          </w:p>
        </w:tc>
        <w:tc>
          <w:tcPr>
            <w:tcW w:w="7201" w:type="dxa"/>
            <w:tcBorders>
              <w:top w:val="nil"/>
              <w:left w:val="nil"/>
              <w:bottom w:val="nil"/>
              <w:right w:val="nil"/>
            </w:tcBorders>
            <w:shd w:val="clear" w:color="auto" w:fill="auto"/>
          </w:tcPr>
          <w:p w14:paraId="49889B72" w14:textId="77777777" w:rsidR="0058666A" w:rsidRDefault="00B17E38">
            <w:pPr>
              <w:pStyle w:val="Header2-SubClauses"/>
              <w:ind w:left="620" w:hanging="634"/>
              <w:rPr>
                <w:rFonts w:cs="Times New Roman"/>
              </w:rPr>
            </w:pPr>
            <w:r>
              <w:rPr>
                <w:rFonts w:cs="Times New Roman"/>
              </w:rPr>
              <w:t>The Bidder shall prepare one original of the documents comprising the Bid as described in ITB 11 and clearly mark it “</w:t>
            </w:r>
            <w:r>
              <w:rPr>
                <w:rFonts w:cs="Times New Roman"/>
                <w:smallCaps/>
              </w:rPr>
              <w:t>Original</w:t>
            </w:r>
            <w:r>
              <w:rPr>
                <w:rFonts w:cs="Times New Roman"/>
              </w:rPr>
              <w:t>”. Alternative Bids, if permitted in accordance with ITB 13, shall be clearly marked “</w:t>
            </w:r>
            <w:r>
              <w:rPr>
                <w:rFonts w:cs="Times New Roman"/>
                <w:smallCaps/>
              </w:rPr>
              <w:t>Alternative</w:t>
            </w:r>
            <w:r>
              <w:rPr>
                <w:rFonts w:cs="Times New Roman"/>
              </w:rPr>
              <w:t>”. In addition, the Bidder shall submit copies of the Bid in the number specified</w:t>
            </w:r>
            <w:r>
              <w:rPr>
                <w:rFonts w:cs="Times New Roman"/>
                <w:b/>
              </w:rPr>
              <w:t xml:space="preserve"> in the BDS,</w:t>
            </w:r>
            <w:r>
              <w:rPr>
                <w:rFonts w:cs="Times New Roman"/>
              </w:rPr>
              <w:t xml:space="preserve"> and clearly mark each of them “</w:t>
            </w:r>
            <w:r>
              <w:rPr>
                <w:rFonts w:cs="Times New Roman"/>
                <w:smallCaps/>
              </w:rPr>
              <w:t>Copy</w:t>
            </w:r>
            <w:r>
              <w:rPr>
                <w:rFonts w:cs="Times New Roman"/>
              </w:rPr>
              <w:t xml:space="preserve">.” In the event of any discrepancy between the original and the copies, the original shall prevail. </w:t>
            </w:r>
          </w:p>
        </w:tc>
      </w:tr>
      <w:tr w:rsidR="0058666A" w14:paraId="58CC0A47"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22FB8B75" w14:textId="77777777" w:rsidR="0058666A" w:rsidRDefault="0058666A">
            <w:pPr>
              <w:pStyle w:val="S1-Header2"/>
              <w:numPr>
                <w:ilvl w:val="0"/>
                <w:numId w:val="0"/>
              </w:numPr>
              <w:ind w:left="432"/>
            </w:pPr>
          </w:p>
        </w:tc>
        <w:tc>
          <w:tcPr>
            <w:tcW w:w="7201" w:type="dxa"/>
            <w:tcBorders>
              <w:top w:val="nil"/>
              <w:left w:val="nil"/>
              <w:bottom w:val="nil"/>
              <w:right w:val="nil"/>
            </w:tcBorders>
            <w:shd w:val="clear" w:color="auto" w:fill="auto"/>
          </w:tcPr>
          <w:p w14:paraId="2721DA9A" w14:textId="77777777" w:rsidR="0058666A" w:rsidRDefault="00B17E38">
            <w:pPr>
              <w:pStyle w:val="Header2-SubClauses"/>
              <w:ind w:left="620" w:hanging="634"/>
              <w:rPr>
                <w:rFonts w:cs="Times New Roman"/>
              </w:rPr>
            </w:pPr>
            <w:r>
              <w:rPr>
                <w:rFonts w:cs="Times New Roman"/>
                <w:color w:val="000000" w:themeColor="text1"/>
              </w:rPr>
              <w:t>Bidders shall mark as “CONFIDENTIAL” information in their Bids which is confidential to their business. This may include proprietary information, trade secrets, or commercial or financially sensitive information.</w:t>
            </w:r>
          </w:p>
        </w:tc>
      </w:tr>
      <w:tr w:rsidR="0058666A" w14:paraId="771BF854"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26B338CF" w14:textId="77777777" w:rsidR="0058666A" w:rsidRDefault="0058666A">
            <w:pPr>
              <w:spacing w:before="120" w:after="120"/>
            </w:pPr>
          </w:p>
        </w:tc>
        <w:tc>
          <w:tcPr>
            <w:tcW w:w="7201" w:type="dxa"/>
            <w:tcBorders>
              <w:top w:val="nil"/>
              <w:left w:val="nil"/>
              <w:bottom w:val="nil"/>
              <w:right w:val="nil"/>
            </w:tcBorders>
            <w:shd w:val="clear" w:color="auto" w:fill="auto"/>
          </w:tcPr>
          <w:p w14:paraId="44973012" w14:textId="77777777" w:rsidR="0058666A" w:rsidRDefault="00B17E38">
            <w:pPr>
              <w:pStyle w:val="Header2-SubClauses"/>
              <w:ind w:left="620" w:hanging="634"/>
              <w:rPr>
                <w:rFonts w:cs="Times New Roman"/>
              </w:rPr>
            </w:pPr>
            <w:r>
              <w:rPr>
                <w:rFonts w:cs="Times New Roman"/>
              </w:rPr>
              <w:t>The original and all copies of the Bid shall be typed or written in indelible ink and shall be signed by a person duly authorized to sign on behalf of the Bidder. This authorization shall consist of a written confirmation as specified</w:t>
            </w:r>
            <w:r>
              <w:rPr>
                <w:rFonts w:cs="Times New Roman"/>
                <w:b/>
              </w:rPr>
              <w:t xml:space="preserve"> in the BDS</w:t>
            </w:r>
            <w:r>
              <w:rPr>
                <w:rFonts w:cs="Times New Roman"/>
              </w:rPr>
              <w:t xml:space="preserve"> and shall be attached to the Bid. The name and position held by each person signing the authorization must be typed or printed below the signature. </w:t>
            </w:r>
            <w:r>
              <w:rPr>
                <w:rFonts w:cs="Times New Roman"/>
                <w:iCs/>
              </w:rPr>
              <w:t>All pages of the Bid where entries or amendments have been made shall be signed or initialed by the person signing the Bid.</w:t>
            </w:r>
          </w:p>
        </w:tc>
      </w:tr>
      <w:tr w:rsidR="0058666A" w14:paraId="0F6AF31E"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0712ADE6" w14:textId="77777777" w:rsidR="0058666A" w:rsidRDefault="0058666A">
            <w:pPr>
              <w:spacing w:before="120" w:after="120"/>
            </w:pPr>
          </w:p>
        </w:tc>
        <w:tc>
          <w:tcPr>
            <w:tcW w:w="7201" w:type="dxa"/>
            <w:tcBorders>
              <w:top w:val="nil"/>
              <w:left w:val="nil"/>
              <w:bottom w:val="nil"/>
              <w:right w:val="nil"/>
            </w:tcBorders>
            <w:shd w:val="clear" w:color="auto" w:fill="auto"/>
          </w:tcPr>
          <w:p w14:paraId="72A5FBEF" w14:textId="77777777" w:rsidR="0058666A" w:rsidRDefault="00B17E38">
            <w:pPr>
              <w:pStyle w:val="Header2-SubClauses"/>
              <w:ind w:left="620" w:hanging="634"/>
              <w:rPr>
                <w:rFonts w:cs="Times New Roman"/>
              </w:rPr>
            </w:pPr>
            <w:r>
              <w:rPr>
                <w:rFonts w:cs="Times New Roman"/>
              </w:rPr>
              <w:t xml:space="preserve">In case the Bidder is a JV, the Bid shall be signed by an authorized representative of the JV on behalf of the JV, and so as to be legally </w:t>
            </w:r>
            <w:r>
              <w:rPr>
                <w:rFonts w:cs="Times New Roman"/>
              </w:rPr>
              <w:lastRenderedPageBreak/>
              <w:t>binding on all the members as evidenced by a power of attorney signed by their legally authorized representatives.</w:t>
            </w:r>
          </w:p>
          <w:p w14:paraId="64BF068B" w14:textId="77777777" w:rsidR="0058666A" w:rsidRDefault="00B17E38">
            <w:pPr>
              <w:pStyle w:val="Header2-SubClauses"/>
              <w:ind w:left="620" w:hanging="634"/>
              <w:rPr>
                <w:rFonts w:cs="Times New Roman"/>
              </w:rPr>
            </w:pPr>
            <w:r>
              <w:rPr>
                <w:rFonts w:cs="Times New Roman"/>
              </w:rPr>
              <w:t>Any interlineations, erasures, or overwriting shall be valid only if they are signed or initialed by the person signing the Bid.</w:t>
            </w:r>
          </w:p>
        </w:tc>
      </w:tr>
      <w:tr w:rsidR="0058666A" w14:paraId="5B2EC928"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9607" w:type="dxa"/>
            <w:gridSpan w:val="2"/>
            <w:tcBorders>
              <w:top w:val="nil"/>
              <w:left w:val="nil"/>
              <w:bottom w:val="nil"/>
              <w:right w:val="nil"/>
            </w:tcBorders>
            <w:shd w:val="clear" w:color="auto" w:fill="auto"/>
          </w:tcPr>
          <w:p w14:paraId="14FD799A" w14:textId="77777777" w:rsidR="0058666A" w:rsidRDefault="00B17E38">
            <w:pPr>
              <w:pStyle w:val="Section1Heading1"/>
            </w:pPr>
            <w:bookmarkStart w:id="258" w:name="_Toc461939619"/>
            <w:bookmarkStart w:id="259" w:name="_Toc448224246"/>
            <w:bookmarkStart w:id="260" w:name="_Toc435624833"/>
            <w:bookmarkStart w:id="261" w:name="_Toc325723939"/>
            <w:bookmarkStart w:id="262" w:name="_Toc494466369"/>
            <w:bookmarkStart w:id="263" w:name="_Toc97371024"/>
            <w:bookmarkStart w:id="264" w:name="_Toc438733988"/>
            <w:bookmarkStart w:id="265" w:name="_Toc438962070"/>
            <w:bookmarkStart w:id="266" w:name="_Toc438438844"/>
            <w:bookmarkStart w:id="267" w:name="_Toc438532613"/>
            <w:r>
              <w:lastRenderedPageBreak/>
              <w:t>Submission and Opening of Bids</w:t>
            </w:r>
            <w:bookmarkEnd w:id="258"/>
            <w:bookmarkEnd w:id="259"/>
            <w:bookmarkEnd w:id="260"/>
            <w:bookmarkEnd w:id="261"/>
            <w:bookmarkEnd w:id="262"/>
            <w:bookmarkEnd w:id="263"/>
            <w:bookmarkEnd w:id="264"/>
            <w:bookmarkEnd w:id="265"/>
            <w:bookmarkEnd w:id="266"/>
            <w:bookmarkEnd w:id="267"/>
          </w:p>
        </w:tc>
      </w:tr>
      <w:tr w:rsidR="0058666A" w14:paraId="78A6FDF9"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2CE7F6EC" w14:textId="77777777" w:rsidR="0058666A" w:rsidRDefault="00B17E38">
            <w:pPr>
              <w:pStyle w:val="Section1-Clauses"/>
              <w:numPr>
                <w:ilvl w:val="0"/>
                <w:numId w:val="1"/>
              </w:numPr>
              <w:tabs>
                <w:tab w:val="clear" w:pos="432"/>
              </w:tabs>
              <w:ind w:left="360" w:hanging="360"/>
            </w:pPr>
            <w:bookmarkStart w:id="268" w:name="_Toc438438845"/>
            <w:bookmarkStart w:id="269" w:name="_Toc438532614"/>
            <w:bookmarkStart w:id="270" w:name="_Toc438733989"/>
            <w:bookmarkStart w:id="271" w:name="_Toc438907027"/>
            <w:bookmarkStart w:id="272" w:name="_Toc438907226"/>
            <w:bookmarkStart w:id="273" w:name="_Toc97371025"/>
            <w:bookmarkStart w:id="274" w:name="_Toc139863123"/>
            <w:bookmarkStart w:id="275" w:name="_Toc325723940"/>
            <w:bookmarkStart w:id="276" w:name="_Toc435624834"/>
            <w:bookmarkStart w:id="277" w:name="_Toc448224247"/>
            <w:bookmarkStart w:id="278" w:name="_Toc494466370"/>
            <w:r>
              <w:t>Sealing and Marking of Bids</w:t>
            </w:r>
            <w:bookmarkEnd w:id="268"/>
            <w:bookmarkEnd w:id="269"/>
            <w:bookmarkEnd w:id="270"/>
            <w:bookmarkEnd w:id="271"/>
            <w:bookmarkEnd w:id="272"/>
            <w:bookmarkEnd w:id="273"/>
            <w:bookmarkEnd w:id="274"/>
            <w:bookmarkEnd w:id="275"/>
            <w:bookmarkEnd w:id="276"/>
            <w:bookmarkEnd w:id="277"/>
            <w:bookmarkEnd w:id="278"/>
          </w:p>
        </w:tc>
        <w:tc>
          <w:tcPr>
            <w:tcW w:w="7201" w:type="dxa"/>
            <w:tcBorders>
              <w:top w:val="nil"/>
              <w:left w:val="nil"/>
              <w:bottom w:val="nil"/>
              <w:right w:val="nil"/>
            </w:tcBorders>
            <w:shd w:val="clear" w:color="auto" w:fill="auto"/>
          </w:tcPr>
          <w:p w14:paraId="59F88B15" w14:textId="77777777" w:rsidR="0058666A" w:rsidRDefault="00B17E38">
            <w:pPr>
              <w:pStyle w:val="Header2-SubClauses"/>
              <w:ind w:left="620" w:hanging="634"/>
              <w:rPr>
                <w:rFonts w:cs="Times New Roman"/>
              </w:rPr>
            </w:pPr>
            <w:r>
              <w:rPr>
                <w:rFonts w:cs="Times New Roman"/>
              </w:rPr>
              <w:t>The Bidder shall deliver the Bid in a single, sealed envelope (one-envelope Bidding process). Within the single envelope the Bidder shall place the following separate, sealed envelopes:</w:t>
            </w:r>
          </w:p>
          <w:p w14:paraId="2EFC8C2E" w14:textId="77777777" w:rsidR="0058666A" w:rsidRDefault="00B17E38">
            <w:pPr>
              <w:pStyle w:val="P3Header1-Clauses"/>
              <w:ind w:left="1152" w:hanging="523"/>
            </w:pPr>
            <w:r>
              <w:t>in an envelope marked “</w:t>
            </w:r>
            <w:r>
              <w:rPr>
                <w:smallCaps/>
                <w:spacing w:val="-4"/>
              </w:rPr>
              <w:t>Original</w:t>
            </w:r>
            <w:r>
              <w:t xml:space="preserve">”, all documents comprising the Bid, as described in ITB 11; and </w:t>
            </w:r>
          </w:p>
          <w:p w14:paraId="299A9B9A" w14:textId="77777777" w:rsidR="0058666A" w:rsidRDefault="00B17E38">
            <w:pPr>
              <w:pStyle w:val="P3Header1-Clauses"/>
              <w:ind w:left="1152" w:hanging="523"/>
            </w:pPr>
            <w:r>
              <w:t>in an envelope marked “</w:t>
            </w:r>
            <w:r>
              <w:rPr>
                <w:smallCaps/>
                <w:spacing w:val="-4"/>
              </w:rPr>
              <w:t>Copies</w:t>
            </w:r>
            <w:r>
              <w:t xml:space="preserve">”, all required copies of the Bid; and </w:t>
            </w:r>
          </w:p>
          <w:p w14:paraId="2B502316" w14:textId="77777777" w:rsidR="0058666A" w:rsidRDefault="00B17E38">
            <w:pPr>
              <w:pStyle w:val="P3Header1-Clauses"/>
              <w:ind w:left="1152" w:hanging="523"/>
            </w:pPr>
            <w:r>
              <w:t>if alternative Bids are permitted in accordance with ITB 13, and if relevant:</w:t>
            </w:r>
          </w:p>
          <w:p w14:paraId="3C5EC90D" w14:textId="77777777" w:rsidR="0058666A" w:rsidRDefault="00B17E38">
            <w:pPr>
              <w:pStyle w:val="Sub-ClauseText"/>
              <w:numPr>
                <w:ilvl w:val="0"/>
                <w:numId w:val="51"/>
              </w:numPr>
              <w:spacing w:before="0" w:after="200"/>
              <w:ind w:left="1728" w:hanging="576"/>
              <w:jc w:val="left"/>
            </w:pPr>
            <w:r>
              <w:t xml:space="preserve">in an envelope marked </w:t>
            </w:r>
            <w:proofErr w:type="gramStart"/>
            <w:r>
              <w:t xml:space="preserve">“ </w:t>
            </w:r>
            <w:r>
              <w:rPr>
                <w:smallCaps/>
              </w:rPr>
              <w:t>Original</w:t>
            </w:r>
            <w:proofErr w:type="gramEnd"/>
            <w:r>
              <w:t xml:space="preserve"> - </w:t>
            </w:r>
            <w:r>
              <w:rPr>
                <w:smallCaps/>
              </w:rPr>
              <w:t>Alternative Bid</w:t>
            </w:r>
            <w:r>
              <w:t>”, the alternative Bid; and</w:t>
            </w:r>
          </w:p>
          <w:p w14:paraId="1B53CB32" w14:textId="77777777" w:rsidR="0058666A" w:rsidRDefault="00B17E38">
            <w:pPr>
              <w:pStyle w:val="Sub-ClauseText"/>
              <w:numPr>
                <w:ilvl w:val="0"/>
                <w:numId w:val="51"/>
              </w:numPr>
              <w:spacing w:before="0" w:after="200"/>
              <w:ind w:left="1728" w:hanging="576"/>
              <w:jc w:val="left"/>
              <w:rPr>
                <w:spacing w:val="0"/>
              </w:rPr>
            </w:pPr>
            <w:r>
              <w:t>in the enveloped marked “</w:t>
            </w:r>
            <w:r>
              <w:rPr>
                <w:smallCaps/>
              </w:rPr>
              <w:t>Copies – Alternative Bid</w:t>
            </w:r>
            <w:r>
              <w:t>” all required copies of the alternative Bid.</w:t>
            </w:r>
          </w:p>
        </w:tc>
      </w:tr>
      <w:tr w:rsidR="0058666A" w14:paraId="79112D0F"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396A3E3B" w14:textId="77777777" w:rsidR="0058666A" w:rsidRDefault="0058666A">
            <w:pPr>
              <w:spacing w:before="120" w:after="120"/>
            </w:pPr>
          </w:p>
        </w:tc>
        <w:tc>
          <w:tcPr>
            <w:tcW w:w="7201" w:type="dxa"/>
            <w:tcBorders>
              <w:top w:val="nil"/>
              <w:left w:val="nil"/>
              <w:bottom w:val="nil"/>
              <w:right w:val="nil"/>
            </w:tcBorders>
            <w:shd w:val="clear" w:color="auto" w:fill="auto"/>
          </w:tcPr>
          <w:p w14:paraId="3BE2322E" w14:textId="77777777" w:rsidR="0058666A" w:rsidRDefault="00B17E38">
            <w:pPr>
              <w:pStyle w:val="Header2-SubClauses"/>
              <w:ind w:left="620" w:hanging="634"/>
              <w:rPr>
                <w:rFonts w:cs="Times New Roman"/>
              </w:rPr>
            </w:pPr>
            <w:r>
              <w:rPr>
                <w:rFonts w:cs="Times New Roman"/>
              </w:rPr>
              <w:t>The inner and outer envelopes shall:</w:t>
            </w:r>
          </w:p>
          <w:p w14:paraId="6FABD2E5" w14:textId="77777777" w:rsidR="0058666A" w:rsidRDefault="00B17E38">
            <w:pPr>
              <w:pStyle w:val="P3Header1-Clauses"/>
              <w:ind w:left="1152" w:hanging="523"/>
              <w:rPr>
                <w:szCs w:val="24"/>
              </w:rPr>
            </w:pPr>
            <w:r>
              <w:rPr>
                <w:szCs w:val="24"/>
              </w:rPr>
              <w:t>bear the name and address of the Bidder;</w:t>
            </w:r>
          </w:p>
          <w:p w14:paraId="2DC68045" w14:textId="77777777" w:rsidR="0058666A" w:rsidRDefault="00B17E38">
            <w:pPr>
              <w:pStyle w:val="P3Header1-Clauses"/>
              <w:ind w:left="1152" w:hanging="523"/>
              <w:rPr>
                <w:szCs w:val="24"/>
              </w:rPr>
            </w:pPr>
            <w:r>
              <w:rPr>
                <w:szCs w:val="24"/>
              </w:rPr>
              <w:t xml:space="preserve">be addressed to the Employer </w:t>
            </w:r>
            <w:r>
              <w:t xml:space="preserve">in accordance with </w:t>
            </w:r>
            <w:r>
              <w:rPr>
                <w:szCs w:val="24"/>
              </w:rPr>
              <w:t>ITB 22.1;</w:t>
            </w:r>
          </w:p>
          <w:p w14:paraId="3333B241" w14:textId="77777777" w:rsidR="0058666A" w:rsidRDefault="00B17E38">
            <w:pPr>
              <w:pStyle w:val="P3Header1-Clauses"/>
              <w:ind w:left="1152" w:hanging="523"/>
              <w:rPr>
                <w:szCs w:val="24"/>
              </w:rPr>
            </w:pPr>
            <w:r>
              <w:rPr>
                <w:szCs w:val="24"/>
              </w:rPr>
              <w:t>bear the specific identification of this Bidding process specified in accordance with BDS 1.1; and</w:t>
            </w:r>
          </w:p>
          <w:p w14:paraId="614A43A0" w14:textId="77777777" w:rsidR="0058666A" w:rsidRDefault="00B17E38">
            <w:pPr>
              <w:pStyle w:val="P3Header1-Clauses"/>
              <w:ind w:left="1152" w:hanging="523"/>
              <w:rPr>
                <w:szCs w:val="24"/>
              </w:rPr>
            </w:pPr>
            <w:r>
              <w:rPr>
                <w:szCs w:val="24"/>
              </w:rPr>
              <w:t>bear a warning not to open before the time and date for Bid opening.</w:t>
            </w:r>
          </w:p>
        </w:tc>
      </w:tr>
      <w:tr w:rsidR="0058666A" w14:paraId="77078FD7"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22FA93C9" w14:textId="77777777" w:rsidR="0058666A" w:rsidRDefault="0058666A">
            <w:pPr>
              <w:spacing w:before="100" w:after="120"/>
            </w:pPr>
          </w:p>
        </w:tc>
        <w:tc>
          <w:tcPr>
            <w:tcW w:w="7201" w:type="dxa"/>
            <w:tcBorders>
              <w:top w:val="nil"/>
              <w:left w:val="nil"/>
              <w:bottom w:val="nil"/>
              <w:right w:val="nil"/>
            </w:tcBorders>
            <w:shd w:val="clear" w:color="auto" w:fill="auto"/>
          </w:tcPr>
          <w:p w14:paraId="020438E6" w14:textId="77777777" w:rsidR="0058666A" w:rsidRDefault="00B17E38">
            <w:pPr>
              <w:pStyle w:val="Header2-SubClauses"/>
              <w:ind w:left="620" w:hanging="634"/>
              <w:rPr>
                <w:rFonts w:cs="Times New Roman"/>
              </w:rPr>
            </w:pPr>
            <w:r>
              <w:rPr>
                <w:rFonts w:cs="Times New Roman"/>
              </w:rPr>
              <w:t>If all envelopes are not sealed and marked as required, the Employer will assume no responsibility for the misplacement or premature opening of the Bid.</w:t>
            </w:r>
          </w:p>
        </w:tc>
      </w:tr>
      <w:tr w:rsidR="0058666A" w14:paraId="1EB515CE"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trHeight w:val="873"/>
          <w:jc w:val="center"/>
        </w:trPr>
        <w:tc>
          <w:tcPr>
            <w:tcW w:w="2406" w:type="dxa"/>
            <w:tcBorders>
              <w:top w:val="nil"/>
              <w:left w:val="nil"/>
              <w:bottom w:val="nil"/>
              <w:right w:val="nil"/>
            </w:tcBorders>
            <w:shd w:val="clear" w:color="auto" w:fill="auto"/>
          </w:tcPr>
          <w:p w14:paraId="78262576" w14:textId="77777777" w:rsidR="0058666A" w:rsidRDefault="00B17E38">
            <w:pPr>
              <w:pStyle w:val="Section1-Clauses"/>
              <w:numPr>
                <w:ilvl w:val="0"/>
                <w:numId w:val="1"/>
              </w:numPr>
              <w:tabs>
                <w:tab w:val="clear" w:pos="432"/>
              </w:tabs>
              <w:ind w:left="360" w:hanging="360"/>
            </w:pPr>
            <w:bookmarkStart w:id="279" w:name="_Toc424009124"/>
            <w:bookmarkStart w:id="280" w:name="_Toc438438846"/>
            <w:bookmarkStart w:id="281" w:name="_Toc438532618"/>
            <w:bookmarkStart w:id="282" w:name="_Toc438733990"/>
            <w:bookmarkStart w:id="283" w:name="_Toc438907028"/>
            <w:bookmarkStart w:id="284" w:name="_Toc438907227"/>
            <w:bookmarkStart w:id="285" w:name="_Toc97371026"/>
            <w:bookmarkStart w:id="286" w:name="_Toc139863124"/>
            <w:bookmarkStart w:id="287" w:name="_Toc494466371"/>
            <w:bookmarkStart w:id="288" w:name="_Toc448224248"/>
            <w:bookmarkStart w:id="289" w:name="_Toc435624835"/>
            <w:bookmarkStart w:id="290" w:name="_Toc325723941"/>
            <w:r>
              <w:t>Deadline for Submission of Bids</w:t>
            </w:r>
            <w:bookmarkEnd w:id="279"/>
            <w:bookmarkEnd w:id="280"/>
            <w:bookmarkEnd w:id="281"/>
            <w:bookmarkEnd w:id="282"/>
            <w:bookmarkEnd w:id="283"/>
            <w:bookmarkEnd w:id="284"/>
            <w:bookmarkEnd w:id="285"/>
            <w:bookmarkEnd w:id="286"/>
            <w:bookmarkEnd w:id="287"/>
            <w:bookmarkEnd w:id="288"/>
            <w:bookmarkEnd w:id="289"/>
            <w:bookmarkEnd w:id="290"/>
          </w:p>
        </w:tc>
        <w:tc>
          <w:tcPr>
            <w:tcW w:w="7201" w:type="dxa"/>
            <w:tcBorders>
              <w:top w:val="nil"/>
              <w:left w:val="nil"/>
              <w:bottom w:val="nil"/>
              <w:right w:val="nil"/>
            </w:tcBorders>
            <w:shd w:val="clear" w:color="auto" w:fill="auto"/>
          </w:tcPr>
          <w:p w14:paraId="6A782876" w14:textId="0CF07523" w:rsidR="0058666A" w:rsidRDefault="00B17E38">
            <w:pPr>
              <w:pStyle w:val="Header2-SubClauses"/>
              <w:ind w:left="620" w:hanging="634"/>
              <w:rPr>
                <w:rFonts w:cs="Times New Roman"/>
              </w:rPr>
            </w:pPr>
            <w:r>
              <w:rPr>
                <w:rFonts w:cs="Times New Roman"/>
              </w:rPr>
              <w:t xml:space="preserve">Bids must be received by the </w:t>
            </w:r>
            <w:r>
              <w:rPr>
                <w:rStyle w:val="StyleHeader2-SubClausesItalicChar"/>
                <w:rFonts w:cs="Times New Roman"/>
                <w:i w:val="0"/>
              </w:rPr>
              <w:t>Employer</w:t>
            </w:r>
            <w:r>
              <w:rPr>
                <w:rFonts w:cs="Times New Roman"/>
              </w:rPr>
              <w:t xml:space="preserve"> at the address and no later than the date and time specified</w:t>
            </w:r>
            <w:r>
              <w:rPr>
                <w:rFonts w:cs="Times New Roman"/>
                <w:b/>
              </w:rPr>
              <w:t xml:space="preserve"> in the BDS</w:t>
            </w:r>
            <w:r>
              <w:rPr>
                <w:rFonts w:cs="Times New Roman"/>
              </w:rPr>
              <w:t xml:space="preserve">. </w:t>
            </w:r>
            <w:r>
              <w:rPr>
                <w:rStyle w:val="StyleHeader2-SubClausesBoldChar"/>
                <w:rFonts w:cs="Times New Roman"/>
                <w:b w:val="0"/>
              </w:rPr>
              <w:t>When so</w:t>
            </w:r>
            <w:r>
              <w:rPr>
                <w:rStyle w:val="StyleHeader2-SubClausesBoldChar"/>
                <w:rFonts w:cs="Times New Roman"/>
              </w:rPr>
              <w:t xml:space="preserve"> </w:t>
            </w:r>
            <w:r>
              <w:rPr>
                <w:rStyle w:val="StyleHeader2-SubClausesBoldChar"/>
                <w:rFonts w:cs="Times New Roman"/>
                <w:b w:val="0"/>
              </w:rPr>
              <w:t>specified</w:t>
            </w:r>
            <w:r>
              <w:rPr>
                <w:rStyle w:val="StyleHeader2-SubClausesBoldChar"/>
                <w:rFonts w:cs="Times New Roman"/>
              </w:rPr>
              <w:t xml:space="preserve"> in the BDS</w:t>
            </w:r>
            <w:r>
              <w:rPr>
                <w:rFonts w:cs="Times New Roman"/>
              </w:rPr>
              <w:t xml:space="preserve">, Bidders shall have </w:t>
            </w:r>
            <w:r w:rsidR="0013419F">
              <w:rPr>
                <w:rFonts w:cs="Times New Roman"/>
              </w:rPr>
              <w:t>NO</w:t>
            </w:r>
            <w:r>
              <w:rPr>
                <w:rFonts w:cs="Times New Roman"/>
              </w:rPr>
              <w:t xml:space="preserve"> option of submitting their Bids </w:t>
            </w:r>
            <w:r>
              <w:rPr>
                <w:rFonts w:cs="Times New Roman"/>
              </w:rPr>
              <w:lastRenderedPageBreak/>
              <w:t xml:space="preserve">electronically. Bidders submitting Bids electronically </w:t>
            </w:r>
            <w:r w:rsidR="0013419F">
              <w:rPr>
                <w:rFonts w:cs="Times New Roman"/>
              </w:rPr>
              <w:t>will not be accepted</w:t>
            </w:r>
            <w:r>
              <w:rPr>
                <w:rFonts w:cs="Times New Roman"/>
              </w:rPr>
              <w:t xml:space="preserve"> </w:t>
            </w:r>
            <w:r w:rsidR="0013419F">
              <w:rPr>
                <w:rFonts w:cs="Times New Roman"/>
              </w:rPr>
              <w:t xml:space="preserve">as </w:t>
            </w:r>
            <w:r>
              <w:rPr>
                <w:rStyle w:val="StyleHeader2-SubClausesBoldChar"/>
                <w:rFonts w:cs="Times New Roman"/>
                <w:b w:val="0"/>
              </w:rPr>
              <w:t>specified</w:t>
            </w:r>
            <w:r>
              <w:rPr>
                <w:rStyle w:val="StyleHeader2-SubClausesBoldChar"/>
                <w:rFonts w:cs="Times New Roman"/>
              </w:rPr>
              <w:t xml:space="preserve"> in the BDS.</w:t>
            </w:r>
          </w:p>
        </w:tc>
      </w:tr>
      <w:tr w:rsidR="0058666A" w14:paraId="063844ED"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241238A2" w14:textId="77777777" w:rsidR="0058666A" w:rsidRDefault="0058666A">
            <w:pPr>
              <w:pStyle w:val="Header1-Clauses"/>
              <w:numPr>
                <w:ilvl w:val="0"/>
                <w:numId w:val="0"/>
              </w:numPr>
              <w:spacing w:before="100" w:after="120"/>
              <w:rPr>
                <w:rFonts w:ascii="Times New Roman" w:hAnsi="Times New Roman"/>
                <w:sz w:val="24"/>
                <w:szCs w:val="24"/>
              </w:rPr>
            </w:pPr>
          </w:p>
        </w:tc>
        <w:tc>
          <w:tcPr>
            <w:tcW w:w="7201" w:type="dxa"/>
            <w:tcBorders>
              <w:top w:val="nil"/>
              <w:left w:val="nil"/>
              <w:bottom w:val="nil"/>
              <w:right w:val="nil"/>
            </w:tcBorders>
            <w:shd w:val="clear" w:color="auto" w:fill="auto"/>
          </w:tcPr>
          <w:p w14:paraId="6A136C8D" w14:textId="77777777" w:rsidR="0058666A" w:rsidRDefault="00B17E38">
            <w:pPr>
              <w:pStyle w:val="Header2-SubClauses"/>
              <w:ind w:left="620" w:hanging="634"/>
              <w:rPr>
                <w:rFonts w:cs="Times New Roman"/>
              </w:rPr>
            </w:pPr>
            <w:r>
              <w:rPr>
                <w:rFonts w:cs="Times New Roman"/>
              </w:rPr>
              <w:t xml:space="preserve">The </w:t>
            </w:r>
            <w:r>
              <w:rPr>
                <w:rStyle w:val="StyleHeader2-SubClausesItalicChar"/>
                <w:rFonts w:cs="Times New Roman"/>
                <w:i w:val="0"/>
              </w:rPr>
              <w:t>Employer</w:t>
            </w:r>
            <w:r>
              <w:rPr>
                <w:rFonts w:cs="Times New Roman"/>
              </w:rPr>
              <w:t xml:space="preserve"> may, at its discretion, extend the deadline for the submission of Bids by amending the bidding document in accordance with ITB 8, in which case all rights and obligations of the </w:t>
            </w:r>
            <w:r>
              <w:rPr>
                <w:rStyle w:val="StyleHeader2-SubClausesItalicChar"/>
                <w:rFonts w:cs="Times New Roman"/>
                <w:i w:val="0"/>
              </w:rPr>
              <w:t>Employer</w:t>
            </w:r>
            <w:r>
              <w:rPr>
                <w:rFonts w:cs="Times New Roman"/>
              </w:rPr>
              <w:t xml:space="preserve"> and Bidders previously subject to the deadline shall thereafter be subject to the deadline as extended.</w:t>
            </w:r>
          </w:p>
        </w:tc>
      </w:tr>
      <w:tr w:rsidR="0058666A" w14:paraId="64A0C46C"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37B8FA8F" w14:textId="77777777" w:rsidR="0058666A" w:rsidRDefault="00B17E38">
            <w:pPr>
              <w:pStyle w:val="Section1-Clauses"/>
              <w:numPr>
                <w:ilvl w:val="0"/>
                <w:numId w:val="1"/>
              </w:numPr>
              <w:tabs>
                <w:tab w:val="clear" w:pos="432"/>
              </w:tabs>
              <w:ind w:left="360" w:hanging="360"/>
            </w:pPr>
            <w:bookmarkStart w:id="291" w:name="_Toc438438847"/>
            <w:bookmarkStart w:id="292" w:name="_Toc438532619"/>
            <w:bookmarkStart w:id="293" w:name="_Toc438733991"/>
            <w:bookmarkStart w:id="294" w:name="_Toc438907029"/>
            <w:bookmarkStart w:id="295" w:name="_Toc438907228"/>
            <w:bookmarkStart w:id="296" w:name="_Toc97371027"/>
            <w:bookmarkStart w:id="297" w:name="_Toc139863125"/>
            <w:bookmarkStart w:id="298" w:name="_Toc325723942"/>
            <w:bookmarkStart w:id="299" w:name="_Toc435624836"/>
            <w:bookmarkStart w:id="300" w:name="_Toc448224249"/>
            <w:bookmarkStart w:id="301" w:name="_Toc494466372"/>
            <w:r>
              <w:t>Late Bids</w:t>
            </w:r>
            <w:bookmarkEnd w:id="291"/>
            <w:bookmarkEnd w:id="292"/>
            <w:bookmarkEnd w:id="293"/>
            <w:bookmarkEnd w:id="294"/>
            <w:bookmarkEnd w:id="295"/>
            <w:bookmarkEnd w:id="296"/>
            <w:bookmarkEnd w:id="297"/>
            <w:bookmarkEnd w:id="298"/>
            <w:bookmarkEnd w:id="299"/>
            <w:bookmarkEnd w:id="300"/>
            <w:bookmarkEnd w:id="301"/>
          </w:p>
        </w:tc>
        <w:tc>
          <w:tcPr>
            <w:tcW w:w="7201" w:type="dxa"/>
            <w:tcBorders>
              <w:top w:val="nil"/>
              <w:left w:val="nil"/>
              <w:bottom w:val="nil"/>
              <w:right w:val="nil"/>
            </w:tcBorders>
            <w:shd w:val="clear" w:color="auto" w:fill="auto"/>
          </w:tcPr>
          <w:p w14:paraId="4E711E35" w14:textId="77777777" w:rsidR="0058666A" w:rsidRDefault="00B17E38">
            <w:pPr>
              <w:pStyle w:val="Header2-SubClauses"/>
              <w:ind w:left="620" w:hanging="634"/>
              <w:rPr>
                <w:rFonts w:cs="Times New Roman"/>
              </w:rPr>
            </w:pPr>
            <w:r>
              <w:rPr>
                <w:rFonts w:cs="Times New Roman"/>
              </w:rPr>
              <w:t xml:space="preserve">The </w:t>
            </w:r>
            <w:r>
              <w:rPr>
                <w:rStyle w:val="StyleHeader2-SubClausesItalicChar"/>
                <w:rFonts w:cs="Times New Roman"/>
                <w:i w:val="0"/>
              </w:rPr>
              <w:t>Employer</w:t>
            </w:r>
            <w:r>
              <w:rPr>
                <w:rFonts w:cs="Times New Roman"/>
              </w:rPr>
              <w:t xml:space="preserve"> shall not consider any Bid that arrives after the deadline for submission of Bids, in accordance with ITB 22. Any Bid received by the </w:t>
            </w:r>
            <w:r>
              <w:rPr>
                <w:rStyle w:val="StyleHeader2-SubClausesItalicChar"/>
                <w:rFonts w:cs="Times New Roman"/>
                <w:i w:val="0"/>
              </w:rPr>
              <w:t>Employer</w:t>
            </w:r>
            <w:r>
              <w:rPr>
                <w:rFonts w:cs="Times New Roman"/>
              </w:rPr>
              <w:t xml:space="preserve"> after the deadline for submission of Bids shall be declared late, rejected, and returned unopened to the Bidder.</w:t>
            </w:r>
          </w:p>
        </w:tc>
      </w:tr>
      <w:tr w:rsidR="0058666A" w14:paraId="758CF615"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069C5607" w14:textId="77777777" w:rsidR="0058666A" w:rsidRDefault="00B17E38">
            <w:pPr>
              <w:pStyle w:val="Section1-Clauses"/>
              <w:numPr>
                <w:ilvl w:val="0"/>
                <w:numId w:val="1"/>
              </w:numPr>
              <w:tabs>
                <w:tab w:val="clear" w:pos="432"/>
              </w:tabs>
              <w:ind w:left="360" w:hanging="360"/>
            </w:pPr>
            <w:bookmarkStart w:id="302" w:name="_Toc424009126"/>
            <w:bookmarkStart w:id="303" w:name="_Toc438438848"/>
            <w:bookmarkStart w:id="304" w:name="_Toc438532620"/>
            <w:bookmarkStart w:id="305" w:name="_Toc438733992"/>
            <w:bookmarkStart w:id="306" w:name="_Toc438907030"/>
            <w:bookmarkStart w:id="307" w:name="_Toc438907229"/>
            <w:bookmarkStart w:id="308" w:name="_Toc97371028"/>
            <w:bookmarkStart w:id="309" w:name="_Toc139863126"/>
            <w:bookmarkStart w:id="310" w:name="_Toc325723943"/>
            <w:bookmarkStart w:id="311" w:name="_Toc435624837"/>
            <w:bookmarkStart w:id="312" w:name="_Toc448224250"/>
            <w:bookmarkStart w:id="313" w:name="_Toc494466373"/>
            <w:r>
              <w:t>Withdrawal, Substitution, and Modification of Bids</w:t>
            </w:r>
            <w:bookmarkEnd w:id="302"/>
            <w:bookmarkEnd w:id="303"/>
            <w:bookmarkEnd w:id="304"/>
            <w:bookmarkEnd w:id="305"/>
            <w:bookmarkEnd w:id="306"/>
            <w:bookmarkEnd w:id="307"/>
            <w:bookmarkEnd w:id="308"/>
            <w:bookmarkEnd w:id="309"/>
            <w:bookmarkEnd w:id="310"/>
            <w:bookmarkEnd w:id="311"/>
            <w:bookmarkEnd w:id="312"/>
            <w:bookmarkEnd w:id="313"/>
            <w:r>
              <w:t xml:space="preserve"> </w:t>
            </w:r>
          </w:p>
        </w:tc>
        <w:tc>
          <w:tcPr>
            <w:tcW w:w="7201" w:type="dxa"/>
            <w:tcBorders>
              <w:top w:val="nil"/>
              <w:left w:val="nil"/>
              <w:bottom w:val="nil"/>
              <w:right w:val="nil"/>
            </w:tcBorders>
            <w:shd w:val="clear" w:color="auto" w:fill="auto"/>
          </w:tcPr>
          <w:p w14:paraId="369D0882" w14:textId="77777777" w:rsidR="0058666A" w:rsidRDefault="00B17E38">
            <w:pPr>
              <w:pStyle w:val="Header2-SubClauses"/>
              <w:ind w:left="620" w:hanging="634"/>
              <w:rPr>
                <w:rFonts w:cs="Times New Roman"/>
              </w:rPr>
            </w:pPr>
            <w:r>
              <w:rPr>
                <w:rFonts w:cs="Times New Roman"/>
              </w:rPr>
              <w:t>A Bidder may withdraw, substitute, or modify its Bid after it has been submitted by sending a written notice, duly signed by an authorized representative, and shall include a copy of the authorization in accordance with ITB 20.3, (except that withdrawal notices do not require copies). The corresponding substitution or modification of the Bid must accompany the respective written notice. All notices must be:</w:t>
            </w:r>
          </w:p>
          <w:p w14:paraId="415C4562" w14:textId="77777777" w:rsidR="0058666A" w:rsidRDefault="00B17E38">
            <w:pPr>
              <w:pStyle w:val="P3Header1-Clauses"/>
              <w:numPr>
                <w:ilvl w:val="0"/>
                <w:numId w:val="0"/>
              </w:numPr>
              <w:ind w:left="1152" w:hanging="523"/>
              <w:jc w:val="left"/>
              <w:rPr>
                <w:szCs w:val="24"/>
              </w:rPr>
            </w:pPr>
            <w:r>
              <w:rPr>
                <w:szCs w:val="24"/>
              </w:rPr>
              <w:t>(a)</w:t>
            </w:r>
            <w:r>
              <w:rPr>
                <w:szCs w:val="24"/>
              </w:rPr>
              <w:tab/>
            </w:r>
            <w:r>
              <w:rPr>
                <w:spacing w:val="-4"/>
                <w:szCs w:val="24"/>
              </w:rPr>
              <w:t>prepared and submitted in accordance with ITB 20 and ITB 21 (except that withdrawal notices do not require copies), and in addition, the respective envelopes shall be clearly marked “</w:t>
            </w:r>
            <w:r>
              <w:rPr>
                <w:smallCaps/>
                <w:spacing w:val="-4"/>
                <w:szCs w:val="24"/>
              </w:rPr>
              <w:t>Withdrawal</w:t>
            </w:r>
            <w:r>
              <w:rPr>
                <w:spacing w:val="-4"/>
                <w:szCs w:val="24"/>
              </w:rPr>
              <w:t>,” “</w:t>
            </w:r>
            <w:r>
              <w:rPr>
                <w:smallCaps/>
                <w:spacing w:val="-4"/>
                <w:szCs w:val="24"/>
              </w:rPr>
              <w:t>Substitution</w:t>
            </w:r>
            <w:r>
              <w:rPr>
                <w:spacing w:val="-4"/>
                <w:szCs w:val="24"/>
              </w:rPr>
              <w:t>,” “</w:t>
            </w:r>
            <w:r>
              <w:rPr>
                <w:smallCaps/>
                <w:spacing w:val="-4"/>
                <w:szCs w:val="24"/>
              </w:rPr>
              <w:t>Modification</w:t>
            </w:r>
            <w:r>
              <w:rPr>
                <w:spacing w:val="-4"/>
                <w:szCs w:val="24"/>
              </w:rPr>
              <w:t>”; and</w:t>
            </w:r>
          </w:p>
          <w:p w14:paraId="0BDE987F" w14:textId="77777777" w:rsidR="0058666A" w:rsidRDefault="00B17E38">
            <w:pPr>
              <w:pStyle w:val="P3Header1-Clauses"/>
              <w:numPr>
                <w:ilvl w:val="0"/>
                <w:numId w:val="0"/>
              </w:numPr>
              <w:ind w:left="1152" w:hanging="523"/>
              <w:jc w:val="left"/>
              <w:rPr>
                <w:spacing w:val="-4"/>
                <w:szCs w:val="24"/>
              </w:rPr>
            </w:pPr>
            <w:r>
              <w:rPr>
                <w:szCs w:val="24"/>
              </w:rPr>
              <w:t>(b)</w:t>
            </w:r>
            <w:r>
              <w:rPr>
                <w:szCs w:val="24"/>
              </w:rPr>
              <w:tab/>
              <w:t xml:space="preserve">received by the Employer prior to the deadline prescribed for submission of Bids, in accordance with ITB </w:t>
            </w:r>
            <w:r>
              <w:t>22</w:t>
            </w:r>
            <w:r>
              <w:rPr>
                <w:szCs w:val="24"/>
              </w:rPr>
              <w:t>.</w:t>
            </w:r>
          </w:p>
        </w:tc>
      </w:tr>
      <w:tr w:rsidR="0058666A" w14:paraId="5380DC3A"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3BC97B71" w14:textId="77777777" w:rsidR="0058666A" w:rsidRDefault="0058666A">
            <w:pPr>
              <w:pStyle w:val="Header1-Clauses"/>
              <w:numPr>
                <w:ilvl w:val="0"/>
                <w:numId w:val="0"/>
              </w:numPr>
              <w:spacing w:after="240"/>
              <w:rPr>
                <w:rFonts w:ascii="Times New Roman" w:hAnsi="Times New Roman"/>
                <w:sz w:val="24"/>
                <w:szCs w:val="24"/>
              </w:rPr>
            </w:pPr>
          </w:p>
        </w:tc>
        <w:tc>
          <w:tcPr>
            <w:tcW w:w="7201" w:type="dxa"/>
            <w:tcBorders>
              <w:top w:val="nil"/>
              <w:left w:val="nil"/>
              <w:bottom w:val="nil"/>
              <w:right w:val="nil"/>
            </w:tcBorders>
            <w:shd w:val="clear" w:color="auto" w:fill="auto"/>
          </w:tcPr>
          <w:p w14:paraId="3B91629C" w14:textId="77777777" w:rsidR="0058666A" w:rsidRDefault="00B17E38">
            <w:pPr>
              <w:pStyle w:val="Header2-SubClauses"/>
              <w:ind w:left="620" w:hanging="634"/>
              <w:rPr>
                <w:rFonts w:cs="Times New Roman"/>
              </w:rPr>
            </w:pPr>
            <w:r>
              <w:rPr>
                <w:rFonts w:cs="Times New Roman"/>
              </w:rPr>
              <w:t>Bids requested to be withdrawn in accordance with ITB 24.1 shall be returned unopened to the Bidders.</w:t>
            </w:r>
          </w:p>
        </w:tc>
      </w:tr>
      <w:tr w:rsidR="0058666A" w14:paraId="3D64FF0B"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118D89F2" w14:textId="77777777" w:rsidR="0058666A" w:rsidRDefault="0058666A">
            <w:pPr>
              <w:spacing w:before="100" w:after="120"/>
            </w:pPr>
          </w:p>
        </w:tc>
        <w:tc>
          <w:tcPr>
            <w:tcW w:w="7201" w:type="dxa"/>
            <w:tcBorders>
              <w:top w:val="nil"/>
              <w:left w:val="nil"/>
              <w:bottom w:val="nil"/>
              <w:right w:val="nil"/>
            </w:tcBorders>
            <w:shd w:val="clear" w:color="auto" w:fill="auto"/>
          </w:tcPr>
          <w:p w14:paraId="7DF1B977" w14:textId="77777777" w:rsidR="0058666A" w:rsidRDefault="00B17E38">
            <w:pPr>
              <w:pStyle w:val="Header2-SubClauses"/>
              <w:ind w:left="620" w:hanging="634"/>
              <w:rPr>
                <w:rFonts w:cs="Times New Roman"/>
              </w:rPr>
            </w:pPr>
            <w:r>
              <w:rPr>
                <w:rFonts w:cs="Times New Roman"/>
              </w:rPr>
              <w:t xml:space="preserve">No Bid may be withdrawn, substituted, or modified in the interval between the deadline for submission of Bids and the expiration of the period of Bid validity specified by the Bidder on the Letter of Bid or any extension thereof.  </w:t>
            </w:r>
          </w:p>
        </w:tc>
      </w:tr>
      <w:tr w:rsidR="0058666A" w14:paraId="3FC0F2D7"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669929BA" w14:textId="77777777" w:rsidR="0058666A" w:rsidRDefault="00B17E38">
            <w:pPr>
              <w:pStyle w:val="Section1-Clauses"/>
              <w:numPr>
                <w:ilvl w:val="0"/>
                <w:numId w:val="1"/>
              </w:numPr>
              <w:tabs>
                <w:tab w:val="clear" w:pos="432"/>
              </w:tabs>
              <w:ind w:left="360" w:hanging="360"/>
            </w:pPr>
            <w:bookmarkStart w:id="314" w:name="_Toc494466374"/>
            <w:bookmarkStart w:id="315" w:name="_Toc448224251"/>
            <w:bookmarkStart w:id="316" w:name="_Toc435624838"/>
            <w:bookmarkStart w:id="317" w:name="_Toc325723944"/>
            <w:bookmarkStart w:id="318" w:name="_Toc139863127"/>
            <w:bookmarkStart w:id="319" w:name="_Toc97371029"/>
            <w:bookmarkStart w:id="320" w:name="_Toc438907230"/>
            <w:bookmarkStart w:id="321" w:name="_Toc438438849"/>
            <w:bookmarkStart w:id="322" w:name="_Toc438532623"/>
            <w:bookmarkStart w:id="323" w:name="_Toc438733993"/>
            <w:bookmarkStart w:id="324" w:name="_Toc438907031"/>
            <w:r>
              <w:t>Bid Opening</w:t>
            </w:r>
            <w:bookmarkEnd w:id="314"/>
            <w:bookmarkEnd w:id="315"/>
            <w:bookmarkEnd w:id="316"/>
            <w:bookmarkEnd w:id="317"/>
            <w:bookmarkEnd w:id="318"/>
            <w:bookmarkEnd w:id="319"/>
            <w:bookmarkEnd w:id="320"/>
            <w:bookmarkEnd w:id="321"/>
            <w:bookmarkEnd w:id="322"/>
            <w:bookmarkEnd w:id="323"/>
            <w:bookmarkEnd w:id="324"/>
          </w:p>
        </w:tc>
        <w:tc>
          <w:tcPr>
            <w:tcW w:w="7201" w:type="dxa"/>
            <w:tcBorders>
              <w:top w:val="nil"/>
              <w:left w:val="nil"/>
              <w:bottom w:val="nil"/>
              <w:right w:val="nil"/>
            </w:tcBorders>
            <w:shd w:val="clear" w:color="auto" w:fill="auto"/>
          </w:tcPr>
          <w:p w14:paraId="1CE2B185" w14:textId="77777777" w:rsidR="0058666A" w:rsidRDefault="00B17E38">
            <w:pPr>
              <w:pStyle w:val="Header2-SubClauses"/>
              <w:ind w:left="620" w:hanging="634"/>
              <w:rPr>
                <w:rFonts w:cs="Times New Roman"/>
              </w:rPr>
            </w:pPr>
            <w:r>
              <w:rPr>
                <w:rFonts w:cs="Times New Roman"/>
              </w:rPr>
              <w:t>Except in the cases specified in ITB 23 and ITB 24.2, the Employer shall publicly open and read out in accordance with this ITB, all Bids received by the deadline, at the date, time and place specified</w:t>
            </w:r>
            <w:r>
              <w:rPr>
                <w:rFonts w:cs="Times New Roman"/>
                <w:b/>
              </w:rPr>
              <w:t xml:space="preserve"> in the BDS</w:t>
            </w:r>
            <w:r>
              <w:rPr>
                <w:rFonts w:cs="Times New Roman"/>
              </w:rPr>
              <w:t xml:space="preserve">, in the presence of Bidders’ designated representatives and anyone who chooses to attend. All Bidders, or their representatives and any interested party may attend a public </w:t>
            </w:r>
            <w:r>
              <w:rPr>
                <w:rFonts w:cs="Times New Roman"/>
              </w:rPr>
              <w:lastRenderedPageBreak/>
              <w:t xml:space="preserve">opening. Any specific electronic Bid opening procedures required if electronic bidding is permitted in accordance with ITB 22.1, shall be </w:t>
            </w:r>
            <w:r>
              <w:rPr>
                <w:rStyle w:val="StyleHeader2-SubClausesBoldChar"/>
                <w:rFonts w:cs="Times New Roman"/>
                <w:b w:val="0"/>
              </w:rPr>
              <w:t>as</w:t>
            </w:r>
            <w:r>
              <w:rPr>
                <w:rFonts w:cs="Times New Roman"/>
              </w:rPr>
              <w:t xml:space="preserve"> </w:t>
            </w:r>
            <w:r>
              <w:rPr>
                <w:rStyle w:val="StyleHeader2-SubClausesBoldChar"/>
                <w:rFonts w:cs="Times New Roman"/>
                <w:b w:val="0"/>
              </w:rPr>
              <w:t>specified</w:t>
            </w:r>
            <w:r>
              <w:rPr>
                <w:rStyle w:val="StyleHeader2-SubClausesBoldChar"/>
                <w:rFonts w:cs="Times New Roman"/>
              </w:rPr>
              <w:t xml:space="preserve"> in the BDS</w:t>
            </w:r>
            <w:r>
              <w:rPr>
                <w:rFonts w:cs="Times New Roman"/>
              </w:rPr>
              <w:t>.</w:t>
            </w:r>
          </w:p>
        </w:tc>
      </w:tr>
      <w:tr w:rsidR="0058666A" w14:paraId="30E237E3"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6830EC6F" w14:textId="77777777" w:rsidR="0058666A" w:rsidRDefault="0058666A">
            <w:pPr>
              <w:pStyle w:val="Header"/>
              <w:pBdr>
                <w:bottom w:val="none" w:sz="0" w:space="0" w:color="auto"/>
              </w:pBdr>
              <w:tabs>
                <w:tab w:val="clear" w:pos="9000"/>
              </w:tabs>
              <w:spacing w:before="100" w:after="120"/>
              <w:rPr>
                <w:rFonts w:ascii="Times New Roman" w:hAnsi="Times New Roman"/>
                <w:sz w:val="24"/>
                <w:szCs w:val="24"/>
              </w:rPr>
            </w:pPr>
          </w:p>
        </w:tc>
        <w:tc>
          <w:tcPr>
            <w:tcW w:w="7201" w:type="dxa"/>
            <w:tcBorders>
              <w:top w:val="nil"/>
              <w:left w:val="nil"/>
              <w:bottom w:val="nil"/>
              <w:right w:val="nil"/>
            </w:tcBorders>
            <w:shd w:val="clear" w:color="auto" w:fill="auto"/>
          </w:tcPr>
          <w:p w14:paraId="37EB3F5B" w14:textId="77777777" w:rsidR="0058666A" w:rsidRDefault="00B17E38">
            <w:pPr>
              <w:pStyle w:val="Header2-SubClauses"/>
              <w:ind w:left="620" w:hanging="634"/>
              <w:rPr>
                <w:rFonts w:cs="Times New Roman"/>
              </w:rPr>
            </w:pPr>
            <w:r>
              <w:rPr>
                <w:rFonts w:cs="Times New Roman"/>
              </w:rPr>
              <w:t>First, envelopes marked “</w:t>
            </w:r>
            <w:r>
              <w:rPr>
                <w:rFonts w:cs="Times New Roman"/>
                <w:smallCaps/>
              </w:rPr>
              <w:t>Withdrawal</w:t>
            </w:r>
            <w:r>
              <w:rPr>
                <w:rFonts w:cs="Times New Roman"/>
              </w:rPr>
              <w:t xml:space="preserve">” shall be opened and read out and the envelope with the corresponding Bid shall not be opened, but returned to the Bidder. No Bid withdrawal shall be permitted unless the corresponding withdrawal notice contains a valid authorization to request the withdrawal and is read out at Bid opening. </w:t>
            </w:r>
          </w:p>
          <w:p w14:paraId="56EA6883" w14:textId="77777777" w:rsidR="0058666A" w:rsidRDefault="00B17E38">
            <w:pPr>
              <w:pStyle w:val="Header2-SubClauses"/>
              <w:ind w:left="620" w:hanging="634"/>
              <w:rPr>
                <w:rFonts w:cs="Times New Roman"/>
              </w:rPr>
            </w:pPr>
            <w:r>
              <w:rPr>
                <w:rFonts w:cs="Times New Roman"/>
              </w:rPr>
              <w:t>Next, envelopes marked “</w:t>
            </w:r>
            <w:r>
              <w:rPr>
                <w:rFonts w:cs="Times New Roman"/>
                <w:smallCaps/>
              </w:rPr>
              <w:t>Substitution</w:t>
            </w:r>
            <w:r>
              <w:rPr>
                <w:rFonts w:cs="Times New Roman"/>
              </w:rPr>
              <w:t xml:space="preserve">” shall be opened and read out and exchanged with the corresponding Bid being substituted, and the substituted Bid shall not be opened, but returned to the Bidder. No Bid substitution shall be permitted unless the corresponding substitution notice contains a valid authorization to request the substitution and is read out at Bid opening. </w:t>
            </w:r>
          </w:p>
          <w:p w14:paraId="79B85D5A" w14:textId="77777777" w:rsidR="0058666A" w:rsidRDefault="00B17E38">
            <w:pPr>
              <w:pStyle w:val="Header2-SubClauses"/>
              <w:ind w:left="620" w:hanging="634"/>
              <w:rPr>
                <w:rFonts w:cs="Times New Roman"/>
              </w:rPr>
            </w:pPr>
            <w:r>
              <w:rPr>
                <w:rFonts w:cs="Times New Roman"/>
              </w:rPr>
              <w:t>Next, envelopes marked “</w:t>
            </w:r>
            <w:r>
              <w:rPr>
                <w:rFonts w:cs="Times New Roman"/>
                <w:smallCaps/>
              </w:rPr>
              <w:t>Modification</w:t>
            </w:r>
            <w:r>
              <w:rPr>
                <w:rFonts w:cs="Times New Roman"/>
              </w:rPr>
              <w:t xml:space="preserve">” shall be opened and read out with the corresponding Bid. No Bid modification shall be permitted unless the corresponding modification notice contains a valid authorization to request the modification and is read out at bid opening. </w:t>
            </w:r>
          </w:p>
        </w:tc>
      </w:tr>
      <w:tr w:rsidR="0058666A" w14:paraId="2C598736"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7186D268" w14:textId="77777777" w:rsidR="0058666A" w:rsidRDefault="0058666A">
            <w:pPr>
              <w:spacing w:before="100" w:after="120"/>
            </w:pPr>
          </w:p>
        </w:tc>
        <w:tc>
          <w:tcPr>
            <w:tcW w:w="7201" w:type="dxa"/>
            <w:tcBorders>
              <w:top w:val="nil"/>
              <w:left w:val="nil"/>
              <w:bottom w:val="nil"/>
              <w:right w:val="nil"/>
            </w:tcBorders>
            <w:shd w:val="clear" w:color="auto" w:fill="auto"/>
          </w:tcPr>
          <w:p w14:paraId="5C42E2E8" w14:textId="77777777" w:rsidR="0058666A" w:rsidRDefault="00B17E38">
            <w:pPr>
              <w:pStyle w:val="Header2-SubClauses"/>
              <w:ind w:left="620" w:hanging="634"/>
              <w:rPr>
                <w:rFonts w:cs="Times New Roman"/>
              </w:rPr>
            </w:pPr>
            <w:r>
              <w:rPr>
                <w:rFonts w:cs="Times New Roman"/>
              </w:rPr>
              <w:t xml:space="preserve">Next, all remaining envelopes shall be opened one at a time, reading out: the name of the Bidder and whether there is a modification; the total Bid Price, per lot (contract) if applicable, including any discounts and alternative Bids; the presence or absence of a Bid Security, </w:t>
            </w:r>
            <w:r>
              <w:rPr>
                <w:rFonts w:cs="Times New Roman"/>
                <w:color w:val="000000"/>
              </w:rPr>
              <w:t>or Bid Securing Declaration</w:t>
            </w:r>
            <w:r>
              <w:rPr>
                <w:rFonts w:cs="Times New Roman"/>
              </w:rPr>
              <w:t xml:space="preserve">, if required; and any other details as the Employer may consider appropriate. </w:t>
            </w:r>
          </w:p>
          <w:p w14:paraId="0D07B354" w14:textId="77777777" w:rsidR="0058666A" w:rsidRDefault="00B17E38">
            <w:pPr>
              <w:pStyle w:val="Header2-SubClauses"/>
              <w:ind w:left="620" w:hanging="634"/>
              <w:rPr>
                <w:rFonts w:cs="Times New Roman"/>
              </w:rPr>
            </w:pPr>
            <w:r>
              <w:rPr>
                <w:rFonts w:cs="Times New Roman"/>
                <w:color w:val="000000" w:themeColor="text1"/>
              </w:rPr>
              <w:t>Only Bids, alternative Bids and discounts that are opened and read out at Bid opening shall be considered further for evaluation. The Letter of Bid and</w:t>
            </w:r>
            <w:r>
              <w:rPr>
                <w:rFonts w:cs="Times New Roman"/>
                <w:i/>
                <w:color w:val="000000" w:themeColor="text1"/>
              </w:rPr>
              <w:t xml:space="preserve"> </w:t>
            </w:r>
            <w:r>
              <w:rPr>
                <w:rFonts w:cs="Times New Roman"/>
                <w:color w:val="000000" w:themeColor="text1"/>
              </w:rPr>
              <w:t>the</w:t>
            </w:r>
            <w:r>
              <w:rPr>
                <w:rFonts w:cs="Times New Roman"/>
                <w:i/>
                <w:color w:val="000000" w:themeColor="text1"/>
              </w:rPr>
              <w:t xml:space="preserve"> </w:t>
            </w:r>
            <w:r>
              <w:rPr>
                <w:rFonts w:cs="Times New Roman"/>
                <w:color w:val="000000" w:themeColor="text1"/>
              </w:rPr>
              <w:t>priced Schedules</w:t>
            </w:r>
            <w:r>
              <w:rPr>
                <w:rFonts w:cs="Times New Roman"/>
                <w:i/>
                <w:color w:val="000000" w:themeColor="text1"/>
              </w:rPr>
              <w:t xml:space="preserve"> </w:t>
            </w:r>
            <w:r>
              <w:rPr>
                <w:rFonts w:cs="Times New Roman"/>
                <w:color w:val="000000" w:themeColor="text1"/>
              </w:rPr>
              <w:t xml:space="preserve">are to be </w:t>
            </w:r>
            <w:r>
              <w:rPr>
                <w:rFonts w:cs="Times New Roman"/>
              </w:rPr>
              <w:t>initialed</w:t>
            </w:r>
            <w:r>
              <w:rPr>
                <w:rFonts w:cs="Times New Roman"/>
                <w:color w:val="000000" w:themeColor="text1"/>
              </w:rPr>
              <w:t xml:space="preserve"> by representatives of the Employer attending Bid opening in the manner specified</w:t>
            </w:r>
            <w:r>
              <w:rPr>
                <w:rFonts w:cs="Times New Roman"/>
                <w:b/>
                <w:color w:val="000000" w:themeColor="text1"/>
              </w:rPr>
              <w:t xml:space="preserve"> in the BDS</w:t>
            </w:r>
            <w:r>
              <w:rPr>
                <w:rFonts w:cs="Times New Roman"/>
                <w:color w:val="000000" w:themeColor="text1"/>
              </w:rPr>
              <w:t>.</w:t>
            </w:r>
          </w:p>
          <w:p w14:paraId="7B775735" w14:textId="77777777" w:rsidR="0058666A" w:rsidRDefault="00B17E38">
            <w:pPr>
              <w:pStyle w:val="Header2-SubClauses"/>
              <w:ind w:left="620" w:hanging="634"/>
              <w:rPr>
                <w:rFonts w:cs="Times New Roman"/>
              </w:rPr>
            </w:pPr>
            <w:r>
              <w:rPr>
                <w:rFonts w:cs="Times New Roman"/>
              </w:rPr>
              <w:t>The Employer shall neither discuss the merits of any Bid nor reject any Bid (except for late Bids, in accordance with ITB 23.1).</w:t>
            </w:r>
          </w:p>
        </w:tc>
      </w:tr>
      <w:tr w:rsidR="0058666A" w14:paraId="3D4BF453"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01A4FF4F" w14:textId="77777777" w:rsidR="0058666A" w:rsidRDefault="0058666A">
            <w:pPr>
              <w:spacing w:before="120" w:after="120"/>
            </w:pPr>
          </w:p>
        </w:tc>
        <w:tc>
          <w:tcPr>
            <w:tcW w:w="7201" w:type="dxa"/>
            <w:tcBorders>
              <w:top w:val="nil"/>
              <w:left w:val="nil"/>
              <w:bottom w:val="nil"/>
              <w:right w:val="nil"/>
            </w:tcBorders>
            <w:shd w:val="clear" w:color="auto" w:fill="auto"/>
          </w:tcPr>
          <w:p w14:paraId="31E32143" w14:textId="77777777" w:rsidR="0058666A" w:rsidRDefault="00B17E38">
            <w:pPr>
              <w:pStyle w:val="Header2-SubClauses"/>
              <w:ind w:left="620" w:hanging="634"/>
              <w:rPr>
                <w:rFonts w:cs="Times New Roman"/>
              </w:rPr>
            </w:pPr>
            <w:r>
              <w:rPr>
                <w:rFonts w:cs="Times New Roman"/>
              </w:rPr>
              <w:t xml:space="preserve">The </w:t>
            </w:r>
            <w:r>
              <w:rPr>
                <w:rStyle w:val="StyleHeader2-SubClausesItalicChar"/>
                <w:rFonts w:cs="Times New Roman"/>
                <w:i w:val="0"/>
              </w:rPr>
              <w:t>Employer</w:t>
            </w:r>
            <w:r>
              <w:rPr>
                <w:rFonts w:cs="Times New Roman"/>
              </w:rPr>
              <w:t xml:space="preserve"> shall prepare a record of the Bid opening that shall include, as a minimum: </w:t>
            </w:r>
          </w:p>
          <w:p w14:paraId="717FDD95" w14:textId="77777777" w:rsidR="0058666A" w:rsidRDefault="00B17E38">
            <w:pPr>
              <w:pStyle w:val="Header2-SubClauses"/>
              <w:numPr>
                <w:ilvl w:val="0"/>
                <w:numId w:val="52"/>
              </w:numPr>
              <w:ind w:left="1152" w:hanging="523"/>
              <w:jc w:val="left"/>
              <w:rPr>
                <w:rFonts w:cs="Times New Roman"/>
              </w:rPr>
            </w:pPr>
            <w:r>
              <w:rPr>
                <w:rFonts w:cs="Times New Roman"/>
              </w:rPr>
              <w:t xml:space="preserve">the name of the Bidder and whether there is a withdrawal, substitution, or modification; </w:t>
            </w:r>
          </w:p>
          <w:p w14:paraId="51648517" w14:textId="77777777" w:rsidR="0058666A" w:rsidRDefault="00B17E38">
            <w:pPr>
              <w:pStyle w:val="Header2-SubClauses"/>
              <w:numPr>
                <w:ilvl w:val="0"/>
                <w:numId w:val="52"/>
              </w:numPr>
              <w:ind w:left="1152" w:hanging="523"/>
              <w:jc w:val="left"/>
              <w:rPr>
                <w:rFonts w:cs="Times New Roman"/>
              </w:rPr>
            </w:pPr>
            <w:r>
              <w:rPr>
                <w:rFonts w:cs="Times New Roman"/>
              </w:rPr>
              <w:lastRenderedPageBreak/>
              <w:t xml:space="preserve">the Bid Price, per lot (contract) if applicable, including any discounts; </w:t>
            </w:r>
          </w:p>
          <w:p w14:paraId="1852B16E" w14:textId="77777777" w:rsidR="0058666A" w:rsidRDefault="00B17E38">
            <w:pPr>
              <w:pStyle w:val="Header2-SubClauses"/>
              <w:numPr>
                <w:ilvl w:val="0"/>
                <w:numId w:val="52"/>
              </w:numPr>
              <w:ind w:left="1152" w:hanging="523"/>
              <w:jc w:val="left"/>
              <w:rPr>
                <w:rFonts w:cs="Times New Roman"/>
              </w:rPr>
            </w:pPr>
            <w:r>
              <w:rPr>
                <w:rFonts w:cs="Times New Roman"/>
              </w:rPr>
              <w:t>the presence or absence of a Bid Security or Bid-Securing Declaration, if one was required; and</w:t>
            </w:r>
          </w:p>
          <w:p w14:paraId="376D75EB" w14:textId="77777777" w:rsidR="0058666A" w:rsidRDefault="00B17E38">
            <w:pPr>
              <w:pStyle w:val="Header2-SubClauses"/>
              <w:numPr>
                <w:ilvl w:val="0"/>
                <w:numId w:val="52"/>
              </w:numPr>
              <w:ind w:left="1152" w:hanging="523"/>
              <w:jc w:val="left"/>
              <w:rPr>
                <w:rFonts w:cs="Times New Roman"/>
              </w:rPr>
            </w:pPr>
            <w:r>
              <w:rPr>
                <w:rFonts w:cs="Times New Roman"/>
              </w:rPr>
              <w:t>any alternative Bids.</w:t>
            </w:r>
          </w:p>
          <w:p w14:paraId="7D51919B" w14:textId="77777777" w:rsidR="0058666A" w:rsidRDefault="00B17E38">
            <w:pPr>
              <w:pStyle w:val="Header2-SubClauses"/>
              <w:ind w:left="620" w:hanging="634"/>
              <w:rPr>
                <w:rFonts w:cs="Times New Roman"/>
              </w:rPr>
            </w:pPr>
            <w:r>
              <w:rPr>
                <w:rFonts w:cs="Times New Roman"/>
              </w:rPr>
              <w:t>The Bidders’ representatives who are present shall be requested to sign the record. The omission of a Bidder’s signature on the record shall not invalidate the contents and effect of the record. A copy of the record shall be distributed to all Bidders.</w:t>
            </w:r>
          </w:p>
        </w:tc>
      </w:tr>
      <w:tr w:rsidR="0058666A" w14:paraId="732484C5"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9607" w:type="dxa"/>
            <w:gridSpan w:val="2"/>
            <w:tcBorders>
              <w:top w:val="nil"/>
              <w:left w:val="nil"/>
              <w:bottom w:val="nil"/>
              <w:right w:val="nil"/>
            </w:tcBorders>
            <w:shd w:val="clear" w:color="auto" w:fill="auto"/>
          </w:tcPr>
          <w:p w14:paraId="25E8E84C" w14:textId="77777777" w:rsidR="0058666A" w:rsidRDefault="00B17E38">
            <w:pPr>
              <w:pStyle w:val="Section1Heading1"/>
              <w:keepNext/>
              <w:keepLines/>
            </w:pPr>
            <w:bookmarkStart w:id="325" w:name="_Toc438438850"/>
            <w:bookmarkStart w:id="326" w:name="_Toc438532629"/>
            <w:bookmarkStart w:id="327" w:name="_Toc438733994"/>
            <w:bookmarkStart w:id="328" w:name="_Toc438962076"/>
            <w:bookmarkStart w:id="329" w:name="_Toc461939620"/>
            <w:bookmarkStart w:id="330" w:name="_Toc97371030"/>
            <w:bookmarkStart w:id="331" w:name="_Toc325723945"/>
            <w:bookmarkStart w:id="332" w:name="_Toc435624839"/>
            <w:bookmarkStart w:id="333" w:name="_Toc448224252"/>
            <w:bookmarkStart w:id="334" w:name="_Toc494466375"/>
            <w:r>
              <w:lastRenderedPageBreak/>
              <w:t>Evaluation and Comparison of Bids</w:t>
            </w:r>
            <w:bookmarkEnd w:id="325"/>
            <w:bookmarkEnd w:id="326"/>
            <w:bookmarkEnd w:id="327"/>
            <w:bookmarkEnd w:id="328"/>
            <w:bookmarkEnd w:id="329"/>
            <w:bookmarkEnd w:id="330"/>
            <w:bookmarkEnd w:id="331"/>
            <w:bookmarkEnd w:id="332"/>
            <w:bookmarkEnd w:id="333"/>
            <w:bookmarkEnd w:id="334"/>
          </w:p>
        </w:tc>
      </w:tr>
      <w:tr w:rsidR="0058666A" w14:paraId="6242BCE4"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5B067F9D" w14:textId="77777777" w:rsidR="0058666A" w:rsidRDefault="00B17E38">
            <w:pPr>
              <w:pStyle w:val="Section1-Clauses"/>
              <w:numPr>
                <w:ilvl w:val="0"/>
                <w:numId w:val="1"/>
              </w:numPr>
              <w:tabs>
                <w:tab w:val="clear" w:pos="432"/>
              </w:tabs>
              <w:ind w:left="360" w:hanging="360"/>
            </w:pPr>
            <w:bookmarkStart w:id="335" w:name="_Toc438438851"/>
            <w:bookmarkStart w:id="336" w:name="_Toc438532630"/>
            <w:bookmarkStart w:id="337" w:name="_Toc438733995"/>
            <w:bookmarkStart w:id="338" w:name="_Toc438907032"/>
            <w:bookmarkStart w:id="339" w:name="_Toc438907231"/>
            <w:bookmarkStart w:id="340" w:name="_Toc97371031"/>
            <w:bookmarkStart w:id="341" w:name="_Toc139863128"/>
            <w:bookmarkStart w:id="342" w:name="_Toc325723946"/>
            <w:bookmarkStart w:id="343" w:name="_Toc435624840"/>
            <w:bookmarkStart w:id="344" w:name="_Toc448224253"/>
            <w:bookmarkStart w:id="345" w:name="_Toc494466376"/>
            <w:r>
              <w:t>Confidentiality</w:t>
            </w:r>
            <w:bookmarkEnd w:id="335"/>
            <w:bookmarkEnd w:id="336"/>
            <w:bookmarkEnd w:id="337"/>
            <w:bookmarkEnd w:id="338"/>
            <w:bookmarkEnd w:id="339"/>
            <w:bookmarkEnd w:id="340"/>
            <w:bookmarkEnd w:id="341"/>
            <w:bookmarkEnd w:id="342"/>
            <w:bookmarkEnd w:id="343"/>
            <w:bookmarkEnd w:id="344"/>
            <w:bookmarkEnd w:id="345"/>
          </w:p>
        </w:tc>
        <w:tc>
          <w:tcPr>
            <w:tcW w:w="7201" w:type="dxa"/>
            <w:tcBorders>
              <w:top w:val="nil"/>
              <w:left w:val="nil"/>
              <w:bottom w:val="nil"/>
              <w:right w:val="nil"/>
            </w:tcBorders>
            <w:shd w:val="clear" w:color="auto" w:fill="auto"/>
          </w:tcPr>
          <w:p w14:paraId="235A823A" w14:textId="77777777" w:rsidR="0058666A" w:rsidRDefault="00B17E38">
            <w:pPr>
              <w:pStyle w:val="Header2-SubClauses"/>
              <w:keepNext/>
              <w:keepLines/>
              <w:ind w:left="620" w:hanging="634"/>
              <w:rPr>
                <w:rFonts w:cs="Times New Roman"/>
              </w:rPr>
            </w:pPr>
            <w:r>
              <w:rPr>
                <w:rFonts w:cs="Times New Roman"/>
              </w:rPr>
              <w:t xml:space="preserve">Information relating to the evaluation of Bids and recommendation of contract award, shall not be disclosed to Bidders or any other persons not officially concerned with the Bidding process until </w:t>
            </w:r>
            <w:r>
              <w:rPr>
                <w:rFonts w:cs="Times New Roman"/>
                <w:color w:val="000000" w:themeColor="text1"/>
              </w:rPr>
              <w:t>information on Intention to Award the Contract is transmitted</w:t>
            </w:r>
            <w:r>
              <w:rPr>
                <w:rFonts w:cs="Times New Roman"/>
              </w:rPr>
              <w:t xml:space="preserve"> to all Bidders in accordance with ITB 43.</w:t>
            </w:r>
          </w:p>
        </w:tc>
      </w:tr>
      <w:tr w:rsidR="0058666A" w14:paraId="42769675"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35555E28" w14:textId="77777777" w:rsidR="0058666A" w:rsidRDefault="0058666A">
            <w:pPr>
              <w:spacing w:before="120" w:after="120"/>
            </w:pPr>
          </w:p>
        </w:tc>
        <w:tc>
          <w:tcPr>
            <w:tcW w:w="7201" w:type="dxa"/>
            <w:tcBorders>
              <w:top w:val="nil"/>
              <w:left w:val="nil"/>
              <w:bottom w:val="nil"/>
              <w:right w:val="nil"/>
            </w:tcBorders>
            <w:shd w:val="clear" w:color="auto" w:fill="auto"/>
          </w:tcPr>
          <w:p w14:paraId="2709EA84" w14:textId="77777777" w:rsidR="0058666A" w:rsidRDefault="00B17E38">
            <w:pPr>
              <w:pStyle w:val="Header2-SubClauses"/>
              <w:ind w:left="620" w:hanging="634"/>
              <w:rPr>
                <w:rFonts w:cs="Times New Roman"/>
              </w:rPr>
            </w:pPr>
            <w:r>
              <w:rPr>
                <w:rFonts w:cs="Times New Roman"/>
              </w:rPr>
              <w:t xml:space="preserve">Any effort by a Bidder to influence the Employer in the evaluation of the Bids or Contract award decisions may result in the rejection of its Bid.  </w:t>
            </w:r>
          </w:p>
        </w:tc>
      </w:tr>
      <w:tr w:rsidR="0058666A" w14:paraId="0BB6427A"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5A76CB70" w14:textId="77777777" w:rsidR="0058666A" w:rsidRDefault="0058666A">
            <w:pPr>
              <w:spacing w:before="120" w:after="120"/>
            </w:pPr>
          </w:p>
        </w:tc>
        <w:tc>
          <w:tcPr>
            <w:tcW w:w="7201" w:type="dxa"/>
            <w:tcBorders>
              <w:top w:val="nil"/>
              <w:left w:val="nil"/>
              <w:bottom w:val="nil"/>
              <w:right w:val="nil"/>
            </w:tcBorders>
            <w:shd w:val="clear" w:color="auto" w:fill="auto"/>
          </w:tcPr>
          <w:p w14:paraId="1A6765BA" w14:textId="77777777" w:rsidR="0058666A" w:rsidRDefault="00B17E38">
            <w:pPr>
              <w:pStyle w:val="Header2-SubClauses"/>
              <w:ind w:left="620" w:hanging="634"/>
              <w:rPr>
                <w:rFonts w:cs="Times New Roman"/>
              </w:rPr>
            </w:pPr>
            <w:r>
              <w:rPr>
                <w:rFonts w:cs="Times New Roman"/>
              </w:rPr>
              <w:t xml:space="preserve">Notwithstanding ITB 26.2, from the time of Bid opening to the time of Contract award, if a Bidder wishes to contact the </w:t>
            </w:r>
            <w:r>
              <w:rPr>
                <w:rStyle w:val="StyleHeader2-SubClausesItalicChar"/>
                <w:rFonts w:cs="Times New Roman"/>
                <w:i w:val="0"/>
              </w:rPr>
              <w:t>Employer</w:t>
            </w:r>
            <w:r>
              <w:rPr>
                <w:rFonts w:cs="Times New Roman"/>
              </w:rPr>
              <w:t xml:space="preserve"> on any matter related to the Bidding process, it shall do so in writing.</w:t>
            </w:r>
          </w:p>
        </w:tc>
      </w:tr>
      <w:tr w:rsidR="0058666A" w14:paraId="21D105BF"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6A20F4BF" w14:textId="77777777" w:rsidR="0058666A" w:rsidRDefault="00B17E38">
            <w:pPr>
              <w:pStyle w:val="Section1-Clauses"/>
              <w:numPr>
                <w:ilvl w:val="0"/>
                <w:numId w:val="1"/>
              </w:numPr>
              <w:tabs>
                <w:tab w:val="clear" w:pos="432"/>
              </w:tabs>
              <w:ind w:left="360" w:hanging="360"/>
            </w:pPr>
            <w:bookmarkStart w:id="346" w:name="_Toc448224254"/>
            <w:bookmarkStart w:id="347" w:name="_Toc494466377"/>
            <w:bookmarkStart w:id="348" w:name="_Toc424009129"/>
            <w:bookmarkStart w:id="349" w:name="_Toc438438852"/>
            <w:bookmarkStart w:id="350" w:name="_Toc438532631"/>
            <w:bookmarkStart w:id="351" w:name="_Toc438733996"/>
            <w:bookmarkStart w:id="352" w:name="_Toc438907033"/>
            <w:bookmarkStart w:id="353" w:name="_Toc438907232"/>
            <w:bookmarkStart w:id="354" w:name="_Toc97371032"/>
            <w:bookmarkStart w:id="355" w:name="_Toc139863129"/>
            <w:bookmarkStart w:id="356" w:name="_Toc325723947"/>
            <w:bookmarkStart w:id="357" w:name="_Toc435624841"/>
            <w:r>
              <w:t>Clarification of Bids</w:t>
            </w:r>
            <w:bookmarkEnd w:id="346"/>
            <w:bookmarkEnd w:id="347"/>
            <w:bookmarkEnd w:id="348"/>
            <w:bookmarkEnd w:id="349"/>
            <w:bookmarkEnd w:id="350"/>
            <w:bookmarkEnd w:id="351"/>
            <w:bookmarkEnd w:id="352"/>
            <w:bookmarkEnd w:id="353"/>
            <w:bookmarkEnd w:id="354"/>
            <w:bookmarkEnd w:id="355"/>
            <w:bookmarkEnd w:id="356"/>
            <w:bookmarkEnd w:id="357"/>
          </w:p>
          <w:p w14:paraId="0D5A2698" w14:textId="77777777" w:rsidR="0058666A" w:rsidRDefault="0058666A">
            <w:pPr>
              <w:pStyle w:val="Header1-Clauses"/>
              <w:numPr>
                <w:ilvl w:val="0"/>
                <w:numId w:val="0"/>
              </w:numPr>
              <w:spacing w:after="120"/>
              <w:rPr>
                <w:rFonts w:ascii="Times New Roman" w:hAnsi="Times New Roman"/>
                <w:sz w:val="24"/>
                <w:szCs w:val="24"/>
              </w:rPr>
            </w:pPr>
          </w:p>
        </w:tc>
        <w:tc>
          <w:tcPr>
            <w:tcW w:w="7201" w:type="dxa"/>
            <w:tcBorders>
              <w:top w:val="nil"/>
              <w:left w:val="nil"/>
              <w:bottom w:val="nil"/>
              <w:right w:val="nil"/>
            </w:tcBorders>
            <w:shd w:val="clear" w:color="auto" w:fill="auto"/>
          </w:tcPr>
          <w:p w14:paraId="56875B93" w14:textId="77777777" w:rsidR="0058666A" w:rsidRDefault="00B17E38">
            <w:pPr>
              <w:pStyle w:val="Header2-SubClauses"/>
              <w:ind w:left="620" w:hanging="634"/>
              <w:rPr>
                <w:rFonts w:cs="Times New Roman"/>
              </w:rPr>
            </w:pPr>
            <w:r>
              <w:rPr>
                <w:rFonts w:cs="Times New Roman"/>
              </w:rPr>
              <w:t xml:space="preserve">To assist in the examination, evaluation, and comparison of the Bids, and qualification of the Bidders, the </w:t>
            </w:r>
            <w:r>
              <w:rPr>
                <w:rStyle w:val="StyleHeader2-SubClausesItalicChar"/>
                <w:rFonts w:cs="Times New Roman"/>
                <w:i w:val="0"/>
              </w:rPr>
              <w:t>Employer</w:t>
            </w:r>
            <w:r>
              <w:rPr>
                <w:rFonts w:cs="Times New Roman"/>
              </w:rPr>
              <w:t xml:space="preserve"> may, at its discretion, ask any Bidder for a clarification of its Bid given a reasonable time for a response. Any clarification submitted by a Bidder that is not in response to a request by the </w:t>
            </w:r>
            <w:r>
              <w:rPr>
                <w:rStyle w:val="StyleHeader2-SubClausesItalicChar"/>
                <w:rFonts w:cs="Times New Roman"/>
                <w:i w:val="0"/>
              </w:rPr>
              <w:t>Employer</w:t>
            </w:r>
            <w:r>
              <w:rPr>
                <w:rFonts w:cs="Times New Roman"/>
              </w:rPr>
              <w:t xml:space="preserve"> shall not be considered. The </w:t>
            </w:r>
            <w:r>
              <w:rPr>
                <w:rStyle w:val="StyleHeader2-SubClausesItalicChar"/>
                <w:rFonts w:cs="Times New Roman"/>
                <w:i w:val="0"/>
              </w:rPr>
              <w:t>Employer</w:t>
            </w:r>
            <w:r>
              <w:rPr>
                <w:rFonts w:cs="Times New Roman"/>
              </w:rPr>
              <w:t xml:space="preserve">’s request for clarification and the response shall be in writing. No change, including any voluntary increase or decrease in the prices or substance of the Bid shall be sought, offered, or permitted, except to confirm the correction of arithmetic errors discovered by the </w:t>
            </w:r>
            <w:r>
              <w:rPr>
                <w:rStyle w:val="StyleHeader2-SubClausesItalicChar"/>
                <w:rFonts w:cs="Times New Roman"/>
                <w:i w:val="0"/>
              </w:rPr>
              <w:t>Employer</w:t>
            </w:r>
            <w:r>
              <w:rPr>
                <w:rFonts w:cs="Times New Roman"/>
              </w:rPr>
              <w:t xml:space="preserve"> in the evaluation of the Bids, in accordance with ITB 31.</w:t>
            </w:r>
          </w:p>
        </w:tc>
      </w:tr>
      <w:tr w:rsidR="0058666A" w14:paraId="589A4701"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6AD64714" w14:textId="77777777" w:rsidR="0058666A" w:rsidRDefault="0058666A">
            <w:pPr>
              <w:pStyle w:val="Header1-Clauses"/>
              <w:numPr>
                <w:ilvl w:val="0"/>
                <w:numId w:val="0"/>
              </w:numPr>
              <w:spacing w:after="120"/>
              <w:rPr>
                <w:rFonts w:ascii="Times New Roman" w:hAnsi="Times New Roman"/>
                <w:sz w:val="24"/>
                <w:szCs w:val="24"/>
              </w:rPr>
            </w:pPr>
          </w:p>
        </w:tc>
        <w:tc>
          <w:tcPr>
            <w:tcW w:w="7201" w:type="dxa"/>
            <w:tcBorders>
              <w:top w:val="nil"/>
              <w:left w:val="nil"/>
              <w:bottom w:val="nil"/>
              <w:right w:val="nil"/>
            </w:tcBorders>
            <w:shd w:val="clear" w:color="auto" w:fill="auto"/>
          </w:tcPr>
          <w:p w14:paraId="3971AA2D" w14:textId="77777777" w:rsidR="0058666A" w:rsidRDefault="00B17E38">
            <w:pPr>
              <w:pStyle w:val="Header2-SubClauses"/>
              <w:ind w:left="620" w:hanging="634"/>
              <w:rPr>
                <w:rFonts w:cs="Times New Roman"/>
              </w:rPr>
            </w:pPr>
            <w:r>
              <w:rPr>
                <w:rFonts w:cs="Times New Roman"/>
              </w:rPr>
              <w:t xml:space="preserve">If a Bidder does not provide clarifications of its Bid by the date and time set in the </w:t>
            </w:r>
            <w:r>
              <w:rPr>
                <w:rStyle w:val="StyleHeader2-SubClausesItalicChar"/>
                <w:rFonts w:cs="Times New Roman"/>
                <w:i w:val="0"/>
              </w:rPr>
              <w:t>Employer</w:t>
            </w:r>
            <w:r>
              <w:rPr>
                <w:rFonts w:cs="Times New Roman"/>
              </w:rPr>
              <w:t>’s request for clarification, its Bid may be rejected.</w:t>
            </w:r>
          </w:p>
        </w:tc>
      </w:tr>
      <w:tr w:rsidR="0058666A" w14:paraId="425F8F43"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31A2D638" w14:textId="77777777" w:rsidR="0058666A" w:rsidRDefault="00B17E38">
            <w:pPr>
              <w:pStyle w:val="Section1-Clauses"/>
              <w:numPr>
                <w:ilvl w:val="0"/>
                <w:numId w:val="1"/>
              </w:numPr>
              <w:tabs>
                <w:tab w:val="clear" w:pos="432"/>
              </w:tabs>
              <w:ind w:left="360" w:hanging="360"/>
            </w:pPr>
            <w:bookmarkStart w:id="358" w:name="_Toc435624842"/>
            <w:bookmarkStart w:id="359" w:name="_Toc325723948"/>
            <w:bookmarkStart w:id="360" w:name="_Toc494466378"/>
            <w:bookmarkStart w:id="361" w:name="_Toc448224255"/>
            <w:bookmarkStart w:id="362" w:name="_Toc139863130"/>
            <w:bookmarkStart w:id="363" w:name="_Toc97371033"/>
            <w:r>
              <w:t>Deviations, Reservations, and Omissions</w:t>
            </w:r>
            <w:bookmarkEnd w:id="358"/>
            <w:bookmarkEnd w:id="359"/>
            <w:bookmarkEnd w:id="360"/>
            <w:bookmarkEnd w:id="361"/>
            <w:bookmarkEnd w:id="362"/>
            <w:bookmarkEnd w:id="363"/>
          </w:p>
        </w:tc>
        <w:tc>
          <w:tcPr>
            <w:tcW w:w="7201" w:type="dxa"/>
            <w:tcBorders>
              <w:top w:val="nil"/>
              <w:left w:val="nil"/>
              <w:bottom w:val="nil"/>
              <w:right w:val="nil"/>
            </w:tcBorders>
            <w:shd w:val="clear" w:color="auto" w:fill="auto"/>
          </w:tcPr>
          <w:p w14:paraId="4F00E88D" w14:textId="77777777" w:rsidR="0058666A" w:rsidRDefault="00B17E38">
            <w:pPr>
              <w:pStyle w:val="Header2-SubClauses"/>
              <w:ind w:left="620" w:hanging="634"/>
              <w:rPr>
                <w:rFonts w:cs="Times New Roman"/>
              </w:rPr>
            </w:pPr>
            <w:r>
              <w:rPr>
                <w:rFonts w:cs="Times New Roman"/>
              </w:rPr>
              <w:t>During the evaluation of Bids, the following definitions apply:</w:t>
            </w:r>
          </w:p>
          <w:p w14:paraId="70E64AA0" w14:textId="77777777" w:rsidR="0058666A" w:rsidRDefault="00B17E38">
            <w:pPr>
              <w:pStyle w:val="P3Header1-Clauses"/>
              <w:numPr>
                <w:ilvl w:val="0"/>
                <w:numId w:val="0"/>
              </w:numPr>
              <w:ind w:left="1152" w:hanging="523"/>
              <w:jc w:val="left"/>
              <w:rPr>
                <w:szCs w:val="24"/>
              </w:rPr>
            </w:pPr>
            <w:r>
              <w:rPr>
                <w:szCs w:val="24"/>
              </w:rPr>
              <w:t>(a)</w:t>
            </w:r>
            <w:r>
              <w:rPr>
                <w:szCs w:val="24"/>
              </w:rPr>
              <w:tab/>
              <w:t>“Deviation” is a departure from the requirements specified in the bidding document;</w:t>
            </w:r>
          </w:p>
          <w:p w14:paraId="4DC9E16C" w14:textId="77777777" w:rsidR="0058666A" w:rsidRDefault="00B17E38">
            <w:pPr>
              <w:pStyle w:val="P3Header1-Clauses"/>
              <w:numPr>
                <w:ilvl w:val="0"/>
                <w:numId w:val="0"/>
              </w:numPr>
              <w:ind w:left="1152" w:hanging="523"/>
              <w:jc w:val="left"/>
              <w:rPr>
                <w:szCs w:val="24"/>
              </w:rPr>
            </w:pPr>
            <w:r>
              <w:rPr>
                <w:szCs w:val="24"/>
              </w:rPr>
              <w:t>(b)</w:t>
            </w:r>
            <w:r>
              <w:rPr>
                <w:szCs w:val="24"/>
              </w:rPr>
              <w:tab/>
              <w:t>“Reservation” is the setting of limiting conditions or withholding from complete acceptance of the requirements specified in the bidding document; and</w:t>
            </w:r>
          </w:p>
          <w:p w14:paraId="54D9CB78" w14:textId="77777777" w:rsidR="0058666A" w:rsidRDefault="00B17E38">
            <w:pPr>
              <w:pStyle w:val="P3Header1-Clauses"/>
              <w:numPr>
                <w:ilvl w:val="0"/>
                <w:numId w:val="0"/>
              </w:numPr>
              <w:ind w:left="1152" w:hanging="523"/>
              <w:jc w:val="left"/>
              <w:rPr>
                <w:i/>
                <w:szCs w:val="24"/>
              </w:rPr>
            </w:pPr>
            <w:r>
              <w:rPr>
                <w:szCs w:val="24"/>
              </w:rPr>
              <w:t>(c)</w:t>
            </w:r>
            <w:r>
              <w:rPr>
                <w:szCs w:val="24"/>
              </w:rPr>
              <w:tab/>
              <w:t>“Omission” is the failure to submit part or all of the information or documentation required in the bidding document.</w:t>
            </w:r>
          </w:p>
        </w:tc>
      </w:tr>
      <w:tr w:rsidR="0058666A" w14:paraId="75ED3BC6"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6707E0EB" w14:textId="77777777" w:rsidR="0058666A" w:rsidRDefault="00B17E38">
            <w:pPr>
              <w:pStyle w:val="Section1-Clauses"/>
              <w:numPr>
                <w:ilvl w:val="0"/>
                <w:numId w:val="1"/>
              </w:numPr>
              <w:tabs>
                <w:tab w:val="clear" w:pos="432"/>
              </w:tabs>
              <w:ind w:left="360" w:hanging="360"/>
            </w:pPr>
            <w:bookmarkStart w:id="364" w:name="_Toc435624843"/>
            <w:bookmarkStart w:id="365" w:name="_Toc494466379"/>
            <w:bookmarkStart w:id="366" w:name="_Toc448224256"/>
            <w:bookmarkStart w:id="367" w:name="_Toc139863131"/>
            <w:bookmarkStart w:id="368" w:name="_Toc97371034"/>
            <w:bookmarkStart w:id="369" w:name="_Toc325723949"/>
            <w:bookmarkStart w:id="370" w:name="_Toc438907234"/>
            <w:bookmarkStart w:id="371" w:name="_Toc438733998"/>
            <w:bookmarkStart w:id="372" w:name="_Toc438907035"/>
            <w:bookmarkStart w:id="373" w:name="_Toc438532636"/>
            <w:bookmarkStart w:id="374" w:name="_Toc438438854"/>
            <w:r>
              <w:t>Determination of Responsiveness</w:t>
            </w:r>
            <w:bookmarkEnd w:id="364"/>
            <w:bookmarkEnd w:id="365"/>
            <w:bookmarkEnd w:id="366"/>
            <w:bookmarkEnd w:id="367"/>
            <w:bookmarkEnd w:id="368"/>
            <w:bookmarkEnd w:id="369"/>
            <w:r>
              <w:t xml:space="preserve"> </w:t>
            </w:r>
            <w:bookmarkEnd w:id="370"/>
            <w:bookmarkEnd w:id="371"/>
            <w:bookmarkEnd w:id="372"/>
            <w:bookmarkEnd w:id="373"/>
            <w:bookmarkEnd w:id="374"/>
          </w:p>
        </w:tc>
        <w:tc>
          <w:tcPr>
            <w:tcW w:w="7201" w:type="dxa"/>
            <w:tcBorders>
              <w:top w:val="nil"/>
              <w:left w:val="nil"/>
              <w:bottom w:val="nil"/>
              <w:right w:val="nil"/>
            </w:tcBorders>
            <w:shd w:val="clear" w:color="auto" w:fill="auto"/>
          </w:tcPr>
          <w:p w14:paraId="344C8092" w14:textId="77777777" w:rsidR="0058666A" w:rsidRDefault="00B17E38">
            <w:pPr>
              <w:pStyle w:val="Header2-SubClauses"/>
              <w:ind w:left="576" w:hanging="576"/>
              <w:rPr>
                <w:rFonts w:cs="Times New Roman"/>
              </w:rPr>
            </w:pPr>
            <w:r>
              <w:rPr>
                <w:rFonts w:cs="Times New Roman"/>
              </w:rPr>
              <w:t xml:space="preserve">The </w:t>
            </w:r>
            <w:r>
              <w:rPr>
                <w:rStyle w:val="StyleHeader2-SubClausesItalicChar"/>
                <w:rFonts w:cs="Times New Roman"/>
                <w:i w:val="0"/>
              </w:rPr>
              <w:t>Employer</w:t>
            </w:r>
            <w:r>
              <w:rPr>
                <w:rFonts w:cs="Times New Roman"/>
              </w:rPr>
              <w:t>’s determination of a Bid’s responsiveness is to be based on the contents of the Bid itself, as defined in ITB 11.</w:t>
            </w:r>
          </w:p>
        </w:tc>
      </w:tr>
      <w:tr w:rsidR="0058666A" w14:paraId="4A9A11C1"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291B19DC" w14:textId="77777777" w:rsidR="0058666A" w:rsidRDefault="0058666A">
            <w:pPr>
              <w:pStyle w:val="explanatorynotes"/>
              <w:suppressAutoHyphens w:val="0"/>
              <w:spacing w:before="120" w:after="120" w:line="240" w:lineRule="auto"/>
              <w:rPr>
                <w:rFonts w:ascii="Times New Roman" w:hAnsi="Times New Roman"/>
                <w:sz w:val="24"/>
                <w:szCs w:val="24"/>
              </w:rPr>
            </w:pPr>
          </w:p>
        </w:tc>
        <w:tc>
          <w:tcPr>
            <w:tcW w:w="7201" w:type="dxa"/>
            <w:tcBorders>
              <w:top w:val="nil"/>
              <w:left w:val="nil"/>
              <w:bottom w:val="nil"/>
              <w:right w:val="nil"/>
            </w:tcBorders>
            <w:shd w:val="clear" w:color="auto" w:fill="auto"/>
          </w:tcPr>
          <w:p w14:paraId="0FBBDB60" w14:textId="77777777" w:rsidR="0058666A" w:rsidRDefault="00B17E38">
            <w:pPr>
              <w:pStyle w:val="Header2-SubClauses"/>
              <w:ind w:left="576" w:hanging="576"/>
              <w:rPr>
                <w:rFonts w:cs="Times New Roman"/>
              </w:rPr>
            </w:pPr>
            <w:r>
              <w:rPr>
                <w:rFonts w:cs="Times New Roman"/>
              </w:rPr>
              <w:t>A substantially responsive Bid is one that meets the requirements of the bidding document without material deviation, reservation, or omission. A material deviation, reservation, or omission is one that:</w:t>
            </w:r>
          </w:p>
          <w:p w14:paraId="34DBAC2C" w14:textId="77777777" w:rsidR="0058666A" w:rsidRDefault="00B17E38">
            <w:pPr>
              <w:pStyle w:val="P3Header1-Clauses"/>
              <w:numPr>
                <w:ilvl w:val="0"/>
                <w:numId w:val="0"/>
              </w:numPr>
              <w:ind w:left="1152" w:hanging="523"/>
              <w:jc w:val="left"/>
              <w:rPr>
                <w:szCs w:val="24"/>
              </w:rPr>
            </w:pPr>
            <w:r>
              <w:rPr>
                <w:szCs w:val="24"/>
              </w:rPr>
              <w:t>(a)</w:t>
            </w:r>
            <w:r>
              <w:rPr>
                <w:szCs w:val="24"/>
              </w:rPr>
              <w:tab/>
              <w:t>if accepted, would:</w:t>
            </w:r>
          </w:p>
          <w:p w14:paraId="6A68D399" w14:textId="77777777" w:rsidR="0058666A" w:rsidRDefault="00B17E38">
            <w:pPr>
              <w:pStyle w:val="Heading4"/>
              <w:numPr>
                <w:ilvl w:val="0"/>
                <w:numId w:val="0"/>
              </w:numPr>
              <w:spacing w:before="0" w:after="200"/>
              <w:ind w:left="1529" w:hanging="360"/>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i</w:t>
            </w:r>
            <w:proofErr w:type="spellEnd"/>
            <w:r>
              <w:rPr>
                <w:rFonts w:ascii="Times New Roman" w:hAnsi="Times New Roman" w:cs="Times New Roman"/>
                <w:sz w:val="24"/>
                <w:szCs w:val="24"/>
              </w:rPr>
              <w:t>)</w:t>
            </w:r>
            <w:r>
              <w:rPr>
                <w:rFonts w:ascii="Times New Roman" w:hAnsi="Times New Roman" w:cs="Times New Roman"/>
                <w:sz w:val="24"/>
                <w:szCs w:val="24"/>
              </w:rPr>
              <w:tab/>
              <w:t>affect in any substantial way the scope, quality, or performance of the Works specified in the Contract; or</w:t>
            </w:r>
          </w:p>
          <w:p w14:paraId="528A7696" w14:textId="77777777" w:rsidR="0058666A" w:rsidRDefault="00B17E38">
            <w:pPr>
              <w:pStyle w:val="Heading4"/>
              <w:numPr>
                <w:ilvl w:val="0"/>
                <w:numId w:val="0"/>
              </w:numPr>
              <w:spacing w:before="0" w:after="200"/>
              <w:ind w:left="1529" w:hanging="360"/>
              <w:rPr>
                <w:rFonts w:ascii="Times New Roman" w:hAnsi="Times New Roman" w:cs="Times New Roman"/>
                <w:sz w:val="24"/>
                <w:szCs w:val="24"/>
              </w:rPr>
            </w:pPr>
            <w:r>
              <w:rPr>
                <w:rFonts w:ascii="Times New Roman" w:hAnsi="Times New Roman" w:cs="Times New Roman"/>
                <w:sz w:val="24"/>
                <w:szCs w:val="24"/>
              </w:rPr>
              <w:t>(ii)</w:t>
            </w:r>
            <w:r>
              <w:rPr>
                <w:rFonts w:ascii="Times New Roman" w:hAnsi="Times New Roman" w:cs="Times New Roman"/>
                <w:sz w:val="24"/>
                <w:szCs w:val="24"/>
              </w:rPr>
              <w:tab/>
              <w:t>limit in any substantial way, inconsistent with the bidding document, the Employer’s rights or the Bidder’s obligations under the proposed Contract; or</w:t>
            </w:r>
          </w:p>
          <w:p w14:paraId="24F448D0" w14:textId="77777777" w:rsidR="0058666A" w:rsidRDefault="00B17E38">
            <w:pPr>
              <w:pStyle w:val="P3Header1-Clauses"/>
              <w:numPr>
                <w:ilvl w:val="0"/>
                <w:numId w:val="0"/>
              </w:numPr>
              <w:ind w:left="1152" w:hanging="523"/>
              <w:jc w:val="left"/>
              <w:rPr>
                <w:szCs w:val="24"/>
              </w:rPr>
            </w:pPr>
            <w:r>
              <w:rPr>
                <w:szCs w:val="24"/>
              </w:rPr>
              <w:t>(b)</w:t>
            </w:r>
            <w:r>
              <w:rPr>
                <w:szCs w:val="24"/>
              </w:rPr>
              <w:tab/>
              <w:t>if rectified, would unfairly affect the competitive position of other Bidders presenting substantially responsive Bids.</w:t>
            </w:r>
          </w:p>
        </w:tc>
      </w:tr>
      <w:tr w:rsidR="0058666A" w14:paraId="3D8DFBCB"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13A7E9D0" w14:textId="77777777" w:rsidR="0058666A" w:rsidRDefault="0058666A">
            <w:pPr>
              <w:spacing w:before="120" w:after="120"/>
            </w:pPr>
          </w:p>
        </w:tc>
        <w:tc>
          <w:tcPr>
            <w:tcW w:w="7201" w:type="dxa"/>
            <w:tcBorders>
              <w:top w:val="nil"/>
              <w:left w:val="nil"/>
              <w:bottom w:val="nil"/>
              <w:right w:val="nil"/>
            </w:tcBorders>
            <w:shd w:val="clear" w:color="auto" w:fill="auto"/>
          </w:tcPr>
          <w:p w14:paraId="2BC19C17" w14:textId="77777777" w:rsidR="0058666A" w:rsidRDefault="00B17E38">
            <w:pPr>
              <w:pStyle w:val="Header2-SubClauses"/>
              <w:ind w:left="576" w:hanging="576"/>
              <w:rPr>
                <w:rFonts w:cs="Times New Roman"/>
              </w:rPr>
            </w:pPr>
            <w:r>
              <w:rPr>
                <w:rFonts w:cs="Times New Roman"/>
              </w:rPr>
              <w:t xml:space="preserve">The </w:t>
            </w:r>
            <w:r>
              <w:rPr>
                <w:rStyle w:val="StyleHeader2-SubClausesItalicChar"/>
                <w:rFonts w:cs="Times New Roman"/>
                <w:i w:val="0"/>
              </w:rPr>
              <w:t>Employer</w:t>
            </w:r>
            <w:r>
              <w:rPr>
                <w:rFonts w:cs="Times New Roman"/>
              </w:rPr>
              <w:t xml:space="preserve"> shall examine the technical aspects of the Bid submitted in accordance with ITB 16, in particular, to confirm that all requirements of Section VII, Works’ Requirements have been met without any material deviation, reservation or omission.</w:t>
            </w:r>
          </w:p>
        </w:tc>
      </w:tr>
      <w:tr w:rsidR="0058666A" w14:paraId="7B5F2E4E"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0B0161A2" w14:textId="77777777" w:rsidR="0058666A" w:rsidRDefault="0058666A">
            <w:pPr>
              <w:spacing w:before="120" w:after="120"/>
            </w:pPr>
          </w:p>
        </w:tc>
        <w:tc>
          <w:tcPr>
            <w:tcW w:w="7201" w:type="dxa"/>
            <w:tcBorders>
              <w:top w:val="nil"/>
              <w:left w:val="nil"/>
              <w:bottom w:val="nil"/>
              <w:right w:val="nil"/>
            </w:tcBorders>
            <w:shd w:val="clear" w:color="auto" w:fill="auto"/>
          </w:tcPr>
          <w:p w14:paraId="4F0B30E2" w14:textId="77777777" w:rsidR="0058666A" w:rsidRDefault="00B17E38">
            <w:pPr>
              <w:pStyle w:val="Header2-SubClauses"/>
              <w:ind w:left="576" w:hanging="576"/>
              <w:rPr>
                <w:rFonts w:cs="Times New Roman"/>
              </w:rPr>
            </w:pPr>
            <w:r>
              <w:rPr>
                <w:rFonts w:cs="Times New Roman"/>
              </w:rPr>
              <w:t xml:space="preserve">If a Bid is not substantially responsive to the requirements of the bidding document, it shall be rejected by the </w:t>
            </w:r>
            <w:r>
              <w:rPr>
                <w:rStyle w:val="StyleHeader2-SubClausesItalicChar"/>
                <w:rFonts w:cs="Times New Roman"/>
                <w:i w:val="0"/>
              </w:rPr>
              <w:t>Employer</w:t>
            </w:r>
            <w:r>
              <w:rPr>
                <w:rFonts w:cs="Times New Roman"/>
              </w:rPr>
              <w:t xml:space="preserve"> and may not subsequently be made responsive by correction of the material deviation, reservation, or omission.</w:t>
            </w:r>
          </w:p>
        </w:tc>
      </w:tr>
      <w:tr w:rsidR="0058666A" w14:paraId="6639CC69"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0D806F3C" w14:textId="77777777" w:rsidR="0058666A" w:rsidRDefault="00B17E38">
            <w:pPr>
              <w:pStyle w:val="Section1-Clauses"/>
              <w:numPr>
                <w:ilvl w:val="0"/>
                <w:numId w:val="1"/>
              </w:numPr>
              <w:tabs>
                <w:tab w:val="clear" w:pos="432"/>
              </w:tabs>
              <w:ind w:left="360" w:hanging="360"/>
            </w:pPr>
            <w:bookmarkStart w:id="375" w:name="_Hlt438533232"/>
            <w:bookmarkStart w:id="376" w:name="_Toc494466380"/>
            <w:bookmarkStart w:id="377" w:name="_Toc448224257"/>
            <w:bookmarkStart w:id="378" w:name="_Toc435624844"/>
            <w:bookmarkStart w:id="379" w:name="_Toc325723950"/>
            <w:bookmarkStart w:id="380" w:name="_Toc139863132"/>
            <w:bookmarkStart w:id="381" w:name="_Toc97371035"/>
            <w:bookmarkEnd w:id="375"/>
            <w:r>
              <w:lastRenderedPageBreak/>
              <w:t>Nonmaterial Nonconformities</w:t>
            </w:r>
            <w:bookmarkEnd w:id="376"/>
            <w:bookmarkEnd w:id="377"/>
            <w:bookmarkEnd w:id="378"/>
            <w:bookmarkEnd w:id="379"/>
            <w:bookmarkEnd w:id="380"/>
            <w:bookmarkEnd w:id="381"/>
          </w:p>
        </w:tc>
        <w:tc>
          <w:tcPr>
            <w:tcW w:w="7201" w:type="dxa"/>
            <w:tcBorders>
              <w:top w:val="nil"/>
              <w:left w:val="nil"/>
              <w:bottom w:val="nil"/>
              <w:right w:val="nil"/>
            </w:tcBorders>
            <w:shd w:val="clear" w:color="auto" w:fill="auto"/>
          </w:tcPr>
          <w:p w14:paraId="1337FEE1" w14:textId="77777777" w:rsidR="0058666A" w:rsidRDefault="00B17E38">
            <w:pPr>
              <w:pStyle w:val="Header2-SubClauses"/>
              <w:ind w:left="576" w:hanging="576"/>
              <w:rPr>
                <w:rFonts w:cs="Times New Roman"/>
              </w:rPr>
            </w:pPr>
            <w:r>
              <w:rPr>
                <w:rFonts w:cs="Times New Roman"/>
              </w:rPr>
              <w:t xml:space="preserve">Provided that a Bid is substantially responsive, the </w:t>
            </w:r>
            <w:r>
              <w:rPr>
                <w:rStyle w:val="StyleHeader2-SubClausesItalicChar"/>
                <w:rFonts w:cs="Times New Roman"/>
                <w:i w:val="0"/>
              </w:rPr>
              <w:t>Employer</w:t>
            </w:r>
            <w:r>
              <w:rPr>
                <w:rFonts w:cs="Times New Roman"/>
              </w:rPr>
              <w:t xml:space="preserve"> may waive any nonconformities in the Bid.</w:t>
            </w:r>
          </w:p>
        </w:tc>
      </w:tr>
      <w:tr w:rsidR="0058666A" w14:paraId="394B6348"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5263CDB5" w14:textId="77777777" w:rsidR="0058666A" w:rsidRDefault="0058666A">
            <w:pPr>
              <w:pStyle w:val="explanatorynotes"/>
              <w:suppressAutoHyphens w:val="0"/>
              <w:spacing w:before="100" w:after="100" w:line="240" w:lineRule="auto"/>
              <w:rPr>
                <w:rFonts w:ascii="Times New Roman" w:hAnsi="Times New Roman"/>
                <w:sz w:val="24"/>
                <w:szCs w:val="24"/>
              </w:rPr>
            </w:pPr>
          </w:p>
        </w:tc>
        <w:tc>
          <w:tcPr>
            <w:tcW w:w="7201" w:type="dxa"/>
            <w:tcBorders>
              <w:top w:val="nil"/>
              <w:left w:val="nil"/>
              <w:bottom w:val="nil"/>
              <w:right w:val="nil"/>
            </w:tcBorders>
            <w:shd w:val="clear" w:color="auto" w:fill="auto"/>
          </w:tcPr>
          <w:p w14:paraId="59D7725E" w14:textId="77777777" w:rsidR="0058666A" w:rsidRDefault="00B17E38">
            <w:pPr>
              <w:pStyle w:val="Header2-SubClauses"/>
              <w:ind w:left="576" w:hanging="576"/>
              <w:rPr>
                <w:rFonts w:cs="Times New Roman"/>
              </w:rPr>
            </w:pPr>
            <w:r>
              <w:rPr>
                <w:rFonts w:cs="Times New Roman"/>
              </w:rPr>
              <w:t xml:space="preserve">Provided that a Bid is substantially responsive, the </w:t>
            </w:r>
            <w:r>
              <w:rPr>
                <w:rStyle w:val="StyleHeader2-SubClausesItalicChar"/>
                <w:rFonts w:cs="Times New Roman"/>
                <w:i w:val="0"/>
              </w:rPr>
              <w:t>Employer</w:t>
            </w:r>
            <w:r>
              <w:rPr>
                <w:rFonts w:cs="Times New Roman"/>
              </w:rPr>
              <w:t xml:space="preserve"> may request that the Bidder submit the necessary information or documentation, within a reasonable period of time, to rectify nonmaterial nonconformities in the Bid related to documentation requirements. Requesting information or documentation on such nonconformities shall not be related to any aspect of the price of the Bid. Failure of the Bidder to comply with the request may result in the rejection of its Bid.</w:t>
            </w:r>
          </w:p>
        </w:tc>
      </w:tr>
      <w:tr w:rsidR="0058666A" w14:paraId="73717EAF"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1C2C808C" w14:textId="77777777" w:rsidR="0058666A" w:rsidRDefault="0058666A">
            <w:pPr>
              <w:spacing w:before="100" w:after="100"/>
            </w:pPr>
          </w:p>
        </w:tc>
        <w:tc>
          <w:tcPr>
            <w:tcW w:w="7201" w:type="dxa"/>
            <w:tcBorders>
              <w:top w:val="nil"/>
              <w:left w:val="nil"/>
              <w:bottom w:val="nil"/>
              <w:right w:val="nil"/>
            </w:tcBorders>
            <w:shd w:val="clear" w:color="auto" w:fill="auto"/>
          </w:tcPr>
          <w:p w14:paraId="724C47F5" w14:textId="77777777" w:rsidR="0058666A" w:rsidRDefault="00B17E38">
            <w:pPr>
              <w:pStyle w:val="Header2-SubClauses"/>
              <w:ind w:left="576" w:hanging="576"/>
              <w:rPr>
                <w:rFonts w:cs="Times New Roman"/>
              </w:rPr>
            </w:pPr>
            <w:r>
              <w:rPr>
                <w:rFonts w:cs="Times New Roman"/>
              </w:rPr>
              <w:t xml:space="preserve">Provided that a Bid is substantially responsive, the </w:t>
            </w:r>
            <w:r>
              <w:rPr>
                <w:rStyle w:val="StyleHeader2-SubClausesItalicChar"/>
                <w:rFonts w:cs="Times New Roman"/>
                <w:i w:val="0"/>
              </w:rPr>
              <w:t>Employer</w:t>
            </w:r>
            <w:r>
              <w:rPr>
                <w:rFonts w:cs="Times New Roman"/>
              </w:rPr>
              <w:t xml:space="preserve"> shall rectify quantifiable nonmaterial nonconformities related to the Bid Price. </w:t>
            </w:r>
            <w:r>
              <w:rPr>
                <w:rFonts w:cs="Times New Roman"/>
                <w:color w:val="000000" w:themeColor="text1"/>
              </w:rPr>
              <w:t>To this effect, the Bid Price shall be adjusted, for comparison purposes only, to reflect the price of a missing or nonconforming item or component in the manner specified</w:t>
            </w:r>
            <w:r>
              <w:rPr>
                <w:rFonts w:cs="Times New Roman"/>
                <w:b/>
                <w:color w:val="000000" w:themeColor="text1"/>
              </w:rPr>
              <w:t xml:space="preserve"> in the BDS</w:t>
            </w:r>
            <w:r>
              <w:rPr>
                <w:rFonts w:cs="Times New Roman"/>
                <w:color w:val="000000" w:themeColor="text1"/>
              </w:rPr>
              <w:t>.</w:t>
            </w:r>
          </w:p>
        </w:tc>
      </w:tr>
      <w:tr w:rsidR="0058666A" w14:paraId="7B113F66"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6415E301" w14:textId="77777777" w:rsidR="0058666A" w:rsidRDefault="00B17E38">
            <w:pPr>
              <w:pStyle w:val="Section1-Clauses"/>
              <w:numPr>
                <w:ilvl w:val="0"/>
                <w:numId w:val="1"/>
              </w:numPr>
              <w:tabs>
                <w:tab w:val="clear" w:pos="432"/>
              </w:tabs>
              <w:ind w:left="360" w:hanging="360"/>
            </w:pPr>
            <w:bookmarkStart w:id="382" w:name="_Toc139863133"/>
            <w:bookmarkStart w:id="383" w:name="_Toc97371036"/>
            <w:bookmarkStart w:id="384" w:name="_Toc325723951"/>
            <w:bookmarkStart w:id="385" w:name="_Toc435624845"/>
            <w:bookmarkStart w:id="386" w:name="_Toc448224258"/>
            <w:bookmarkStart w:id="387" w:name="_Toc494466381"/>
            <w:r>
              <w:t>Correction of Arithmetical Errors</w:t>
            </w:r>
            <w:bookmarkEnd w:id="382"/>
            <w:bookmarkEnd w:id="383"/>
            <w:bookmarkEnd w:id="384"/>
            <w:bookmarkEnd w:id="385"/>
            <w:bookmarkEnd w:id="386"/>
            <w:bookmarkEnd w:id="387"/>
          </w:p>
        </w:tc>
        <w:tc>
          <w:tcPr>
            <w:tcW w:w="7201" w:type="dxa"/>
            <w:tcBorders>
              <w:top w:val="nil"/>
              <w:left w:val="nil"/>
              <w:bottom w:val="nil"/>
              <w:right w:val="nil"/>
            </w:tcBorders>
            <w:shd w:val="clear" w:color="auto" w:fill="auto"/>
          </w:tcPr>
          <w:p w14:paraId="36B278B4" w14:textId="77777777" w:rsidR="0058666A" w:rsidRDefault="00B17E38">
            <w:pPr>
              <w:pStyle w:val="Header2-SubClauses"/>
              <w:ind w:left="576" w:hanging="576"/>
              <w:rPr>
                <w:rFonts w:cs="Times New Roman"/>
              </w:rPr>
            </w:pPr>
            <w:r>
              <w:rPr>
                <w:rFonts w:cs="Times New Roman"/>
              </w:rPr>
              <w:t xml:space="preserve">Provided that the Bid is substantially responsive, the </w:t>
            </w:r>
            <w:r>
              <w:rPr>
                <w:rStyle w:val="StyleHeader2-SubClausesItalicChar"/>
                <w:rFonts w:cs="Times New Roman"/>
                <w:i w:val="0"/>
              </w:rPr>
              <w:t>Employer</w:t>
            </w:r>
            <w:r>
              <w:rPr>
                <w:rFonts w:cs="Times New Roman"/>
              </w:rPr>
              <w:t xml:space="preserve"> shall correct arithmetical errors on the following basis:</w:t>
            </w:r>
          </w:p>
          <w:p w14:paraId="77CD54F9" w14:textId="77777777" w:rsidR="0058666A" w:rsidRDefault="00B17E38">
            <w:pPr>
              <w:pStyle w:val="P3Header1-Clauses"/>
              <w:numPr>
                <w:ilvl w:val="0"/>
                <w:numId w:val="0"/>
              </w:numPr>
              <w:ind w:left="1079" w:hanging="450"/>
              <w:rPr>
                <w:szCs w:val="24"/>
              </w:rPr>
            </w:pPr>
            <w:r>
              <w:rPr>
                <w:szCs w:val="24"/>
              </w:rPr>
              <w:t>(a)</w:t>
            </w:r>
            <w:r>
              <w:rPr>
                <w:szCs w:val="24"/>
              </w:rPr>
              <w:tab/>
              <w:t>only for admeasurement contracts, if there is a discrepancy between the unit price and the total price that is obtained by multiplying the unit price and quantity, the unit price shall prevail and the total price shall be corrected, unless in the opinion of the Employer there is an obvious misplacement of the decimal point in the unit price, in which case the total price as quoted shall govern and the unit price shall be corrected;</w:t>
            </w:r>
          </w:p>
          <w:p w14:paraId="1B41CE85" w14:textId="77777777" w:rsidR="0058666A" w:rsidRDefault="00B17E38">
            <w:pPr>
              <w:pStyle w:val="P3Header1-Clauses"/>
              <w:numPr>
                <w:ilvl w:val="0"/>
                <w:numId w:val="0"/>
              </w:numPr>
              <w:ind w:left="1079" w:hanging="450"/>
              <w:rPr>
                <w:szCs w:val="24"/>
              </w:rPr>
            </w:pPr>
            <w:r>
              <w:rPr>
                <w:szCs w:val="24"/>
              </w:rPr>
              <w:t>(b)</w:t>
            </w:r>
            <w:r>
              <w:rPr>
                <w:szCs w:val="24"/>
              </w:rPr>
              <w:tab/>
              <w:t>if there is an error in a total corresponding to the addition or subtraction of subtotals, the subtotals shall prevail and the total shall be corrected; and</w:t>
            </w:r>
          </w:p>
          <w:p w14:paraId="469C73BF" w14:textId="77777777" w:rsidR="0058666A" w:rsidRDefault="00B17E38">
            <w:pPr>
              <w:pStyle w:val="P3Header1-Clauses"/>
              <w:numPr>
                <w:ilvl w:val="0"/>
                <w:numId w:val="0"/>
              </w:numPr>
              <w:ind w:left="1079" w:hanging="450"/>
              <w:rPr>
                <w:szCs w:val="24"/>
              </w:rPr>
            </w:pPr>
            <w:r>
              <w:rPr>
                <w:szCs w:val="24"/>
              </w:rPr>
              <w:t>(c)</w:t>
            </w:r>
            <w:r>
              <w:rPr>
                <w:szCs w:val="24"/>
              </w:rPr>
              <w:tab/>
              <w:t>if there is a discrepancy between words and figures, the amount in words shall prevail, unless the amount expressed in words is related to an arithmetic error, in which case the amount in figures shall prevail subject to (a) and (b) above.</w:t>
            </w:r>
          </w:p>
        </w:tc>
      </w:tr>
      <w:tr w:rsidR="0058666A" w14:paraId="3B3A3A60"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5FBA242A" w14:textId="77777777" w:rsidR="0058666A" w:rsidRDefault="0058666A">
            <w:pPr>
              <w:pStyle w:val="Header1-Clauses"/>
              <w:numPr>
                <w:ilvl w:val="0"/>
                <w:numId w:val="0"/>
              </w:numPr>
              <w:spacing w:before="100" w:after="100"/>
              <w:rPr>
                <w:rFonts w:ascii="Times New Roman" w:hAnsi="Times New Roman"/>
                <w:sz w:val="24"/>
                <w:szCs w:val="24"/>
              </w:rPr>
            </w:pPr>
          </w:p>
        </w:tc>
        <w:tc>
          <w:tcPr>
            <w:tcW w:w="7201" w:type="dxa"/>
            <w:tcBorders>
              <w:top w:val="nil"/>
              <w:left w:val="nil"/>
              <w:bottom w:val="nil"/>
              <w:right w:val="nil"/>
            </w:tcBorders>
            <w:shd w:val="clear" w:color="auto" w:fill="auto"/>
          </w:tcPr>
          <w:p w14:paraId="030A3FB2" w14:textId="77777777" w:rsidR="0058666A" w:rsidRDefault="00B17E38">
            <w:pPr>
              <w:pStyle w:val="Header2-SubClauses"/>
              <w:ind w:left="576" w:hanging="576"/>
              <w:rPr>
                <w:rFonts w:cs="Times New Roman"/>
              </w:rPr>
            </w:pPr>
            <w:r>
              <w:rPr>
                <w:rFonts w:cs="Times New Roman"/>
              </w:rPr>
              <w:t>Bidders shall be requested to accept correction of arithmetical errors. Failure to accept the correction in accordance with ITB 31.1, shall result in the rejection of the Bid.</w:t>
            </w:r>
          </w:p>
        </w:tc>
      </w:tr>
      <w:tr w:rsidR="0058666A" w14:paraId="0B027BE1"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43DE3CE2" w14:textId="77777777" w:rsidR="0058666A" w:rsidRDefault="00B17E38">
            <w:pPr>
              <w:pStyle w:val="Section1-Clauses"/>
              <w:numPr>
                <w:ilvl w:val="0"/>
                <w:numId w:val="1"/>
              </w:numPr>
              <w:tabs>
                <w:tab w:val="clear" w:pos="432"/>
              </w:tabs>
              <w:ind w:left="360" w:hanging="360"/>
            </w:pPr>
            <w:bookmarkStart w:id="388" w:name="_Toc97371037"/>
            <w:bookmarkStart w:id="389" w:name="_Toc139863134"/>
            <w:bookmarkStart w:id="390" w:name="_Toc325723952"/>
            <w:bookmarkStart w:id="391" w:name="_Toc435624846"/>
            <w:bookmarkStart w:id="392" w:name="_Toc448224259"/>
            <w:bookmarkStart w:id="393" w:name="_Toc494466382"/>
            <w:r>
              <w:t>Conversion to Single Currency</w:t>
            </w:r>
            <w:bookmarkEnd w:id="388"/>
            <w:bookmarkEnd w:id="389"/>
            <w:bookmarkEnd w:id="390"/>
            <w:bookmarkEnd w:id="391"/>
            <w:bookmarkEnd w:id="392"/>
            <w:bookmarkEnd w:id="393"/>
            <w:r>
              <w:t xml:space="preserve"> </w:t>
            </w:r>
          </w:p>
        </w:tc>
        <w:tc>
          <w:tcPr>
            <w:tcW w:w="7201" w:type="dxa"/>
            <w:tcBorders>
              <w:top w:val="nil"/>
              <w:left w:val="nil"/>
              <w:bottom w:val="nil"/>
              <w:right w:val="nil"/>
            </w:tcBorders>
            <w:shd w:val="clear" w:color="auto" w:fill="auto"/>
          </w:tcPr>
          <w:p w14:paraId="3FD289EF" w14:textId="77777777" w:rsidR="0058666A" w:rsidRDefault="00B17E38">
            <w:pPr>
              <w:pStyle w:val="Header2-SubClauses"/>
              <w:tabs>
                <w:tab w:val="left" w:pos="651"/>
              </w:tabs>
              <w:ind w:left="576" w:hanging="576"/>
              <w:rPr>
                <w:rFonts w:cs="Times New Roman"/>
              </w:rPr>
            </w:pPr>
            <w:r>
              <w:rPr>
                <w:rFonts w:cs="Times New Roman"/>
              </w:rPr>
              <w:t>For evaluation and comparison purposes, the currency(</w:t>
            </w:r>
            <w:proofErr w:type="spellStart"/>
            <w:r>
              <w:rPr>
                <w:rFonts w:cs="Times New Roman"/>
              </w:rPr>
              <w:t>ies</w:t>
            </w:r>
            <w:proofErr w:type="spellEnd"/>
            <w:r>
              <w:rPr>
                <w:rFonts w:cs="Times New Roman"/>
              </w:rPr>
              <w:t>) of the Bid shall be converted into a single currency as specified</w:t>
            </w:r>
            <w:r>
              <w:rPr>
                <w:rFonts w:cs="Times New Roman"/>
                <w:b/>
              </w:rPr>
              <w:t xml:space="preserve"> in the BDS</w:t>
            </w:r>
            <w:r>
              <w:rPr>
                <w:rFonts w:cs="Times New Roman"/>
              </w:rPr>
              <w:t xml:space="preserve">. </w:t>
            </w:r>
          </w:p>
        </w:tc>
      </w:tr>
      <w:tr w:rsidR="0058666A" w14:paraId="0F2B4AFA"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79572959" w14:textId="77777777" w:rsidR="0058666A" w:rsidRDefault="00B17E38">
            <w:pPr>
              <w:pStyle w:val="Section1-Clauses"/>
              <w:numPr>
                <w:ilvl w:val="0"/>
                <w:numId w:val="1"/>
              </w:numPr>
              <w:tabs>
                <w:tab w:val="clear" w:pos="432"/>
              </w:tabs>
              <w:ind w:left="360" w:hanging="360"/>
            </w:pPr>
            <w:bookmarkStart w:id="394" w:name="_Toc438532647"/>
            <w:bookmarkStart w:id="395" w:name="_Toc438907039"/>
            <w:bookmarkStart w:id="396" w:name="_Toc438734002"/>
            <w:bookmarkStart w:id="397" w:name="_Toc438907238"/>
            <w:bookmarkStart w:id="398" w:name="_Toc97371038"/>
            <w:bookmarkStart w:id="399" w:name="_Toc139863135"/>
            <w:bookmarkStart w:id="400" w:name="_Toc325723953"/>
            <w:bookmarkStart w:id="401" w:name="_Toc435624847"/>
            <w:bookmarkStart w:id="402" w:name="_Toc448224260"/>
            <w:bookmarkStart w:id="403" w:name="_Toc494466383"/>
            <w:bookmarkStart w:id="404" w:name="_Toc438438858"/>
            <w:r>
              <w:lastRenderedPageBreak/>
              <w:t>Margin of Preference</w:t>
            </w:r>
            <w:bookmarkEnd w:id="394"/>
            <w:bookmarkEnd w:id="395"/>
            <w:bookmarkEnd w:id="396"/>
            <w:bookmarkEnd w:id="397"/>
            <w:bookmarkEnd w:id="398"/>
            <w:bookmarkEnd w:id="399"/>
            <w:bookmarkEnd w:id="400"/>
            <w:bookmarkEnd w:id="401"/>
            <w:bookmarkEnd w:id="402"/>
            <w:bookmarkEnd w:id="403"/>
            <w:bookmarkEnd w:id="404"/>
          </w:p>
        </w:tc>
        <w:tc>
          <w:tcPr>
            <w:tcW w:w="7201" w:type="dxa"/>
            <w:tcBorders>
              <w:top w:val="nil"/>
              <w:left w:val="nil"/>
              <w:bottom w:val="nil"/>
              <w:right w:val="nil"/>
            </w:tcBorders>
            <w:shd w:val="clear" w:color="auto" w:fill="auto"/>
          </w:tcPr>
          <w:p w14:paraId="1FDA2788" w14:textId="77777777" w:rsidR="0058666A" w:rsidRDefault="00B17E38">
            <w:pPr>
              <w:pStyle w:val="Header2-SubClauses"/>
              <w:ind w:left="576" w:hanging="576"/>
              <w:rPr>
                <w:rFonts w:cs="Times New Roman"/>
              </w:rPr>
            </w:pPr>
            <w:r>
              <w:rPr>
                <w:rFonts w:cs="Times New Roman"/>
                <w:spacing w:val="-2"/>
              </w:rPr>
              <w:t>Unless otherwise specified</w:t>
            </w:r>
            <w:r>
              <w:rPr>
                <w:rFonts w:cs="Times New Roman"/>
                <w:b/>
                <w:spacing w:val="-2"/>
              </w:rPr>
              <w:t xml:space="preserve"> in the</w:t>
            </w:r>
            <w:r>
              <w:rPr>
                <w:rFonts w:cs="Times New Roman"/>
                <w:spacing w:val="-2"/>
              </w:rPr>
              <w:t xml:space="preserve"> </w:t>
            </w:r>
            <w:r>
              <w:rPr>
                <w:rFonts w:cs="Times New Roman"/>
                <w:b/>
                <w:spacing w:val="-2"/>
              </w:rPr>
              <w:t xml:space="preserve">BDS, </w:t>
            </w:r>
            <w:r>
              <w:rPr>
                <w:rFonts w:cs="Times New Roman"/>
                <w:spacing w:val="-2"/>
              </w:rPr>
              <w:t>a margin of preference for domestic Bidders</w:t>
            </w:r>
            <w:r>
              <w:rPr>
                <w:rStyle w:val="FootnoteReference"/>
                <w:rFonts w:cs="Times New Roman"/>
                <w:spacing w:val="-2"/>
              </w:rPr>
              <w:footnoteReference w:id="1"/>
            </w:r>
            <w:r>
              <w:rPr>
                <w:rFonts w:cs="Times New Roman"/>
                <w:spacing w:val="-2"/>
              </w:rPr>
              <w:t xml:space="preserve"> shall not apply</w:t>
            </w:r>
            <w:r>
              <w:rPr>
                <w:rFonts w:cs="Times New Roman"/>
              </w:rPr>
              <w:t>.</w:t>
            </w:r>
          </w:p>
        </w:tc>
      </w:tr>
      <w:tr w:rsidR="0058666A" w14:paraId="540ACAE3"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0AE7FFA3" w14:textId="77777777" w:rsidR="0058666A" w:rsidRDefault="00B17E38">
            <w:pPr>
              <w:pStyle w:val="Section1-Clauses"/>
              <w:numPr>
                <w:ilvl w:val="0"/>
                <w:numId w:val="1"/>
              </w:numPr>
              <w:tabs>
                <w:tab w:val="clear" w:pos="432"/>
              </w:tabs>
              <w:ind w:left="360" w:hanging="360"/>
            </w:pPr>
            <w:bookmarkStart w:id="405" w:name="_Toc325723954"/>
            <w:bookmarkStart w:id="406" w:name="_Toc435624848"/>
            <w:bookmarkStart w:id="407" w:name="_Toc448224261"/>
            <w:bookmarkStart w:id="408" w:name="_Toc494466384"/>
            <w:r>
              <w:t>Subcontractors</w:t>
            </w:r>
            <w:bookmarkEnd w:id="405"/>
            <w:bookmarkEnd w:id="406"/>
            <w:bookmarkEnd w:id="407"/>
            <w:bookmarkEnd w:id="408"/>
          </w:p>
        </w:tc>
        <w:tc>
          <w:tcPr>
            <w:tcW w:w="7201" w:type="dxa"/>
            <w:tcBorders>
              <w:top w:val="nil"/>
              <w:left w:val="nil"/>
              <w:bottom w:val="nil"/>
              <w:right w:val="nil"/>
            </w:tcBorders>
            <w:shd w:val="clear" w:color="auto" w:fill="auto"/>
          </w:tcPr>
          <w:p w14:paraId="0146C724" w14:textId="77777777" w:rsidR="0058666A" w:rsidRDefault="00B17E38">
            <w:pPr>
              <w:pStyle w:val="Header2-SubClauses"/>
              <w:ind w:left="576" w:hanging="576"/>
              <w:rPr>
                <w:rFonts w:cs="Times New Roman"/>
                <w:spacing w:val="-2"/>
              </w:rPr>
            </w:pPr>
            <w:r>
              <w:rPr>
                <w:rFonts w:cs="Times New Roman"/>
                <w:spacing w:val="-2"/>
              </w:rPr>
              <w:t>Unless otherwise stated</w:t>
            </w:r>
            <w:r>
              <w:rPr>
                <w:rFonts w:cs="Times New Roman"/>
                <w:b/>
                <w:spacing w:val="-2"/>
              </w:rPr>
              <w:t xml:space="preserve"> in the BDS</w:t>
            </w:r>
            <w:r>
              <w:rPr>
                <w:rFonts w:cs="Times New Roman"/>
                <w:bCs/>
                <w:spacing w:val="-2"/>
              </w:rPr>
              <w:t xml:space="preserve">, the Employer does not intend to execute any specific </w:t>
            </w:r>
            <w:r>
              <w:rPr>
                <w:rFonts w:cs="Times New Roman"/>
                <w:spacing w:val="-2"/>
              </w:rPr>
              <w:t>elements</w:t>
            </w:r>
            <w:r>
              <w:rPr>
                <w:rFonts w:cs="Times New Roman"/>
                <w:bCs/>
                <w:spacing w:val="-2"/>
              </w:rPr>
              <w:t xml:space="preserve"> of the Works by subcontractors selected in advance by the Employer, Financial Parts</w:t>
            </w:r>
          </w:p>
          <w:p w14:paraId="13526907" w14:textId="77777777" w:rsidR="0058666A" w:rsidRDefault="00B17E38">
            <w:pPr>
              <w:pStyle w:val="Header2-SubClauses"/>
              <w:ind w:left="576" w:hanging="576"/>
              <w:rPr>
                <w:rFonts w:cs="Times New Roman"/>
                <w:bCs/>
                <w:spacing w:val="-2"/>
              </w:rPr>
            </w:pPr>
            <w:r>
              <w:rPr>
                <w:rFonts w:cs="Times New Roman"/>
                <w:spacing w:val="-2"/>
              </w:rPr>
              <w:t xml:space="preserve">The subcontractor’s qualifications shall not be used by the Bidder to qualify for the Works unless their specialized parts of the Works were previously designated by the Employer </w:t>
            </w:r>
            <w:r>
              <w:rPr>
                <w:rFonts w:cs="Times New Roman"/>
                <w:b/>
                <w:spacing w:val="-2"/>
              </w:rPr>
              <w:t>in the BDS</w:t>
            </w:r>
            <w:r>
              <w:rPr>
                <w:rFonts w:cs="Times New Roman"/>
                <w:spacing w:val="-2"/>
              </w:rPr>
              <w:t xml:space="preserve"> as can be met by subcontractors referred to hereafter as ‘Specialized Subcontractors’, in which case, the qualifications of the Specialized Subcontractors proposed by the Bidder may be added to the qualifications</w:t>
            </w:r>
            <w:r>
              <w:rPr>
                <w:rFonts w:cs="Times New Roman"/>
                <w:bCs/>
                <w:spacing w:val="-2"/>
              </w:rPr>
              <w:t xml:space="preserve">. </w:t>
            </w:r>
          </w:p>
          <w:p w14:paraId="5B93E6D1" w14:textId="77777777" w:rsidR="0058666A" w:rsidRDefault="00B17E38">
            <w:pPr>
              <w:pStyle w:val="Header2-SubClauses"/>
              <w:ind w:left="576" w:hanging="576"/>
              <w:rPr>
                <w:rFonts w:cs="Times New Roman"/>
                <w:spacing w:val="-2"/>
              </w:rPr>
            </w:pPr>
            <w:r>
              <w:rPr>
                <w:rFonts w:cs="Times New Roman"/>
                <w:bCs/>
                <w:spacing w:val="-2"/>
              </w:rPr>
              <w:t xml:space="preserve">Bidders may propose subcontracting up to the percentage of total value of contracts or the volume of works as specified </w:t>
            </w:r>
            <w:r>
              <w:rPr>
                <w:rFonts w:cs="Times New Roman"/>
                <w:b/>
                <w:bCs/>
                <w:spacing w:val="-2"/>
              </w:rPr>
              <w:t>in the BDS</w:t>
            </w:r>
            <w:r>
              <w:rPr>
                <w:rFonts w:cs="Times New Roman"/>
                <w:bCs/>
                <w:spacing w:val="-2"/>
              </w:rPr>
              <w:t xml:space="preserve">. </w:t>
            </w:r>
            <w:r>
              <w:rPr>
                <w:rFonts w:cs="Times New Roman"/>
                <w:spacing w:val="-2"/>
              </w:rPr>
              <w:t>Subcontractors proposed by the Bidder shall be fully qualified for their parts of the Works.</w:t>
            </w:r>
          </w:p>
        </w:tc>
      </w:tr>
      <w:tr w:rsidR="0058666A" w14:paraId="2EE42BE5"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3D163849" w14:textId="77777777" w:rsidR="0058666A" w:rsidRDefault="00B17E38">
            <w:pPr>
              <w:pStyle w:val="Section1-Clauses"/>
              <w:numPr>
                <w:ilvl w:val="0"/>
                <w:numId w:val="1"/>
              </w:numPr>
              <w:tabs>
                <w:tab w:val="clear" w:pos="432"/>
              </w:tabs>
              <w:ind w:left="360" w:hanging="360"/>
            </w:pPr>
            <w:bookmarkStart w:id="409" w:name="_Toc438438859"/>
            <w:bookmarkStart w:id="410" w:name="_Toc438532648"/>
            <w:bookmarkStart w:id="411" w:name="_Toc438734003"/>
            <w:bookmarkStart w:id="412" w:name="_Toc438907040"/>
            <w:bookmarkStart w:id="413" w:name="_Toc438907239"/>
            <w:bookmarkStart w:id="414" w:name="_Toc97371039"/>
            <w:bookmarkStart w:id="415" w:name="_Toc139863136"/>
            <w:bookmarkStart w:id="416" w:name="_Toc325723955"/>
            <w:bookmarkStart w:id="417" w:name="_Toc435624849"/>
            <w:bookmarkStart w:id="418" w:name="_Toc448224262"/>
            <w:bookmarkStart w:id="419" w:name="_Toc494466385"/>
            <w:r>
              <w:t>Evaluation of Bids</w:t>
            </w:r>
            <w:bookmarkEnd w:id="409"/>
            <w:bookmarkEnd w:id="410"/>
            <w:bookmarkEnd w:id="411"/>
            <w:bookmarkEnd w:id="412"/>
            <w:bookmarkEnd w:id="413"/>
            <w:bookmarkEnd w:id="414"/>
            <w:bookmarkEnd w:id="415"/>
            <w:bookmarkEnd w:id="416"/>
            <w:bookmarkEnd w:id="417"/>
            <w:bookmarkEnd w:id="418"/>
            <w:bookmarkEnd w:id="419"/>
          </w:p>
        </w:tc>
        <w:tc>
          <w:tcPr>
            <w:tcW w:w="7201" w:type="dxa"/>
            <w:tcBorders>
              <w:top w:val="nil"/>
              <w:left w:val="nil"/>
              <w:bottom w:val="nil"/>
              <w:right w:val="nil"/>
            </w:tcBorders>
            <w:shd w:val="clear" w:color="auto" w:fill="auto"/>
          </w:tcPr>
          <w:p w14:paraId="187A2FD9" w14:textId="77777777" w:rsidR="0058666A" w:rsidRDefault="00B17E38">
            <w:pPr>
              <w:pStyle w:val="Header2-SubClauses"/>
              <w:ind w:left="576" w:hanging="576"/>
              <w:rPr>
                <w:rFonts w:cs="Times New Roman"/>
              </w:rPr>
            </w:pPr>
            <w:r>
              <w:rPr>
                <w:rFonts w:cs="Times New Roman"/>
                <w:color w:val="000000"/>
              </w:rPr>
              <w:t xml:space="preserve">The Employer shall use the criteria and methodologies listed in this ITB and Section III, Evaluation and Qualification criteria. No other evaluation criteria or methodologies shall be permitted. By applying the criteria and methodologies the Employer shall determine the </w:t>
            </w:r>
            <w:r>
              <w:rPr>
                <w:rFonts w:cs="Times New Roman"/>
              </w:rPr>
              <w:t>Most Advantageous Bid. This is the Bid of the Bidder that meets the Qualification Criteria and whose Bid has been determined to be:</w:t>
            </w:r>
          </w:p>
          <w:p w14:paraId="228A5DD1" w14:textId="77777777" w:rsidR="0058666A" w:rsidRDefault="00B17E38">
            <w:pPr>
              <w:pStyle w:val="Header2-SubClauses"/>
              <w:numPr>
                <w:ilvl w:val="2"/>
                <w:numId w:val="53"/>
              </w:numPr>
              <w:tabs>
                <w:tab w:val="clear" w:pos="864"/>
              </w:tabs>
              <w:ind w:left="1152" w:hanging="523"/>
              <w:rPr>
                <w:rFonts w:cs="Times New Roman"/>
              </w:rPr>
            </w:pPr>
            <w:r>
              <w:rPr>
                <w:rFonts w:cs="Times New Roman"/>
              </w:rPr>
              <w:t>substantially responsive to the bidding document; and</w:t>
            </w:r>
          </w:p>
          <w:p w14:paraId="313DE76E" w14:textId="77777777" w:rsidR="0058666A" w:rsidRDefault="00B17E38">
            <w:pPr>
              <w:pStyle w:val="Header2-SubClauses"/>
              <w:numPr>
                <w:ilvl w:val="2"/>
                <w:numId w:val="53"/>
              </w:numPr>
              <w:tabs>
                <w:tab w:val="clear" w:pos="864"/>
              </w:tabs>
              <w:ind w:left="1152" w:hanging="523"/>
              <w:rPr>
                <w:rFonts w:cs="Times New Roman"/>
              </w:rPr>
            </w:pPr>
            <w:r>
              <w:rPr>
                <w:rFonts w:cs="Times New Roman"/>
              </w:rPr>
              <w:t>the lowest evaluated cost.</w:t>
            </w:r>
          </w:p>
        </w:tc>
      </w:tr>
      <w:tr w:rsidR="0058666A" w14:paraId="37F21951"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0274CE3B" w14:textId="77777777" w:rsidR="0058666A" w:rsidRDefault="0058666A">
            <w:pPr>
              <w:pStyle w:val="Header1-Clauses"/>
              <w:numPr>
                <w:ilvl w:val="0"/>
                <w:numId w:val="0"/>
              </w:numPr>
              <w:spacing w:before="140" w:after="120"/>
              <w:rPr>
                <w:rFonts w:ascii="Times New Roman" w:hAnsi="Times New Roman"/>
                <w:sz w:val="24"/>
                <w:szCs w:val="24"/>
              </w:rPr>
            </w:pPr>
          </w:p>
        </w:tc>
        <w:tc>
          <w:tcPr>
            <w:tcW w:w="7201" w:type="dxa"/>
            <w:tcBorders>
              <w:top w:val="nil"/>
              <w:left w:val="nil"/>
              <w:bottom w:val="nil"/>
              <w:right w:val="nil"/>
            </w:tcBorders>
            <w:shd w:val="clear" w:color="auto" w:fill="auto"/>
          </w:tcPr>
          <w:p w14:paraId="56185F56" w14:textId="77777777" w:rsidR="0058666A" w:rsidRDefault="00B17E38">
            <w:pPr>
              <w:pStyle w:val="Header2-SubClauses"/>
              <w:ind w:left="576" w:hanging="576"/>
              <w:rPr>
                <w:rFonts w:cs="Times New Roman"/>
              </w:rPr>
            </w:pPr>
            <w:r>
              <w:rPr>
                <w:rFonts w:cs="Times New Roman"/>
              </w:rPr>
              <w:t xml:space="preserve">To </w:t>
            </w:r>
            <w:r>
              <w:rPr>
                <w:rFonts w:cs="Times New Roman"/>
                <w:color w:val="000000"/>
              </w:rPr>
              <w:t>evaluate</w:t>
            </w:r>
            <w:r>
              <w:rPr>
                <w:rFonts w:cs="Times New Roman"/>
              </w:rPr>
              <w:t xml:space="preserve"> a Bid, the </w:t>
            </w:r>
            <w:r>
              <w:rPr>
                <w:rStyle w:val="StyleHeader2-SubClausesItalicChar"/>
                <w:rFonts w:cs="Times New Roman"/>
                <w:i w:val="0"/>
              </w:rPr>
              <w:t>Employer</w:t>
            </w:r>
            <w:r>
              <w:rPr>
                <w:rFonts w:cs="Times New Roman"/>
                <w:iCs/>
              </w:rPr>
              <w:t xml:space="preserve"> </w:t>
            </w:r>
            <w:r>
              <w:rPr>
                <w:rFonts w:cs="Times New Roman"/>
              </w:rPr>
              <w:t>shall consider the following:</w:t>
            </w:r>
          </w:p>
          <w:p w14:paraId="000E3F0A" w14:textId="77777777" w:rsidR="0058666A" w:rsidRDefault="00B17E38">
            <w:pPr>
              <w:numPr>
                <w:ilvl w:val="0"/>
                <w:numId w:val="54"/>
              </w:numPr>
              <w:spacing w:after="200"/>
              <w:ind w:left="1152" w:hanging="523"/>
              <w:jc w:val="both"/>
            </w:pPr>
            <w:r>
              <w:lastRenderedPageBreak/>
              <w:t>the Bid price, excluding Provisional Sums and the provision, if any, for contingencies in the Summary Bill of Quantities</w:t>
            </w:r>
            <w:r>
              <w:rPr>
                <w:vertAlign w:val="superscript"/>
              </w:rPr>
              <w:footnoteReference w:id="2"/>
            </w:r>
            <w:r>
              <w:t xml:space="preserve"> for admeasurement contracts, but including Daywork</w:t>
            </w:r>
            <w:r>
              <w:rPr>
                <w:vertAlign w:val="superscript"/>
              </w:rPr>
              <w:footnoteReference w:id="3"/>
            </w:r>
            <w:r>
              <w:t xml:space="preserve"> items, where priced competitively;</w:t>
            </w:r>
          </w:p>
          <w:p w14:paraId="3D95101D" w14:textId="77777777" w:rsidR="0058666A" w:rsidRDefault="00B17E38">
            <w:pPr>
              <w:numPr>
                <w:ilvl w:val="0"/>
                <w:numId w:val="54"/>
              </w:numPr>
              <w:spacing w:after="200"/>
              <w:ind w:left="1152" w:hanging="523"/>
              <w:jc w:val="both"/>
            </w:pPr>
            <w:r>
              <w:t>price adjustment for correction of arithmetic errors in accordance with ITB 31.1;</w:t>
            </w:r>
          </w:p>
          <w:p w14:paraId="1A980C32" w14:textId="77777777" w:rsidR="0058666A" w:rsidRDefault="00B17E38">
            <w:pPr>
              <w:numPr>
                <w:ilvl w:val="0"/>
                <w:numId w:val="54"/>
              </w:numPr>
              <w:spacing w:after="200"/>
              <w:ind w:left="1152" w:hanging="523"/>
              <w:jc w:val="both"/>
            </w:pPr>
            <w:r>
              <w:t>price adjustment due to discounts offered in accordance with ITB 14.4;</w:t>
            </w:r>
          </w:p>
          <w:p w14:paraId="56188B3E" w14:textId="77777777" w:rsidR="0058666A" w:rsidRDefault="00B17E38">
            <w:pPr>
              <w:numPr>
                <w:ilvl w:val="0"/>
                <w:numId w:val="54"/>
              </w:numPr>
              <w:spacing w:after="200"/>
              <w:ind w:left="1152" w:hanging="523"/>
              <w:jc w:val="both"/>
            </w:pPr>
            <w:r>
              <w:t>converting the amount resulting from applying (a) to (c) above, if relevant, to a single currency in accordance with ITB 32;</w:t>
            </w:r>
            <w:r>
              <w:tab/>
            </w:r>
          </w:p>
          <w:p w14:paraId="06A2A264" w14:textId="77777777" w:rsidR="0058666A" w:rsidRDefault="00B17E38">
            <w:pPr>
              <w:numPr>
                <w:ilvl w:val="0"/>
                <w:numId w:val="54"/>
              </w:numPr>
              <w:spacing w:after="200"/>
              <w:ind w:left="1152" w:hanging="523"/>
              <w:jc w:val="both"/>
            </w:pPr>
            <w:r>
              <w:t>price adjustment for nonconformities in accordance with ITB 30.3; and</w:t>
            </w:r>
          </w:p>
          <w:p w14:paraId="283C9A24" w14:textId="77777777" w:rsidR="0058666A" w:rsidRDefault="00B17E38">
            <w:pPr>
              <w:pStyle w:val="P3Header1-Clauses"/>
              <w:numPr>
                <w:ilvl w:val="0"/>
                <w:numId w:val="54"/>
              </w:numPr>
              <w:ind w:left="1152" w:hanging="523"/>
              <w:rPr>
                <w:b/>
                <w:bCs/>
                <w:i/>
                <w:iCs/>
                <w:szCs w:val="24"/>
              </w:rPr>
            </w:pPr>
            <w:r>
              <w:rPr>
                <w:szCs w:val="24"/>
              </w:rPr>
              <w:t>the additional evaluation factors are specified in Section III</w:t>
            </w:r>
            <w:r>
              <w:t>,</w:t>
            </w:r>
            <w:r>
              <w:rPr>
                <w:szCs w:val="24"/>
              </w:rPr>
              <w:t xml:space="preserve"> Evaluation and Qualification Criteria</w:t>
            </w:r>
            <w:r>
              <w:t>.</w:t>
            </w:r>
          </w:p>
        </w:tc>
      </w:tr>
      <w:tr w:rsidR="0058666A" w14:paraId="6AEA1851"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trHeight w:val="1062"/>
          <w:jc w:val="center"/>
        </w:trPr>
        <w:tc>
          <w:tcPr>
            <w:tcW w:w="2406" w:type="dxa"/>
            <w:tcBorders>
              <w:top w:val="nil"/>
              <w:left w:val="nil"/>
              <w:bottom w:val="nil"/>
              <w:right w:val="nil"/>
            </w:tcBorders>
            <w:shd w:val="clear" w:color="auto" w:fill="auto"/>
          </w:tcPr>
          <w:p w14:paraId="5DC201C7" w14:textId="77777777" w:rsidR="0058666A" w:rsidRDefault="0058666A">
            <w:pPr>
              <w:spacing w:before="140" w:after="120"/>
            </w:pPr>
          </w:p>
        </w:tc>
        <w:tc>
          <w:tcPr>
            <w:tcW w:w="7201" w:type="dxa"/>
            <w:tcBorders>
              <w:top w:val="nil"/>
              <w:left w:val="nil"/>
              <w:bottom w:val="nil"/>
              <w:right w:val="nil"/>
            </w:tcBorders>
            <w:shd w:val="clear" w:color="auto" w:fill="auto"/>
          </w:tcPr>
          <w:p w14:paraId="76CB28D3" w14:textId="77777777" w:rsidR="0058666A" w:rsidRDefault="00B17E38">
            <w:pPr>
              <w:pStyle w:val="Header2-SubClauses"/>
              <w:ind w:left="576" w:hanging="576"/>
              <w:rPr>
                <w:rFonts w:cs="Times New Roman"/>
              </w:rPr>
            </w:pPr>
            <w:r>
              <w:rPr>
                <w:rFonts w:cs="Times New Roman"/>
              </w:rPr>
              <w:t>The estimated effect of the price adjustment provisions of the Conditions of Contract, applied over the period of execution of the Contract, shall not be taken into account in Bid evaluation.</w:t>
            </w:r>
          </w:p>
        </w:tc>
      </w:tr>
      <w:tr w:rsidR="0058666A" w14:paraId="1410984E"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31B3CA65" w14:textId="77777777" w:rsidR="0058666A" w:rsidRDefault="0058666A">
            <w:pPr>
              <w:spacing w:before="140" w:after="120"/>
              <w:rPr>
                <w:color w:val="000000"/>
              </w:rPr>
            </w:pPr>
          </w:p>
        </w:tc>
        <w:tc>
          <w:tcPr>
            <w:tcW w:w="7201" w:type="dxa"/>
            <w:tcBorders>
              <w:top w:val="nil"/>
              <w:left w:val="nil"/>
              <w:bottom w:val="nil"/>
              <w:right w:val="nil"/>
            </w:tcBorders>
            <w:shd w:val="clear" w:color="auto" w:fill="auto"/>
          </w:tcPr>
          <w:p w14:paraId="59685EFB" w14:textId="77777777" w:rsidR="0058666A" w:rsidRDefault="00B17E38">
            <w:pPr>
              <w:pStyle w:val="Header2-SubClauses"/>
              <w:ind w:left="576" w:hanging="576"/>
              <w:rPr>
                <w:rFonts w:cs="Times New Roman"/>
                <w:color w:val="000000"/>
              </w:rPr>
            </w:pPr>
            <w:r>
              <w:rPr>
                <w:rFonts w:cs="Times New Roman"/>
              </w:rPr>
              <w:t>If this bidding document allows Bidders to quote separate prices for different lots (contracts), the methodology to determine the lowest evaluated cost of the contract combinations, including any discounts offered in the Letter of Bid, is specified in Section III, Evaluation and Qualification Criteria.</w:t>
            </w:r>
          </w:p>
        </w:tc>
      </w:tr>
      <w:tr w:rsidR="0058666A" w14:paraId="19573FF2"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5BAFA8FF" w14:textId="77777777" w:rsidR="0058666A" w:rsidRDefault="00B17E38">
            <w:pPr>
              <w:pStyle w:val="Section1-Clauses"/>
              <w:numPr>
                <w:ilvl w:val="0"/>
                <w:numId w:val="1"/>
              </w:numPr>
              <w:tabs>
                <w:tab w:val="clear" w:pos="432"/>
              </w:tabs>
              <w:ind w:left="360" w:hanging="360"/>
            </w:pPr>
            <w:bookmarkStart w:id="420" w:name="_Toc432229696"/>
            <w:bookmarkStart w:id="421" w:name="_Toc432663303"/>
            <w:bookmarkStart w:id="422" w:name="_Toc432663499"/>
            <w:bookmarkStart w:id="423" w:name="_Toc432663694"/>
            <w:bookmarkStart w:id="424" w:name="_Toc433224112"/>
            <w:bookmarkStart w:id="425" w:name="_Toc435519216"/>
            <w:bookmarkStart w:id="426" w:name="_Toc435624850"/>
            <w:bookmarkStart w:id="427" w:name="_Toc435624853"/>
            <w:bookmarkStart w:id="428" w:name="_Toc448224263"/>
            <w:bookmarkStart w:id="429" w:name="_Toc494466386"/>
            <w:bookmarkEnd w:id="420"/>
            <w:bookmarkEnd w:id="421"/>
            <w:bookmarkEnd w:id="422"/>
            <w:bookmarkEnd w:id="423"/>
            <w:bookmarkEnd w:id="424"/>
            <w:bookmarkEnd w:id="425"/>
            <w:bookmarkEnd w:id="426"/>
            <w:r>
              <w:t>Comparison of Bids</w:t>
            </w:r>
            <w:bookmarkEnd w:id="427"/>
            <w:bookmarkEnd w:id="428"/>
            <w:bookmarkEnd w:id="429"/>
          </w:p>
        </w:tc>
        <w:tc>
          <w:tcPr>
            <w:tcW w:w="7201" w:type="dxa"/>
            <w:tcBorders>
              <w:top w:val="nil"/>
              <w:left w:val="nil"/>
              <w:bottom w:val="nil"/>
              <w:right w:val="nil"/>
            </w:tcBorders>
            <w:shd w:val="clear" w:color="auto" w:fill="auto"/>
          </w:tcPr>
          <w:p w14:paraId="7CF33578" w14:textId="77777777" w:rsidR="0058666A" w:rsidRDefault="00B17E38">
            <w:pPr>
              <w:pStyle w:val="Header2-SubClauses"/>
              <w:ind w:left="576" w:hanging="576"/>
              <w:rPr>
                <w:rFonts w:cs="Times New Roman"/>
              </w:rPr>
            </w:pPr>
            <w:r>
              <w:rPr>
                <w:rFonts w:cs="Times New Roman"/>
              </w:rPr>
              <w:t xml:space="preserve">The </w:t>
            </w:r>
            <w:r>
              <w:rPr>
                <w:rStyle w:val="StyleHeader2-SubClausesItalicChar"/>
                <w:rFonts w:cs="Times New Roman"/>
                <w:i w:val="0"/>
              </w:rPr>
              <w:t>Employer</w:t>
            </w:r>
            <w:r>
              <w:rPr>
                <w:rFonts w:cs="Times New Roman"/>
              </w:rPr>
              <w:t xml:space="preserve"> shall compare the evaluated costs of all substantially responsive Bids established in accordance with ITB 35.2 to determine the Bid that has the lowest evaluated cost.</w:t>
            </w:r>
          </w:p>
        </w:tc>
      </w:tr>
      <w:tr w:rsidR="0058666A" w14:paraId="69D4DF4D"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433CEA6D" w14:textId="77777777" w:rsidR="0058666A" w:rsidRDefault="00B17E38">
            <w:pPr>
              <w:pStyle w:val="Section1-Clauses"/>
              <w:numPr>
                <w:ilvl w:val="0"/>
                <w:numId w:val="1"/>
              </w:numPr>
              <w:tabs>
                <w:tab w:val="clear" w:pos="432"/>
              </w:tabs>
              <w:ind w:left="360" w:hanging="360"/>
            </w:pPr>
            <w:bookmarkStart w:id="430" w:name="_Toc433224119"/>
            <w:bookmarkStart w:id="431" w:name="_Toc435519223"/>
            <w:bookmarkStart w:id="432" w:name="_Toc435624857"/>
            <w:bookmarkStart w:id="433" w:name="_Toc433224124"/>
            <w:bookmarkStart w:id="434" w:name="_Toc435519228"/>
            <w:bookmarkStart w:id="435" w:name="_Toc435624862"/>
            <w:bookmarkStart w:id="436" w:name="_Toc435624865"/>
            <w:bookmarkStart w:id="437" w:name="_Toc448224264"/>
            <w:bookmarkStart w:id="438" w:name="_Toc494466387"/>
            <w:bookmarkEnd w:id="430"/>
            <w:bookmarkEnd w:id="431"/>
            <w:bookmarkEnd w:id="432"/>
            <w:bookmarkEnd w:id="433"/>
            <w:bookmarkEnd w:id="434"/>
            <w:bookmarkEnd w:id="435"/>
            <w:r>
              <w:t>Abnormally Low Bids</w:t>
            </w:r>
            <w:bookmarkEnd w:id="436"/>
            <w:bookmarkEnd w:id="437"/>
            <w:bookmarkEnd w:id="438"/>
          </w:p>
        </w:tc>
        <w:tc>
          <w:tcPr>
            <w:tcW w:w="7201" w:type="dxa"/>
            <w:tcBorders>
              <w:top w:val="nil"/>
              <w:left w:val="nil"/>
              <w:bottom w:val="nil"/>
              <w:right w:val="nil"/>
            </w:tcBorders>
            <w:shd w:val="clear" w:color="auto" w:fill="auto"/>
          </w:tcPr>
          <w:p w14:paraId="12FA2454" w14:textId="77777777" w:rsidR="0058666A" w:rsidRDefault="00B17E38">
            <w:pPr>
              <w:numPr>
                <w:ilvl w:val="0"/>
                <w:numId w:val="55"/>
              </w:numPr>
              <w:spacing w:after="200"/>
              <w:ind w:left="576" w:hanging="576"/>
              <w:jc w:val="both"/>
              <w:rPr>
                <w:spacing w:val="-4"/>
              </w:rPr>
            </w:pPr>
            <w:r>
              <w:rPr>
                <w:spacing w:val="-4"/>
              </w:rPr>
              <w:t xml:space="preserve">An </w:t>
            </w:r>
            <w:r>
              <w:t xml:space="preserve">Abnormally Low Bid is one where the Bid price, in combination with other constituent elements of the Bid, appears unreasonably low to the extent that the Bid price raises material concerns as to </w:t>
            </w:r>
            <w:r>
              <w:lastRenderedPageBreak/>
              <w:t>the capability of the Bidder to perform the Contract for the offered Bid price.</w:t>
            </w:r>
          </w:p>
          <w:p w14:paraId="21505DFE" w14:textId="77777777" w:rsidR="0058666A" w:rsidRDefault="00B17E38">
            <w:pPr>
              <w:numPr>
                <w:ilvl w:val="0"/>
                <w:numId w:val="55"/>
              </w:numPr>
              <w:spacing w:after="200"/>
              <w:ind w:left="576" w:hanging="576"/>
              <w:jc w:val="both"/>
              <w:rPr>
                <w:color w:val="000000"/>
                <w:spacing w:val="-4"/>
              </w:rPr>
            </w:pPr>
            <w:r>
              <w:t xml:space="preserve">In the event of identification of a potentially </w:t>
            </w:r>
            <w:r>
              <w:rPr>
                <w:bCs/>
                <w:color w:val="000000" w:themeColor="text1"/>
              </w:rPr>
              <w:t xml:space="preserve">Abnormally </w:t>
            </w:r>
            <w:r>
              <w:t>Low Bid</w:t>
            </w:r>
            <w:r>
              <w:rPr>
                <w:color w:val="000000"/>
                <w:spacing w:val="-4"/>
              </w:rPr>
              <w:t>, the Employer shall seek written clarifications from the Bidder, including detailed price analyses of its Bid price in relation to the subject matter of the contract, scope, proposed methodology, schedule, allocation of risks and responsibilities and any other requirements of the bidding document.</w:t>
            </w:r>
          </w:p>
          <w:p w14:paraId="2332AAF3" w14:textId="77777777" w:rsidR="0058666A" w:rsidRDefault="00B17E38">
            <w:pPr>
              <w:numPr>
                <w:ilvl w:val="0"/>
                <w:numId w:val="55"/>
              </w:numPr>
              <w:spacing w:after="200"/>
              <w:ind w:left="576" w:hanging="576"/>
              <w:jc w:val="both"/>
              <w:rPr>
                <w:spacing w:val="-4"/>
              </w:rPr>
            </w:pPr>
            <w:r>
              <w:rPr>
                <w:spacing w:val="-4"/>
              </w:rPr>
              <w:t xml:space="preserve">After evaluation of the price analyses, in the event that the Employer determines that the Bidder has failed to demonstrate its capability to perform the Contract for the offered Bid Price, the Employer shall reject the Bid. </w:t>
            </w:r>
          </w:p>
        </w:tc>
      </w:tr>
      <w:tr w:rsidR="0058666A" w14:paraId="409509B3"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26878190" w14:textId="77777777" w:rsidR="0058666A" w:rsidRDefault="00B17E38">
            <w:pPr>
              <w:pStyle w:val="Section1-Clauses"/>
              <w:numPr>
                <w:ilvl w:val="0"/>
                <w:numId w:val="1"/>
              </w:numPr>
              <w:tabs>
                <w:tab w:val="clear" w:pos="432"/>
              </w:tabs>
              <w:ind w:left="360" w:hanging="360"/>
            </w:pPr>
            <w:bookmarkStart w:id="439" w:name="_Toc435624866"/>
            <w:bookmarkStart w:id="440" w:name="_Toc448224265"/>
            <w:bookmarkStart w:id="441" w:name="_Toc494466388"/>
            <w:r>
              <w:lastRenderedPageBreak/>
              <w:t xml:space="preserve">Unbalanced or </w:t>
            </w:r>
            <w:proofErr w:type="gramStart"/>
            <w:r>
              <w:t>Front Loaded</w:t>
            </w:r>
            <w:bookmarkEnd w:id="439"/>
            <w:proofErr w:type="gramEnd"/>
            <w:r>
              <w:t xml:space="preserve"> Bids</w:t>
            </w:r>
            <w:bookmarkEnd w:id="440"/>
            <w:bookmarkEnd w:id="441"/>
          </w:p>
        </w:tc>
        <w:tc>
          <w:tcPr>
            <w:tcW w:w="7201" w:type="dxa"/>
            <w:tcBorders>
              <w:top w:val="nil"/>
              <w:left w:val="nil"/>
              <w:bottom w:val="nil"/>
              <w:right w:val="nil"/>
            </w:tcBorders>
            <w:shd w:val="clear" w:color="auto" w:fill="auto"/>
          </w:tcPr>
          <w:p w14:paraId="37823D11" w14:textId="77777777" w:rsidR="0058666A" w:rsidRDefault="00B17E38">
            <w:pPr>
              <w:pStyle w:val="Header2-SubClauses"/>
              <w:tabs>
                <w:tab w:val="left" w:pos="561"/>
              </w:tabs>
              <w:ind w:left="576" w:hanging="576"/>
              <w:rPr>
                <w:rStyle w:val="StyleHeader2-SubClausesItalicChar"/>
                <w:rFonts w:cs="Times New Roman"/>
                <w:i w:val="0"/>
                <w:iCs w:val="0"/>
              </w:rPr>
            </w:pPr>
            <w:r>
              <w:rPr>
                <w:rFonts w:cs="Times New Roman"/>
              </w:rPr>
              <w:t xml:space="preserve">If the Bid for an admeasurement contract, which results in the lowest evaluated cost is, in the Employer’s opinion, seriously unbalanced or, front loaded, the </w:t>
            </w:r>
            <w:r>
              <w:rPr>
                <w:rStyle w:val="StyleHeader2-SubClausesItalicChar"/>
                <w:rFonts w:cs="Times New Roman"/>
                <w:i w:val="0"/>
              </w:rPr>
              <w:t>Employer</w:t>
            </w:r>
            <w:r>
              <w:rPr>
                <w:rFonts w:cs="Times New Roman"/>
              </w:rPr>
              <w:t xml:space="preserve"> may require the Bidder to provide written clarifications. Clarifications may include detailed price analyses to demonstrate the consistency of the Bid </w:t>
            </w:r>
            <w:proofErr w:type="spellStart"/>
            <w:r>
              <w:rPr>
                <w:rFonts w:cs="Times New Roman"/>
              </w:rPr>
              <w:t>priceas</w:t>
            </w:r>
            <w:proofErr w:type="spellEnd"/>
            <w:r>
              <w:rPr>
                <w:rFonts w:cs="Times New Roman"/>
              </w:rPr>
              <w:t xml:space="preserve"> </w:t>
            </w:r>
            <w:r>
              <w:rPr>
                <w:rStyle w:val="StyleHeader2-SubClausesItalicChar"/>
                <w:rFonts w:cs="Times New Roman"/>
                <w:i w:val="0"/>
                <w:iCs w:val="0"/>
              </w:rPr>
              <w:t>with the scope of works, proposed methodology, schedule and any other requirements of the bidding document.</w:t>
            </w:r>
          </w:p>
          <w:p w14:paraId="1A6D8128" w14:textId="77777777" w:rsidR="0058666A" w:rsidRDefault="00B17E38">
            <w:pPr>
              <w:pStyle w:val="Header2-SubClauses"/>
              <w:tabs>
                <w:tab w:val="left" w:pos="561"/>
              </w:tabs>
              <w:ind w:left="576" w:hanging="576"/>
              <w:rPr>
                <w:rFonts w:cs="Times New Roman"/>
              </w:rPr>
            </w:pPr>
            <w:r>
              <w:rPr>
                <w:rFonts w:cs="Times New Roman"/>
              </w:rPr>
              <w:t>After the evaluation of the information and detailed price analyses presented by the Bidder, the Employer may as appropriate:</w:t>
            </w:r>
          </w:p>
          <w:p w14:paraId="7600960C" w14:textId="77777777" w:rsidR="0058666A" w:rsidRDefault="00B17E38">
            <w:pPr>
              <w:pStyle w:val="P3Header1-Clauses"/>
              <w:ind w:left="1152" w:hanging="523"/>
            </w:pPr>
            <w:r>
              <w:t>accept the Bid; or</w:t>
            </w:r>
          </w:p>
          <w:p w14:paraId="0F89453F" w14:textId="77777777" w:rsidR="0058666A" w:rsidRDefault="00B17E38">
            <w:pPr>
              <w:pStyle w:val="P3Header1-Clauses"/>
              <w:ind w:left="1152" w:hanging="523"/>
            </w:pPr>
            <w:r>
              <w:t>require that the amount of the Performance Security be increased at the expense of the Bidder to a level not exceeding 20% of the Contract Price; or</w:t>
            </w:r>
          </w:p>
          <w:p w14:paraId="2032312B" w14:textId="77777777" w:rsidR="0058666A" w:rsidRDefault="00B17E38">
            <w:pPr>
              <w:pStyle w:val="P3Header1-Clauses"/>
              <w:ind w:left="1152" w:hanging="523"/>
            </w:pPr>
            <w:r>
              <w:t xml:space="preserve">reject the Bid. </w:t>
            </w:r>
          </w:p>
        </w:tc>
      </w:tr>
      <w:tr w:rsidR="0058666A" w14:paraId="3BBB2DF6"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30A1F204" w14:textId="77777777" w:rsidR="0058666A" w:rsidRDefault="00B17E38">
            <w:pPr>
              <w:pStyle w:val="Section1-Clauses"/>
              <w:numPr>
                <w:ilvl w:val="0"/>
                <w:numId w:val="1"/>
              </w:numPr>
              <w:tabs>
                <w:tab w:val="clear" w:pos="432"/>
              </w:tabs>
              <w:ind w:left="360" w:hanging="360"/>
            </w:pPr>
            <w:bookmarkStart w:id="442" w:name="_Toc438438861"/>
            <w:bookmarkStart w:id="443" w:name="_Toc438532655"/>
            <w:bookmarkStart w:id="444" w:name="_Toc438734005"/>
            <w:bookmarkStart w:id="445" w:name="_Toc438907042"/>
            <w:bookmarkStart w:id="446" w:name="_Toc438907241"/>
            <w:bookmarkStart w:id="447" w:name="_Toc97371041"/>
            <w:bookmarkStart w:id="448" w:name="_Toc139863138"/>
            <w:bookmarkStart w:id="449" w:name="_Toc325723957"/>
            <w:bookmarkStart w:id="450" w:name="_Toc435624867"/>
            <w:bookmarkStart w:id="451" w:name="_Toc448224266"/>
            <w:bookmarkStart w:id="452" w:name="_Toc494466389"/>
            <w:r>
              <w:t>Qualification of the Bidder</w:t>
            </w:r>
            <w:bookmarkEnd w:id="442"/>
            <w:bookmarkEnd w:id="443"/>
            <w:bookmarkEnd w:id="444"/>
            <w:bookmarkEnd w:id="445"/>
            <w:bookmarkEnd w:id="446"/>
            <w:bookmarkEnd w:id="447"/>
            <w:bookmarkEnd w:id="448"/>
            <w:bookmarkEnd w:id="449"/>
            <w:bookmarkEnd w:id="450"/>
            <w:bookmarkEnd w:id="451"/>
            <w:bookmarkEnd w:id="452"/>
          </w:p>
        </w:tc>
        <w:tc>
          <w:tcPr>
            <w:tcW w:w="7201" w:type="dxa"/>
            <w:tcBorders>
              <w:top w:val="nil"/>
              <w:left w:val="nil"/>
              <w:bottom w:val="nil"/>
              <w:right w:val="nil"/>
            </w:tcBorders>
            <w:shd w:val="clear" w:color="auto" w:fill="auto"/>
          </w:tcPr>
          <w:p w14:paraId="4FCE6310" w14:textId="77777777" w:rsidR="0058666A" w:rsidRDefault="00B17E38">
            <w:pPr>
              <w:pStyle w:val="Header2-SubClauses"/>
              <w:ind w:left="576" w:hanging="576"/>
              <w:rPr>
                <w:rFonts w:cs="Times New Roman"/>
              </w:rPr>
            </w:pPr>
            <w:r>
              <w:rPr>
                <w:rFonts w:cs="Times New Roman"/>
              </w:rPr>
              <w:t xml:space="preserve">The </w:t>
            </w:r>
            <w:r>
              <w:rPr>
                <w:rStyle w:val="StyleHeader2-SubClausesItalicChar"/>
                <w:rFonts w:cs="Times New Roman"/>
                <w:i w:val="0"/>
              </w:rPr>
              <w:t>Employer</w:t>
            </w:r>
            <w:r>
              <w:rPr>
                <w:rFonts w:cs="Times New Roman"/>
              </w:rPr>
              <w:t xml:space="preserve"> shall determine to its satisfaction whether the eligible Bidder that is selected as having submitted the lowest evaluated cost and substantially responsive Bid meets</w:t>
            </w:r>
            <w:r>
              <w:rPr>
                <w:rFonts w:cs="Times New Roman"/>
                <w:iCs/>
              </w:rPr>
              <w:t xml:space="preserve"> the qualifying criteria specified in Section III, Evaluation and Qualification Criteria</w:t>
            </w:r>
            <w:r>
              <w:rPr>
                <w:rFonts w:cs="Times New Roman"/>
              </w:rPr>
              <w:t>.</w:t>
            </w:r>
          </w:p>
        </w:tc>
      </w:tr>
      <w:tr w:rsidR="0058666A" w14:paraId="24986D58"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16DF0558" w14:textId="77777777" w:rsidR="0058666A" w:rsidRDefault="0058666A">
            <w:pPr>
              <w:pStyle w:val="Header1-Clauses"/>
              <w:numPr>
                <w:ilvl w:val="0"/>
                <w:numId w:val="0"/>
              </w:numPr>
              <w:spacing w:before="140" w:after="120"/>
              <w:rPr>
                <w:rFonts w:ascii="Times New Roman" w:hAnsi="Times New Roman"/>
                <w:sz w:val="24"/>
                <w:szCs w:val="24"/>
              </w:rPr>
            </w:pPr>
          </w:p>
        </w:tc>
        <w:tc>
          <w:tcPr>
            <w:tcW w:w="7201" w:type="dxa"/>
            <w:tcBorders>
              <w:top w:val="nil"/>
              <w:left w:val="nil"/>
              <w:bottom w:val="nil"/>
              <w:right w:val="nil"/>
            </w:tcBorders>
            <w:shd w:val="clear" w:color="auto" w:fill="auto"/>
          </w:tcPr>
          <w:p w14:paraId="04DCC5AF" w14:textId="77777777" w:rsidR="0058666A" w:rsidRDefault="00B17E38">
            <w:pPr>
              <w:pStyle w:val="Header2-SubClauses"/>
              <w:ind w:left="576" w:hanging="576"/>
              <w:rPr>
                <w:rFonts w:cs="Times New Roman"/>
              </w:rPr>
            </w:pPr>
            <w:r>
              <w:rPr>
                <w:rFonts w:cs="Times New Roman"/>
              </w:rPr>
              <w:t xml:space="preserve">The determination shall be based upon an examination of the documentary evidence of the Bidder’s qualifications submitted by the Bidder, pursuant to ITB 17. The determination shall not take into consideration the qualifications of other firms such as the Bidder’s subsidiaries, parent entities, affiliates, subcontractors </w:t>
            </w:r>
            <w:r>
              <w:rPr>
                <w:rFonts w:cs="Times New Roman"/>
              </w:rPr>
              <w:lastRenderedPageBreak/>
              <w:t>(other than Specialized Subcontractors if permitted in the bidding document), or any other firm(s) different from the Bidder.</w:t>
            </w:r>
          </w:p>
        </w:tc>
      </w:tr>
      <w:tr w:rsidR="0058666A" w14:paraId="50DEFCA3"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06A7873D" w14:textId="77777777" w:rsidR="0058666A" w:rsidRDefault="0058666A">
            <w:pPr>
              <w:spacing w:before="120" w:after="120"/>
            </w:pPr>
          </w:p>
        </w:tc>
        <w:tc>
          <w:tcPr>
            <w:tcW w:w="7201" w:type="dxa"/>
            <w:tcBorders>
              <w:top w:val="nil"/>
              <w:left w:val="nil"/>
              <w:bottom w:val="nil"/>
              <w:right w:val="nil"/>
            </w:tcBorders>
            <w:shd w:val="clear" w:color="auto" w:fill="auto"/>
          </w:tcPr>
          <w:p w14:paraId="63FBE076" w14:textId="77777777" w:rsidR="0058666A" w:rsidRDefault="00B17E38">
            <w:pPr>
              <w:pStyle w:val="Header2-SubClauses"/>
              <w:ind w:left="576" w:hanging="576"/>
              <w:rPr>
                <w:rFonts w:cs="Times New Roman"/>
              </w:rPr>
            </w:pPr>
            <w:r>
              <w:rPr>
                <w:rFonts w:cs="Times New Roman"/>
              </w:rPr>
              <w:t xml:space="preserve">An affirmative determination of qualification shall be a prerequisite for award of the Contract to the Bidder. A negative determination shall result in disqualification of the Bid, in which event the </w:t>
            </w:r>
            <w:r>
              <w:rPr>
                <w:rStyle w:val="StyleHeader2-SubClausesItalicChar"/>
                <w:rFonts w:cs="Times New Roman"/>
                <w:i w:val="0"/>
              </w:rPr>
              <w:t>Employer</w:t>
            </w:r>
            <w:r>
              <w:rPr>
                <w:rFonts w:cs="Times New Roman"/>
              </w:rPr>
              <w:t xml:space="preserve"> shall proceed to the substantially responsive Bid which offers the next lowest evaluated cost to make a similar determination of that Bidder’s qualifications to perform satisfactorily.</w:t>
            </w:r>
          </w:p>
        </w:tc>
      </w:tr>
      <w:tr w:rsidR="0058666A" w14:paraId="48E5D5AF"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trHeight w:val="890"/>
          <w:jc w:val="center"/>
        </w:trPr>
        <w:tc>
          <w:tcPr>
            <w:tcW w:w="2406" w:type="dxa"/>
            <w:tcBorders>
              <w:top w:val="nil"/>
              <w:left w:val="nil"/>
              <w:bottom w:val="nil"/>
              <w:right w:val="nil"/>
            </w:tcBorders>
            <w:shd w:val="clear" w:color="auto" w:fill="auto"/>
          </w:tcPr>
          <w:p w14:paraId="158ED707" w14:textId="77777777" w:rsidR="0058666A" w:rsidRDefault="00B17E38">
            <w:pPr>
              <w:pStyle w:val="Section1-Clauses"/>
              <w:numPr>
                <w:ilvl w:val="0"/>
                <w:numId w:val="1"/>
              </w:numPr>
              <w:tabs>
                <w:tab w:val="clear" w:pos="432"/>
              </w:tabs>
              <w:ind w:left="360" w:hanging="360"/>
              <w:rPr>
                <w:iCs/>
              </w:rPr>
            </w:pPr>
            <w:bookmarkStart w:id="453" w:name="_Toc435624868"/>
            <w:bookmarkStart w:id="454" w:name="_Toc494466390"/>
            <w:bookmarkStart w:id="455" w:name="_Toc448224267"/>
            <w:bookmarkStart w:id="456" w:name="_Toc438532656"/>
            <w:bookmarkStart w:id="457" w:name="_Toc97371042"/>
            <w:bookmarkStart w:id="458" w:name="_Toc325723958"/>
            <w:bookmarkStart w:id="459" w:name="_Toc139863139"/>
            <w:bookmarkStart w:id="460" w:name="_Toc438907043"/>
            <w:bookmarkStart w:id="461" w:name="_Toc438907242"/>
            <w:bookmarkStart w:id="462" w:name="_Toc438438862"/>
            <w:bookmarkStart w:id="463" w:name="_Toc438734006"/>
            <w:r>
              <w:t>Most Advantageous Bid</w:t>
            </w:r>
            <w:bookmarkEnd w:id="453"/>
            <w:bookmarkEnd w:id="454"/>
            <w:bookmarkEnd w:id="455"/>
          </w:p>
        </w:tc>
        <w:tc>
          <w:tcPr>
            <w:tcW w:w="7201" w:type="dxa"/>
            <w:tcBorders>
              <w:top w:val="nil"/>
              <w:left w:val="nil"/>
              <w:bottom w:val="nil"/>
              <w:right w:val="nil"/>
            </w:tcBorders>
            <w:shd w:val="clear" w:color="auto" w:fill="auto"/>
          </w:tcPr>
          <w:p w14:paraId="23DBEAE8" w14:textId="77777777" w:rsidR="0058666A" w:rsidRDefault="00B17E38">
            <w:pPr>
              <w:pStyle w:val="Header2-SubClauses"/>
              <w:ind w:left="576" w:hanging="576"/>
              <w:rPr>
                <w:rFonts w:cs="Times New Roman"/>
              </w:rPr>
            </w:pPr>
            <w:r>
              <w:rPr>
                <w:rFonts w:cs="Times New Roman"/>
              </w:rPr>
              <w:t>Having compared the evaluated costs of Bids, the Employer shall determine the Most Advantageous Bid. The Most Advantageous Bid is the Bid of the Bidder that meets the Qualification Criteria and whose Bid has been determined to be:</w:t>
            </w:r>
          </w:p>
          <w:p w14:paraId="46CF8512" w14:textId="77777777" w:rsidR="0058666A" w:rsidRDefault="00B17E38">
            <w:pPr>
              <w:pStyle w:val="Header2-SubClauses"/>
              <w:numPr>
                <w:ilvl w:val="2"/>
                <w:numId w:val="56"/>
              </w:numPr>
              <w:tabs>
                <w:tab w:val="clear" w:pos="864"/>
              </w:tabs>
              <w:ind w:left="1152" w:hanging="523"/>
              <w:rPr>
                <w:rFonts w:cs="Times New Roman"/>
              </w:rPr>
            </w:pPr>
            <w:r>
              <w:rPr>
                <w:rFonts w:cs="Times New Roman"/>
              </w:rPr>
              <w:t>substantially responsive to the bidding document; and</w:t>
            </w:r>
          </w:p>
          <w:p w14:paraId="2230E59F" w14:textId="77777777" w:rsidR="0058666A" w:rsidRDefault="00B17E38">
            <w:pPr>
              <w:pStyle w:val="Header2-SubClauses"/>
              <w:numPr>
                <w:ilvl w:val="2"/>
                <w:numId w:val="56"/>
              </w:numPr>
              <w:tabs>
                <w:tab w:val="clear" w:pos="864"/>
              </w:tabs>
              <w:ind w:left="1152" w:hanging="523"/>
              <w:rPr>
                <w:rFonts w:cs="Times New Roman"/>
              </w:rPr>
            </w:pPr>
            <w:r>
              <w:rPr>
                <w:rFonts w:cs="Times New Roman"/>
              </w:rPr>
              <w:t>the lowest evaluated cost.</w:t>
            </w:r>
          </w:p>
        </w:tc>
      </w:tr>
      <w:tr w:rsidR="0058666A" w14:paraId="01079C7C"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trHeight w:val="1332"/>
          <w:jc w:val="center"/>
        </w:trPr>
        <w:tc>
          <w:tcPr>
            <w:tcW w:w="2406" w:type="dxa"/>
            <w:tcBorders>
              <w:top w:val="nil"/>
              <w:left w:val="nil"/>
              <w:bottom w:val="nil"/>
              <w:right w:val="nil"/>
            </w:tcBorders>
            <w:shd w:val="clear" w:color="auto" w:fill="auto"/>
          </w:tcPr>
          <w:p w14:paraId="34437B02" w14:textId="77777777" w:rsidR="0058666A" w:rsidRDefault="00B17E38">
            <w:pPr>
              <w:pStyle w:val="Section1-Clauses"/>
              <w:numPr>
                <w:ilvl w:val="0"/>
                <w:numId w:val="1"/>
              </w:numPr>
              <w:tabs>
                <w:tab w:val="clear" w:pos="432"/>
              </w:tabs>
              <w:ind w:left="360" w:hanging="360"/>
            </w:pPr>
            <w:bookmarkStart w:id="464" w:name="_Toc448224268"/>
            <w:bookmarkStart w:id="465" w:name="_Toc494466391"/>
            <w:bookmarkStart w:id="466" w:name="_Toc435624873"/>
            <w:r>
              <w:t>Employer’s</w:t>
            </w:r>
            <w:r>
              <w:rPr>
                <w:iCs/>
              </w:rPr>
              <w:t xml:space="preserve"> </w:t>
            </w:r>
            <w:r>
              <w:t>Right to Accept Any Bid, and to Reject Any or All Bids</w:t>
            </w:r>
            <w:bookmarkEnd w:id="456"/>
            <w:bookmarkEnd w:id="457"/>
            <w:bookmarkEnd w:id="458"/>
            <w:bookmarkEnd w:id="459"/>
            <w:bookmarkEnd w:id="460"/>
            <w:bookmarkEnd w:id="461"/>
            <w:bookmarkEnd w:id="462"/>
            <w:bookmarkEnd w:id="463"/>
            <w:bookmarkEnd w:id="464"/>
            <w:bookmarkEnd w:id="465"/>
            <w:bookmarkEnd w:id="466"/>
          </w:p>
        </w:tc>
        <w:tc>
          <w:tcPr>
            <w:tcW w:w="7201" w:type="dxa"/>
            <w:tcBorders>
              <w:top w:val="nil"/>
              <w:left w:val="nil"/>
              <w:bottom w:val="nil"/>
              <w:right w:val="nil"/>
            </w:tcBorders>
            <w:shd w:val="clear" w:color="auto" w:fill="auto"/>
          </w:tcPr>
          <w:p w14:paraId="1BD2CCCD" w14:textId="77777777" w:rsidR="0058666A" w:rsidRDefault="00B17E38">
            <w:pPr>
              <w:pStyle w:val="Header2-SubClauses"/>
              <w:ind w:left="576" w:hanging="576"/>
              <w:rPr>
                <w:rFonts w:cs="Times New Roman"/>
              </w:rPr>
            </w:pPr>
            <w:r>
              <w:rPr>
                <w:rFonts w:cs="Times New Roman"/>
              </w:rPr>
              <w:t xml:space="preserve">The </w:t>
            </w:r>
            <w:r>
              <w:rPr>
                <w:rStyle w:val="StyleHeader2-SubClausesItalicChar"/>
                <w:rFonts w:cs="Times New Roman"/>
                <w:i w:val="0"/>
              </w:rPr>
              <w:t>Employer</w:t>
            </w:r>
            <w:r>
              <w:rPr>
                <w:rFonts w:cs="Times New Roman"/>
              </w:rPr>
              <w:t xml:space="preserve"> reserves the right to accept or reject any Bid, and to annul the Bidding process and reject all Bids at any time prior to Contract Award, without thereby incurring any liability to Bidders. In case of annulment, all Bids submitted and specifically, </w:t>
            </w:r>
            <w:proofErr w:type="gramStart"/>
            <w:r>
              <w:rPr>
                <w:rFonts w:cs="Times New Roman"/>
              </w:rPr>
              <w:t>Bid</w:t>
            </w:r>
            <w:proofErr w:type="gramEnd"/>
            <w:r>
              <w:rPr>
                <w:rFonts w:cs="Times New Roman"/>
              </w:rPr>
              <w:t xml:space="preserve"> securities, shall be promptly returned to the Bidders.</w:t>
            </w:r>
          </w:p>
        </w:tc>
      </w:tr>
      <w:tr w:rsidR="0058666A" w14:paraId="367F9E68"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trHeight w:val="350"/>
          <w:jc w:val="center"/>
        </w:trPr>
        <w:tc>
          <w:tcPr>
            <w:tcW w:w="2406" w:type="dxa"/>
            <w:tcBorders>
              <w:top w:val="nil"/>
              <w:left w:val="nil"/>
              <w:bottom w:val="nil"/>
              <w:right w:val="nil"/>
            </w:tcBorders>
            <w:shd w:val="clear" w:color="auto" w:fill="auto"/>
          </w:tcPr>
          <w:p w14:paraId="1C0AE384" w14:textId="77777777" w:rsidR="0058666A" w:rsidRDefault="00B17E38">
            <w:pPr>
              <w:pStyle w:val="Section1-Clauses"/>
              <w:numPr>
                <w:ilvl w:val="0"/>
                <w:numId w:val="1"/>
              </w:numPr>
              <w:tabs>
                <w:tab w:val="clear" w:pos="432"/>
              </w:tabs>
              <w:ind w:left="360" w:hanging="360"/>
              <w:rPr>
                <w:b w:val="0"/>
              </w:rPr>
            </w:pPr>
            <w:bookmarkStart w:id="467" w:name="_Toc494466392"/>
            <w:bookmarkStart w:id="468" w:name="_Toc431030699"/>
            <w:bookmarkStart w:id="469" w:name="_Toc448224269"/>
            <w:bookmarkStart w:id="470" w:name="_Toc435624874"/>
            <w:r>
              <w:t>Standstill Period</w:t>
            </w:r>
            <w:bookmarkEnd w:id="467"/>
            <w:bookmarkEnd w:id="468"/>
            <w:bookmarkEnd w:id="469"/>
            <w:bookmarkEnd w:id="470"/>
          </w:p>
        </w:tc>
        <w:tc>
          <w:tcPr>
            <w:tcW w:w="7201" w:type="dxa"/>
            <w:tcBorders>
              <w:top w:val="nil"/>
              <w:left w:val="nil"/>
              <w:bottom w:val="nil"/>
              <w:right w:val="nil"/>
            </w:tcBorders>
            <w:shd w:val="clear" w:color="auto" w:fill="auto"/>
          </w:tcPr>
          <w:p w14:paraId="68C707B5" w14:textId="77777777" w:rsidR="0058666A" w:rsidRDefault="00B17E38">
            <w:pPr>
              <w:pStyle w:val="Header2-SubClauses"/>
              <w:ind w:left="576" w:hanging="576"/>
              <w:rPr>
                <w:rFonts w:cs="Times New Roman"/>
              </w:rPr>
            </w:pPr>
            <w:r>
              <w:t xml:space="preserve">The Contract shall not be awarded earlier than the expiry of the Standstill Period. </w:t>
            </w:r>
            <w:r>
              <w:rPr>
                <w:iCs/>
              </w:rPr>
              <w:t xml:space="preserve">The Standstill Period shall be ten (10) Business Days unless extended in accordance with ITB 46. </w:t>
            </w:r>
            <w:r>
              <w:t>The Standstill Period commences the day after the date the Employer has transmitted to each Bidder the Notification of Intention to Award the Contract. Where only one Bid is submitted, or if this contract is in response to an emergency situation recognized by the Bank, the Standstill Period shall not apply.</w:t>
            </w:r>
          </w:p>
        </w:tc>
      </w:tr>
      <w:tr w:rsidR="0058666A" w14:paraId="72BE89C6"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trHeight w:val="1430"/>
          <w:jc w:val="center"/>
        </w:trPr>
        <w:tc>
          <w:tcPr>
            <w:tcW w:w="2406" w:type="dxa"/>
            <w:tcBorders>
              <w:top w:val="nil"/>
              <w:left w:val="nil"/>
              <w:bottom w:val="nil"/>
              <w:right w:val="nil"/>
            </w:tcBorders>
            <w:shd w:val="clear" w:color="auto" w:fill="auto"/>
          </w:tcPr>
          <w:p w14:paraId="58ECD04D" w14:textId="77777777" w:rsidR="0058666A" w:rsidRDefault="00B17E38">
            <w:pPr>
              <w:pStyle w:val="Section1-Clauses"/>
              <w:numPr>
                <w:ilvl w:val="0"/>
                <w:numId w:val="1"/>
              </w:numPr>
              <w:tabs>
                <w:tab w:val="clear" w:pos="432"/>
              </w:tabs>
              <w:ind w:left="360" w:hanging="360"/>
            </w:pPr>
            <w:bookmarkStart w:id="471" w:name="_Toc494466393"/>
            <w:r>
              <w:t>Notification of Intention to Award</w:t>
            </w:r>
            <w:bookmarkEnd w:id="471"/>
            <w:r>
              <w:t xml:space="preserve"> </w:t>
            </w:r>
          </w:p>
        </w:tc>
        <w:tc>
          <w:tcPr>
            <w:tcW w:w="7201" w:type="dxa"/>
            <w:tcBorders>
              <w:top w:val="nil"/>
              <w:left w:val="nil"/>
              <w:bottom w:val="nil"/>
              <w:right w:val="nil"/>
            </w:tcBorders>
            <w:shd w:val="clear" w:color="auto" w:fill="auto"/>
          </w:tcPr>
          <w:p w14:paraId="0FFFEF9E" w14:textId="77777777" w:rsidR="0058666A" w:rsidRDefault="00B17E38">
            <w:pPr>
              <w:pStyle w:val="Header2-SubClauses"/>
              <w:ind w:left="576" w:hanging="576"/>
              <w:rPr>
                <w:rFonts w:cs="Times New Roman"/>
              </w:rPr>
            </w:pPr>
            <w:r>
              <w:t xml:space="preserve">The Employer shall send to each Bidder the Notification of Intention to Award the Contract to the successful Bidder. </w:t>
            </w:r>
            <w:r>
              <w:rPr>
                <w:rFonts w:cs="Times New Roman"/>
              </w:rPr>
              <w:t xml:space="preserve"> The Notification of Intention to Award shall contain, at a minimum, the following information:</w:t>
            </w:r>
          </w:p>
          <w:p w14:paraId="68984B79" w14:textId="77777777" w:rsidR="0058666A" w:rsidRDefault="00B17E38">
            <w:pPr>
              <w:pStyle w:val="ListParagraph1"/>
              <w:numPr>
                <w:ilvl w:val="0"/>
                <w:numId w:val="57"/>
              </w:numPr>
              <w:spacing w:after="120"/>
              <w:ind w:left="1080" w:hanging="446"/>
              <w:contextualSpacing w:val="0"/>
            </w:pPr>
            <w:r>
              <w:t xml:space="preserve">the name and address of the Bidder submitting the successful Bid; </w:t>
            </w:r>
          </w:p>
          <w:p w14:paraId="3594614F" w14:textId="77777777" w:rsidR="0058666A" w:rsidRDefault="00B17E38">
            <w:pPr>
              <w:pStyle w:val="ListParagraph1"/>
              <w:numPr>
                <w:ilvl w:val="0"/>
                <w:numId w:val="57"/>
              </w:numPr>
              <w:spacing w:after="120"/>
              <w:ind w:left="1080" w:hanging="446"/>
              <w:contextualSpacing w:val="0"/>
            </w:pPr>
            <w:r>
              <w:t xml:space="preserve">the Contract price of the successful Bid; </w:t>
            </w:r>
          </w:p>
          <w:p w14:paraId="1865F34F" w14:textId="77777777" w:rsidR="0058666A" w:rsidRDefault="00B17E38">
            <w:pPr>
              <w:pStyle w:val="ListParagraph1"/>
              <w:numPr>
                <w:ilvl w:val="0"/>
                <w:numId w:val="57"/>
              </w:numPr>
              <w:spacing w:after="120"/>
              <w:ind w:left="1080" w:hanging="446"/>
              <w:contextualSpacing w:val="0"/>
              <w:jc w:val="both"/>
            </w:pPr>
            <w:r>
              <w:lastRenderedPageBreak/>
              <w:t>the names of all Bidders who submitted Bids, and their Bid prices as readout, and as evaluated;</w:t>
            </w:r>
          </w:p>
          <w:p w14:paraId="1A33EED9" w14:textId="77777777" w:rsidR="0058666A" w:rsidRDefault="00B17E38">
            <w:pPr>
              <w:pStyle w:val="ListParagraph1"/>
              <w:numPr>
                <w:ilvl w:val="0"/>
                <w:numId w:val="57"/>
              </w:numPr>
              <w:spacing w:after="120"/>
              <w:ind w:left="1080" w:hanging="446"/>
              <w:contextualSpacing w:val="0"/>
              <w:jc w:val="both"/>
            </w:pPr>
            <w:r>
              <w:t>a statement of the reason(s) the Bid (of the unsuccessful Bidder to whom the notification is addressed) was unsuccessful, unless the price information in c) above already reveals the reason;</w:t>
            </w:r>
          </w:p>
          <w:p w14:paraId="555EC9CE" w14:textId="77777777" w:rsidR="0058666A" w:rsidRDefault="00B17E38">
            <w:pPr>
              <w:pStyle w:val="ListParagraph1"/>
              <w:numPr>
                <w:ilvl w:val="0"/>
                <w:numId w:val="57"/>
              </w:numPr>
              <w:spacing w:after="120"/>
              <w:ind w:left="1080" w:hanging="446"/>
              <w:contextualSpacing w:val="0"/>
              <w:jc w:val="both"/>
            </w:pPr>
            <w:r>
              <w:t>the expiry date of the Standstill Period;</w:t>
            </w:r>
          </w:p>
          <w:p w14:paraId="3070CEE9" w14:textId="77777777" w:rsidR="0058666A" w:rsidRDefault="00B17E38">
            <w:pPr>
              <w:pStyle w:val="ListParagraph1"/>
              <w:numPr>
                <w:ilvl w:val="0"/>
                <w:numId w:val="57"/>
              </w:numPr>
              <w:spacing w:after="120"/>
              <w:ind w:left="1080" w:hanging="446"/>
              <w:contextualSpacing w:val="0"/>
              <w:jc w:val="both"/>
            </w:pPr>
            <w:r>
              <w:t>instructions on how to request a debriefing and/or submit a complaint during the standstill period.</w:t>
            </w:r>
          </w:p>
        </w:tc>
      </w:tr>
      <w:tr w:rsidR="0058666A" w14:paraId="44B726B1"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9607" w:type="dxa"/>
            <w:gridSpan w:val="2"/>
            <w:tcBorders>
              <w:top w:val="nil"/>
              <w:left w:val="nil"/>
              <w:bottom w:val="nil"/>
              <w:right w:val="nil"/>
            </w:tcBorders>
            <w:shd w:val="clear" w:color="auto" w:fill="auto"/>
          </w:tcPr>
          <w:p w14:paraId="12B85590" w14:textId="77777777" w:rsidR="0058666A" w:rsidRDefault="00B17E38">
            <w:pPr>
              <w:pStyle w:val="Section1Heading1"/>
            </w:pPr>
            <w:bookmarkStart w:id="472" w:name="_Toc325723959"/>
            <w:bookmarkStart w:id="473" w:name="_Toc438962089"/>
            <w:bookmarkStart w:id="474" w:name="_Toc448224270"/>
            <w:bookmarkStart w:id="475" w:name="_Toc435624875"/>
            <w:bookmarkStart w:id="476" w:name="_Toc438734007"/>
            <w:bookmarkStart w:id="477" w:name="_Toc97371043"/>
            <w:bookmarkStart w:id="478" w:name="_Toc461939621"/>
            <w:bookmarkStart w:id="479" w:name="_Toc438438863"/>
            <w:bookmarkStart w:id="480" w:name="_Toc438532657"/>
            <w:bookmarkStart w:id="481" w:name="_Toc494466394"/>
            <w:r>
              <w:lastRenderedPageBreak/>
              <w:t>Award of Contract</w:t>
            </w:r>
            <w:bookmarkEnd w:id="472"/>
            <w:bookmarkEnd w:id="473"/>
            <w:bookmarkEnd w:id="474"/>
            <w:bookmarkEnd w:id="475"/>
            <w:bookmarkEnd w:id="476"/>
            <w:bookmarkEnd w:id="477"/>
            <w:bookmarkEnd w:id="478"/>
            <w:bookmarkEnd w:id="479"/>
            <w:bookmarkEnd w:id="480"/>
            <w:bookmarkEnd w:id="481"/>
          </w:p>
        </w:tc>
      </w:tr>
      <w:tr w:rsidR="0058666A" w14:paraId="7FC411DD"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415422AD" w14:textId="77777777" w:rsidR="0058666A" w:rsidRDefault="00B17E38">
            <w:pPr>
              <w:pStyle w:val="Section1-Clauses"/>
              <w:numPr>
                <w:ilvl w:val="0"/>
                <w:numId w:val="1"/>
              </w:numPr>
              <w:tabs>
                <w:tab w:val="clear" w:pos="432"/>
              </w:tabs>
              <w:ind w:left="360" w:hanging="360"/>
            </w:pPr>
            <w:bookmarkStart w:id="482" w:name="_Toc438532658"/>
            <w:bookmarkStart w:id="483" w:name="_Toc438734008"/>
            <w:bookmarkStart w:id="484" w:name="_Toc438907044"/>
            <w:bookmarkStart w:id="485" w:name="_Toc438907243"/>
            <w:bookmarkStart w:id="486" w:name="_Toc97371044"/>
            <w:bookmarkStart w:id="487" w:name="_Toc139863140"/>
            <w:bookmarkStart w:id="488" w:name="_Toc325723960"/>
            <w:bookmarkStart w:id="489" w:name="_Toc435624876"/>
            <w:bookmarkStart w:id="490" w:name="_Toc448224271"/>
            <w:bookmarkStart w:id="491" w:name="_Toc494466395"/>
            <w:bookmarkStart w:id="492" w:name="_Toc438438864"/>
            <w:r>
              <w:t>Award Criteria</w:t>
            </w:r>
            <w:bookmarkEnd w:id="482"/>
            <w:bookmarkEnd w:id="483"/>
            <w:bookmarkEnd w:id="484"/>
            <w:bookmarkEnd w:id="485"/>
            <w:bookmarkEnd w:id="486"/>
            <w:bookmarkEnd w:id="487"/>
            <w:bookmarkEnd w:id="488"/>
            <w:bookmarkEnd w:id="489"/>
            <w:bookmarkEnd w:id="490"/>
            <w:bookmarkEnd w:id="491"/>
            <w:bookmarkEnd w:id="492"/>
          </w:p>
        </w:tc>
        <w:tc>
          <w:tcPr>
            <w:tcW w:w="7201" w:type="dxa"/>
            <w:tcBorders>
              <w:top w:val="nil"/>
              <w:left w:val="nil"/>
              <w:bottom w:val="nil"/>
              <w:right w:val="nil"/>
            </w:tcBorders>
            <w:shd w:val="clear" w:color="auto" w:fill="auto"/>
          </w:tcPr>
          <w:p w14:paraId="53C32089" w14:textId="77777777" w:rsidR="0058666A" w:rsidRDefault="00B17E38">
            <w:pPr>
              <w:pStyle w:val="Header2-SubClauses"/>
              <w:ind w:left="620" w:hanging="634"/>
              <w:rPr>
                <w:rFonts w:cs="Times New Roman"/>
              </w:rPr>
            </w:pPr>
            <w:r>
              <w:rPr>
                <w:rFonts w:cs="Times New Roman"/>
              </w:rPr>
              <w:t>Subject to ITB 41, the Employer shall award the Contract to the successful Bidder. This is the Bidder whose Bid has been determined to be the Most Advantageous Bid as specified in ITB 40.</w:t>
            </w:r>
          </w:p>
        </w:tc>
      </w:tr>
      <w:tr w:rsidR="0058666A" w14:paraId="64F7DD38"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trHeight w:val="720"/>
          <w:jc w:val="center"/>
        </w:trPr>
        <w:tc>
          <w:tcPr>
            <w:tcW w:w="2406" w:type="dxa"/>
            <w:tcBorders>
              <w:top w:val="nil"/>
              <w:left w:val="nil"/>
              <w:bottom w:val="nil"/>
              <w:right w:val="nil"/>
            </w:tcBorders>
            <w:shd w:val="clear" w:color="auto" w:fill="auto"/>
          </w:tcPr>
          <w:p w14:paraId="1FEE5348" w14:textId="77777777" w:rsidR="0058666A" w:rsidRDefault="00B17E38">
            <w:pPr>
              <w:pStyle w:val="Section1-Clauses"/>
              <w:numPr>
                <w:ilvl w:val="0"/>
                <w:numId w:val="1"/>
              </w:numPr>
              <w:tabs>
                <w:tab w:val="clear" w:pos="432"/>
              </w:tabs>
              <w:ind w:left="360" w:hanging="360"/>
            </w:pPr>
            <w:bookmarkStart w:id="493" w:name="_Toc438438866"/>
            <w:bookmarkStart w:id="494" w:name="_Toc438532660"/>
            <w:bookmarkStart w:id="495" w:name="_Toc438734010"/>
            <w:bookmarkStart w:id="496" w:name="_Toc438907046"/>
            <w:bookmarkStart w:id="497" w:name="_Toc438907245"/>
            <w:bookmarkStart w:id="498" w:name="_Toc97371045"/>
            <w:bookmarkStart w:id="499" w:name="_Toc139863141"/>
            <w:bookmarkStart w:id="500" w:name="_Toc325723961"/>
            <w:bookmarkStart w:id="501" w:name="_Toc435624877"/>
            <w:bookmarkStart w:id="502" w:name="_Toc448224272"/>
            <w:bookmarkStart w:id="503" w:name="_Toc494466396"/>
            <w:r>
              <w:t>Notification of Award</w:t>
            </w:r>
            <w:bookmarkEnd w:id="493"/>
            <w:bookmarkEnd w:id="494"/>
            <w:bookmarkEnd w:id="495"/>
            <w:bookmarkEnd w:id="496"/>
            <w:bookmarkEnd w:id="497"/>
            <w:bookmarkEnd w:id="498"/>
            <w:bookmarkEnd w:id="499"/>
            <w:bookmarkEnd w:id="500"/>
            <w:bookmarkEnd w:id="501"/>
            <w:bookmarkEnd w:id="502"/>
            <w:bookmarkEnd w:id="503"/>
          </w:p>
        </w:tc>
        <w:tc>
          <w:tcPr>
            <w:tcW w:w="7201" w:type="dxa"/>
            <w:tcBorders>
              <w:top w:val="nil"/>
              <w:left w:val="nil"/>
              <w:bottom w:val="nil"/>
              <w:right w:val="nil"/>
            </w:tcBorders>
            <w:shd w:val="clear" w:color="auto" w:fill="auto"/>
          </w:tcPr>
          <w:p w14:paraId="14FDBEB6" w14:textId="77777777" w:rsidR="0058666A" w:rsidRDefault="00B17E38">
            <w:pPr>
              <w:pStyle w:val="Header2-SubClauses"/>
              <w:ind w:left="620" w:hanging="634"/>
              <w:rPr>
                <w:rFonts w:cs="Times New Roman"/>
              </w:rPr>
            </w:pPr>
            <w:r>
              <w:rPr>
                <w:rFonts w:cs="Times New Roman"/>
              </w:rPr>
              <w:t>Prior to the expiration of the Bid Validity Period and upon expiry of the Standstill Period, specified in ITB 42.1 or any extension thereof, and, upon satisfactorily addressing any complaint that has been filed within the Standstill Period, the Employer shall</w:t>
            </w:r>
            <w:r>
              <w:t xml:space="preserve"> notify the successful Bidder, in writing, that its Bid has been accepted.</w:t>
            </w:r>
            <w:r>
              <w:rPr>
                <w:rFonts w:cs="Times New Roman"/>
              </w:rPr>
              <w:t xml:space="preserve"> </w:t>
            </w:r>
            <w:r>
              <w:t xml:space="preserve">The notification of award (hereinafter and in the Conditions of Contract and Contract Forms called the “Letter of Acceptance”) </w:t>
            </w:r>
            <w:r>
              <w:rPr>
                <w:rFonts w:cs="Times New Roman"/>
              </w:rPr>
              <w:t>shall specify the sum that the Employer will pay the Contractor in consideration of the execution of the contract (hereinafter and in the Conditions of Contract and Contract Forms called “the Contract Price”).</w:t>
            </w:r>
          </w:p>
          <w:p w14:paraId="6589FF84" w14:textId="77777777" w:rsidR="0058666A" w:rsidRDefault="00B17E38">
            <w:pPr>
              <w:pStyle w:val="Header2-SubClauses"/>
              <w:ind w:left="620" w:hanging="634"/>
              <w:rPr>
                <w:rFonts w:cs="Times New Roman"/>
                <w:b/>
              </w:rPr>
            </w:pPr>
            <w:r>
              <w:t>Within ten (10) Business Days after the date of transmission of the Letter of Acceptance</w:t>
            </w:r>
            <w:r>
              <w:rPr>
                <w:rFonts w:cs="Times New Roman"/>
              </w:rPr>
              <w:t xml:space="preserve">, the Employer shall publish the Contract Award Notice which shall contain, at a minimum, the following information: </w:t>
            </w:r>
          </w:p>
          <w:p w14:paraId="7A1C5C04" w14:textId="77777777" w:rsidR="0058666A" w:rsidRDefault="00B17E38">
            <w:pPr>
              <w:pStyle w:val="ListParagraph1"/>
              <w:numPr>
                <w:ilvl w:val="0"/>
                <w:numId w:val="58"/>
              </w:numPr>
              <w:spacing w:after="120"/>
              <w:ind w:left="1080" w:hanging="446"/>
              <w:contextualSpacing w:val="0"/>
              <w:rPr>
                <w:rFonts w:eastAsia="Calibri"/>
              </w:rPr>
            </w:pPr>
            <w:r>
              <w:rPr>
                <w:rFonts w:eastAsia="Calibri"/>
              </w:rPr>
              <w:t>name and address of the Employer;</w:t>
            </w:r>
          </w:p>
          <w:p w14:paraId="2D030954" w14:textId="77777777" w:rsidR="0058666A" w:rsidRDefault="00B17E38">
            <w:pPr>
              <w:pStyle w:val="ListParagraph1"/>
              <w:numPr>
                <w:ilvl w:val="0"/>
                <w:numId w:val="58"/>
              </w:numPr>
              <w:spacing w:after="120"/>
              <w:ind w:left="1080" w:hanging="446"/>
              <w:contextualSpacing w:val="0"/>
              <w:rPr>
                <w:rFonts w:eastAsia="Calibri"/>
              </w:rPr>
            </w:pPr>
            <w:r>
              <w:rPr>
                <w:rFonts w:eastAsia="Calibri"/>
              </w:rPr>
              <w:t xml:space="preserve">name and reference number of the contract being awarded, and the selection method used; </w:t>
            </w:r>
          </w:p>
          <w:p w14:paraId="6889A95D" w14:textId="77777777" w:rsidR="0058666A" w:rsidRDefault="00B17E38">
            <w:pPr>
              <w:pStyle w:val="ListParagraph1"/>
              <w:numPr>
                <w:ilvl w:val="0"/>
                <w:numId w:val="58"/>
              </w:numPr>
              <w:spacing w:after="120"/>
              <w:ind w:left="1080" w:hanging="446"/>
              <w:contextualSpacing w:val="0"/>
              <w:rPr>
                <w:rFonts w:eastAsia="Calibri"/>
              </w:rPr>
            </w:pPr>
            <w:r>
              <w:rPr>
                <w:rFonts w:eastAsia="Calibri"/>
              </w:rPr>
              <w:t xml:space="preserve">names of all Bidders that submitted Bids, and their Bid prices as read out at Bid opening, and as evaluated; </w:t>
            </w:r>
          </w:p>
          <w:p w14:paraId="04334A6D" w14:textId="77777777" w:rsidR="0058666A" w:rsidRDefault="00B17E38">
            <w:pPr>
              <w:pStyle w:val="ListParagraph1"/>
              <w:numPr>
                <w:ilvl w:val="0"/>
                <w:numId w:val="58"/>
              </w:numPr>
              <w:spacing w:after="120"/>
              <w:ind w:left="1080" w:hanging="446"/>
              <w:contextualSpacing w:val="0"/>
              <w:rPr>
                <w:rFonts w:eastAsia="Calibri"/>
              </w:rPr>
            </w:pPr>
            <w:r>
              <w:rPr>
                <w:rFonts w:eastAsia="Calibri"/>
              </w:rPr>
              <w:lastRenderedPageBreak/>
              <w:t>names of all Bidders whose Bids were rejected either as nonresponsive or as not meeting qualification criteria, or were not evaluated, with the reasons therefor;</w:t>
            </w:r>
          </w:p>
          <w:p w14:paraId="3EBAF1D1" w14:textId="77777777" w:rsidR="0058666A" w:rsidRDefault="00B17E38">
            <w:pPr>
              <w:pStyle w:val="ListParagraph1"/>
              <w:numPr>
                <w:ilvl w:val="0"/>
                <w:numId w:val="58"/>
              </w:numPr>
              <w:spacing w:after="120"/>
              <w:ind w:left="1080" w:hanging="446"/>
              <w:contextualSpacing w:val="0"/>
            </w:pPr>
            <w:r>
              <w:rPr>
                <w:rFonts w:eastAsia="Calibri"/>
              </w:rPr>
              <w:t>the name of the successful Bidder, the final total contract price, the contract duration and a summary of its scope; and</w:t>
            </w:r>
          </w:p>
          <w:p w14:paraId="24DBBDF0" w14:textId="77777777" w:rsidR="0058666A" w:rsidRDefault="00B17E38">
            <w:pPr>
              <w:pStyle w:val="ListParagraph1"/>
              <w:numPr>
                <w:ilvl w:val="0"/>
                <w:numId w:val="58"/>
              </w:numPr>
              <w:spacing w:after="120"/>
              <w:ind w:left="1080" w:hanging="446"/>
              <w:contextualSpacing w:val="0"/>
            </w:pPr>
            <w:r>
              <w:t>successful Bidder’s Beneficial Ownership Disclosure Form, if specified in BDS ITB 47.1</w:t>
            </w:r>
            <w:r>
              <w:rPr>
                <w:rFonts w:eastAsia="Calibri"/>
              </w:rPr>
              <w:t>.</w:t>
            </w:r>
          </w:p>
          <w:p w14:paraId="1D125FF4" w14:textId="77777777" w:rsidR="0058666A" w:rsidRDefault="0058666A">
            <w:pPr>
              <w:pStyle w:val="ListParagraph1"/>
            </w:pPr>
          </w:p>
        </w:tc>
      </w:tr>
      <w:tr w:rsidR="0058666A" w14:paraId="353DFB01"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trHeight w:val="1620"/>
          <w:jc w:val="center"/>
        </w:trPr>
        <w:tc>
          <w:tcPr>
            <w:tcW w:w="2406" w:type="dxa"/>
            <w:tcBorders>
              <w:top w:val="nil"/>
              <w:left w:val="nil"/>
              <w:bottom w:val="nil"/>
              <w:right w:val="nil"/>
            </w:tcBorders>
            <w:shd w:val="clear" w:color="auto" w:fill="auto"/>
          </w:tcPr>
          <w:p w14:paraId="13EE956C" w14:textId="77777777" w:rsidR="0058666A" w:rsidRDefault="0058666A">
            <w:pPr>
              <w:pStyle w:val="Header1-Clauses"/>
              <w:numPr>
                <w:ilvl w:val="0"/>
                <w:numId w:val="0"/>
              </w:numPr>
              <w:spacing w:after="120"/>
              <w:rPr>
                <w:rFonts w:ascii="Times New Roman" w:hAnsi="Times New Roman"/>
                <w:sz w:val="24"/>
                <w:szCs w:val="24"/>
              </w:rPr>
            </w:pPr>
          </w:p>
        </w:tc>
        <w:tc>
          <w:tcPr>
            <w:tcW w:w="7201" w:type="dxa"/>
            <w:tcBorders>
              <w:top w:val="nil"/>
              <w:left w:val="nil"/>
              <w:bottom w:val="nil"/>
              <w:right w:val="nil"/>
            </w:tcBorders>
            <w:shd w:val="clear" w:color="auto" w:fill="auto"/>
          </w:tcPr>
          <w:p w14:paraId="42E70F2D" w14:textId="77777777" w:rsidR="0058666A" w:rsidRDefault="00B17E38">
            <w:pPr>
              <w:pStyle w:val="Header2-SubClauses"/>
              <w:ind w:left="620" w:hanging="634"/>
              <w:rPr>
                <w:rFonts w:cs="Times New Roman"/>
              </w:rPr>
            </w:pPr>
            <w:r>
              <w:rPr>
                <w:rFonts w:cs="Times New Roman"/>
              </w:rPr>
              <w:t>The Contract Award Notice shall be published on the Employer’s website with free access if available, or in at least one newspaper of national circulation in the Employer’s Country, or in the official gazette. The Employer shall also publish the contract award notice in UNDB online.</w:t>
            </w:r>
          </w:p>
        </w:tc>
      </w:tr>
      <w:tr w:rsidR="0058666A" w14:paraId="094D47BE"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25D31E0C" w14:textId="77777777" w:rsidR="0058666A" w:rsidRDefault="0058666A">
            <w:pPr>
              <w:pStyle w:val="Header1-Clauses"/>
              <w:numPr>
                <w:ilvl w:val="0"/>
                <w:numId w:val="0"/>
              </w:numPr>
              <w:spacing w:after="120"/>
              <w:rPr>
                <w:rFonts w:ascii="Times New Roman" w:hAnsi="Times New Roman"/>
                <w:sz w:val="24"/>
                <w:szCs w:val="24"/>
              </w:rPr>
            </w:pPr>
          </w:p>
        </w:tc>
        <w:tc>
          <w:tcPr>
            <w:tcW w:w="7201" w:type="dxa"/>
            <w:tcBorders>
              <w:top w:val="nil"/>
              <w:left w:val="nil"/>
              <w:bottom w:val="nil"/>
              <w:right w:val="nil"/>
            </w:tcBorders>
            <w:shd w:val="clear" w:color="auto" w:fill="auto"/>
          </w:tcPr>
          <w:p w14:paraId="2F346D2E" w14:textId="77777777" w:rsidR="0058666A" w:rsidRDefault="00B17E38">
            <w:pPr>
              <w:pStyle w:val="Header2-SubClauses"/>
              <w:ind w:left="620" w:hanging="634"/>
              <w:rPr>
                <w:rFonts w:cs="Times New Roman"/>
              </w:rPr>
            </w:pPr>
            <w:r>
              <w:rPr>
                <w:rFonts w:cs="Times New Roman"/>
              </w:rPr>
              <w:t>Until a formal contract is prepared and executed, the Letter of Acceptance shall constitute a binding Contract.</w:t>
            </w:r>
          </w:p>
        </w:tc>
      </w:tr>
      <w:tr w:rsidR="0058666A" w14:paraId="7E66FEB7"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74C6092E" w14:textId="77777777" w:rsidR="0058666A" w:rsidRDefault="00B17E38">
            <w:pPr>
              <w:pStyle w:val="Section1-Clauses"/>
              <w:numPr>
                <w:ilvl w:val="0"/>
                <w:numId w:val="1"/>
              </w:numPr>
              <w:tabs>
                <w:tab w:val="clear" w:pos="432"/>
              </w:tabs>
              <w:ind w:left="360" w:hanging="360"/>
            </w:pPr>
            <w:bookmarkStart w:id="504" w:name="_Toc435624878"/>
            <w:bookmarkStart w:id="505" w:name="_Toc448224273"/>
            <w:bookmarkStart w:id="506" w:name="_Toc494466397"/>
            <w:r>
              <w:t>Debriefing by the Employer</w:t>
            </w:r>
            <w:bookmarkEnd w:id="504"/>
            <w:bookmarkEnd w:id="505"/>
            <w:bookmarkEnd w:id="506"/>
          </w:p>
        </w:tc>
        <w:tc>
          <w:tcPr>
            <w:tcW w:w="7201" w:type="dxa"/>
            <w:tcBorders>
              <w:top w:val="nil"/>
              <w:left w:val="nil"/>
              <w:bottom w:val="nil"/>
              <w:right w:val="nil"/>
            </w:tcBorders>
            <w:shd w:val="clear" w:color="auto" w:fill="auto"/>
          </w:tcPr>
          <w:p w14:paraId="6C5B1CA6" w14:textId="77777777" w:rsidR="0058666A" w:rsidRDefault="00B17E38">
            <w:pPr>
              <w:pStyle w:val="Header2-SubClauses"/>
              <w:ind w:left="620" w:hanging="634"/>
              <w:rPr>
                <w:rFonts w:cs="Times New Roman"/>
              </w:rPr>
            </w:pPr>
            <w:r>
              <w:rPr>
                <w:rFonts w:cs="Times New Roman"/>
              </w:rPr>
              <w:t>On receipt of the Employer’s Notification of Intention to Award referred to in ITB 43.1, an unsuccessful Bidder has three (3) Business Days to make a written request to the Employer for a debriefing. The Employer shall provide a debriefing to all unsuccessful Bidders whose request is received within this deadline.</w:t>
            </w:r>
          </w:p>
        </w:tc>
      </w:tr>
      <w:tr w:rsidR="0058666A" w14:paraId="468BAE97"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5046C0C5" w14:textId="77777777" w:rsidR="0058666A" w:rsidRDefault="0058666A">
            <w:pPr>
              <w:pStyle w:val="S1-Header2"/>
              <w:numPr>
                <w:ilvl w:val="0"/>
                <w:numId w:val="0"/>
              </w:numPr>
              <w:ind w:left="432"/>
            </w:pPr>
          </w:p>
        </w:tc>
        <w:tc>
          <w:tcPr>
            <w:tcW w:w="7201" w:type="dxa"/>
            <w:tcBorders>
              <w:top w:val="nil"/>
              <w:left w:val="nil"/>
              <w:bottom w:val="nil"/>
              <w:right w:val="nil"/>
            </w:tcBorders>
            <w:shd w:val="clear" w:color="auto" w:fill="auto"/>
          </w:tcPr>
          <w:p w14:paraId="455E1D02" w14:textId="77777777" w:rsidR="0058666A" w:rsidRDefault="00B17E38">
            <w:pPr>
              <w:pStyle w:val="Header2-SubClauses"/>
              <w:ind w:left="620" w:hanging="634"/>
              <w:rPr>
                <w:rFonts w:cs="Times New Roman"/>
              </w:rPr>
            </w:pPr>
            <w:r>
              <w:rPr>
                <w:rFonts w:cs="Times New Roman"/>
              </w:rPr>
              <w:t>Where a request for debriefing is received within the deadline, the Employer shall provide a debriefing within five (5) Business Days, unless the Employer decides, for justifiable reasons, to provide the debriefing outside this timeframe. In that case, the standstill period shall automatically be extended until five (5) Business Days after such debriefing is provided.  If more than one debriefing is so delayed, the standstill period shall not end earlier than five (5) Business Days after the last debriefing takes place. The Employer shall promptly inform, by the quickest means available, all Bidders of the extended standstill period</w:t>
            </w:r>
          </w:p>
        </w:tc>
      </w:tr>
      <w:tr w:rsidR="0058666A" w14:paraId="2DB3DECC"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77B5C107" w14:textId="77777777" w:rsidR="0058666A" w:rsidRDefault="0058666A">
            <w:pPr>
              <w:pStyle w:val="S1-Header2"/>
              <w:numPr>
                <w:ilvl w:val="0"/>
                <w:numId w:val="0"/>
              </w:numPr>
              <w:ind w:left="432"/>
            </w:pPr>
          </w:p>
        </w:tc>
        <w:tc>
          <w:tcPr>
            <w:tcW w:w="7201" w:type="dxa"/>
            <w:tcBorders>
              <w:top w:val="nil"/>
              <w:left w:val="nil"/>
              <w:bottom w:val="nil"/>
              <w:right w:val="nil"/>
            </w:tcBorders>
            <w:shd w:val="clear" w:color="auto" w:fill="auto"/>
          </w:tcPr>
          <w:p w14:paraId="12BB1225" w14:textId="77777777" w:rsidR="0058666A" w:rsidRDefault="00B17E38">
            <w:pPr>
              <w:pStyle w:val="Header2-SubClauses"/>
              <w:ind w:left="620" w:hanging="634"/>
              <w:rPr>
                <w:rFonts w:cs="Times New Roman"/>
              </w:rPr>
            </w:pPr>
            <w:r>
              <w:rPr>
                <w:rFonts w:cs="Times New Roman"/>
              </w:rPr>
              <w:t xml:space="preserve">Where a request for debriefing is received by the Employer later than the three (3)-Business Day deadline, the Employer should provide the debriefing as soon as practicable, and normally no later than fifteen (15) Business Days from the date of publication of Public Notice of Award of contract. Requests for debriefing received outside the three (3)-day deadline shall not lead to extension of the standstill period.  </w:t>
            </w:r>
          </w:p>
        </w:tc>
      </w:tr>
      <w:tr w:rsidR="0058666A" w14:paraId="10643B67"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68770B47" w14:textId="77777777" w:rsidR="0058666A" w:rsidRDefault="0058666A">
            <w:pPr>
              <w:pStyle w:val="S1-Header2"/>
              <w:numPr>
                <w:ilvl w:val="0"/>
                <w:numId w:val="0"/>
              </w:numPr>
              <w:ind w:left="432"/>
            </w:pPr>
          </w:p>
        </w:tc>
        <w:tc>
          <w:tcPr>
            <w:tcW w:w="7201" w:type="dxa"/>
            <w:tcBorders>
              <w:top w:val="nil"/>
              <w:left w:val="nil"/>
              <w:bottom w:val="nil"/>
              <w:right w:val="nil"/>
            </w:tcBorders>
            <w:shd w:val="clear" w:color="auto" w:fill="auto"/>
          </w:tcPr>
          <w:p w14:paraId="39F89476" w14:textId="77777777" w:rsidR="0058666A" w:rsidRDefault="00B17E38">
            <w:pPr>
              <w:pStyle w:val="Header2-SubClauses"/>
              <w:ind w:left="620" w:hanging="634"/>
              <w:rPr>
                <w:rFonts w:cs="Times New Roman"/>
              </w:rPr>
            </w:pPr>
            <w:r>
              <w:rPr>
                <w:rFonts w:cs="Times New Roman"/>
              </w:rPr>
              <w:t xml:space="preserve">Debriefings of unsuccessful Bidders may be done in writing or verbally. The Bidder shall bear their own costs of attending such a debriefing meeting. </w:t>
            </w:r>
          </w:p>
        </w:tc>
      </w:tr>
      <w:tr w:rsidR="0058666A" w14:paraId="3F62C472"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70478B4C" w14:textId="77777777" w:rsidR="0058666A" w:rsidRDefault="00B17E38">
            <w:pPr>
              <w:pStyle w:val="Section1-Clauses"/>
              <w:numPr>
                <w:ilvl w:val="0"/>
                <w:numId w:val="1"/>
              </w:numPr>
              <w:tabs>
                <w:tab w:val="clear" w:pos="432"/>
              </w:tabs>
              <w:ind w:left="360" w:hanging="360"/>
            </w:pPr>
            <w:bookmarkStart w:id="507" w:name="_Toc438438867"/>
            <w:bookmarkStart w:id="508" w:name="_Toc438532661"/>
            <w:bookmarkStart w:id="509" w:name="_Toc438734011"/>
            <w:bookmarkStart w:id="510" w:name="_Toc438907047"/>
            <w:bookmarkStart w:id="511" w:name="_Toc438907246"/>
            <w:bookmarkStart w:id="512" w:name="_Toc97371046"/>
            <w:bookmarkStart w:id="513" w:name="_Toc139863142"/>
            <w:bookmarkStart w:id="514" w:name="_Toc325723962"/>
            <w:bookmarkStart w:id="515" w:name="_Toc435624879"/>
            <w:bookmarkStart w:id="516" w:name="_Toc448224274"/>
            <w:bookmarkStart w:id="517" w:name="_Toc494466398"/>
            <w:r>
              <w:t>Signing of Contract</w:t>
            </w:r>
            <w:bookmarkEnd w:id="507"/>
            <w:bookmarkEnd w:id="508"/>
            <w:bookmarkEnd w:id="509"/>
            <w:bookmarkEnd w:id="510"/>
            <w:bookmarkEnd w:id="511"/>
            <w:bookmarkEnd w:id="512"/>
            <w:bookmarkEnd w:id="513"/>
            <w:bookmarkEnd w:id="514"/>
            <w:bookmarkEnd w:id="515"/>
            <w:bookmarkEnd w:id="516"/>
            <w:bookmarkEnd w:id="517"/>
          </w:p>
        </w:tc>
        <w:tc>
          <w:tcPr>
            <w:tcW w:w="7201" w:type="dxa"/>
            <w:tcBorders>
              <w:top w:val="nil"/>
              <w:left w:val="nil"/>
              <w:bottom w:val="nil"/>
              <w:right w:val="nil"/>
            </w:tcBorders>
            <w:shd w:val="clear" w:color="auto" w:fill="auto"/>
          </w:tcPr>
          <w:p w14:paraId="03B7DB3F" w14:textId="77777777" w:rsidR="0058666A" w:rsidRDefault="00B17E38">
            <w:pPr>
              <w:pStyle w:val="Header2-SubClauses"/>
              <w:ind w:left="620" w:hanging="634"/>
              <w:rPr>
                <w:rFonts w:cs="Times New Roman"/>
              </w:rPr>
            </w:pPr>
            <w:r>
              <w:t xml:space="preserve">The Employer shall send to the successful Bidder the Letter of Acceptance including the Contract Agreement, and, if specified in the BDS, a request to submit the Beneficial Ownership Disclosure Form providing additional information on its beneficial ownership. The Beneficial Ownership Disclosure Form, if so requested, shall be submitted within eight (8) Business Days of receiving this request.  </w:t>
            </w:r>
          </w:p>
        </w:tc>
      </w:tr>
      <w:tr w:rsidR="0058666A" w14:paraId="50D9D2A6"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4B172AF8" w14:textId="77777777" w:rsidR="0058666A" w:rsidRDefault="0058666A">
            <w:pPr>
              <w:pStyle w:val="S1-Header2"/>
              <w:numPr>
                <w:ilvl w:val="0"/>
                <w:numId w:val="0"/>
              </w:numPr>
              <w:ind w:left="432"/>
            </w:pPr>
          </w:p>
        </w:tc>
        <w:tc>
          <w:tcPr>
            <w:tcW w:w="7201" w:type="dxa"/>
            <w:tcBorders>
              <w:top w:val="nil"/>
              <w:left w:val="nil"/>
              <w:bottom w:val="nil"/>
              <w:right w:val="nil"/>
            </w:tcBorders>
            <w:shd w:val="clear" w:color="auto" w:fill="auto"/>
          </w:tcPr>
          <w:p w14:paraId="52D858F7" w14:textId="77777777" w:rsidR="0058666A" w:rsidRDefault="00B17E38">
            <w:pPr>
              <w:pStyle w:val="Header2-SubClauses"/>
              <w:ind w:left="620" w:hanging="634"/>
              <w:rPr>
                <w:rFonts w:cs="Times New Roman"/>
              </w:rPr>
            </w:pPr>
            <w:r>
              <w:t>The successful Bidder shall sign, date and return to the Employer, the Contract Agreement within twenty-eight (28) days of its receipt.</w:t>
            </w:r>
          </w:p>
        </w:tc>
      </w:tr>
      <w:tr w:rsidR="0058666A" w14:paraId="77FE3F8A"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4F72F8C1" w14:textId="77777777" w:rsidR="0058666A" w:rsidRDefault="00B17E38">
            <w:pPr>
              <w:pStyle w:val="Section1-Clauses"/>
              <w:numPr>
                <w:ilvl w:val="0"/>
                <w:numId w:val="1"/>
              </w:numPr>
              <w:tabs>
                <w:tab w:val="clear" w:pos="432"/>
              </w:tabs>
              <w:ind w:left="360" w:hanging="360"/>
            </w:pPr>
            <w:bookmarkStart w:id="518" w:name="_Toc432229716"/>
            <w:bookmarkStart w:id="519" w:name="_Toc432663714"/>
            <w:bookmarkStart w:id="520" w:name="_Toc432663323"/>
            <w:bookmarkStart w:id="521" w:name="_Toc432663519"/>
            <w:bookmarkStart w:id="522" w:name="_Toc435519249"/>
            <w:bookmarkStart w:id="523" w:name="_Toc433224145"/>
            <w:bookmarkStart w:id="524" w:name="_Toc435624883"/>
            <w:bookmarkStart w:id="525" w:name="_Toc494466399"/>
            <w:bookmarkStart w:id="526" w:name="_Toc448224275"/>
            <w:bookmarkStart w:id="527" w:name="_Toc435624886"/>
            <w:bookmarkStart w:id="528" w:name="_Toc325723963"/>
            <w:bookmarkStart w:id="529" w:name="_Toc97371047"/>
            <w:bookmarkStart w:id="530" w:name="_Toc139863143"/>
            <w:bookmarkStart w:id="531" w:name="_Toc438907247"/>
            <w:bookmarkStart w:id="532" w:name="_Toc438907048"/>
            <w:bookmarkStart w:id="533" w:name="_Toc438734012"/>
            <w:bookmarkStart w:id="534" w:name="_Toc438532662"/>
            <w:bookmarkStart w:id="535" w:name="_Toc438438868"/>
            <w:bookmarkEnd w:id="518"/>
            <w:bookmarkEnd w:id="519"/>
            <w:bookmarkEnd w:id="520"/>
            <w:bookmarkEnd w:id="521"/>
            <w:bookmarkEnd w:id="522"/>
            <w:bookmarkEnd w:id="523"/>
            <w:bookmarkEnd w:id="524"/>
            <w:r>
              <w:t>Performance Security</w:t>
            </w:r>
            <w:bookmarkEnd w:id="525"/>
            <w:bookmarkEnd w:id="526"/>
            <w:bookmarkEnd w:id="527"/>
            <w:bookmarkEnd w:id="528"/>
            <w:bookmarkEnd w:id="529"/>
            <w:bookmarkEnd w:id="530"/>
            <w:bookmarkEnd w:id="531"/>
            <w:bookmarkEnd w:id="532"/>
            <w:bookmarkEnd w:id="533"/>
            <w:bookmarkEnd w:id="534"/>
            <w:bookmarkEnd w:id="535"/>
          </w:p>
        </w:tc>
        <w:tc>
          <w:tcPr>
            <w:tcW w:w="7201" w:type="dxa"/>
            <w:tcBorders>
              <w:top w:val="nil"/>
              <w:left w:val="nil"/>
              <w:bottom w:val="nil"/>
              <w:right w:val="nil"/>
            </w:tcBorders>
            <w:shd w:val="clear" w:color="auto" w:fill="auto"/>
          </w:tcPr>
          <w:p w14:paraId="08BDE4C6" w14:textId="77777777" w:rsidR="0058666A" w:rsidRDefault="00B17E38">
            <w:pPr>
              <w:pStyle w:val="Header2-SubClauses"/>
              <w:ind w:left="620" w:hanging="634"/>
              <w:rPr>
                <w:rFonts w:cs="Times New Roman"/>
              </w:rPr>
            </w:pPr>
            <w:r>
              <w:rPr>
                <w:rFonts w:cs="Times New Roman"/>
              </w:rPr>
              <w:t xml:space="preserve">Within twenty-eight (28) days of the receipt of the Letter of Acceptance from the </w:t>
            </w:r>
            <w:r>
              <w:rPr>
                <w:rStyle w:val="StyleHeader2-SubClausesItalicChar"/>
                <w:rFonts w:cs="Times New Roman"/>
                <w:i w:val="0"/>
              </w:rPr>
              <w:t>Employer</w:t>
            </w:r>
            <w:r>
              <w:rPr>
                <w:rFonts w:cs="Times New Roman"/>
              </w:rPr>
              <w:t xml:space="preserve">, the successful Bidder shall furnish the Performance Security </w:t>
            </w:r>
            <w:r>
              <w:rPr>
                <w:rFonts w:cs="Times New Roman"/>
                <w:color w:val="000000" w:themeColor="text1"/>
              </w:rPr>
              <w:t xml:space="preserve">and, if required in the BDS, the Environmental, Social, Health and Safety (ESHS) Performance Security </w:t>
            </w:r>
            <w:r>
              <w:rPr>
                <w:rFonts w:cs="Times New Roman"/>
              </w:rPr>
              <w:t xml:space="preserve">in accordance with the General Conditions of Contract, subject to ITB 38.2 (b), using for that purpose the Performance Security </w:t>
            </w:r>
            <w:r>
              <w:rPr>
                <w:rFonts w:cs="Times New Roman"/>
                <w:color w:val="000000" w:themeColor="text1"/>
              </w:rPr>
              <w:t>and ESHS Performance Security Forms</w:t>
            </w:r>
            <w:r>
              <w:rPr>
                <w:rFonts w:cs="Times New Roman"/>
              </w:rPr>
              <w:t xml:space="preserve"> included in Section X, Contract Forms, or another form acceptable to the </w:t>
            </w:r>
            <w:r>
              <w:rPr>
                <w:rStyle w:val="StyleHeader2-SubClausesItalicChar"/>
                <w:rFonts w:cs="Times New Roman"/>
                <w:i w:val="0"/>
              </w:rPr>
              <w:t>Employer</w:t>
            </w:r>
            <w:r>
              <w:rPr>
                <w:rFonts w:cs="Times New Roman"/>
              </w:rPr>
              <w:t>.</w:t>
            </w:r>
            <w:r>
              <w:rPr>
                <w:rFonts w:cs="Times New Roman"/>
                <w:i/>
              </w:rPr>
              <w:t xml:space="preserve"> </w:t>
            </w:r>
            <w:r>
              <w:rPr>
                <w:rStyle w:val="StyleHeader2-SubClausesItalicChar"/>
                <w:rFonts w:cs="Times New Roman"/>
                <w:i w:val="0"/>
              </w:rPr>
              <w:t xml:space="preserve">If the Performance Security furnished by the successful Bidder is in the form of a bond, it shall be issued by a bonding or insurance company that has been determined by the successful Bidder to be acceptable to the Employer. A foreign institution providing a bond shall have a correspondent </w:t>
            </w:r>
            <w:r>
              <w:rPr>
                <w:rFonts w:cs="Times New Roman"/>
                <w:iCs/>
                <w:spacing w:val="-2"/>
              </w:rPr>
              <w:t>financial institution</w:t>
            </w:r>
            <w:r>
              <w:rPr>
                <w:rFonts w:cs="Times New Roman"/>
                <w:i/>
                <w:spacing w:val="-2"/>
              </w:rPr>
              <w:t xml:space="preserve"> </w:t>
            </w:r>
            <w:r>
              <w:rPr>
                <w:rStyle w:val="StyleHeader2-SubClausesItalicChar"/>
                <w:rFonts w:cs="Times New Roman"/>
                <w:i w:val="0"/>
              </w:rPr>
              <w:t xml:space="preserve">located in the </w:t>
            </w:r>
            <w:r>
              <w:rPr>
                <w:rStyle w:val="StyleHeader2-SubClausesItalicChar"/>
                <w:rFonts w:cs="Times New Roman"/>
                <w:i w:val="0"/>
                <w:color w:val="000000"/>
              </w:rPr>
              <w:t xml:space="preserve">Employer’s Country, </w:t>
            </w:r>
            <w:r>
              <w:rPr>
                <w:rFonts w:cs="Times New Roman"/>
                <w:bCs/>
                <w:color w:val="000000"/>
              </w:rPr>
              <w:t>unless the Employer has agreed in writing that a correspondent financial institution is not required.</w:t>
            </w:r>
          </w:p>
        </w:tc>
      </w:tr>
      <w:tr w:rsidR="0058666A" w14:paraId="1B503D8F"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6FD89980" w14:textId="77777777" w:rsidR="0058666A" w:rsidRDefault="0058666A">
            <w:pPr>
              <w:spacing w:before="120"/>
            </w:pPr>
          </w:p>
        </w:tc>
        <w:tc>
          <w:tcPr>
            <w:tcW w:w="7201" w:type="dxa"/>
            <w:tcBorders>
              <w:top w:val="nil"/>
              <w:left w:val="nil"/>
              <w:bottom w:val="nil"/>
              <w:right w:val="nil"/>
            </w:tcBorders>
            <w:shd w:val="clear" w:color="auto" w:fill="auto"/>
          </w:tcPr>
          <w:p w14:paraId="6385B3D1" w14:textId="77777777" w:rsidR="0058666A" w:rsidRDefault="00B17E38">
            <w:pPr>
              <w:pStyle w:val="Header2-SubClauses"/>
              <w:ind w:left="620" w:hanging="634"/>
              <w:rPr>
                <w:rFonts w:cs="Times New Roman"/>
              </w:rPr>
            </w:pPr>
            <w:r>
              <w:rPr>
                <w:rFonts w:cs="Times New Roman"/>
              </w:rPr>
              <w:t xml:space="preserve">Failure of the successful Bidder to submit the above-mentioned Performance Security </w:t>
            </w:r>
            <w:r>
              <w:rPr>
                <w:rFonts w:cs="Times New Roman"/>
                <w:color w:val="000000" w:themeColor="text1"/>
              </w:rPr>
              <w:t xml:space="preserve">and, if required in the BDS, the Environmental, Social, Health and Safety (ESHS) Performance Security, </w:t>
            </w:r>
            <w:r>
              <w:rPr>
                <w:rFonts w:cs="Times New Roman"/>
              </w:rPr>
              <w:t>or to sign the Contract Agreement shall constitute sufficient grounds for the annulment of the award and forfeiture of the Bid Security. In that event the Employer may award the Contract to the Bidder offering the next Most Advantageous Bid.</w:t>
            </w:r>
          </w:p>
        </w:tc>
      </w:tr>
      <w:tr w:rsidR="0058666A" w14:paraId="68E076B3"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70564840" w14:textId="77777777" w:rsidR="0058666A" w:rsidRDefault="00B17E38">
            <w:pPr>
              <w:pStyle w:val="Section1-Clauses"/>
              <w:numPr>
                <w:ilvl w:val="0"/>
                <w:numId w:val="1"/>
              </w:numPr>
              <w:tabs>
                <w:tab w:val="clear" w:pos="432"/>
              </w:tabs>
              <w:ind w:left="360" w:hanging="360"/>
            </w:pPr>
            <w:bookmarkStart w:id="536" w:name="_Toc139863144"/>
            <w:bookmarkStart w:id="537" w:name="_Toc325723964"/>
            <w:bookmarkStart w:id="538" w:name="_Toc435624887"/>
            <w:bookmarkStart w:id="539" w:name="_Toc448224276"/>
            <w:bookmarkStart w:id="540" w:name="_Toc494466400"/>
            <w:r>
              <w:t>Adjudicator</w:t>
            </w:r>
            <w:bookmarkEnd w:id="536"/>
            <w:bookmarkEnd w:id="537"/>
            <w:bookmarkEnd w:id="538"/>
            <w:bookmarkEnd w:id="539"/>
            <w:bookmarkEnd w:id="540"/>
          </w:p>
        </w:tc>
        <w:tc>
          <w:tcPr>
            <w:tcW w:w="7201" w:type="dxa"/>
            <w:tcBorders>
              <w:top w:val="nil"/>
              <w:left w:val="nil"/>
              <w:bottom w:val="nil"/>
              <w:right w:val="nil"/>
            </w:tcBorders>
            <w:shd w:val="clear" w:color="auto" w:fill="auto"/>
          </w:tcPr>
          <w:p w14:paraId="391EAD05" w14:textId="77777777" w:rsidR="0058666A" w:rsidRDefault="00B17E38">
            <w:pPr>
              <w:pStyle w:val="Header2-SubClauses"/>
              <w:ind w:left="620" w:hanging="634"/>
              <w:rPr>
                <w:rFonts w:cs="Times New Roman"/>
              </w:rPr>
            </w:pPr>
            <w:r>
              <w:rPr>
                <w:rFonts w:cs="Times New Roman"/>
              </w:rPr>
              <w:t xml:space="preserve">The Employer proposes the person named </w:t>
            </w:r>
            <w:r>
              <w:rPr>
                <w:rFonts w:cs="Times New Roman"/>
                <w:b/>
              </w:rPr>
              <w:t>in the BDS</w:t>
            </w:r>
            <w:r>
              <w:rPr>
                <w:rFonts w:cs="Times New Roman"/>
              </w:rPr>
              <w:t xml:space="preserve"> to be appointed as Adjudicator under the Contract, at the hourly fee specified</w:t>
            </w:r>
            <w:r>
              <w:rPr>
                <w:rFonts w:cs="Times New Roman"/>
                <w:b/>
              </w:rPr>
              <w:t xml:space="preserve"> in the BDS</w:t>
            </w:r>
            <w:r>
              <w:rPr>
                <w:rFonts w:cs="Times New Roman"/>
              </w:rPr>
              <w:t xml:space="preserve">, plus reimbursable expenses. If the Bidder disagrees with this proposal, the Bidder should so state in his Bid. If, in the Letter of Acceptance, the Employer does not agree on the </w:t>
            </w:r>
            <w:r>
              <w:rPr>
                <w:rFonts w:cs="Times New Roman"/>
              </w:rPr>
              <w:lastRenderedPageBreak/>
              <w:t>appointment of the Adjudicator, the Employer will request the Appointing Authority designated in the Particular Conditions of Contract (PCC) pursuant to Clause 23.1 of the General Conditions of Contract (GCC), to appoint the Adjudicator.</w:t>
            </w:r>
          </w:p>
        </w:tc>
      </w:tr>
      <w:tr w:rsidR="0058666A" w14:paraId="4EB3A3D5"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0636A1B9" w14:textId="77777777" w:rsidR="0058666A" w:rsidRDefault="00B17E38">
            <w:pPr>
              <w:pStyle w:val="Section1-Clauses"/>
              <w:numPr>
                <w:ilvl w:val="0"/>
                <w:numId w:val="1"/>
              </w:numPr>
              <w:tabs>
                <w:tab w:val="clear" w:pos="432"/>
              </w:tabs>
              <w:ind w:left="360" w:hanging="360"/>
            </w:pPr>
            <w:bookmarkStart w:id="541" w:name="_Toc494466401"/>
            <w:r>
              <w:rPr>
                <w:color w:val="000000" w:themeColor="text1"/>
              </w:rPr>
              <w:lastRenderedPageBreak/>
              <w:t>Procurement Related Complaint</w:t>
            </w:r>
            <w:bookmarkEnd w:id="541"/>
          </w:p>
        </w:tc>
        <w:tc>
          <w:tcPr>
            <w:tcW w:w="7201" w:type="dxa"/>
            <w:tcBorders>
              <w:top w:val="nil"/>
              <w:left w:val="nil"/>
              <w:bottom w:val="nil"/>
              <w:right w:val="nil"/>
            </w:tcBorders>
            <w:shd w:val="clear" w:color="auto" w:fill="auto"/>
          </w:tcPr>
          <w:p w14:paraId="78E6F0DF" w14:textId="77777777" w:rsidR="0058666A" w:rsidRDefault="00B17E38">
            <w:pPr>
              <w:pStyle w:val="Header2-SubClauses"/>
              <w:ind w:left="620" w:hanging="634"/>
              <w:rPr>
                <w:rFonts w:cs="Times New Roman"/>
              </w:rPr>
            </w:pPr>
            <w:r>
              <w:rPr>
                <w:color w:val="000000" w:themeColor="text1"/>
              </w:rPr>
              <w:t>The procedures for making a Procurement-related Complaint are as specified in the BDS.</w:t>
            </w:r>
          </w:p>
        </w:tc>
      </w:tr>
    </w:tbl>
    <w:p w14:paraId="5CA0EFEE" w14:textId="77777777" w:rsidR="0058666A" w:rsidRDefault="0058666A">
      <w:pPr>
        <w:pStyle w:val="BodyText"/>
        <w:rPr>
          <w:rFonts w:ascii="Times New Roman" w:hAnsi="Times New Roman" w:cs="Times New Roman"/>
        </w:rPr>
      </w:pPr>
      <w:bookmarkStart w:id="542" w:name="_Toc438532584"/>
      <w:bookmarkStart w:id="543" w:name="_Toc438532601"/>
      <w:bookmarkStart w:id="544" w:name="_Toc438532602"/>
      <w:bookmarkStart w:id="545" w:name="_Toc438532639"/>
      <w:bookmarkStart w:id="546" w:name="_Toc438532651"/>
      <w:bookmarkStart w:id="547" w:name="_Toc438532652"/>
      <w:bookmarkStart w:id="548" w:name="_Toc438532653"/>
      <w:bookmarkEnd w:id="542"/>
      <w:bookmarkEnd w:id="543"/>
      <w:bookmarkEnd w:id="544"/>
      <w:bookmarkEnd w:id="545"/>
      <w:bookmarkEnd w:id="546"/>
      <w:bookmarkEnd w:id="547"/>
      <w:bookmarkEnd w:id="548"/>
    </w:p>
    <w:p w14:paraId="2521573A" w14:textId="77777777" w:rsidR="0058666A" w:rsidRDefault="0058666A">
      <w:pPr>
        <w:pStyle w:val="BodyText"/>
        <w:rPr>
          <w:rFonts w:ascii="Times New Roman" w:hAnsi="Times New Roman" w:cs="Times New Roman"/>
        </w:rPr>
      </w:pPr>
    </w:p>
    <w:p w14:paraId="0B1C16C7" w14:textId="77777777" w:rsidR="0058666A" w:rsidRDefault="0058666A">
      <w:pPr>
        <w:pStyle w:val="BodyText"/>
        <w:rPr>
          <w:rFonts w:ascii="Times New Roman" w:hAnsi="Times New Roman" w:cs="Times New Roman"/>
        </w:rPr>
        <w:sectPr w:rsidR="0058666A" w:rsidSect="00715E24">
          <w:headerReference w:type="even" r:id="rId28"/>
          <w:headerReference w:type="default" r:id="rId29"/>
          <w:footnotePr>
            <w:numRestart w:val="eachSect"/>
          </w:footnotePr>
          <w:type w:val="oddPage"/>
          <w:pgSz w:w="12240" w:h="15840"/>
          <w:pgMar w:top="1440" w:right="1440" w:bottom="1440" w:left="1800" w:header="720" w:footer="720" w:gutter="0"/>
          <w:cols w:space="720"/>
        </w:sectPr>
      </w:pPr>
    </w:p>
    <w:p w14:paraId="4FA28771" w14:textId="77777777" w:rsidR="0058666A" w:rsidRDefault="0058666A">
      <w:pPr>
        <w:tabs>
          <w:tab w:val="left" w:pos="180"/>
        </w:tabs>
        <w:ind w:left="720" w:right="288" w:hanging="360"/>
        <w:jc w:val="both"/>
        <w:rPr>
          <w:iCs/>
          <w:spacing w:val="-2"/>
          <w:sz w:val="20"/>
        </w:rPr>
      </w:pPr>
    </w:p>
    <w:p w14:paraId="2932C7E7" w14:textId="77777777" w:rsidR="0058666A" w:rsidRDefault="00B17E38">
      <w:pPr>
        <w:pStyle w:val="Subtitle"/>
      </w:pPr>
      <w:bookmarkStart w:id="549" w:name="_Toc454652345"/>
      <w:bookmarkStart w:id="550" w:name="_Toc41971239"/>
      <w:bookmarkStart w:id="551" w:name="_Toc438366665"/>
      <w:bookmarkStart w:id="552" w:name="_Hlk21600739"/>
      <w:r>
        <w:t>Section II - Bid Data Sheet (BDS)</w:t>
      </w:r>
      <w:bookmarkEnd w:id="549"/>
      <w:bookmarkEnd w:id="550"/>
      <w:bookmarkEnd w:id="551"/>
    </w:p>
    <w:p w14:paraId="1C2BB832" w14:textId="77777777" w:rsidR="0058666A" w:rsidRDefault="00B17E38">
      <w:pPr>
        <w:jc w:val="both"/>
      </w:pPr>
      <w:r>
        <w:t>The following specific data for the Works to be procured shall complement, supplement, or amend the provisions in the Instructions to Bidders (ITB). Whenever there is a conflict, the provisions herein shall prevail over those in ITB.</w:t>
      </w:r>
    </w:p>
    <w:p w14:paraId="54461062" w14:textId="77777777" w:rsidR="0058666A" w:rsidRDefault="0058666A">
      <w:pPr>
        <w:jc w:val="both"/>
        <w:rPr>
          <w:iCs/>
        </w:rPr>
      </w:pPr>
    </w:p>
    <w:p w14:paraId="1EEF5E9D" w14:textId="77777777" w:rsidR="0058666A" w:rsidRDefault="0058666A">
      <w:pPr>
        <w:pStyle w:val="Caption"/>
        <w:tabs>
          <w:tab w:val="clear" w:pos="7254"/>
          <w:tab w:val="right" w:pos="7434"/>
        </w:tabs>
        <w:rPr>
          <w:rFonts w:ascii="Times New Roman" w:hAnsi="Times New Roman" w:cs="Times New Roman"/>
        </w:rPr>
      </w:pPr>
    </w:p>
    <w:tbl>
      <w:tblPr>
        <w:tblW w:w="9094"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4A0" w:firstRow="1" w:lastRow="0" w:firstColumn="1" w:lastColumn="0" w:noHBand="0" w:noVBand="1"/>
      </w:tblPr>
      <w:tblGrid>
        <w:gridCol w:w="1617"/>
        <w:gridCol w:w="7477"/>
      </w:tblGrid>
      <w:tr w:rsidR="0058666A" w14:paraId="566EE0CC" w14:textId="77777777">
        <w:trPr>
          <w:jc w:val="center"/>
        </w:trPr>
        <w:tc>
          <w:tcPr>
            <w:tcW w:w="1617" w:type="dxa"/>
            <w:tcBorders>
              <w:top w:val="single" w:sz="2" w:space="0" w:color="000000"/>
              <w:left w:val="single" w:sz="2" w:space="0" w:color="000000"/>
              <w:bottom w:val="single" w:sz="2" w:space="0" w:color="000000"/>
              <w:right w:val="single" w:sz="2" w:space="0" w:color="000000"/>
            </w:tcBorders>
          </w:tcPr>
          <w:p w14:paraId="600D6CCC" w14:textId="77777777" w:rsidR="0058666A" w:rsidRDefault="00B17E38">
            <w:pPr>
              <w:spacing w:before="60" w:after="60"/>
            </w:pPr>
            <w:r>
              <w:rPr>
                <w:b/>
                <w:bCs/>
              </w:rPr>
              <w:t>ITB Reference</w:t>
            </w:r>
            <w:r>
              <w:rPr>
                <w:b/>
                <w:sz w:val="28"/>
              </w:rPr>
              <w:t xml:space="preserve"> </w:t>
            </w:r>
          </w:p>
        </w:tc>
        <w:tc>
          <w:tcPr>
            <w:tcW w:w="7477" w:type="dxa"/>
            <w:tcBorders>
              <w:top w:val="single" w:sz="2" w:space="0" w:color="000000"/>
              <w:left w:val="single" w:sz="2" w:space="0" w:color="000000"/>
              <w:bottom w:val="single" w:sz="2" w:space="0" w:color="000000"/>
              <w:right w:val="single" w:sz="2" w:space="0" w:color="000000"/>
            </w:tcBorders>
          </w:tcPr>
          <w:p w14:paraId="7E13BE0C" w14:textId="77777777" w:rsidR="0058666A" w:rsidRDefault="00B17E38">
            <w:pPr>
              <w:tabs>
                <w:tab w:val="right" w:pos="7254"/>
              </w:tabs>
              <w:spacing w:before="120" w:after="120"/>
              <w:jc w:val="center"/>
            </w:pPr>
            <w:r>
              <w:rPr>
                <w:b/>
                <w:sz w:val="28"/>
              </w:rPr>
              <w:t>A.  General</w:t>
            </w:r>
          </w:p>
        </w:tc>
      </w:tr>
      <w:tr w:rsidR="0058666A" w14:paraId="21B49D6F" w14:textId="77777777">
        <w:trPr>
          <w:jc w:val="center"/>
        </w:trPr>
        <w:tc>
          <w:tcPr>
            <w:tcW w:w="1617" w:type="dxa"/>
            <w:tcBorders>
              <w:top w:val="single" w:sz="2" w:space="0" w:color="000000"/>
              <w:left w:val="single" w:sz="2" w:space="0" w:color="000000"/>
              <w:bottom w:val="single" w:sz="2" w:space="0" w:color="000000"/>
              <w:right w:val="single" w:sz="8" w:space="0" w:color="000000"/>
            </w:tcBorders>
          </w:tcPr>
          <w:p w14:paraId="76B2D77C" w14:textId="77777777" w:rsidR="0058666A" w:rsidRDefault="00B17E38">
            <w:pPr>
              <w:spacing w:before="60" w:after="60"/>
              <w:rPr>
                <w:b/>
              </w:rPr>
            </w:pPr>
            <w:r>
              <w:rPr>
                <w:b/>
              </w:rPr>
              <w:t>ITB 1.1</w:t>
            </w:r>
          </w:p>
        </w:tc>
        <w:tc>
          <w:tcPr>
            <w:tcW w:w="7477" w:type="dxa"/>
            <w:tcBorders>
              <w:top w:val="single" w:sz="2" w:space="0" w:color="000000"/>
              <w:left w:val="nil"/>
              <w:bottom w:val="single" w:sz="2" w:space="0" w:color="000000"/>
              <w:right w:val="single" w:sz="2" w:space="0" w:color="000000"/>
            </w:tcBorders>
          </w:tcPr>
          <w:p w14:paraId="4601A708" w14:textId="7B4901FC" w:rsidR="0058666A" w:rsidRDefault="00B17E38">
            <w:pPr>
              <w:tabs>
                <w:tab w:val="right" w:pos="7272"/>
              </w:tabs>
              <w:spacing w:before="60" w:after="60"/>
              <w:rPr>
                <w:i/>
                <w:sz w:val="23"/>
                <w:szCs w:val="23"/>
              </w:rPr>
            </w:pPr>
            <w:r>
              <w:rPr>
                <w:sz w:val="23"/>
                <w:szCs w:val="23"/>
              </w:rPr>
              <w:t xml:space="preserve">The number of the Invitation for Bids is: </w:t>
            </w:r>
            <w:r w:rsidR="00317804" w:rsidRPr="00317804">
              <w:rPr>
                <w:b/>
                <w:bCs/>
              </w:rPr>
              <w:t>SO-MOPND-SL-365137-CW-RFB</w:t>
            </w:r>
          </w:p>
          <w:p w14:paraId="4871C8D4" w14:textId="30355B05" w:rsidR="0058666A" w:rsidRDefault="00B17E38">
            <w:pPr>
              <w:tabs>
                <w:tab w:val="right" w:pos="7272"/>
              </w:tabs>
              <w:spacing w:before="60" w:after="60"/>
              <w:rPr>
                <w:b/>
                <w:i/>
                <w:sz w:val="23"/>
                <w:szCs w:val="23"/>
              </w:rPr>
            </w:pPr>
            <w:r>
              <w:rPr>
                <w:sz w:val="23"/>
                <w:szCs w:val="23"/>
              </w:rPr>
              <w:t xml:space="preserve">The </w:t>
            </w:r>
            <w:r>
              <w:rPr>
                <w:iCs/>
                <w:sz w:val="23"/>
                <w:szCs w:val="23"/>
              </w:rPr>
              <w:t xml:space="preserve">Employer </w:t>
            </w:r>
            <w:r>
              <w:rPr>
                <w:sz w:val="23"/>
                <w:szCs w:val="23"/>
              </w:rPr>
              <w:t>is:</w:t>
            </w:r>
            <w:r>
              <w:rPr>
                <w:b/>
                <w:sz w:val="23"/>
                <w:szCs w:val="23"/>
              </w:rPr>
              <w:t xml:space="preserve">  </w:t>
            </w:r>
            <w:r w:rsidR="00317804">
              <w:rPr>
                <w:b/>
                <w:sz w:val="23"/>
                <w:szCs w:val="23"/>
              </w:rPr>
              <w:t xml:space="preserve">Ministry of Planning and National Development </w:t>
            </w:r>
          </w:p>
          <w:p w14:paraId="50324E92" w14:textId="5875F29B" w:rsidR="0058666A" w:rsidRDefault="00B17E38">
            <w:pPr>
              <w:rPr>
                <w:b/>
                <w:sz w:val="23"/>
                <w:szCs w:val="23"/>
              </w:rPr>
            </w:pPr>
            <w:r>
              <w:rPr>
                <w:sz w:val="23"/>
                <w:szCs w:val="23"/>
              </w:rPr>
              <w:t xml:space="preserve">The reference number of the Request for Bids (RFB) is: </w:t>
            </w:r>
            <w:r w:rsidR="00317804" w:rsidRPr="00317804">
              <w:rPr>
                <w:b/>
                <w:sz w:val="23"/>
                <w:szCs w:val="23"/>
                <w:lang w:eastAsia="zh-CN"/>
              </w:rPr>
              <w:t>SO-MOPND-SL-365137-CW-RFB</w:t>
            </w:r>
          </w:p>
          <w:p w14:paraId="34FD23E9" w14:textId="77777777" w:rsidR="0058666A" w:rsidRDefault="0058666A"/>
          <w:p w14:paraId="6E57788F" w14:textId="77777777" w:rsidR="0058666A" w:rsidRDefault="0058666A">
            <w:pPr>
              <w:tabs>
                <w:tab w:val="right" w:pos="7272"/>
              </w:tabs>
              <w:spacing w:before="60" w:after="60"/>
              <w:rPr>
                <w:b/>
                <w:i/>
                <w:sz w:val="23"/>
                <w:szCs w:val="23"/>
              </w:rPr>
            </w:pPr>
          </w:p>
          <w:p w14:paraId="2CB8FAC4" w14:textId="290AB2CA" w:rsidR="0058666A" w:rsidRDefault="00B17E38">
            <w:pPr>
              <w:shd w:val="clear" w:color="auto" w:fill="FFFFFF"/>
              <w:jc w:val="both"/>
              <w:rPr>
                <w:sz w:val="23"/>
                <w:szCs w:val="23"/>
              </w:rPr>
            </w:pPr>
            <w:r>
              <w:rPr>
                <w:sz w:val="23"/>
                <w:szCs w:val="23"/>
              </w:rPr>
              <w:t>The name of the RFB is:</w:t>
            </w:r>
            <w:r>
              <w:rPr>
                <w:b/>
                <w:spacing w:val="-2"/>
                <w:sz w:val="23"/>
                <w:szCs w:val="23"/>
              </w:rPr>
              <w:t xml:space="preserve"> </w:t>
            </w:r>
            <w:r w:rsidR="008D0A0A">
              <w:rPr>
                <w:rFonts w:ascii="Times New Roman Bold" w:hAnsi="Times New Roman Bold" w:cs="Times New Roman Bold"/>
                <w:b/>
                <w:iCs/>
                <w:spacing w:val="-2"/>
                <w:sz w:val="23"/>
                <w:szCs w:val="23"/>
              </w:rPr>
              <w:t>Construction</w:t>
            </w:r>
            <w:r w:rsidR="008D0A0A">
              <w:rPr>
                <w:rFonts w:ascii="Times New Roman Bold" w:hAnsi="Times New Roman Bold" w:cs="Times New Roman Bold"/>
                <w:b/>
                <w:sz w:val="23"/>
                <w:szCs w:val="23"/>
              </w:rPr>
              <w:t xml:space="preserve"> of </w:t>
            </w:r>
            <w:proofErr w:type="spellStart"/>
            <w:r w:rsidR="008D0A0A">
              <w:rPr>
                <w:rFonts w:ascii="Times New Roman Bold" w:hAnsi="Times New Roman Bold" w:cs="Times New Roman Bold"/>
                <w:b/>
                <w:sz w:val="23"/>
                <w:szCs w:val="23"/>
              </w:rPr>
              <w:t>MoECC</w:t>
            </w:r>
            <w:proofErr w:type="spellEnd"/>
            <w:r w:rsidR="008D0A0A">
              <w:rPr>
                <w:rFonts w:ascii="Times New Roman Bold" w:hAnsi="Times New Roman Bold" w:cs="Times New Roman Bold"/>
                <w:b/>
                <w:sz w:val="23"/>
                <w:szCs w:val="23"/>
              </w:rPr>
              <w:t xml:space="preserve"> Offices under </w:t>
            </w:r>
            <w:proofErr w:type="spellStart"/>
            <w:r w:rsidR="008D0A0A">
              <w:rPr>
                <w:rFonts w:ascii="Times New Roman Bold" w:hAnsi="Times New Roman Bold" w:cs="Times New Roman Bold"/>
                <w:b/>
                <w:sz w:val="23"/>
                <w:szCs w:val="23"/>
              </w:rPr>
              <w:t>Barwaaqo</w:t>
            </w:r>
            <w:proofErr w:type="spellEnd"/>
            <w:r w:rsidR="008D0A0A">
              <w:rPr>
                <w:rFonts w:ascii="Times New Roman Bold" w:hAnsi="Times New Roman Bold" w:cs="Times New Roman Bold"/>
                <w:b/>
                <w:sz w:val="23"/>
                <w:szCs w:val="23"/>
              </w:rPr>
              <w:t xml:space="preserve"> Implementing Line Ministry office in Hargeisa.</w:t>
            </w:r>
          </w:p>
          <w:p w14:paraId="4F78EB92" w14:textId="77777777" w:rsidR="0058666A" w:rsidRDefault="0058666A">
            <w:pPr>
              <w:tabs>
                <w:tab w:val="right" w:pos="7272"/>
              </w:tabs>
              <w:spacing w:before="60" w:after="60"/>
              <w:rPr>
                <w:color w:val="0070C0"/>
                <w:sz w:val="23"/>
                <w:szCs w:val="23"/>
              </w:rPr>
            </w:pPr>
          </w:p>
          <w:p w14:paraId="6CF22CFB" w14:textId="77777777" w:rsidR="0058666A" w:rsidRDefault="00B17E38">
            <w:pPr>
              <w:tabs>
                <w:tab w:val="right" w:pos="7272"/>
              </w:tabs>
              <w:spacing w:before="60" w:after="60"/>
            </w:pPr>
            <w:r>
              <w:rPr>
                <w:sz w:val="23"/>
                <w:szCs w:val="23"/>
              </w:rPr>
              <w:t xml:space="preserve">The number and identification of lots </w:t>
            </w:r>
            <w:r>
              <w:rPr>
                <w:iCs/>
                <w:sz w:val="23"/>
                <w:szCs w:val="23"/>
              </w:rPr>
              <w:t>(contracts)</w:t>
            </w:r>
            <w:r>
              <w:rPr>
                <w:i/>
                <w:sz w:val="23"/>
                <w:szCs w:val="23"/>
              </w:rPr>
              <w:t xml:space="preserve"> </w:t>
            </w:r>
            <w:r>
              <w:rPr>
                <w:sz w:val="23"/>
                <w:szCs w:val="23"/>
              </w:rPr>
              <w:t>comprising this RFB is:</w:t>
            </w:r>
            <w:r>
              <w:rPr>
                <w:b/>
                <w:sz w:val="23"/>
                <w:szCs w:val="23"/>
              </w:rPr>
              <w:t xml:space="preserve"> One lot </w:t>
            </w:r>
          </w:p>
        </w:tc>
      </w:tr>
      <w:tr w:rsidR="0058666A" w14:paraId="62AF9DF9" w14:textId="77777777">
        <w:trPr>
          <w:jc w:val="center"/>
        </w:trPr>
        <w:tc>
          <w:tcPr>
            <w:tcW w:w="1617" w:type="dxa"/>
            <w:tcBorders>
              <w:top w:val="single" w:sz="2" w:space="0" w:color="000000"/>
              <w:left w:val="single" w:sz="2" w:space="0" w:color="000000"/>
              <w:bottom w:val="single" w:sz="2" w:space="0" w:color="000000"/>
              <w:right w:val="single" w:sz="8" w:space="0" w:color="000000"/>
            </w:tcBorders>
          </w:tcPr>
          <w:p w14:paraId="290875BB" w14:textId="77777777" w:rsidR="0058666A" w:rsidRDefault="00B17E38">
            <w:pPr>
              <w:spacing w:before="60" w:after="60"/>
              <w:rPr>
                <w:b/>
              </w:rPr>
            </w:pPr>
            <w:r>
              <w:rPr>
                <w:b/>
              </w:rPr>
              <w:t>ITB 2.1</w:t>
            </w:r>
          </w:p>
        </w:tc>
        <w:tc>
          <w:tcPr>
            <w:tcW w:w="7477" w:type="dxa"/>
            <w:tcBorders>
              <w:top w:val="single" w:sz="2" w:space="0" w:color="000000"/>
              <w:left w:val="nil"/>
              <w:bottom w:val="single" w:sz="2" w:space="0" w:color="000000"/>
              <w:right w:val="single" w:sz="2" w:space="0" w:color="000000"/>
            </w:tcBorders>
          </w:tcPr>
          <w:p w14:paraId="44994892" w14:textId="4D6FE678" w:rsidR="0058666A" w:rsidRDefault="00B17E38">
            <w:pPr>
              <w:tabs>
                <w:tab w:val="right" w:pos="7272"/>
              </w:tabs>
              <w:spacing w:before="60" w:after="60"/>
              <w:rPr>
                <w:u w:val="single"/>
              </w:rPr>
            </w:pPr>
            <w:r>
              <w:t xml:space="preserve">The Borrower is: </w:t>
            </w:r>
            <w:r w:rsidR="00317804" w:rsidRPr="00317804">
              <w:rPr>
                <w:b/>
              </w:rPr>
              <w:t>GOVERNMENT OF</w:t>
            </w:r>
            <w:r w:rsidR="00317804">
              <w:t xml:space="preserve"> </w:t>
            </w:r>
            <w:r w:rsidR="00317804" w:rsidRPr="00317804">
              <w:rPr>
                <w:b/>
              </w:rPr>
              <w:t>SOMALILAND</w:t>
            </w:r>
          </w:p>
          <w:p w14:paraId="4781E760" w14:textId="638177B3" w:rsidR="0058666A" w:rsidRDefault="00B17E38">
            <w:pPr>
              <w:tabs>
                <w:tab w:val="right" w:pos="7272"/>
              </w:tabs>
              <w:spacing w:before="60" w:after="60"/>
            </w:pPr>
            <w:r>
              <w:t>Loan or Financing Agreement amount:</w:t>
            </w:r>
            <w:r>
              <w:rPr>
                <w:b/>
              </w:rPr>
              <w:t xml:space="preserve"> USD </w:t>
            </w:r>
            <w:r w:rsidR="00954668">
              <w:rPr>
                <w:b/>
              </w:rPr>
              <w:t xml:space="preserve">19 </w:t>
            </w:r>
            <w:r>
              <w:rPr>
                <w:b/>
              </w:rPr>
              <w:t xml:space="preserve">Million. </w:t>
            </w:r>
          </w:p>
          <w:p w14:paraId="5D961BA6" w14:textId="3C14FC9C" w:rsidR="0058666A" w:rsidRDefault="00B17E38">
            <w:r>
              <w:t>The name of the Project is:</w:t>
            </w:r>
            <w:r>
              <w:rPr>
                <w:b/>
              </w:rPr>
              <w:t xml:space="preserve"> </w:t>
            </w:r>
            <w:r>
              <w:rPr>
                <w:b/>
                <w:lang w:eastAsia="zh-CN"/>
              </w:rPr>
              <w:t>‘</w:t>
            </w:r>
            <w:proofErr w:type="spellStart"/>
            <w:r>
              <w:rPr>
                <w:b/>
                <w:lang w:eastAsia="zh-CN"/>
              </w:rPr>
              <w:t>Barwaaqo</w:t>
            </w:r>
            <w:proofErr w:type="spellEnd"/>
            <w:r>
              <w:rPr>
                <w:b/>
                <w:lang w:eastAsia="zh-CN"/>
              </w:rPr>
              <w:t xml:space="preserve">’ Somali Water </w:t>
            </w:r>
            <w:proofErr w:type="gramStart"/>
            <w:r>
              <w:rPr>
                <w:b/>
                <w:lang w:eastAsia="zh-CN"/>
              </w:rPr>
              <w:t>For</w:t>
            </w:r>
            <w:proofErr w:type="gramEnd"/>
            <w:r>
              <w:rPr>
                <w:b/>
                <w:lang w:eastAsia="zh-CN"/>
              </w:rPr>
              <w:t xml:space="preserve"> Rural Resilience Project</w:t>
            </w:r>
          </w:p>
        </w:tc>
      </w:tr>
      <w:tr w:rsidR="0058666A" w14:paraId="411DE9B1" w14:textId="77777777">
        <w:trPr>
          <w:jc w:val="center"/>
        </w:trPr>
        <w:tc>
          <w:tcPr>
            <w:tcW w:w="1617" w:type="dxa"/>
            <w:tcBorders>
              <w:top w:val="single" w:sz="2" w:space="0" w:color="000000"/>
              <w:left w:val="single" w:sz="2" w:space="0" w:color="000000"/>
              <w:bottom w:val="single" w:sz="2" w:space="0" w:color="000000"/>
              <w:right w:val="single" w:sz="8" w:space="0" w:color="000000"/>
            </w:tcBorders>
          </w:tcPr>
          <w:p w14:paraId="064C3E2A" w14:textId="77777777" w:rsidR="0058666A" w:rsidRDefault="00B17E38">
            <w:pPr>
              <w:spacing w:before="60" w:after="60"/>
              <w:rPr>
                <w:b/>
              </w:rPr>
            </w:pPr>
            <w:r>
              <w:rPr>
                <w:b/>
                <w:bCs/>
              </w:rPr>
              <w:t>ITB 4.1</w:t>
            </w:r>
          </w:p>
        </w:tc>
        <w:tc>
          <w:tcPr>
            <w:tcW w:w="7477" w:type="dxa"/>
            <w:tcBorders>
              <w:top w:val="single" w:sz="2" w:space="0" w:color="000000"/>
              <w:left w:val="nil"/>
              <w:bottom w:val="single" w:sz="2" w:space="0" w:color="000000"/>
              <w:right w:val="single" w:sz="2" w:space="0" w:color="000000"/>
            </w:tcBorders>
          </w:tcPr>
          <w:p w14:paraId="35F98988" w14:textId="77777777" w:rsidR="0058666A" w:rsidRDefault="00B17E38">
            <w:pPr>
              <w:tabs>
                <w:tab w:val="right" w:pos="7272"/>
              </w:tabs>
              <w:spacing w:before="60" w:after="60"/>
            </w:pPr>
            <w:r>
              <w:rPr>
                <w:iCs/>
              </w:rPr>
              <w:t xml:space="preserve">Maximum number of members in the Joint Venture (JV) shall be: </w:t>
            </w:r>
            <w:r>
              <w:rPr>
                <w:b/>
                <w:lang w:eastAsia="fr-FR"/>
              </w:rPr>
              <w:t>TWO</w:t>
            </w:r>
          </w:p>
        </w:tc>
      </w:tr>
      <w:tr w:rsidR="0058666A" w14:paraId="532727CC" w14:textId="77777777">
        <w:trPr>
          <w:jc w:val="center"/>
        </w:trPr>
        <w:tc>
          <w:tcPr>
            <w:tcW w:w="1617" w:type="dxa"/>
            <w:tcBorders>
              <w:top w:val="single" w:sz="2" w:space="0" w:color="000000"/>
              <w:left w:val="single" w:sz="2" w:space="0" w:color="000000"/>
              <w:bottom w:val="single" w:sz="2" w:space="0" w:color="000000"/>
              <w:right w:val="single" w:sz="8" w:space="0" w:color="000000"/>
            </w:tcBorders>
          </w:tcPr>
          <w:p w14:paraId="339B097D" w14:textId="77777777" w:rsidR="0058666A" w:rsidRDefault="00B17E38">
            <w:pPr>
              <w:spacing w:before="60" w:after="60"/>
              <w:rPr>
                <w:b/>
              </w:rPr>
            </w:pPr>
            <w:r>
              <w:rPr>
                <w:b/>
                <w:iCs/>
              </w:rPr>
              <w:t>ITB 4.5</w:t>
            </w:r>
          </w:p>
        </w:tc>
        <w:tc>
          <w:tcPr>
            <w:tcW w:w="7477" w:type="dxa"/>
            <w:tcBorders>
              <w:top w:val="single" w:sz="2" w:space="0" w:color="000000"/>
              <w:left w:val="nil"/>
              <w:bottom w:val="single" w:sz="2" w:space="0" w:color="000000"/>
              <w:right w:val="single" w:sz="2" w:space="0" w:color="000000"/>
            </w:tcBorders>
          </w:tcPr>
          <w:p w14:paraId="5DC7C03F" w14:textId="77777777" w:rsidR="0058666A" w:rsidRDefault="00B17E38">
            <w:pPr>
              <w:tabs>
                <w:tab w:val="right" w:pos="7272"/>
              </w:tabs>
              <w:spacing w:before="60" w:after="60"/>
            </w:pPr>
            <w:r>
              <w:rPr>
                <w:iCs/>
              </w:rPr>
              <w:t xml:space="preserve">A list of debarred firms and individuals is available on the Bank’s external website: </w:t>
            </w:r>
            <w:hyperlink r:id="rId30" w:history="1">
              <w:r>
                <w:rPr>
                  <w:rStyle w:val="Hyperlink"/>
                  <w:iCs/>
                </w:rPr>
                <w:t>http://www.worldbank.org/debarr.</w:t>
              </w:r>
            </w:hyperlink>
          </w:p>
        </w:tc>
      </w:tr>
      <w:tr w:rsidR="0058666A" w14:paraId="37E5C87E" w14:textId="77777777">
        <w:trPr>
          <w:jc w:val="center"/>
        </w:trPr>
        <w:tc>
          <w:tcPr>
            <w:tcW w:w="9094" w:type="dxa"/>
            <w:gridSpan w:val="2"/>
            <w:tcBorders>
              <w:top w:val="single" w:sz="2" w:space="0" w:color="000000"/>
              <w:left w:val="single" w:sz="2" w:space="0" w:color="000000"/>
              <w:bottom w:val="single" w:sz="2" w:space="0" w:color="000000"/>
              <w:right w:val="single" w:sz="2" w:space="0" w:color="000000"/>
            </w:tcBorders>
          </w:tcPr>
          <w:p w14:paraId="202EA111" w14:textId="77777777" w:rsidR="0058666A" w:rsidRDefault="00B17E38">
            <w:pPr>
              <w:tabs>
                <w:tab w:val="right" w:pos="7254"/>
              </w:tabs>
              <w:spacing w:before="120" w:after="120"/>
              <w:jc w:val="center"/>
            </w:pPr>
            <w:r>
              <w:rPr>
                <w:b/>
                <w:sz w:val="28"/>
              </w:rPr>
              <w:t>B.  Contents of Bidding Document</w:t>
            </w:r>
          </w:p>
        </w:tc>
      </w:tr>
      <w:tr w:rsidR="0058666A" w14:paraId="08CAC5C1" w14:textId="77777777">
        <w:trPr>
          <w:jc w:val="center"/>
        </w:trPr>
        <w:tc>
          <w:tcPr>
            <w:tcW w:w="1617" w:type="dxa"/>
            <w:tcBorders>
              <w:top w:val="single" w:sz="2" w:space="0" w:color="000000"/>
              <w:left w:val="single" w:sz="2" w:space="0" w:color="000000"/>
              <w:bottom w:val="single" w:sz="2" w:space="0" w:color="000000"/>
              <w:right w:val="single" w:sz="8" w:space="0" w:color="000000"/>
            </w:tcBorders>
          </w:tcPr>
          <w:p w14:paraId="05494FE9" w14:textId="77777777" w:rsidR="0058666A" w:rsidRDefault="00B17E38">
            <w:pPr>
              <w:spacing w:before="60" w:after="60"/>
              <w:rPr>
                <w:b/>
              </w:rPr>
            </w:pPr>
            <w:r>
              <w:rPr>
                <w:b/>
              </w:rPr>
              <w:t xml:space="preserve">ITB </w:t>
            </w:r>
            <w:r>
              <w:rPr>
                <w:b/>
                <w:bCs/>
              </w:rPr>
              <w:t>7</w:t>
            </w:r>
            <w:r>
              <w:rPr>
                <w:b/>
              </w:rPr>
              <w:t>.1</w:t>
            </w:r>
          </w:p>
        </w:tc>
        <w:tc>
          <w:tcPr>
            <w:tcW w:w="7477" w:type="dxa"/>
            <w:tcBorders>
              <w:top w:val="single" w:sz="2" w:space="0" w:color="000000"/>
              <w:left w:val="nil"/>
              <w:bottom w:val="single" w:sz="2" w:space="0" w:color="000000"/>
              <w:right w:val="single" w:sz="2" w:space="0" w:color="000000"/>
            </w:tcBorders>
          </w:tcPr>
          <w:p w14:paraId="688B51B8" w14:textId="77777777" w:rsidR="0058666A" w:rsidRDefault="00B17E38">
            <w:pPr>
              <w:tabs>
                <w:tab w:val="right" w:pos="7254"/>
              </w:tabs>
              <w:spacing w:before="60" w:after="60"/>
            </w:pPr>
            <w:r>
              <w:t xml:space="preserve">For </w:t>
            </w:r>
            <w:r>
              <w:rPr>
                <w:b/>
                <w:bCs/>
                <w:u w:val="single"/>
              </w:rPr>
              <w:t>C</w:t>
            </w:r>
            <w:r>
              <w:rPr>
                <w:b/>
                <w:u w:val="single"/>
              </w:rPr>
              <w:t>larification of Bid purposes</w:t>
            </w:r>
            <w:r>
              <w:t xml:space="preserve"> only, the Employer’s address is:</w:t>
            </w:r>
          </w:p>
          <w:p w14:paraId="43CAE2E6" w14:textId="697F03B8" w:rsidR="0058666A" w:rsidRDefault="00B17E38">
            <w:pPr>
              <w:tabs>
                <w:tab w:val="right" w:pos="7254"/>
              </w:tabs>
            </w:pPr>
            <w:r>
              <w:t>Attention: Moha</w:t>
            </w:r>
            <w:r w:rsidR="008D0A0A">
              <w:t>moud Mohamed Abdilahi</w:t>
            </w:r>
          </w:p>
          <w:p w14:paraId="596F7056" w14:textId="77777777" w:rsidR="0058666A" w:rsidRDefault="00B17E38">
            <w:pPr>
              <w:tabs>
                <w:tab w:val="right" w:pos="7254"/>
              </w:tabs>
            </w:pPr>
            <w:r>
              <w:t>Project Coordinator</w:t>
            </w:r>
          </w:p>
          <w:p w14:paraId="23358AD4" w14:textId="4FA271E7" w:rsidR="0058666A" w:rsidRDefault="008D0A0A">
            <w:pPr>
              <w:tabs>
                <w:tab w:val="right" w:pos="7254"/>
              </w:tabs>
            </w:pPr>
            <w:r>
              <w:lastRenderedPageBreak/>
              <w:t xml:space="preserve">Somaliland </w:t>
            </w:r>
            <w:proofErr w:type="spellStart"/>
            <w:r>
              <w:t>Barwaaqo</w:t>
            </w:r>
            <w:proofErr w:type="spellEnd"/>
            <w:r>
              <w:t xml:space="preserve"> Office</w:t>
            </w:r>
          </w:p>
          <w:p w14:paraId="581BBCF5" w14:textId="47123FB5" w:rsidR="0058666A" w:rsidRDefault="00B17E38">
            <w:pPr>
              <w:tabs>
                <w:tab w:val="right" w:pos="7254"/>
              </w:tabs>
            </w:pPr>
            <w:r>
              <w:rPr>
                <w:shd w:val="clear" w:color="auto" w:fill="FFFFFF"/>
              </w:rPr>
              <w:t>Ministry of</w:t>
            </w:r>
            <w:r>
              <w:t xml:space="preserve"> Planning</w:t>
            </w:r>
            <w:r w:rsidR="008D0A0A">
              <w:t xml:space="preserve"> and National Development</w:t>
            </w:r>
            <w:r>
              <w:t>.</w:t>
            </w:r>
          </w:p>
          <w:p w14:paraId="3B2CE9F5" w14:textId="5066ABD6" w:rsidR="0058666A" w:rsidRDefault="00B17E38">
            <w:pPr>
              <w:tabs>
                <w:tab w:val="right" w:pos="7254"/>
              </w:tabs>
            </w:pPr>
            <w:r>
              <w:t xml:space="preserve">Floor/ Room number: </w:t>
            </w:r>
            <w:r w:rsidR="008D0A0A">
              <w:t>2</w:t>
            </w:r>
            <w:proofErr w:type="gramStart"/>
            <w:r w:rsidR="008D0A0A" w:rsidRPr="008D0A0A">
              <w:rPr>
                <w:vertAlign w:val="superscript"/>
              </w:rPr>
              <w:t>nd</w:t>
            </w:r>
            <w:r w:rsidR="008D0A0A">
              <w:t xml:space="preserve"> </w:t>
            </w:r>
            <w:r>
              <w:t xml:space="preserve"> floor</w:t>
            </w:r>
            <w:proofErr w:type="gramEnd"/>
          </w:p>
          <w:p w14:paraId="45182582" w14:textId="5DD9FB68" w:rsidR="0058666A" w:rsidRDefault="00B17E38">
            <w:pPr>
              <w:tabs>
                <w:tab w:val="right" w:pos="7254"/>
              </w:tabs>
            </w:pPr>
            <w:r>
              <w:t xml:space="preserve">City: </w:t>
            </w:r>
            <w:r w:rsidR="008D0A0A">
              <w:t>Hargeisa</w:t>
            </w:r>
          </w:p>
          <w:p w14:paraId="4A63CD55" w14:textId="36F2F999" w:rsidR="0058666A" w:rsidRDefault="00B17E38">
            <w:pPr>
              <w:tabs>
                <w:tab w:val="right" w:pos="7254"/>
              </w:tabs>
            </w:pPr>
            <w:r>
              <w:t>Country: Somali</w:t>
            </w:r>
            <w:r w:rsidR="008D0A0A">
              <w:t>land</w:t>
            </w:r>
          </w:p>
          <w:p w14:paraId="71C91F4D" w14:textId="5A548DBA" w:rsidR="0058666A" w:rsidRDefault="00B17E38">
            <w:pPr>
              <w:tabs>
                <w:tab w:val="right" w:pos="7254"/>
              </w:tabs>
            </w:pPr>
            <w:r>
              <w:t xml:space="preserve">Electronic mail address: </w:t>
            </w:r>
            <w:hyperlink r:id="rId31" w:history="1">
              <w:r w:rsidR="008D0A0A" w:rsidRPr="00F7619C">
                <w:rPr>
                  <w:rStyle w:val="Hyperlink"/>
                </w:rPr>
                <w:t>barwaaqopiu.procurement@gmail.com</w:t>
              </w:r>
            </w:hyperlink>
            <w:r w:rsidR="008D0A0A">
              <w:t xml:space="preserve"> </w:t>
            </w:r>
            <w:r>
              <w:t xml:space="preserve">and copy </w:t>
            </w:r>
            <w:hyperlink r:id="rId32" w:history="1">
              <w:r w:rsidR="008D0A0A" w:rsidRPr="00F7619C">
                <w:rPr>
                  <w:rStyle w:val="Hyperlink"/>
                </w:rPr>
                <w:t>Mohamoud.qawdhan2@gmail.com</w:t>
              </w:r>
            </w:hyperlink>
            <w:r w:rsidR="008D0A0A">
              <w:t xml:space="preserve"> </w:t>
            </w:r>
          </w:p>
          <w:p w14:paraId="4BC2BC9E" w14:textId="77777777" w:rsidR="0058666A" w:rsidRDefault="0058666A">
            <w:pPr>
              <w:tabs>
                <w:tab w:val="right" w:pos="7272"/>
              </w:tabs>
              <w:spacing w:before="60" w:after="60"/>
            </w:pPr>
          </w:p>
        </w:tc>
      </w:tr>
      <w:tr w:rsidR="0058666A" w14:paraId="1CC99F4C" w14:textId="77777777">
        <w:trPr>
          <w:jc w:val="center"/>
        </w:trPr>
        <w:tc>
          <w:tcPr>
            <w:tcW w:w="1617" w:type="dxa"/>
            <w:tcBorders>
              <w:top w:val="single" w:sz="2" w:space="0" w:color="000000"/>
              <w:left w:val="single" w:sz="2" w:space="0" w:color="000000"/>
              <w:bottom w:val="single" w:sz="2" w:space="0" w:color="000000"/>
              <w:right w:val="single" w:sz="8" w:space="0" w:color="000000"/>
            </w:tcBorders>
          </w:tcPr>
          <w:p w14:paraId="6611341C" w14:textId="77777777" w:rsidR="0058666A" w:rsidRDefault="00B17E38">
            <w:pPr>
              <w:spacing w:before="60" w:after="60"/>
              <w:rPr>
                <w:b/>
              </w:rPr>
            </w:pPr>
            <w:r>
              <w:rPr>
                <w:b/>
              </w:rPr>
              <w:lastRenderedPageBreak/>
              <w:t>ITB 7.1</w:t>
            </w:r>
          </w:p>
        </w:tc>
        <w:tc>
          <w:tcPr>
            <w:tcW w:w="7477" w:type="dxa"/>
            <w:tcBorders>
              <w:top w:val="single" w:sz="2" w:space="0" w:color="000000"/>
              <w:left w:val="nil"/>
              <w:bottom w:val="single" w:sz="2" w:space="0" w:color="000000"/>
              <w:right w:val="single" w:sz="2" w:space="0" w:color="000000"/>
            </w:tcBorders>
          </w:tcPr>
          <w:p w14:paraId="3D08FC73" w14:textId="77777777" w:rsidR="0058666A" w:rsidRDefault="00B17E38">
            <w:pPr>
              <w:tabs>
                <w:tab w:val="right" w:pos="7254"/>
              </w:tabs>
              <w:spacing w:before="60" w:after="60"/>
            </w:pPr>
            <w:r>
              <w:t xml:space="preserve">Requests for clarification should be received by the Employer no later than: </w:t>
            </w:r>
            <w:r>
              <w:rPr>
                <w:b/>
                <w:bCs/>
                <w:iCs/>
              </w:rPr>
              <w:t>Fourteen (14) days before the Bid submission</w:t>
            </w:r>
          </w:p>
        </w:tc>
      </w:tr>
      <w:tr w:rsidR="0058666A" w14:paraId="235D1D8D" w14:textId="77777777">
        <w:trPr>
          <w:jc w:val="center"/>
        </w:trPr>
        <w:tc>
          <w:tcPr>
            <w:tcW w:w="1617" w:type="dxa"/>
            <w:tcBorders>
              <w:top w:val="single" w:sz="2" w:space="0" w:color="000000"/>
              <w:left w:val="single" w:sz="2" w:space="0" w:color="000000"/>
              <w:bottom w:val="single" w:sz="2" w:space="0" w:color="000000"/>
              <w:right w:val="single" w:sz="8" w:space="0" w:color="000000"/>
            </w:tcBorders>
          </w:tcPr>
          <w:p w14:paraId="7DF0E013" w14:textId="77777777" w:rsidR="0058666A" w:rsidRDefault="00B17E38">
            <w:pPr>
              <w:spacing w:before="60" w:after="60"/>
              <w:rPr>
                <w:b/>
              </w:rPr>
            </w:pPr>
            <w:r>
              <w:rPr>
                <w:b/>
              </w:rPr>
              <w:t xml:space="preserve">ITB 7.1 </w:t>
            </w:r>
          </w:p>
        </w:tc>
        <w:tc>
          <w:tcPr>
            <w:tcW w:w="7477" w:type="dxa"/>
            <w:tcBorders>
              <w:top w:val="single" w:sz="2" w:space="0" w:color="000000"/>
              <w:left w:val="nil"/>
              <w:bottom w:val="single" w:sz="2" w:space="0" w:color="000000"/>
              <w:right w:val="single" w:sz="2" w:space="0" w:color="000000"/>
            </w:tcBorders>
          </w:tcPr>
          <w:p w14:paraId="1CD14552" w14:textId="1B56331D" w:rsidR="0058666A" w:rsidRDefault="00B17E38">
            <w:pPr>
              <w:tabs>
                <w:tab w:val="right" w:pos="7272"/>
              </w:tabs>
              <w:spacing w:before="60" w:after="60"/>
            </w:pPr>
            <w:r>
              <w:rPr>
                <w:bCs/>
              </w:rPr>
              <w:t xml:space="preserve">Web page: </w:t>
            </w:r>
            <w:r>
              <w:rPr>
                <w:b/>
                <w:i/>
              </w:rPr>
              <w:t>(</w:t>
            </w:r>
            <w:hyperlink r:id="rId33" w:history="1">
              <w:r w:rsidR="008D0A0A" w:rsidRPr="00F7619C">
                <w:rPr>
                  <w:rStyle w:val="Hyperlink"/>
                  <w:b/>
                  <w:i/>
                </w:rPr>
                <w:t>www.somalijobs.com</w:t>
              </w:r>
            </w:hyperlink>
            <w:r w:rsidR="008D0A0A">
              <w:rPr>
                <w:b/>
                <w:i/>
              </w:rPr>
              <w:t xml:space="preserve">  </w:t>
            </w:r>
            <w:r>
              <w:rPr>
                <w:b/>
                <w:i/>
              </w:rPr>
              <w:t>)</w:t>
            </w:r>
            <w:r>
              <w:t xml:space="preserve"> </w:t>
            </w:r>
          </w:p>
        </w:tc>
      </w:tr>
      <w:tr w:rsidR="0058666A" w14:paraId="4CFF8C4B" w14:textId="77777777">
        <w:trPr>
          <w:jc w:val="center"/>
        </w:trPr>
        <w:tc>
          <w:tcPr>
            <w:tcW w:w="1617" w:type="dxa"/>
            <w:tcBorders>
              <w:top w:val="single" w:sz="2" w:space="0" w:color="000000"/>
              <w:left w:val="single" w:sz="2" w:space="0" w:color="000000"/>
              <w:bottom w:val="single" w:sz="2" w:space="0" w:color="000000"/>
              <w:right w:val="single" w:sz="8" w:space="0" w:color="000000"/>
            </w:tcBorders>
          </w:tcPr>
          <w:p w14:paraId="46437DFE" w14:textId="77777777" w:rsidR="0058666A" w:rsidRDefault="00B17E38">
            <w:pPr>
              <w:spacing w:before="60" w:after="60"/>
              <w:rPr>
                <w:b/>
              </w:rPr>
            </w:pPr>
            <w:r>
              <w:rPr>
                <w:b/>
              </w:rPr>
              <w:t>ITB 7.4</w:t>
            </w:r>
          </w:p>
        </w:tc>
        <w:tc>
          <w:tcPr>
            <w:tcW w:w="7477" w:type="dxa"/>
            <w:tcBorders>
              <w:top w:val="single" w:sz="2" w:space="0" w:color="000000"/>
              <w:left w:val="nil"/>
              <w:bottom w:val="single" w:sz="2" w:space="0" w:color="000000"/>
              <w:right w:val="single" w:sz="2" w:space="0" w:color="000000"/>
            </w:tcBorders>
          </w:tcPr>
          <w:p w14:paraId="264555F6" w14:textId="77777777" w:rsidR="0058666A" w:rsidRDefault="00B17E38">
            <w:pPr>
              <w:spacing w:before="60" w:after="60"/>
            </w:pPr>
            <w:r>
              <w:t>A Pre-Bid meeting: NA</w:t>
            </w:r>
          </w:p>
        </w:tc>
      </w:tr>
      <w:tr w:rsidR="0058666A" w14:paraId="18B16AE0" w14:textId="77777777">
        <w:trPr>
          <w:jc w:val="center"/>
        </w:trPr>
        <w:tc>
          <w:tcPr>
            <w:tcW w:w="9094" w:type="dxa"/>
            <w:gridSpan w:val="2"/>
            <w:tcBorders>
              <w:top w:val="single" w:sz="2" w:space="0" w:color="000000"/>
              <w:left w:val="single" w:sz="2" w:space="0" w:color="000000"/>
              <w:bottom w:val="single" w:sz="2" w:space="0" w:color="000000"/>
              <w:right w:val="single" w:sz="2" w:space="0" w:color="000000"/>
            </w:tcBorders>
          </w:tcPr>
          <w:p w14:paraId="02B5EF7E" w14:textId="77777777" w:rsidR="0058666A" w:rsidRDefault="00B17E38">
            <w:pPr>
              <w:tabs>
                <w:tab w:val="right" w:pos="7254"/>
              </w:tabs>
              <w:spacing w:before="120" w:after="120"/>
              <w:jc w:val="center"/>
              <w:rPr>
                <w:b/>
                <w:sz w:val="28"/>
              </w:rPr>
            </w:pPr>
            <w:r>
              <w:rPr>
                <w:b/>
                <w:sz w:val="28"/>
              </w:rPr>
              <w:t>C.  Preparation of Bids</w:t>
            </w:r>
          </w:p>
        </w:tc>
      </w:tr>
      <w:tr w:rsidR="0058666A" w14:paraId="15705B52" w14:textId="77777777">
        <w:trPr>
          <w:jc w:val="center"/>
        </w:trPr>
        <w:tc>
          <w:tcPr>
            <w:tcW w:w="1617" w:type="dxa"/>
            <w:tcBorders>
              <w:top w:val="single" w:sz="2" w:space="0" w:color="000000"/>
              <w:left w:val="single" w:sz="2" w:space="0" w:color="000000"/>
              <w:bottom w:val="single" w:sz="2" w:space="0" w:color="000000"/>
              <w:right w:val="single" w:sz="8" w:space="0" w:color="000000"/>
            </w:tcBorders>
          </w:tcPr>
          <w:p w14:paraId="695DCC65" w14:textId="77777777" w:rsidR="0058666A" w:rsidRDefault="00B17E38">
            <w:pPr>
              <w:pStyle w:val="Headfid1"/>
              <w:tabs>
                <w:tab w:val="right" w:pos="7434"/>
              </w:tabs>
              <w:spacing w:before="60" w:after="60"/>
              <w:rPr>
                <w:iCs/>
                <w:lang w:val="en-US"/>
              </w:rPr>
            </w:pPr>
            <w:r>
              <w:rPr>
                <w:iCs/>
                <w:lang w:val="en-US"/>
              </w:rPr>
              <w:t>ITB 10.1</w:t>
            </w:r>
          </w:p>
        </w:tc>
        <w:tc>
          <w:tcPr>
            <w:tcW w:w="7477" w:type="dxa"/>
            <w:tcBorders>
              <w:top w:val="single" w:sz="2" w:space="0" w:color="000000"/>
              <w:left w:val="nil"/>
              <w:bottom w:val="single" w:sz="2" w:space="0" w:color="000000"/>
              <w:right w:val="single" w:sz="2" w:space="0" w:color="000000"/>
            </w:tcBorders>
          </w:tcPr>
          <w:p w14:paraId="4E77384D" w14:textId="77777777" w:rsidR="0058666A" w:rsidRDefault="00B17E38">
            <w:pPr>
              <w:tabs>
                <w:tab w:val="right" w:pos="7254"/>
              </w:tabs>
              <w:spacing w:before="60" w:after="60"/>
              <w:rPr>
                <w:i/>
                <w:iCs/>
              </w:rPr>
            </w:pPr>
            <w:r>
              <w:t xml:space="preserve">The language of the Bid is: </w:t>
            </w:r>
            <w:r>
              <w:rPr>
                <w:b/>
              </w:rPr>
              <w:t>ENGLISH.</w:t>
            </w:r>
            <w:r>
              <w:rPr>
                <w:i/>
                <w:iCs/>
              </w:rPr>
              <w:t xml:space="preserve"> </w:t>
            </w:r>
          </w:p>
          <w:p w14:paraId="4EB7B43E" w14:textId="77777777" w:rsidR="0058666A" w:rsidRDefault="0058666A">
            <w:pPr>
              <w:tabs>
                <w:tab w:val="left" w:pos="864"/>
              </w:tabs>
              <w:spacing w:before="60" w:after="60"/>
              <w:rPr>
                <w:b/>
                <w:i/>
                <w:iCs/>
                <w:spacing w:val="-4"/>
              </w:rPr>
            </w:pPr>
          </w:p>
          <w:p w14:paraId="788A994B" w14:textId="77777777" w:rsidR="0058666A" w:rsidRDefault="00B17E38">
            <w:pPr>
              <w:tabs>
                <w:tab w:val="left" w:pos="864"/>
              </w:tabs>
              <w:spacing w:before="60" w:after="60"/>
              <w:rPr>
                <w:b/>
                <w:iCs/>
                <w:spacing w:val="-4"/>
              </w:rPr>
            </w:pPr>
            <w:r>
              <w:rPr>
                <w:b/>
                <w:iCs/>
                <w:spacing w:val="-4"/>
              </w:rPr>
              <w:t>Bidders shall not submit Bids in more than one language</w:t>
            </w:r>
            <w:r>
              <w:rPr>
                <w:b/>
                <w:i/>
                <w:iCs/>
                <w:spacing w:val="-4"/>
              </w:rPr>
              <w:t>.</w:t>
            </w:r>
          </w:p>
          <w:p w14:paraId="7827CC3A" w14:textId="77777777" w:rsidR="0058666A" w:rsidRDefault="00B17E38">
            <w:pPr>
              <w:spacing w:before="60" w:after="60"/>
              <w:rPr>
                <w:iCs/>
                <w:spacing w:val="-4"/>
              </w:rPr>
            </w:pPr>
            <w:r>
              <w:rPr>
                <w:iCs/>
                <w:spacing w:val="-4"/>
              </w:rPr>
              <w:t xml:space="preserve">All correspondence exchange shall be in </w:t>
            </w:r>
            <w:r>
              <w:rPr>
                <w:b/>
                <w:iCs/>
                <w:spacing w:val="-4"/>
              </w:rPr>
              <w:t xml:space="preserve">ENGLISH </w:t>
            </w:r>
            <w:r>
              <w:rPr>
                <w:iCs/>
                <w:spacing w:val="-4"/>
              </w:rPr>
              <w:t>language.</w:t>
            </w:r>
          </w:p>
          <w:p w14:paraId="29D2C22F" w14:textId="77777777" w:rsidR="0058666A" w:rsidRDefault="00B17E38">
            <w:pPr>
              <w:tabs>
                <w:tab w:val="right" w:pos="7254"/>
              </w:tabs>
              <w:spacing w:before="60" w:after="60"/>
            </w:pPr>
            <w:r>
              <w:rPr>
                <w:iCs/>
                <w:spacing w:val="-4"/>
              </w:rPr>
              <w:t xml:space="preserve">Language for translation of supporting documents and printed literature is </w:t>
            </w:r>
            <w:r>
              <w:rPr>
                <w:b/>
                <w:bCs/>
                <w:iCs/>
                <w:spacing w:val="-4"/>
              </w:rPr>
              <w:t>ENGLISH</w:t>
            </w:r>
            <w:r>
              <w:rPr>
                <w:i/>
                <w:iCs/>
                <w:color w:val="000000"/>
              </w:rPr>
              <w:t>.</w:t>
            </w:r>
          </w:p>
        </w:tc>
      </w:tr>
      <w:tr w:rsidR="0058666A" w14:paraId="2014DC71" w14:textId="77777777">
        <w:trPr>
          <w:jc w:val="center"/>
        </w:trPr>
        <w:tc>
          <w:tcPr>
            <w:tcW w:w="1617" w:type="dxa"/>
            <w:tcBorders>
              <w:top w:val="single" w:sz="2" w:space="0" w:color="000000"/>
              <w:left w:val="single" w:sz="2" w:space="0" w:color="000000"/>
              <w:bottom w:val="single" w:sz="2" w:space="0" w:color="000000"/>
              <w:right w:val="single" w:sz="8" w:space="0" w:color="000000"/>
            </w:tcBorders>
            <w:shd w:val="clear" w:color="auto" w:fill="auto"/>
          </w:tcPr>
          <w:p w14:paraId="126C0EE4" w14:textId="77777777" w:rsidR="0058666A" w:rsidRDefault="00B17E38">
            <w:pPr>
              <w:spacing w:before="60" w:after="60"/>
              <w:rPr>
                <w:b/>
                <w:bCs/>
              </w:rPr>
            </w:pPr>
            <w:r>
              <w:rPr>
                <w:b/>
              </w:rPr>
              <w:t>ITB 11.1 (b)</w:t>
            </w:r>
          </w:p>
        </w:tc>
        <w:tc>
          <w:tcPr>
            <w:tcW w:w="7477" w:type="dxa"/>
            <w:tcBorders>
              <w:top w:val="single" w:sz="2" w:space="0" w:color="000000"/>
              <w:left w:val="nil"/>
              <w:bottom w:val="single" w:sz="2" w:space="0" w:color="000000"/>
              <w:right w:val="single" w:sz="2" w:space="0" w:color="000000"/>
            </w:tcBorders>
            <w:shd w:val="clear" w:color="auto" w:fill="auto"/>
          </w:tcPr>
          <w:p w14:paraId="5683F9D9" w14:textId="77777777" w:rsidR="0058666A" w:rsidRDefault="00B17E38">
            <w:pPr>
              <w:tabs>
                <w:tab w:val="right" w:pos="7254"/>
              </w:tabs>
              <w:spacing w:before="60" w:after="60"/>
            </w:pPr>
            <w:r>
              <w:t xml:space="preserve">The following schedules shall be submitted with the Bid: </w:t>
            </w:r>
            <w:r>
              <w:rPr>
                <w:bCs/>
                <w:iCs/>
              </w:rPr>
              <w:t>The</w:t>
            </w:r>
            <w:r>
              <w:rPr>
                <w:b/>
                <w:iCs/>
              </w:rPr>
              <w:t xml:space="preserve"> Priced Bill Quantities.</w:t>
            </w:r>
          </w:p>
        </w:tc>
      </w:tr>
      <w:tr w:rsidR="0058666A" w14:paraId="3A36D1E5" w14:textId="77777777">
        <w:trPr>
          <w:jc w:val="center"/>
        </w:trPr>
        <w:tc>
          <w:tcPr>
            <w:tcW w:w="1617" w:type="dxa"/>
            <w:tcBorders>
              <w:top w:val="single" w:sz="2" w:space="0" w:color="000000"/>
              <w:left w:val="single" w:sz="2" w:space="0" w:color="000000"/>
              <w:bottom w:val="single" w:sz="2" w:space="0" w:color="000000"/>
              <w:right w:val="single" w:sz="8" w:space="0" w:color="000000"/>
            </w:tcBorders>
            <w:shd w:val="clear" w:color="auto" w:fill="auto"/>
          </w:tcPr>
          <w:p w14:paraId="5B599006" w14:textId="77777777" w:rsidR="0058666A" w:rsidRDefault="00B17E38">
            <w:pPr>
              <w:pStyle w:val="Headfid1"/>
              <w:rPr>
                <w:iCs/>
                <w:color w:val="000000" w:themeColor="text1"/>
                <w:lang w:val="en-US"/>
              </w:rPr>
            </w:pPr>
            <w:r>
              <w:rPr>
                <w:iCs/>
                <w:color w:val="000000" w:themeColor="text1"/>
                <w:lang w:val="en-US"/>
              </w:rPr>
              <w:t>ITB 11.1 (</w:t>
            </w:r>
            <w:proofErr w:type="spellStart"/>
            <w:r>
              <w:rPr>
                <w:iCs/>
                <w:color w:val="000000" w:themeColor="text1"/>
                <w:lang w:val="en-US"/>
              </w:rPr>
              <w:t>i</w:t>
            </w:r>
            <w:proofErr w:type="spellEnd"/>
            <w:r>
              <w:rPr>
                <w:iCs/>
                <w:color w:val="000000" w:themeColor="text1"/>
                <w:lang w:val="en-US"/>
              </w:rPr>
              <w:t>)</w:t>
            </w:r>
          </w:p>
        </w:tc>
        <w:tc>
          <w:tcPr>
            <w:tcW w:w="7477" w:type="dxa"/>
            <w:tcBorders>
              <w:top w:val="single" w:sz="2" w:space="0" w:color="000000"/>
              <w:left w:val="nil"/>
              <w:bottom w:val="single" w:sz="2" w:space="0" w:color="000000"/>
              <w:right w:val="single" w:sz="2" w:space="0" w:color="000000"/>
            </w:tcBorders>
            <w:shd w:val="clear" w:color="auto" w:fill="auto"/>
          </w:tcPr>
          <w:p w14:paraId="15F72022" w14:textId="77777777" w:rsidR="0058666A" w:rsidRDefault="00B17E38">
            <w:pPr>
              <w:tabs>
                <w:tab w:val="right" w:pos="7254"/>
              </w:tabs>
              <w:spacing w:before="120" w:after="120"/>
              <w:jc w:val="both"/>
            </w:pPr>
            <w:r>
              <w:t xml:space="preserve">The Bidder shall submit the following additional documents in its Bid: </w:t>
            </w:r>
          </w:p>
          <w:p w14:paraId="449865AF" w14:textId="77777777" w:rsidR="0058666A" w:rsidRDefault="00B17E38">
            <w:pPr>
              <w:tabs>
                <w:tab w:val="right" w:pos="7254"/>
              </w:tabs>
              <w:spacing w:before="120" w:after="120"/>
              <w:jc w:val="both"/>
              <w:rPr>
                <w:b/>
                <w:color w:val="000000" w:themeColor="text1"/>
              </w:rPr>
            </w:pPr>
            <w:r>
              <w:rPr>
                <w:b/>
                <w:color w:val="000000" w:themeColor="text1"/>
              </w:rPr>
              <w:t xml:space="preserve">Code of Conduct (ESHS) </w:t>
            </w:r>
          </w:p>
          <w:p w14:paraId="2581C04B" w14:textId="77777777" w:rsidR="0058666A" w:rsidRDefault="00B17E38">
            <w:pPr>
              <w:tabs>
                <w:tab w:val="right" w:pos="7254"/>
              </w:tabs>
              <w:spacing w:before="120" w:after="120"/>
              <w:jc w:val="both"/>
            </w:pPr>
            <w:r>
              <w:rPr>
                <w:color w:val="000000" w:themeColor="text1"/>
              </w:rPr>
              <w:t xml:space="preserve">The Bidder shall submit its Code of Conduct that will apply to its employees and subcontractors, </w:t>
            </w:r>
            <w:r>
              <w:t xml:space="preserve">to ensure compliance with its Environmental, Social, Health and Safety (ESHS) obligations under the contract. </w:t>
            </w:r>
          </w:p>
          <w:p w14:paraId="7DBACF4A" w14:textId="77777777" w:rsidR="0058666A" w:rsidRDefault="00B17E38">
            <w:r>
              <w:t xml:space="preserve">A satisfactory code of conduct will contain obligations and expectations for behavior for all Contractor’s Personnel project staff (including sub-contractors and day workers) that are suitable to address the following issues, as a minimum.  Additional obligations may be added to respond to particular concerns of the region, the location and the project sector or to specific project requirements.  </w:t>
            </w:r>
            <w:r>
              <w:rPr>
                <w:rFonts w:eastAsia="Calibri"/>
                <w:szCs w:val="22"/>
              </w:rPr>
              <w:t xml:space="preserve">The code of conduct shall contain a </w:t>
            </w:r>
            <w:r>
              <w:rPr>
                <w:rFonts w:eastAsia="Calibri"/>
                <w:szCs w:val="22"/>
              </w:rPr>
              <w:lastRenderedPageBreak/>
              <w:t xml:space="preserve">statement that the term “child” / “children” means any person(s) under the age of 15 years for </w:t>
            </w:r>
            <w:r>
              <w:t>non-hazardous work and 18 years for hazardous work</w:t>
            </w:r>
            <w:r>
              <w:rPr>
                <w:rFonts w:eastAsia="Calibri"/>
                <w:szCs w:val="22"/>
              </w:rPr>
              <w:t>.</w:t>
            </w:r>
          </w:p>
          <w:p w14:paraId="02AF461E" w14:textId="77777777" w:rsidR="0058666A" w:rsidRDefault="0058666A"/>
          <w:p w14:paraId="1921A6AC" w14:textId="77777777" w:rsidR="0058666A" w:rsidRDefault="00B17E38">
            <w:r>
              <w:t>The issues to be addressed include:</w:t>
            </w:r>
          </w:p>
          <w:p w14:paraId="3B03C9B0" w14:textId="77777777" w:rsidR="0058666A" w:rsidRDefault="00B17E38">
            <w:pPr>
              <w:pStyle w:val="ListParagraph1"/>
              <w:numPr>
                <w:ilvl w:val="0"/>
                <w:numId w:val="59"/>
              </w:numPr>
              <w:spacing w:after="60" w:line="240" w:lineRule="atLeast"/>
              <w:ind w:left="900"/>
              <w:contextualSpacing w:val="0"/>
            </w:pPr>
            <w:r>
              <w:rPr>
                <w:bCs/>
              </w:rPr>
              <w:t xml:space="preserve">Compliance with </w:t>
            </w:r>
            <w:r>
              <w:rPr>
                <w:rFonts w:eastAsia="Calibri" w:cs="Arial"/>
              </w:rPr>
              <w:t xml:space="preserve">applicable laws, rules, and regulations </w:t>
            </w:r>
          </w:p>
          <w:p w14:paraId="1B5D2E12" w14:textId="77777777" w:rsidR="0058666A" w:rsidRDefault="00B17E38">
            <w:pPr>
              <w:pStyle w:val="ListParagraph1"/>
              <w:numPr>
                <w:ilvl w:val="0"/>
                <w:numId w:val="59"/>
              </w:numPr>
              <w:spacing w:after="60" w:line="240" w:lineRule="atLeast"/>
              <w:ind w:left="900"/>
              <w:contextualSpacing w:val="0"/>
              <w:jc w:val="both"/>
              <w:rPr>
                <w:rFonts w:eastAsia="Calibri" w:cs="Arial"/>
              </w:rPr>
            </w:pPr>
            <w:r>
              <w:rPr>
                <w:rFonts w:eastAsia="Calibri" w:cs="Arial"/>
              </w:rPr>
              <w:t xml:space="preserve">Compliance with applicable health and safety requirements to protect the local community, the Employer’s Personnel, and the Contractor’s Personnel </w:t>
            </w:r>
          </w:p>
          <w:p w14:paraId="60BD26CE" w14:textId="77777777" w:rsidR="0058666A" w:rsidRDefault="00B17E38">
            <w:pPr>
              <w:pStyle w:val="ListParagraph1"/>
              <w:numPr>
                <w:ilvl w:val="0"/>
                <w:numId w:val="59"/>
              </w:numPr>
              <w:spacing w:after="60" w:line="240" w:lineRule="atLeast"/>
              <w:ind w:left="900"/>
              <w:contextualSpacing w:val="0"/>
            </w:pPr>
            <w:r>
              <w:rPr>
                <w:bCs/>
              </w:rPr>
              <w:t>Interactions with the local community(</w:t>
            </w:r>
            <w:proofErr w:type="spellStart"/>
            <w:r>
              <w:rPr>
                <w:bCs/>
              </w:rPr>
              <w:t>ies</w:t>
            </w:r>
            <w:proofErr w:type="spellEnd"/>
            <w:r>
              <w:rPr>
                <w:bCs/>
              </w:rPr>
              <w:t>), members of the local community (</w:t>
            </w:r>
            <w:proofErr w:type="spellStart"/>
            <w:r>
              <w:rPr>
                <w:bCs/>
              </w:rPr>
              <w:t>ies</w:t>
            </w:r>
            <w:proofErr w:type="spellEnd"/>
            <w:r>
              <w:rPr>
                <w:bCs/>
              </w:rPr>
              <w:t xml:space="preserve">), and any affected person(s) (for example </w:t>
            </w:r>
            <w:r>
              <w:t>to convey an attitude of respect, including to their culture and traditions)</w:t>
            </w:r>
          </w:p>
          <w:p w14:paraId="53868480" w14:textId="77777777" w:rsidR="0058666A" w:rsidRDefault="00B17E38">
            <w:pPr>
              <w:pStyle w:val="ListParagraph1"/>
              <w:numPr>
                <w:ilvl w:val="0"/>
                <w:numId w:val="59"/>
              </w:numPr>
              <w:spacing w:after="60" w:line="240" w:lineRule="atLeast"/>
              <w:ind w:left="900"/>
              <w:contextualSpacing w:val="0"/>
              <w:jc w:val="both"/>
            </w:pPr>
            <w:r>
              <w:rPr>
                <w:bCs/>
              </w:rPr>
              <w:t xml:space="preserve">Sexual exploitation and abuse and sexual harassment </w:t>
            </w:r>
          </w:p>
          <w:p w14:paraId="6A961045" w14:textId="77777777" w:rsidR="0058666A" w:rsidRDefault="00B17E38">
            <w:pPr>
              <w:pStyle w:val="ListParagraph1"/>
              <w:numPr>
                <w:ilvl w:val="0"/>
                <w:numId w:val="59"/>
              </w:numPr>
              <w:spacing w:after="60" w:line="240" w:lineRule="atLeast"/>
              <w:ind w:left="900"/>
              <w:contextualSpacing w:val="0"/>
              <w:jc w:val="both"/>
            </w:pPr>
            <w:r>
              <w:rPr>
                <w:bCs/>
              </w:rPr>
              <w:t xml:space="preserve">Violence, including other acts of gender-based violence </w:t>
            </w:r>
          </w:p>
          <w:p w14:paraId="19FB04E1" w14:textId="77777777" w:rsidR="0058666A" w:rsidRDefault="00B17E38">
            <w:pPr>
              <w:pStyle w:val="ListParagraph1"/>
              <w:numPr>
                <w:ilvl w:val="0"/>
                <w:numId w:val="59"/>
              </w:numPr>
              <w:spacing w:after="60" w:line="240" w:lineRule="atLeast"/>
              <w:ind w:left="900"/>
              <w:contextualSpacing w:val="0"/>
              <w:jc w:val="both"/>
              <w:rPr>
                <w:rFonts w:eastAsia="Calibri" w:cs="Arial"/>
                <w:lang w:val="tr-TR"/>
              </w:rPr>
            </w:pPr>
            <w:r>
              <w:rPr>
                <w:bCs/>
              </w:rPr>
              <w:t>Protection of children (including prohibitions against any form of sexual activity or a</w:t>
            </w:r>
            <w:r>
              <w:rPr>
                <w:rFonts w:eastAsia="Calibri" w:cs="Arial"/>
                <w:lang w:val="tr-TR"/>
              </w:rPr>
              <w:t xml:space="preserve">buse, or otherwise unacceptable behavior towards children, limiting interactions with children, and ensuring their safety in project areas) </w:t>
            </w:r>
          </w:p>
          <w:p w14:paraId="4DF6EF19" w14:textId="77777777" w:rsidR="0058666A" w:rsidRDefault="00B17E38">
            <w:pPr>
              <w:pStyle w:val="ListParagraph1"/>
              <w:widowControl w:val="0"/>
              <w:numPr>
                <w:ilvl w:val="0"/>
                <w:numId w:val="59"/>
              </w:numPr>
              <w:spacing w:after="60" w:line="240" w:lineRule="atLeast"/>
              <w:contextualSpacing w:val="0"/>
              <w:jc w:val="both"/>
            </w:pPr>
            <w:r>
              <w:rPr>
                <w:rFonts w:eastAsia="Calibri" w:cs="Arial"/>
              </w:rPr>
              <w:t>Non retaliation against workers who report violations of the Code, if that report is made in good faith.</w:t>
            </w:r>
          </w:p>
          <w:p w14:paraId="153F773D" w14:textId="77777777" w:rsidR="0058666A" w:rsidRDefault="00B17E38">
            <w:pPr>
              <w:tabs>
                <w:tab w:val="right" w:pos="4860"/>
              </w:tabs>
              <w:spacing w:before="80" w:after="80"/>
            </w:pPr>
            <w:r>
              <w:t>In addition, the Bidder shall detail how this Code of Conduct will be implemented. This will include: how it will be introduced into conditions of employment/engagement, what training will be provided, how it will be monitored and how the Contractor proposes to deal with any breaches.</w:t>
            </w:r>
          </w:p>
          <w:p w14:paraId="3ECE1AE1" w14:textId="77777777" w:rsidR="0058666A" w:rsidRDefault="00B17E38">
            <w:pPr>
              <w:tabs>
                <w:tab w:val="right" w:pos="4860"/>
              </w:tabs>
              <w:spacing w:before="80" w:after="80"/>
              <w:rPr>
                <w:iCs/>
              </w:rPr>
            </w:pPr>
            <w:r>
              <w:t xml:space="preserve">The </w:t>
            </w:r>
            <w:r>
              <w:rPr>
                <w:color w:val="000000" w:themeColor="text1"/>
              </w:rPr>
              <w:t xml:space="preserve">Contractor </w:t>
            </w:r>
            <w:r>
              <w:t>shall be required to implement the agreed Code of Conduct and should have a non-retaliation policy against workers who report violations to the code of conduct.</w:t>
            </w:r>
          </w:p>
          <w:p w14:paraId="03E9FAAA" w14:textId="77777777" w:rsidR="0058666A" w:rsidRDefault="00B17E38">
            <w:pPr>
              <w:tabs>
                <w:tab w:val="right" w:pos="7254"/>
              </w:tabs>
              <w:spacing w:before="120" w:after="120"/>
              <w:jc w:val="both"/>
            </w:pPr>
            <w:r>
              <w:t>In addition, the Bidder shall detail how this Code of Conduct will be implemented. This will include: how it will be introduced into conditions of employment/engagement, what training will be provided, how it will be monitored and how the Contractor proposes to deal with any breaches.</w:t>
            </w:r>
          </w:p>
          <w:p w14:paraId="424205D4" w14:textId="77777777" w:rsidR="0058666A" w:rsidRDefault="00B17E38">
            <w:pPr>
              <w:tabs>
                <w:tab w:val="right" w:pos="7254"/>
              </w:tabs>
              <w:spacing w:before="120" w:after="120"/>
              <w:jc w:val="both"/>
            </w:pPr>
            <w:r>
              <w:t xml:space="preserve">The </w:t>
            </w:r>
            <w:r>
              <w:rPr>
                <w:color w:val="000000" w:themeColor="text1"/>
              </w:rPr>
              <w:t xml:space="preserve">Contractor </w:t>
            </w:r>
            <w:r>
              <w:t>shall be required to implement the agreed Code of Conduct.</w:t>
            </w:r>
          </w:p>
          <w:p w14:paraId="79E66716" w14:textId="77777777" w:rsidR="0058666A" w:rsidRDefault="00B17E38">
            <w:pPr>
              <w:tabs>
                <w:tab w:val="right" w:pos="7254"/>
              </w:tabs>
              <w:spacing w:before="120" w:after="120"/>
              <w:jc w:val="both"/>
              <w:rPr>
                <w:b/>
                <w:color w:val="000000" w:themeColor="text1"/>
              </w:rPr>
            </w:pPr>
            <w:r>
              <w:rPr>
                <w:b/>
              </w:rPr>
              <w:t>Management Strategies and Implementation Plans (MSIP) to manage the (ESHS) risks</w:t>
            </w:r>
          </w:p>
          <w:p w14:paraId="170DA55D" w14:textId="77777777" w:rsidR="0058666A" w:rsidRDefault="00B17E38">
            <w:pPr>
              <w:tabs>
                <w:tab w:val="right" w:pos="7254"/>
              </w:tabs>
              <w:spacing w:before="120" w:after="120"/>
              <w:jc w:val="both"/>
            </w:pPr>
            <w:r>
              <w:rPr>
                <w:color w:val="000000" w:themeColor="text1"/>
              </w:rPr>
              <w:t xml:space="preserve">The Bidder shall submit </w:t>
            </w:r>
            <w:r>
              <w:t>Management Strategies and Implementation Plans (MSIP) to manage the following key Environmental, Social, Health and Safety (ESHS) risks.</w:t>
            </w:r>
          </w:p>
          <w:p w14:paraId="018DA9B2" w14:textId="77777777" w:rsidR="0058666A" w:rsidRDefault="00B17E38">
            <w:pPr>
              <w:pStyle w:val="ListParagraph1"/>
              <w:tabs>
                <w:tab w:val="right" w:pos="7254"/>
              </w:tabs>
              <w:spacing w:before="120" w:after="120"/>
              <w:ind w:left="360"/>
              <w:jc w:val="both"/>
            </w:pPr>
            <w:r>
              <w:t>-Traffic Management Plan to ensure safety of local communities from construction traffic;</w:t>
            </w:r>
          </w:p>
          <w:p w14:paraId="32B3BB07" w14:textId="77777777" w:rsidR="0058666A" w:rsidRDefault="00B17E38">
            <w:pPr>
              <w:pStyle w:val="ListParagraph1"/>
              <w:tabs>
                <w:tab w:val="right" w:pos="7254"/>
              </w:tabs>
              <w:spacing w:before="120" w:after="120"/>
              <w:ind w:left="360"/>
              <w:jc w:val="both"/>
            </w:pPr>
            <w:r>
              <w:lastRenderedPageBreak/>
              <w:t xml:space="preserve">-Construction Waste management plan, which will be included in the </w:t>
            </w:r>
            <w:proofErr w:type="spellStart"/>
            <w:r>
              <w:t>programme</w:t>
            </w:r>
            <w:proofErr w:type="spellEnd"/>
            <w:r>
              <w:t xml:space="preserve"> of execution of the Construction works;</w:t>
            </w:r>
          </w:p>
          <w:p w14:paraId="341AB936" w14:textId="77777777" w:rsidR="0058666A" w:rsidRDefault="00B17E38">
            <w:pPr>
              <w:pStyle w:val="ListParagraph1"/>
              <w:tabs>
                <w:tab w:val="right" w:pos="7254"/>
              </w:tabs>
              <w:spacing w:before="120" w:after="120"/>
              <w:ind w:left="360"/>
              <w:jc w:val="both"/>
              <w:rPr>
                <w:color w:val="000000" w:themeColor="text1"/>
              </w:rPr>
            </w:pPr>
            <w:r>
              <w:t>-Strategy for obtaining Consents/Permits prior to the start of relevant works such as opening a quarry or borrow pit;</w:t>
            </w:r>
          </w:p>
          <w:p w14:paraId="00401E68" w14:textId="77777777" w:rsidR="0058666A" w:rsidRDefault="00B17E38">
            <w:pPr>
              <w:pStyle w:val="ListParagraph1"/>
              <w:tabs>
                <w:tab w:val="right" w:pos="7254"/>
              </w:tabs>
              <w:spacing w:before="120" w:after="120"/>
              <w:ind w:left="360"/>
              <w:jc w:val="both"/>
              <w:rPr>
                <w:i/>
                <w:color w:val="000000" w:themeColor="text1"/>
              </w:rPr>
            </w:pPr>
            <w:r>
              <w:rPr>
                <w:color w:val="000000" w:themeColor="text1"/>
              </w:rPr>
              <w:t xml:space="preserve">-Labor and working conditions (such as prevention of child labor, occupational health and safety measures, employment of host community members, IDPs, female workers and other vulnerable groups as unskilled workforce); </w:t>
            </w:r>
          </w:p>
          <w:p w14:paraId="36DB2614" w14:textId="77777777" w:rsidR="0058666A" w:rsidRDefault="00B17E38">
            <w:pPr>
              <w:pStyle w:val="ListParagraph1"/>
              <w:tabs>
                <w:tab w:val="right" w:pos="7254"/>
              </w:tabs>
              <w:spacing w:before="120" w:after="120"/>
              <w:ind w:left="360"/>
              <w:jc w:val="both"/>
              <w:rPr>
                <w:i/>
                <w:color w:val="000000" w:themeColor="text1"/>
              </w:rPr>
            </w:pPr>
            <w:r>
              <w:t>-Measures to address security risks (such as protection of workers and sites);</w:t>
            </w:r>
          </w:p>
          <w:p w14:paraId="1050A87F" w14:textId="77777777" w:rsidR="0058666A" w:rsidRDefault="00B17E38">
            <w:pPr>
              <w:pStyle w:val="ListParagraph1"/>
              <w:tabs>
                <w:tab w:val="right" w:pos="7254"/>
              </w:tabs>
              <w:spacing w:before="120" w:after="120"/>
              <w:ind w:left="360"/>
              <w:jc w:val="both"/>
              <w:rPr>
                <w:i/>
                <w:color w:val="000000" w:themeColor="text1"/>
              </w:rPr>
            </w:pPr>
            <w:r>
              <w:t>-Community engagement including grievance redress;</w:t>
            </w:r>
          </w:p>
          <w:p w14:paraId="015CC471" w14:textId="77777777" w:rsidR="0058666A" w:rsidRDefault="00B17E38">
            <w:pPr>
              <w:pStyle w:val="ListParagraph1"/>
              <w:tabs>
                <w:tab w:val="right" w:pos="7254"/>
              </w:tabs>
              <w:spacing w:before="120" w:after="120"/>
              <w:ind w:left="360"/>
              <w:jc w:val="both"/>
              <w:rPr>
                <w:i/>
                <w:color w:val="000000" w:themeColor="text1"/>
              </w:rPr>
            </w:pPr>
            <w:r>
              <w:t>-Gender-based violence (GBV) Action Plan to articulate key risks, prevention and mitigation measures, provisions for accountability and response should cases arise, and communications and training requirements to be conducted by the Contractor</w:t>
            </w:r>
            <w:r>
              <w:rPr>
                <w:i/>
              </w:rPr>
              <w:t>.</w:t>
            </w:r>
          </w:p>
          <w:p w14:paraId="5EE8CE48" w14:textId="77777777" w:rsidR="0058666A" w:rsidRDefault="00B17E38">
            <w:pPr>
              <w:tabs>
                <w:tab w:val="right" w:pos="7254"/>
              </w:tabs>
              <w:spacing w:before="120" w:after="120"/>
              <w:jc w:val="both"/>
            </w:pPr>
            <w:r>
              <w:t>The Contractor shall be required to submit for approval, and subsequently implement, the Contractor’s Environment and Social Management Plan (C-ESMP), in accordance with the Particular Conditions of Contract Sub-Clause 16.2, that includes the agreed Management Strategies and Implementation Plans some of which have been listed below.</w:t>
            </w:r>
          </w:p>
          <w:p w14:paraId="243E98F2" w14:textId="77777777" w:rsidR="0058666A" w:rsidRDefault="00B17E38">
            <w:pPr>
              <w:tabs>
                <w:tab w:val="right" w:pos="7254"/>
              </w:tabs>
              <w:spacing w:before="120" w:after="120"/>
              <w:jc w:val="both"/>
            </w:pPr>
            <w:r>
              <w:t>mobilization strategy.</w:t>
            </w:r>
          </w:p>
          <w:p w14:paraId="107E335D" w14:textId="77777777" w:rsidR="0058666A" w:rsidRDefault="00B17E38">
            <w:pPr>
              <w:tabs>
                <w:tab w:val="right" w:pos="7254"/>
              </w:tabs>
              <w:spacing w:before="120" w:after="120"/>
              <w:jc w:val="both"/>
            </w:pPr>
            <w:r>
              <w:t>strategy for obtaining consents/permits.</w:t>
            </w:r>
          </w:p>
          <w:p w14:paraId="54853A25" w14:textId="77777777" w:rsidR="0058666A" w:rsidRDefault="00B17E38">
            <w:pPr>
              <w:tabs>
                <w:tab w:val="right" w:pos="7254"/>
              </w:tabs>
              <w:spacing w:before="120" w:after="120"/>
              <w:jc w:val="both"/>
            </w:pPr>
            <w:r>
              <w:t>traffic management plan.</w:t>
            </w:r>
          </w:p>
          <w:p w14:paraId="16148299" w14:textId="77777777" w:rsidR="0058666A" w:rsidRDefault="00B17E38">
            <w:pPr>
              <w:tabs>
                <w:tab w:val="right" w:pos="7254"/>
              </w:tabs>
              <w:spacing w:before="120" w:after="120"/>
              <w:jc w:val="both"/>
            </w:pPr>
            <w:r>
              <w:t>strategy for marking and respecting work site boundaries.</w:t>
            </w:r>
          </w:p>
          <w:p w14:paraId="2BE2E34D" w14:textId="77777777" w:rsidR="0058666A" w:rsidRDefault="00B17E38">
            <w:pPr>
              <w:tabs>
                <w:tab w:val="right" w:pos="7254"/>
              </w:tabs>
              <w:spacing w:before="120" w:after="120"/>
              <w:jc w:val="both"/>
              <w:rPr>
                <w:i/>
                <w:color w:val="000000" w:themeColor="text1"/>
              </w:rPr>
            </w:pPr>
            <w:r>
              <w:t>strategy to be employed to reinstate borrow pits and quarries</w:t>
            </w:r>
          </w:p>
        </w:tc>
      </w:tr>
      <w:tr w:rsidR="0058666A" w14:paraId="6528B988" w14:textId="77777777">
        <w:trPr>
          <w:jc w:val="center"/>
        </w:trPr>
        <w:tc>
          <w:tcPr>
            <w:tcW w:w="1617" w:type="dxa"/>
            <w:tcBorders>
              <w:top w:val="single" w:sz="2" w:space="0" w:color="000000"/>
              <w:left w:val="single" w:sz="2" w:space="0" w:color="000000"/>
              <w:bottom w:val="single" w:sz="2" w:space="0" w:color="000000"/>
              <w:right w:val="single" w:sz="8" w:space="0" w:color="000000"/>
            </w:tcBorders>
            <w:shd w:val="clear" w:color="auto" w:fill="auto"/>
          </w:tcPr>
          <w:p w14:paraId="641F1E9F" w14:textId="77777777" w:rsidR="0058666A" w:rsidRDefault="00B17E38">
            <w:pPr>
              <w:spacing w:before="60" w:after="60"/>
              <w:rPr>
                <w:b/>
                <w:bCs/>
              </w:rPr>
            </w:pPr>
            <w:r>
              <w:rPr>
                <w:b/>
              </w:rPr>
              <w:lastRenderedPageBreak/>
              <w:t>ITB 13.1</w:t>
            </w:r>
          </w:p>
        </w:tc>
        <w:tc>
          <w:tcPr>
            <w:tcW w:w="7477" w:type="dxa"/>
            <w:tcBorders>
              <w:top w:val="single" w:sz="2" w:space="0" w:color="000000"/>
              <w:left w:val="nil"/>
              <w:bottom w:val="single" w:sz="2" w:space="0" w:color="000000"/>
              <w:right w:val="single" w:sz="2" w:space="0" w:color="000000"/>
            </w:tcBorders>
            <w:shd w:val="clear" w:color="auto" w:fill="auto"/>
          </w:tcPr>
          <w:p w14:paraId="18E6B133" w14:textId="77777777" w:rsidR="0058666A" w:rsidRDefault="00B17E38">
            <w:pPr>
              <w:tabs>
                <w:tab w:val="right" w:pos="7254"/>
              </w:tabs>
              <w:spacing w:before="60" w:after="60"/>
              <w:rPr>
                <w:b/>
              </w:rPr>
            </w:pPr>
            <w:r>
              <w:t xml:space="preserve">Alternative Bids </w:t>
            </w:r>
            <w:r>
              <w:rPr>
                <w:b/>
              </w:rPr>
              <w:t xml:space="preserve">SHALL NOT BE </w:t>
            </w:r>
            <w:r>
              <w:t>considered.</w:t>
            </w:r>
          </w:p>
        </w:tc>
      </w:tr>
      <w:tr w:rsidR="0058666A" w14:paraId="2462142E" w14:textId="77777777">
        <w:trPr>
          <w:jc w:val="center"/>
        </w:trPr>
        <w:tc>
          <w:tcPr>
            <w:tcW w:w="1617" w:type="dxa"/>
            <w:tcBorders>
              <w:top w:val="single" w:sz="2" w:space="0" w:color="000000"/>
              <w:left w:val="single" w:sz="2" w:space="0" w:color="000000"/>
              <w:bottom w:val="single" w:sz="2" w:space="0" w:color="000000"/>
              <w:right w:val="single" w:sz="8" w:space="0" w:color="000000"/>
            </w:tcBorders>
          </w:tcPr>
          <w:p w14:paraId="66628599" w14:textId="77777777" w:rsidR="0058666A" w:rsidRDefault="00B17E38">
            <w:pPr>
              <w:spacing w:before="60" w:after="60"/>
              <w:rPr>
                <w:b/>
                <w:bCs/>
              </w:rPr>
            </w:pPr>
            <w:r>
              <w:rPr>
                <w:b/>
              </w:rPr>
              <w:t>ITB 13.2</w:t>
            </w:r>
          </w:p>
        </w:tc>
        <w:tc>
          <w:tcPr>
            <w:tcW w:w="7477" w:type="dxa"/>
            <w:tcBorders>
              <w:top w:val="single" w:sz="2" w:space="0" w:color="000000"/>
              <w:left w:val="nil"/>
              <w:bottom w:val="single" w:sz="2" w:space="0" w:color="000000"/>
              <w:right w:val="single" w:sz="2" w:space="0" w:color="000000"/>
            </w:tcBorders>
          </w:tcPr>
          <w:p w14:paraId="6CAC2DB3" w14:textId="77777777" w:rsidR="0058666A" w:rsidRDefault="00B17E38">
            <w:pPr>
              <w:tabs>
                <w:tab w:val="right" w:pos="7254"/>
              </w:tabs>
              <w:spacing w:before="60" w:after="60"/>
              <w:rPr>
                <w:b/>
                <w:i/>
              </w:rPr>
            </w:pPr>
            <w:r>
              <w:rPr>
                <w:iCs/>
              </w:rPr>
              <w:t xml:space="preserve">Alternative times for completion </w:t>
            </w:r>
            <w:r>
              <w:rPr>
                <w:b/>
              </w:rPr>
              <w:t xml:space="preserve">SHALL NOT BE </w:t>
            </w:r>
            <w:r>
              <w:rPr>
                <w:iCs/>
              </w:rPr>
              <w:t>permitted.</w:t>
            </w:r>
          </w:p>
        </w:tc>
      </w:tr>
      <w:tr w:rsidR="0058666A" w14:paraId="31237372" w14:textId="77777777">
        <w:trPr>
          <w:jc w:val="center"/>
        </w:trPr>
        <w:tc>
          <w:tcPr>
            <w:tcW w:w="1617" w:type="dxa"/>
            <w:tcBorders>
              <w:top w:val="single" w:sz="2" w:space="0" w:color="000000"/>
              <w:left w:val="single" w:sz="2" w:space="0" w:color="000000"/>
              <w:bottom w:val="single" w:sz="2" w:space="0" w:color="000000"/>
              <w:right w:val="single" w:sz="8" w:space="0" w:color="000000"/>
            </w:tcBorders>
          </w:tcPr>
          <w:p w14:paraId="61ACEEC4" w14:textId="77777777" w:rsidR="0058666A" w:rsidRDefault="00B17E38">
            <w:pPr>
              <w:spacing w:before="60" w:after="60"/>
              <w:rPr>
                <w:b/>
                <w:bCs/>
              </w:rPr>
            </w:pPr>
            <w:r>
              <w:rPr>
                <w:b/>
                <w:iCs/>
              </w:rPr>
              <w:t>ITB 13.4</w:t>
            </w:r>
          </w:p>
        </w:tc>
        <w:tc>
          <w:tcPr>
            <w:tcW w:w="7477" w:type="dxa"/>
            <w:tcBorders>
              <w:top w:val="single" w:sz="2" w:space="0" w:color="000000"/>
              <w:left w:val="nil"/>
              <w:bottom w:val="single" w:sz="2" w:space="0" w:color="000000"/>
              <w:right w:val="single" w:sz="2" w:space="0" w:color="000000"/>
            </w:tcBorders>
          </w:tcPr>
          <w:p w14:paraId="4250CF09" w14:textId="77777777" w:rsidR="0058666A" w:rsidRDefault="00B17E38">
            <w:pPr>
              <w:tabs>
                <w:tab w:val="right" w:pos="7254"/>
              </w:tabs>
              <w:spacing w:before="60" w:after="60"/>
              <w:rPr>
                <w:b/>
                <w:i/>
              </w:rPr>
            </w:pPr>
            <w:r>
              <w:rPr>
                <w:iCs/>
              </w:rPr>
              <w:t xml:space="preserve">Alternative technical solutions shall be permitted for the following parts of the Works: </w:t>
            </w:r>
            <w:r>
              <w:rPr>
                <w:b/>
                <w:bCs/>
                <w:iCs/>
              </w:rPr>
              <w:t>Not Applicable</w:t>
            </w:r>
          </w:p>
        </w:tc>
      </w:tr>
      <w:tr w:rsidR="0058666A" w14:paraId="37C7DE3E" w14:textId="77777777">
        <w:trPr>
          <w:jc w:val="center"/>
        </w:trPr>
        <w:tc>
          <w:tcPr>
            <w:tcW w:w="1617" w:type="dxa"/>
            <w:tcBorders>
              <w:top w:val="single" w:sz="2" w:space="0" w:color="000000"/>
              <w:left w:val="single" w:sz="2" w:space="0" w:color="000000"/>
              <w:bottom w:val="single" w:sz="2" w:space="0" w:color="000000"/>
              <w:right w:val="single" w:sz="8" w:space="0" w:color="000000"/>
            </w:tcBorders>
          </w:tcPr>
          <w:p w14:paraId="3810BAD3" w14:textId="77777777" w:rsidR="0058666A" w:rsidRDefault="00B17E38">
            <w:pPr>
              <w:spacing w:before="60" w:after="60"/>
              <w:rPr>
                <w:b/>
                <w:iCs/>
              </w:rPr>
            </w:pPr>
            <w:r>
              <w:rPr>
                <w:b/>
              </w:rPr>
              <w:t>ITB 14.5</w:t>
            </w:r>
          </w:p>
        </w:tc>
        <w:tc>
          <w:tcPr>
            <w:tcW w:w="7477" w:type="dxa"/>
            <w:tcBorders>
              <w:top w:val="single" w:sz="2" w:space="0" w:color="000000"/>
              <w:left w:val="nil"/>
              <w:bottom w:val="single" w:sz="2" w:space="0" w:color="000000"/>
              <w:right w:val="single" w:sz="2" w:space="0" w:color="000000"/>
            </w:tcBorders>
          </w:tcPr>
          <w:p w14:paraId="74DC0565" w14:textId="77777777" w:rsidR="0058666A" w:rsidRDefault="00B17E38">
            <w:pPr>
              <w:tabs>
                <w:tab w:val="right" w:pos="7254"/>
              </w:tabs>
              <w:spacing w:before="60" w:after="60"/>
              <w:rPr>
                <w:iCs/>
              </w:rPr>
            </w:pPr>
            <w:r>
              <w:t xml:space="preserve">The prices quoted by the Bidder </w:t>
            </w:r>
            <w:r>
              <w:rPr>
                <w:b/>
              </w:rPr>
              <w:t>SHALL NOT BE</w:t>
            </w:r>
            <w:r>
              <w:rPr>
                <w:i/>
              </w:rPr>
              <w:t xml:space="preserve"> </w:t>
            </w:r>
            <w:r>
              <w:t xml:space="preserve">subject to adjustment during the performance of the Contract.  </w:t>
            </w:r>
          </w:p>
        </w:tc>
      </w:tr>
      <w:tr w:rsidR="0058666A" w14:paraId="08C53042" w14:textId="77777777">
        <w:trPr>
          <w:jc w:val="center"/>
        </w:trPr>
        <w:tc>
          <w:tcPr>
            <w:tcW w:w="1617" w:type="dxa"/>
            <w:tcBorders>
              <w:top w:val="single" w:sz="2" w:space="0" w:color="000000"/>
              <w:left w:val="single" w:sz="2" w:space="0" w:color="000000"/>
              <w:bottom w:val="single" w:sz="2" w:space="0" w:color="000000"/>
              <w:right w:val="single" w:sz="8" w:space="0" w:color="000000"/>
            </w:tcBorders>
          </w:tcPr>
          <w:p w14:paraId="09A5AF64" w14:textId="77777777" w:rsidR="0058666A" w:rsidRDefault="00B17E38">
            <w:pPr>
              <w:spacing w:before="60" w:after="60"/>
              <w:jc w:val="both"/>
              <w:rPr>
                <w:b/>
                <w:iCs/>
              </w:rPr>
            </w:pPr>
            <w:r>
              <w:rPr>
                <w:b/>
              </w:rPr>
              <w:t>ITB 15.1</w:t>
            </w:r>
          </w:p>
        </w:tc>
        <w:tc>
          <w:tcPr>
            <w:tcW w:w="7477" w:type="dxa"/>
            <w:tcBorders>
              <w:top w:val="single" w:sz="2" w:space="0" w:color="000000"/>
              <w:left w:val="nil"/>
              <w:bottom w:val="single" w:sz="2" w:space="0" w:color="000000"/>
              <w:right w:val="single" w:sz="2" w:space="0" w:color="000000"/>
            </w:tcBorders>
          </w:tcPr>
          <w:p w14:paraId="34465204" w14:textId="77777777" w:rsidR="0058666A" w:rsidRDefault="00B17E38">
            <w:pPr>
              <w:tabs>
                <w:tab w:val="right" w:pos="7254"/>
              </w:tabs>
              <w:spacing w:before="60" w:after="60"/>
              <w:rPr>
                <w:iCs/>
              </w:rPr>
            </w:pPr>
            <w:r>
              <w:t xml:space="preserve">The price shall be quoted by the Bidder in: </w:t>
            </w:r>
            <w:r>
              <w:rPr>
                <w:b/>
                <w:iCs/>
              </w:rPr>
              <w:t>US</w:t>
            </w:r>
            <w:r>
              <w:rPr>
                <w:b/>
              </w:rPr>
              <w:t xml:space="preserve"> Dollars Only</w:t>
            </w:r>
            <w:r>
              <w:rPr>
                <w:b/>
                <w:i/>
              </w:rPr>
              <w:t>.</w:t>
            </w:r>
          </w:p>
        </w:tc>
      </w:tr>
      <w:tr w:rsidR="0058666A" w14:paraId="64DC82C8" w14:textId="77777777">
        <w:trPr>
          <w:jc w:val="center"/>
        </w:trPr>
        <w:tc>
          <w:tcPr>
            <w:tcW w:w="1617" w:type="dxa"/>
            <w:tcBorders>
              <w:top w:val="single" w:sz="2" w:space="0" w:color="000000"/>
              <w:left w:val="single" w:sz="2" w:space="0" w:color="000000"/>
              <w:bottom w:val="single" w:sz="2" w:space="0" w:color="000000"/>
              <w:right w:val="single" w:sz="8" w:space="0" w:color="000000"/>
            </w:tcBorders>
          </w:tcPr>
          <w:p w14:paraId="0FD90E6D" w14:textId="77777777" w:rsidR="0058666A" w:rsidRDefault="00B17E38">
            <w:pPr>
              <w:spacing w:before="60" w:after="60"/>
              <w:rPr>
                <w:b/>
                <w:bCs/>
              </w:rPr>
            </w:pPr>
            <w:r>
              <w:rPr>
                <w:b/>
                <w:bCs/>
              </w:rPr>
              <w:t>ITB 18.1</w:t>
            </w:r>
          </w:p>
        </w:tc>
        <w:tc>
          <w:tcPr>
            <w:tcW w:w="7477" w:type="dxa"/>
            <w:tcBorders>
              <w:top w:val="single" w:sz="2" w:space="0" w:color="000000"/>
              <w:left w:val="nil"/>
              <w:bottom w:val="single" w:sz="2" w:space="0" w:color="000000"/>
              <w:right w:val="single" w:sz="2" w:space="0" w:color="000000"/>
            </w:tcBorders>
          </w:tcPr>
          <w:p w14:paraId="150B12CA" w14:textId="77777777" w:rsidR="0058666A" w:rsidRDefault="00B17E38">
            <w:pPr>
              <w:tabs>
                <w:tab w:val="right" w:pos="7254"/>
              </w:tabs>
              <w:spacing w:before="60" w:after="60"/>
            </w:pPr>
            <w:r>
              <w:t xml:space="preserve">The Bid validity period shall be </w:t>
            </w:r>
            <w:r>
              <w:rPr>
                <w:b/>
                <w:bCs/>
              </w:rPr>
              <w:t>ONE HUNDRED AND NINETEEN (119)</w:t>
            </w:r>
            <w:r>
              <w:t xml:space="preserve"> days.</w:t>
            </w:r>
          </w:p>
        </w:tc>
      </w:tr>
      <w:tr w:rsidR="0058666A" w14:paraId="3CBF59B2" w14:textId="77777777">
        <w:trPr>
          <w:jc w:val="center"/>
        </w:trPr>
        <w:tc>
          <w:tcPr>
            <w:tcW w:w="1617" w:type="dxa"/>
            <w:tcBorders>
              <w:top w:val="single" w:sz="2" w:space="0" w:color="000000"/>
              <w:left w:val="single" w:sz="2" w:space="0" w:color="000000"/>
              <w:bottom w:val="single" w:sz="2" w:space="0" w:color="000000"/>
              <w:right w:val="single" w:sz="8" w:space="0" w:color="000000"/>
            </w:tcBorders>
          </w:tcPr>
          <w:p w14:paraId="7A9223B8" w14:textId="77777777" w:rsidR="0058666A" w:rsidRDefault="00B17E38">
            <w:pPr>
              <w:spacing w:before="60" w:after="60"/>
              <w:rPr>
                <w:b/>
                <w:bCs/>
              </w:rPr>
            </w:pPr>
            <w:r>
              <w:rPr>
                <w:b/>
              </w:rPr>
              <w:t>ITB 18.3 (a)</w:t>
            </w:r>
          </w:p>
        </w:tc>
        <w:tc>
          <w:tcPr>
            <w:tcW w:w="7477" w:type="dxa"/>
            <w:tcBorders>
              <w:top w:val="single" w:sz="2" w:space="0" w:color="000000"/>
              <w:left w:val="nil"/>
              <w:bottom w:val="single" w:sz="2" w:space="0" w:color="000000"/>
              <w:right w:val="single" w:sz="2" w:space="0" w:color="000000"/>
            </w:tcBorders>
          </w:tcPr>
          <w:p w14:paraId="53714DB7" w14:textId="77777777" w:rsidR="0058666A" w:rsidRDefault="00B17E38">
            <w:pPr>
              <w:tabs>
                <w:tab w:val="right" w:pos="7254"/>
              </w:tabs>
              <w:spacing w:before="60" w:after="60"/>
              <w:rPr>
                <w:b/>
                <w:i/>
              </w:rPr>
            </w:pPr>
            <w:r>
              <w:t xml:space="preserve">The Bid price shall be adjusted by the following factor(s): </w:t>
            </w:r>
            <w:r>
              <w:rPr>
                <w:b/>
              </w:rPr>
              <w:t>Not Applicable</w:t>
            </w:r>
          </w:p>
        </w:tc>
      </w:tr>
      <w:tr w:rsidR="0058666A" w14:paraId="0B592088" w14:textId="77777777">
        <w:trPr>
          <w:jc w:val="center"/>
        </w:trPr>
        <w:tc>
          <w:tcPr>
            <w:tcW w:w="1617" w:type="dxa"/>
            <w:tcBorders>
              <w:top w:val="single" w:sz="2" w:space="0" w:color="000000"/>
              <w:left w:val="single" w:sz="2" w:space="0" w:color="000000"/>
              <w:bottom w:val="single" w:sz="2" w:space="0" w:color="000000"/>
              <w:right w:val="single" w:sz="8" w:space="0" w:color="000000"/>
            </w:tcBorders>
          </w:tcPr>
          <w:p w14:paraId="13E0D0F1" w14:textId="77777777" w:rsidR="0058666A" w:rsidRDefault="00B17E38">
            <w:pPr>
              <w:spacing w:before="60" w:after="60"/>
              <w:rPr>
                <w:b/>
              </w:rPr>
            </w:pPr>
            <w:r>
              <w:rPr>
                <w:b/>
              </w:rPr>
              <w:t>ITB 19.1</w:t>
            </w:r>
          </w:p>
          <w:p w14:paraId="32BC67C5" w14:textId="77777777" w:rsidR="0058666A" w:rsidRDefault="0058666A">
            <w:pPr>
              <w:spacing w:before="60" w:after="60"/>
              <w:rPr>
                <w:b/>
              </w:rPr>
            </w:pPr>
          </w:p>
        </w:tc>
        <w:tc>
          <w:tcPr>
            <w:tcW w:w="7477" w:type="dxa"/>
            <w:tcBorders>
              <w:top w:val="single" w:sz="2" w:space="0" w:color="000000"/>
              <w:left w:val="nil"/>
              <w:bottom w:val="single" w:sz="2" w:space="0" w:color="000000"/>
              <w:right w:val="single" w:sz="2" w:space="0" w:color="000000"/>
            </w:tcBorders>
          </w:tcPr>
          <w:p w14:paraId="00E5CF94" w14:textId="77777777" w:rsidR="0058666A" w:rsidRDefault="00B17E38">
            <w:pPr>
              <w:tabs>
                <w:tab w:val="right" w:pos="7254"/>
              </w:tabs>
              <w:spacing w:before="60" w:after="60"/>
            </w:pPr>
            <w:r>
              <w:t xml:space="preserve">A Bid-Securing Declaration </w:t>
            </w:r>
            <w:r>
              <w:rPr>
                <w:b/>
              </w:rPr>
              <w:t>SHALL BE</w:t>
            </w:r>
            <w:r>
              <w:t xml:space="preserve"> required.</w:t>
            </w:r>
          </w:p>
        </w:tc>
      </w:tr>
      <w:tr w:rsidR="0058666A" w14:paraId="10398DEE" w14:textId="77777777">
        <w:trPr>
          <w:jc w:val="center"/>
        </w:trPr>
        <w:tc>
          <w:tcPr>
            <w:tcW w:w="1617" w:type="dxa"/>
            <w:tcBorders>
              <w:top w:val="single" w:sz="2" w:space="0" w:color="000000"/>
              <w:left w:val="single" w:sz="2" w:space="0" w:color="000000"/>
              <w:bottom w:val="single" w:sz="2" w:space="0" w:color="000000"/>
              <w:right w:val="single" w:sz="8" w:space="0" w:color="000000"/>
            </w:tcBorders>
          </w:tcPr>
          <w:p w14:paraId="7541CAFC" w14:textId="77777777" w:rsidR="0058666A" w:rsidRDefault="00B17E38">
            <w:pPr>
              <w:spacing w:before="60" w:after="60"/>
              <w:rPr>
                <w:b/>
                <w:bCs/>
              </w:rPr>
            </w:pPr>
            <w:r>
              <w:rPr>
                <w:b/>
              </w:rPr>
              <w:lastRenderedPageBreak/>
              <w:t>ITB 19.3 (d)</w:t>
            </w:r>
          </w:p>
        </w:tc>
        <w:tc>
          <w:tcPr>
            <w:tcW w:w="7477" w:type="dxa"/>
            <w:tcBorders>
              <w:top w:val="single" w:sz="2" w:space="0" w:color="000000"/>
              <w:left w:val="nil"/>
              <w:bottom w:val="single" w:sz="2" w:space="0" w:color="000000"/>
              <w:right w:val="single" w:sz="2" w:space="0" w:color="000000"/>
            </w:tcBorders>
          </w:tcPr>
          <w:p w14:paraId="7815191F" w14:textId="77777777" w:rsidR="0058666A" w:rsidRDefault="00B17E38">
            <w:pPr>
              <w:tabs>
                <w:tab w:val="right" w:pos="7254"/>
              </w:tabs>
              <w:spacing w:before="60" w:after="60"/>
              <w:rPr>
                <w:iCs/>
              </w:rPr>
            </w:pPr>
            <w:r>
              <w:rPr>
                <w:iCs/>
              </w:rPr>
              <w:t xml:space="preserve">Other types of acceptable securities: </w:t>
            </w:r>
          </w:p>
          <w:p w14:paraId="5C71AE53" w14:textId="77777777" w:rsidR="0058666A" w:rsidRDefault="00B17E38">
            <w:pPr>
              <w:tabs>
                <w:tab w:val="right" w:pos="7254"/>
              </w:tabs>
              <w:spacing w:before="60" w:after="60"/>
            </w:pPr>
            <w:r>
              <w:rPr>
                <w:b/>
              </w:rPr>
              <w:t>Not Applicable</w:t>
            </w:r>
          </w:p>
        </w:tc>
      </w:tr>
      <w:tr w:rsidR="0058666A" w14:paraId="5F177146" w14:textId="77777777">
        <w:trPr>
          <w:jc w:val="center"/>
        </w:trPr>
        <w:tc>
          <w:tcPr>
            <w:tcW w:w="1617" w:type="dxa"/>
            <w:tcBorders>
              <w:top w:val="single" w:sz="2" w:space="0" w:color="000000"/>
              <w:left w:val="single" w:sz="2" w:space="0" w:color="000000"/>
              <w:bottom w:val="single" w:sz="2" w:space="0" w:color="000000"/>
              <w:right w:val="single" w:sz="8" w:space="0" w:color="000000"/>
            </w:tcBorders>
          </w:tcPr>
          <w:p w14:paraId="0B06ACE5" w14:textId="77777777" w:rsidR="0058666A" w:rsidRDefault="00B17E38">
            <w:pPr>
              <w:spacing w:before="60" w:after="60"/>
              <w:rPr>
                <w:b/>
                <w:bCs/>
              </w:rPr>
            </w:pPr>
            <w:r>
              <w:rPr>
                <w:b/>
                <w:bCs/>
              </w:rPr>
              <w:t>ITB 19.9</w:t>
            </w:r>
          </w:p>
        </w:tc>
        <w:tc>
          <w:tcPr>
            <w:tcW w:w="7477" w:type="dxa"/>
            <w:tcBorders>
              <w:top w:val="single" w:sz="2" w:space="0" w:color="000000"/>
              <w:left w:val="nil"/>
              <w:bottom w:val="single" w:sz="2" w:space="0" w:color="000000"/>
              <w:right w:val="single" w:sz="2" w:space="0" w:color="000000"/>
            </w:tcBorders>
          </w:tcPr>
          <w:p w14:paraId="1A2380F8" w14:textId="77777777" w:rsidR="0058666A" w:rsidRDefault="00B17E38">
            <w:pPr>
              <w:tabs>
                <w:tab w:val="right" w:pos="7254"/>
              </w:tabs>
              <w:spacing w:before="60" w:after="60"/>
            </w:pPr>
            <w:r>
              <w:t xml:space="preserve">If the Bidder performs any of the actions prescribed in ITB 19.9 (a) or (b) of this provision, the Borrower will declare the Bidder ineligible to be awarded contracts by the Employer for a period of </w:t>
            </w:r>
            <w:r>
              <w:rPr>
                <w:b/>
                <w:bCs/>
              </w:rPr>
              <w:t>two (2)</w:t>
            </w:r>
            <w:r>
              <w:t xml:space="preserve"> years. </w:t>
            </w:r>
          </w:p>
        </w:tc>
      </w:tr>
      <w:tr w:rsidR="0058666A" w14:paraId="4D7884C7" w14:textId="77777777">
        <w:trPr>
          <w:jc w:val="center"/>
        </w:trPr>
        <w:tc>
          <w:tcPr>
            <w:tcW w:w="1617" w:type="dxa"/>
            <w:tcBorders>
              <w:top w:val="single" w:sz="2" w:space="0" w:color="000000"/>
              <w:left w:val="single" w:sz="2" w:space="0" w:color="000000"/>
              <w:bottom w:val="single" w:sz="2" w:space="0" w:color="000000"/>
              <w:right w:val="single" w:sz="8" w:space="0" w:color="000000"/>
            </w:tcBorders>
          </w:tcPr>
          <w:p w14:paraId="216179B3" w14:textId="77777777" w:rsidR="0058666A" w:rsidRDefault="00B17E38">
            <w:pPr>
              <w:spacing w:before="60" w:after="60"/>
              <w:rPr>
                <w:b/>
                <w:bCs/>
              </w:rPr>
            </w:pPr>
            <w:r>
              <w:rPr>
                <w:b/>
                <w:bCs/>
              </w:rPr>
              <w:t>ITB 20.1</w:t>
            </w:r>
          </w:p>
        </w:tc>
        <w:tc>
          <w:tcPr>
            <w:tcW w:w="7477" w:type="dxa"/>
            <w:tcBorders>
              <w:top w:val="single" w:sz="2" w:space="0" w:color="000000"/>
              <w:left w:val="nil"/>
              <w:bottom w:val="single" w:sz="2" w:space="0" w:color="000000"/>
              <w:right w:val="single" w:sz="2" w:space="0" w:color="000000"/>
            </w:tcBorders>
          </w:tcPr>
          <w:p w14:paraId="338697C1" w14:textId="77777777" w:rsidR="0058666A" w:rsidRDefault="00B17E38">
            <w:pPr>
              <w:tabs>
                <w:tab w:val="right" w:pos="7254"/>
              </w:tabs>
              <w:spacing w:before="60" w:after="60"/>
            </w:pPr>
            <w:r>
              <w:t>In addition to the original of the Bid, the number of copies is</w:t>
            </w:r>
            <w:r>
              <w:rPr>
                <w:b/>
              </w:rPr>
              <w:t xml:space="preserve">: </w:t>
            </w:r>
            <w:r>
              <w:rPr>
                <w:b/>
                <w:iCs/>
              </w:rPr>
              <w:t>THREE (3) COPIES.</w:t>
            </w:r>
          </w:p>
        </w:tc>
      </w:tr>
      <w:tr w:rsidR="0058666A" w14:paraId="24D58F29" w14:textId="77777777">
        <w:trPr>
          <w:jc w:val="center"/>
        </w:trPr>
        <w:tc>
          <w:tcPr>
            <w:tcW w:w="1617" w:type="dxa"/>
            <w:tcBorders>
              <w:top w:val="single" w:sz="2" w:space="0" w:color="000000"/>
              <w:left w:val="single" w:sz="2" w:space="0" w:color="000000"/>
              <w:bottom w:val="single" w:sz="4" w:space="0" w:color="auto"/>
              <w:right w:val="single" w:sz="8" w:space="0" w:color="000000"/>
            </w:tcBorders>
          </w:tcPr>
          <w:p w14:paraId="238AB2F1" w14:textId="77777777" w:rsidR="0058666A" w:rsidRDefault="00B17E38">
            <w:pPr>
              <w:spacing w:before="60" w:after="60"/>
              <w:rPr>
                <w:b/>
                <w:bCs/>
              </w:rPr>
            </w:pPr>
            <w:r>
              <w:rPr>
                <w:b/>
                <w:bCs/>
              </w:rPr>
              <w:t>ITB 20.3</w:t>
            </w:r>
          </w:p>
        </w:tc>
        <w:tc>
          <w:tcPr>
            <w:tcW w:w="7477" w:type="dxa"/>
            <w:tcBorders>
              <w:top w:val="single" w:sz="2" w:space="0" w:color="000000"/>
              <w:left w:val="nil"/>
              <w:bottom w:val="single" w:sz="4" w:space="0" w:color="auto"/>
              <w:right w:val="single" w:sz="2" w:space="0" w:color="000000"/>
            </w:tcBorders>
          </w:tcPr>
          <w:p w14:paraId="1AFF8991" w14:textId="77777777" w:rsidR="0058666A" w:rsidRDefault="00B17E38">
            <w:pPr>
              <w:tabs>
                <w:tab w:val="right" w:pos="7254"/>
              </w:tabs>
              <w:spacing w:before="60" w:after="60"/>
              <w:rPr>
                <w:b/>
              </w:rPr>
            </w:pPr>
            <w:r>
              <w:t>The written confirmation of authorization to sign on behalf of the Bidder shall consist of</w:t>
            </w:r>
            <w:r>
              <w:rPr>
                <w:b/>
              </w:rPr>
              <w:t xml:space="preserve">: </w:t>
            </w:r>
          </w:p>
          <w:p w14:paraId="584D3420" w14:textId="77777777" w:rsidR="0058666A" w:rsidRDefault="00B17E38">
            <w:pPr>
              <w:tabs>
                <w:tab w:val="right" w:pos="7254"/>
              </w:tabs>
              <w:spacing w:before="60" w:after="60"/>
            </w:pPr>
            <w:r>
              <w:rPr>
                <w:b/>
              </w:rPr>
              <w:t>Power of Attorney</w:t>
            </w:r>
            <w:r>
              <w:t xml:space="preserve"> for the signatory to sign the Bid in case the Bid is not signed by the Chief Executive/Managing Director or the owner of the company.</w:t>
            </w:r>
          </w:p>
        </w:tc>
      </w:tr>
      <w:tr w:rsidR="0058666A" w14:paraId="07AAC600" w14:textId="77777777">
        <w:trPr>
          <w:jc w:val="center"/>
        </w:trPr>
        <w:tc>
          <w:tcPr>
            <w:tcW w:w="9094" w:type="dxa"/>
            <w:gridSpan w:val="2"/>
            <w:tcBorders>
              <w:top w:val="single" w:sz="4" w:space="0" w:color="auto"/>
              <w:left w:val="single" w:sz="4" w:space="0" w:color="auto"/>
              <w:bottom w:val="single" w:sz="4" w:space="0" w:color="auto"/>
              <w:right w:val="single" w:sz="4" w:space="0" w:color="auto"/>
            </w:tcBorders>
          </w:tcPr>
          <w:p w14:paraId="2FE1E213" w14:textId="77777777" w:rsidR="0058666A" w:rsidRDefault="00B17E38">
            <w:pPr>
              <w:tabs>
                <w:tab w:val="right" w:pos="7254"/>
              </w:tabs>
              <w:spacing w:before="120" w:after="120"/>
              <w:jc w:val="center"/>
            </w:pPr>
            <w:r>
              <w:rPr>
                <w:b/>
                <w:sz w:val="28"/>
              </w:rPr>
              <w:t>D. Submission and Opening of Bids</w:t>
            </w:r>
          </w:p>
        </w:tc>
      </w:tr>
      <w:tr w:rsidR="0058666A" w14:paraId="0DDEE14D" w14:textId="77777777">
        <w:trPr>
          <w:jc w:val="center"/>
        </w:trPr>
        <w:tc>
          <w:tcPr>
            <w:tcW w:w="1617" w:type="dxa"/>
            <w:tcBorders>
              <w:top w:val="single" w:sz="4" w:space="0" w:color="auto"/>
              <w:left w:val="single" w:sz="4" w:space="0" w:color="auto"/>
              <w:bottom w:val="nil"/>
              <w:right w:val="single" w:sz="4" w:space="0" w:color="auto"/>
            </w:tcBorders>
          </w:tcPr>
          <w:p w14:paraId="3D7AB256" w14:textId="77777777" w:rsidR="0058666A" w:rsidRDefault="00B17E38">
            <w:pPr>
              <w:spacing w:before="60" w:after="60"/>
              <w:rPr>
                <w:b/>
                <w:bCs/>
              </w:rPr>
            </w:pPr>
            <w:r>
              <w:rPr>
                <w:b/>
                <w:bCs/>
              </w:rPr>
              <w:t xml:space="preserve">ITB 22.1 </w:t>
            </w:r>
          </w:p>
          <w:p w14:paraId="271859E5" w14:textId="77777777" w:rsidR="0058666A" w:rsidRDefault="0058666A">
            <w:pPr>
              <w:spacing w:before="60" w:after="60"/>
              <w:rPr>
                <w:b/>
                <w:bCs/>
              </w:rPr>
            </w:pPr>
          </w:p>
        </w:tc>
        <w:tc>
          <w:tcPr>
            <w:tcW w:w="7477" w:type="dxa"/>
            <w:vMerge w:val="restart"/>
            <w:tcBorders>
              <w:top w:val="single" w:sz="4" w:space="0" w:color="auto"/>
              <w:left w:val="single" w:sz="4" w:space="0" w:color="auto"/>
              <w:right w:val="single" w:sz="2" w:space="0" w:color="000000"/>
            </w:tcBorders>
          </w:tcPr>
          <w:p w14:paraId="6C3D790F" w14:textId="77777777" w:rsidR="0058666A" w:rsidRDefault="00B17E38">
            <w:pPr>
              <w:tabs>
                <w:tab w:val="right" w:pos="7254"/>
              </w:tabs>
              <w:spacing w:before="60" w:after="60"/>
              <w:rPr>
                <w:b/>
                <w:i/>
              </w:rPr>
            </w:pPr>
            <w:r>
              <w:t xml:space="preserve">For </w:t>
            </w:r>
            <w:r>
              <w:rPr>
                <w:b/>
                <w:u w:val="single"/>
              </w:rPr>
              <w:t>Bid submission purposes</w:t>
            </w:r>
            <w:r>
              <w:rPr>
                <w:u w:val="single"/>
              </w:rPr>
              <w:t xml:space="preserve"> </w:t>
            </w:r>
            <w:r>
              <w:t xml:space="preserve">only, the Employer’s address is: </w:t>
            </w:r>
          </w:p>
          <w:p w14:paraId="0D5A309C" w14:textId="2350AA97" w:rsidR="0058666A" w:rsidRDefault="00B17E38">
            <w:pPr>
              <w:tabs>
                <w:tab w:val="right" w:pos="7254"/>
              </w:tabs>
            </w:pPr>
            <w:r>
              <w:t xml:space="preserve">Attention: </w:t>
            </w:r>
            <w:r w:rsidR="008D0A0A">
              <w:t xml:space="preserve">Mohamoud Mohamed Abdilahi </w:t>
            </w:r>
          </w:p>
          <w:p w14:paraId="58078366" w14:textId="77777777" w:rsidR="0058666A" w:rsidRDefault="00B17E38">
            <w:pPr>
              <w:tabs>
                <w:tab w:val="right" w:pos="7254"/>
              </w:tabs>
            </w:pPr>
            <w:r>
              <w:t>Project Coordinator</w:t>
            </w:r>
          </w:p>
          <w:p w14:paraId="3348B8C5" w14:textId="31783F80" w:rsidR="0058666A" w:rsidRDefault="008D0A0A">
            <w:pPr>
              <w:tabs>
                <w:tab w:val="right" w:pos="7254"/>
              </w:tabs>
            </w:pPr>
            <w:r>
              <w:t xml:space="preserve">Somaliland </w:t>
            </w:r>
            <w:proofErr w:type="spellStart"/>
            <w:r>
              <w:t>Barwaaqo</w:t>
            </w:r>
            <w:proofErr w:type="spellEnd"/>
            <w:r>
              <w:t xml:space="preserve"> Office</w:t>
            </w:r>
          </w:p>
          <w:p w14:paraId="07E539CF" w14:textId="1757586D" w:rsidR="0058666A" w:rsidRDefault="00B17E38">
            <w:pPr>
              <w:tabs>
                <w:tab w:val="right" w:pos="7254"/>
              </w:tabs>
            </w:pPr>
            <w:r>
              <w:t>Ministry of Planning</w:t>
            </w:r>
            <w:r w:rsidR="008D0A0A">
              <w:t xml:space="preserve"> and National Development</w:t>
            </w:r>
            <w:r>
              <w:t>.</w:t>
            </w:r>
          </w:p>
          <w:p w14:paraId="7FE75E50" w14:textId="1EDC2933" w:rsidR="0058666A" w:rsidRDefault="00B17E38">
            <w:pPr>
              <w:tabs>
                <w:tab w:val="right" w:pos="7254"/>
              </w:tabs>
            </w:pPr>
            <w:r>
              <w:t xml:space="preserve">Floor/ Room number: </w:t>
            </w:r>
            <w:r w:rsidR="008D0A0A">
              <w:t>2</w:t>
            </w:r>
            <w:r w:rsidR="008D0A0A" w:rsidRPr="008D0A0A">
              <w:rPr>
                <w:vertAlign w:val="superscript"/>
              </w:rPr>
              <w:t>nd</w:t>
            </w:r>
            <w:r w:rsidR="008D0A0A">
              <w:t xml:space="preserve"> floor</w:t>
            </w:r>
          </w:p>
          <w:p w14:paraId="6A1A1207" w14:textId="037AC386" w:rsidR="0058666A" w:rsidRDefault="00B17E38">
            <w:pPr>
              <w:tabs>
                <w:tab w:val="right" w:pos="7254"/>
              </w:tabs>
            </w:pPr>
            <w:r>
              <w:t xml:space="preserve">City: </w:t>
            </w:r>
            <w:r w:rsidR="008D0A0A">
              <w:t>Hargeisa</w:t>
            </w:r>
          </w:p>
          <w:p w14:paraId="05329733" w14:textId="4779A6E0" w:rsidR="0058666A" w:rsidRDefault="00B17E38">
            <w:pPr>
              <w:tabs>
                <w:tab w:val="right" w:pos="7254"/>
              </w:tabs>
            </w:pPr>
            <w:r>
              <w:t>Country: Somali</w:t>
            </w:r>
            <w:r w:rsidR="008D0A0A">
              <w:t>land</w:t>
            </w:r>
          </w:p>
          <w:p w14:paraId="00DF2E49" w14:textId="77777777" w:rsidR="0058666A" w:rsidRDefault="0058666A">
            <w:pPr>
              <w:tabs>
                <w:tab w:val="right" w:pos="7254"/>
              </w:tabs>
            </w:pPr>
          </w:p>
          <w:p w14:paraId="0CFF6730" w14:textId="77777777" w:rsidR="0058666A" w:rsidRDefault="00B17E38">
            <w:pPr>
              <w:tabs>
                <w:tab w:val="right" w:pos="7254"/>
              </w:tabs>
              <w:spacing w:before="120" w:after="120"/>
              <w:rPr>
                <w:b/>
              </w:rPr>
            </w:pPr>
            <w:r>
              <w:rPr>
                <w:b/>
              </w:rPr>
              <w:t xml:space="preserve">The deadline for Bid submission is: </w:t>
            </w:r>
          </w:p>
          <w:p w14:paraId="3D26468D" w14:textId="7BFA630E" w:rsidR="0058666A" w:rsidRDefault="00B17E38">
            <w:pPr>
              <w:pStyle w:val="ListParagraph1"/>
              <w:numPr>
                <w:ilvl w:val="0"/>
                <w:numId w:val="43"/>
              </w:numPr>
              <w:suppressAutoHyphens/>
              <w:spacing w:after="200"/>
              <w:jc w:val="both"/>
              <w:rPr>
                <w:b/>
              </w:rPr>
            </w:pPr>
            <w:r>
              <w:t xml:space="preserve">Date: </w:t>
            </w:r>
            <w:r>
              <w:rPr>
                <w:b/>
              </w:rPr>
              <w:t xml:space="preserve"> </w:t>
            </w:r>
            <w:r w:rsidR="007505E5">
              <w:rPr>
                <w:b/>
              </w:rPr>
              <w:t>Sunday, 5</w:t>
            </w:r>
            <w:r w:rsidR="007505E5" w:rsidRPr="007505E5">
              <w:rPr>
                <w:b/>
                <w:vertAlign w:val="superscript"/>
              </w:rPr>
              <w:t>th</w:t>
            </w:r>
            <w:r w:rsidR="007505E5">
              <w:rPr>
                <w:b/>
              </w:rPr>
              <w:t xml:space="preserve"> May, 2024 </w:t>
            </w:r>
            <w:r>
              <w:t xml:space="preserve">Time: </w:t>
            </w:r>
            <w:r>
              <w:rPr>
                <w:b/>
              </w:rPr>
              <w:t xml:space="preserve"> 13:00 Hrs. </w:t>
            </w:r>
            <w:r w:rsidR="008D0A0A">
              <w:rPr>
                <w:b/>
              </w:rPr>
              <w:t xml:space="preserve">Hargeisa </w:t>
            </w:r>
            <w:r>
              <w:rPr>
                <w:b/>
              </w:rPr>
              <w:t>Time</w:t>
            </w:r>
          </w:p>
          <w:p w14:paraId="7CD69573" w14:textId="02C34A11" w:rsidR="0058666A" w:rsidRDefault="00B17E38">
            <w:pPr>
              <w:suppressAutoHyphens/>
              <w:spacing w:before="60" w:after="60"/>
            </w:pPr>
            <w:r>
              <w:t xml:space="preserve">Bidders </w:t>
            </w:r>
            <w:r>
              <w:rPr>
                <w:b/>
                <w:iCs/>
              </w:rPr>
              <w:t xml:space="preserve">SHALL NOT </w:t>
            </w:r>
            <w:r>
              <w:t>have the option of submitting their Bids electronically.</w:t>
            </w:r>
          </w:p>
          <w:p w14:paraId="4F305FFA" w14:textId="77777777" w:rsidR="0058666A" w:rsidRDefault="0058666A">
            <w:pPr>
              <w:tabs>
                <w:tab w:val="right" w:pos="7254"/>
              </w:tabs>
              <w:spacing w:before="60" w:after="60"/>
              <w:jc w:val="both"/>
            </w:pPr>
          </w:p>
        </w:tc>
      </w:tr>
      <w:tr w:rsidR="0058666A" w14:paraId="696F6ACD" w14:textId="77777777">
        <w:trPr>
          <w:jc w:val="center"/>
        </w:trPr>
        <w:tc>
          <w:tcPr>
            <w:tcW w:w="1617" w:type="dxa"/>
            <w:tcBorders>
              <w:top w:val="nil"/>
              <w:left w:val="single" w:sz="4" w:space="0" w:color="auto"/>
              <w:bottom w:val="single" w:sz="4" w:space="0" w:color="auto"/>
              <w:right w:val="single" w:sz="4" w:space="0" w:color="auto"/>
            </w:tcBorders>
          </w:tcPr>
          <w:p w14:paraId="3A75F488" w14:textId="77777777" w:rsidR="0058666A" w:rsidRDefault="0058666A">
            <w:pPr>
              <w:spacing w:before="60" w:after="60"/>
              <w:rPr>
                <w:b/>
                <w:bCs/>
              </w:rPr>
            </w:pPr>
          </w:p>
        </w:tc>
        <w:tc>
          <w:tcPr>
            <w:tcW w:w="7477" w:type="dxa"/>
            <w:vMerge/>
            <w:tcBorders>
              <w:left w:val="single" w:sz="4" w:space="0" w:color="auto"/>
              <w:bottom w:val="single" w:sz="2" w:space="0" w:color="000000"/>
              <w:right w:val="single" w:sz="2" w:space="0" w:color="000000"/>
            </w:tcBorders>
          </w:tcPr>
          <w:p w14:paraId="5A32C9AA" w14:textId="77777777" w:rsidR="0058666A" w:rsidRDefault="0058666A">
            <w:pPr>
              <w:tabs>
                <w:tab w:val="right" w:pos="7254"/>
              </w:tabs>
              <w:spacing w:before="60" w:after="60"/>
            </w:pPr>
          </w:p>
        </w:tc>
      </w:tr>
      <w:tr w:rsidR="0058666A" w14:paraId="52B4A227" w14:textId="77777777">
        <w:trPr>
          <w:jc w:val="center"/>
        </w:trPr>
        <w:tc>
          <w:tcPr>
            <w:tcW w:w="1617" w:type="dxa"/>
            <w:tcBorders>
              <w:top w:val="single" w:sz="4" w:space="0" w:color="auto"/>
              <w:left w:val="single" w:sz="4" w:space="0" w:color="auto"/>
              <w:bottom w:val="single" w:sz="4" w:space="0" w:color="auto"/>
              <w:right w:val="single" w:sz="4" w:space="0" w:color="auto"/>
            </w:tcBorders>
          </w:tcPr>
          <w:p w14:paraId="726137D3" w14:textId="77777777" w:rsidR="0058666A" w:rsidRDefault="00B17E38">
            <w:pPr>
              <w:spacing w:before="60" w:after="60"/>
              <w:rPr>
                <w:b/>
              </w:rPr>
            </w:pPr>
            <w:r>
              <w:rPr>
                <w:b/>
              </w:rPr>
              <w:t>ITB 25.1</w:t>
            </w:r>
          </w:p>
        </w:tc>
        <w:tc>
          <w:tcPr>
            <w:tcW w:w="7477" w:type="dxa"/>
            <w:tcBorders>
              <w:top w:val="single" w:sz="2" w:space="0" w:color="000000"/>
              <w:left w:val="single" w:sz="4" w:space="0" w:color="auto"/>
              <w:bottom w:val="single" w:sz="2" w:space="0" w:color="000000"/>
              <w:right w:val="single" w:sz="2" w:space="0" w:color="000000"/>
            </w:tcBorders>
          </w:tcPr>
          <w:p w14:paraId="16A79570" w14:textId="753BFAC8" w:rsidR="0058666A" w:rsidRDefault="00B17E38">
            <w:pPr>
              <w:tabs>
                <w:tab w:val="left" w:pos="3773"/>
              </w:tabs>
              <w:spacing w:before="60" w:after="60"/>
              <w:rPr>
                <w:sz w:val="23"/>
                <w:szCs w:val="23"/>
              </w:rPr>
            </w:pPr>
            <w:r>
              <w:rPr>
                <w:sz w:val="23"/>
                <w:szCs w:val="23"/>
              </w:rPr>
              <w:t>The Bid opening</w:t>
            </w:r>
            <w:r>
              <w:rPr>
                <w:iCs/>
                <w:sz w:val="23"/>
                <w:szCs w:val="23"/>
              </w:rPr>
              <w:t xml:space="preserve"> shall </w:t>
            </w:r>
            <w:r>
              <w:rPr>
                <w:sz w:val="23"/>
                <w:szCs w:val="23"/>
              </w:rPr>
              <w:t xml:space="preserve">take place at: </w:t>
            </w:r>
            <w:proofErr w:type="spellStart"/>
            <w:r w:rsidR="00C37975">
              <w:rPr>
                <w:sz w:val="23"/>
                <w:szCs w:val="23"/>
              </w:rPr>
              <w:t>MoPND</w:t>
            </w:r>
            <w:proofErr w:type="spellEnd"/>
            <w:r w:rsidR="00C37975">
              <w:rPr>
                <w:sz w:val="23"/>
                <w:szCs w:val="23"/>
              </w:rPr>
              <w:t xml:space="preserve"> Headquarter in Hargeisa, Somaliland</w:t>
            </w:r>
            <w:r w:rsidR="008B2E05">
              <w:rPr>
                <w:sz w:val="23"/>
                <w:szCs w:val="23"/>
              </w:rPr>
              <w:t xml:space="preserve">. </w:t>
            </w:r>
          </w:p>
          <w:p w14:paraId="361C9FDD" w14:textId="68ACC913" w:rsidR="0058666A" w:rsidRDefault="00B17E38">
            <w:pPr>
              <w:spacing w:before="120" w:after="120"/>
              <w:ind w:left="963" w:hanging="963"/>
              <w:rPr>
                <w:sz w:val="23"/>
                <w:szCs w:val="23"/>
              </w:rPr>
            </w:pPr>
            <w:r>
              <w:rPr>
                <w:sz w:val="23"/>
                <w:szCs w:val="23"/>
              </w:rPr>
              <w:t>Street Address:</w:t>
            </w:r>
            <w:r w:rsidR="008D0A0A">
              <w:rPr>
                <w:sz w:val="23"/>
                <w:szCs w:val="23"/>
              </w:rPr>
              <w:t xml:space="preserve"> Opposite </w:t>
            </w:r>
            <w:r>
              <w:rPr>
                <w:sz w:val="23"/>
                <w:szCs w:val="23"/>
              </w:rPr>
              <w:t xml:space="preserve">to </w:t>
            </w:r>
            <w:proofErr w:type="spellStart"/>
            <w:r w:rsidR="008D0A0A">
              <w:rPr>
                <w:sz w:val="23"/>
                <w:szCs w:val="23"/>
              </w:rPr>
              <w:t>Minstry</w:t>
            </w:r>
            <w:proofErr w:type="spellEnd"/>
            <w:r w:rsidR="008D0A0A">
              <w:rPr>
                <w:sz w:val="23"/>
                <w:szCs w:val="23"/>
              </w:rPr>
              <w:t xml:space="preserve"> of Interior Headquarter</w:t>
            </w:r>
            <w:r>
              <w:rPr>
                <w:sz w:val="23"/>
                <w:szCs w:val="23"/>
              </w:rPr>
              <w:t xml:space="preserve"> </w:t>
            </w:r>
          </w:p>
          <w:p w14:paraId="032DA147" w14:textId="4CFCE183" w:rsidR="0058666A" w:rsidRDefault="00B17E38">
            <w:pPr>
              <w:spacing w:before="120" w:after="120"/>
              <w:ind w:left="2124" w:hanging="2124"/>
              <w:rPr>
                <w:sz w:val="23"/>
                <w:szCs w:val="23"/>
              </w:rPr>
            </w:pPr>
            <w:r>
              <w:rPr>
                <w:sz w:val="23"/>
                <w:szCs w:val="23"/>
              </w:rPr>
              <w:t xml:space="preserve">Floor/ Room number: </w:t>
            </w:r>
            <w:r w:rsidR="008D0A0A">
              <w:rPr>
                <w:sz w:val="23"/>
                <w:szCs w:val="23"/>
              </w:rPr>
              <w:t xml:space="preserve">Meeting Hall at </w:t>
            </w:r>
            <w:proofErr w:type="spellStart"/>
            <w:r w:rsidR="008D0A0A">
              <w:rPr>
                <w:sz w:val="23"/>
                <w:szCs w:val="23"/>
              </w:rPr>
              <w:t>MoPND</w:t>
            </w:r>
            <w:proofErr w:type="spellEnd"/>
            <w:r w:rsidR="008D0A0A">
              <w:rPr>
                <w:sz w:val="23"/>
                <w:szCs w:val="23"/>
              </w:rPr>
              <w:t xml:space="preserve"> Office</w:t>
            </w:r>
            <w:r>
              <w:rPr>
                <w:sz w:val="23"/>
                <w:szCs w:val="23"/>
              </w:rPr>
              <w:t xml:space="preserve">, </w:t>
            </w:r>
          </w:p>
          <w:p w14:paraId="0890D8EB" w14:textId="6637D82E" w:rsidR="0058666A" w:rsidRDefault="00B17E38">
            <w:pPr>
              <w:spacing w:before="120" w:after="120"/>
              <w:ind w:left="963" w:hanging="963"/>
              <w:rPr>
                <w:sz w:val="23"/>
                <w:szCs w:val="23"/>
              </w:rPr>
            </w:pPr>
            <w:r>
              <w:rPr>
                <w:sz w:val="23"/>
                <w:szCs w:val="23"/>
              </w:rPr>
              <w:t xml:space="preserve">City: </w:t>
            </w:r>
            <w:r w:rsidR="008D0A0A">
              <w:rPr>
                <w:sz w:val="23"/>
                <w:szCs w:val="23"/>
              </w:rPr>
              <w:t xml:space="preserve">Hargeisa </w:t>
            </w:r>
          </w:p>
          <w:p w14:paraId="37DE64B9" w14:textId="117D9E5F" w:rsidR="0058666A" w:rsidRDefault="00B17E38">
            <w:pPr>
              <w:spacing w:before="120" w:after="120"/>
              <w:ind w:left="963" w:hanging="963"/>
              <w:rPr>
                <w:sz w:val="23"/>
                <w:szCs w:val="23"/>
              </w:rPr>
            </w:pPr>
            <w:r>
              <w:rPr>
                <w:sz w:val="23"/>
                <w:szCs w:val="23"/>
              </w:rPr>
              <w:lastRenderedPageBreak/>
              <w:t>Country: Somali</w:t>
            </w:r>
            <w:r w:rsidR="008D0A0A">
              <w:rPr>
                <w:sz w:val="23"/>
                <w:szCs w:val="23"/>
              </w:rPr>
              <w:t>land</w:t>
            </w:r>
          </w:p>
          <w:p w14:paraId="69CAE443" w14:textId="69B5677B" w:rsidR="0058666A" w:rsidRPr="008B2E05" w:rsidRDefault="00B17E38">
            <w:pPr>
              <w:pStyle w:val="ListParagraph1"/>
              <w:numPr>
                <w:ilvl w:val="0"/>
                <w:numId w:val="43"/>
              </w:numPr>
              <w:suppressAutoHyphens/>
              <w:spacing w:after="200"/>
              <w:jc w:val="both"/>
              <w:rPr>
                <w:b/>
                <w:bCs/>
                <w:sz w:val="23"/>
                <w:szCs w:val="23"/>
              </w:rPr>
            </w:pPr>
            <w:r>
              <w:rPr>
                <w:sz w:val="23"/>
                <w:szCs w:val="23"/>
              </w:rPr>
              <w:t xml:space="preserve">Date: </w:t>
            </w:r>
            <w:r w:rsidR="007505E5" w:rsidRPr="008B2E05">
              <w:rPr>
                <w:b/>
                <w:bCs/>
                <w:sz w:val="23"/>
                <w:szCs w:val="23"/>
              </w:rPr>
              <w:t>Sunday, 5</w:t>
            </w:r>
            <w:r w:rsidR="007505E5" w:rsidRPr="008B2E05">
              <w:rPr>
                <w:b/>
                <w:bCs/>
                <w:sz w:val="23"/>
                <w:szCs w:val="23"/>
                <w:vertAlign w:val="superscript"/>
              </w:rPr>
              <w:t>th</w:t>
            </w:r>
            <w:r w:rsidR="007505E5" w:rsidRPr="008B2E05">
              <w:rPr>
                <w:b/>
                <w:bCs/>
                <w:sz w:val="23"/>
                <w:szCs w:val="23"/>
              </w:rPr>
              <w:t xml:space="preserve"> May, 2024</w:t>
            </w:r>
          </w:p>
          <w:p w14:paraId="27A3D1CE" w14:textId="6077AFD7" w:rsidR="0058666A" w:rsidRDefault="00B17E38">
            <w:pPr>
              <w:tabs>
                <w:tab w:val="right" w:pos="7254"/>
              </w:tabs>
              <w:spacing w:before="60" w:after="60"/>
            </w:pPr>
            <w:r>
              <w:rPr>
                <w:sz w:val="23"/>
                <w:szCs w:val="23"/>
              </w:rPr>
              <w:t xml:space="preserve">Time: </w:t>
            </w:r>
            <w:r>
              <w:rPr>
                <w:b/>
                <w:sz w:val="23"/>
                <w:szCs w:val="23"/>
              </w:rPr>
              <w:t xml:space="preserve"> 13:00 Hrs. </w:t>
            </w:r>
            <w:r w:rsidR="008D0A0A">
              <w:rPr>
                <w:b/>
                <w:sz w:val="23"/>
                <w:szCs w:val="23"/>
              </w:rPr>
              <w:t>Hargeisa</w:t>
            </w:r>
            <w:r>
              <w:rPr>
                <w:b/>
                <w:sz w:val="23"/>
                <w:szCs w:val="23"/>
              </w:rPr>
              <w:t xml:space="preserve"> Time</w:t>
            </w:r>
          </w:p>
        </w:tc>
      </w:tr>
      <w:tr w:rsidR="0058666A" w14:paraId="18AFE81E" w14:textId="77777777">
        <w:trPr>
          <w:jc w:val="center"/>
        </w:trPr>
        <w:tc>
          <w:tcPr>
            <w:tcW w:w="1617" w:type="dxa"/>
            <w:tcBorders>
              <w:top w:val="single" w:sz="4" w:space="0" w:color="auto"/>
              <w:left w:val="single" w:sz="2" w:space="0" w:color="000000"/>
              <w:bottom w:val="single" w:sz="2" w:space="0" w:color="000000"/>
              <w:right w:val="single" w:sz="8" w:space="0" w:color="000000"/>
            </w:tcBorders>
          </w:tcPr>
          <w:p w14:paraId="32A0ED58" w14:textId="77777777" w:rsidR="0058666A" w:rsidRDefault="00B17E38">
            <w:pPr>
              <w:spacing w:before="60" w:after="60"/>
              <w:rPr>
                <w:b/>
                <w:bCs/>
              </w:rPr>
            </w:pPr>
            <w:r>
              <w:rPr>
                <w:b/>
              </w:rPr>
              <w:lastRenderedPageBreak/>
              <w:t>ITB 25.6</w:t>
            </w:r>
          </w:p>
        </w:tc>
        <w:tc>
          <w:tcPr>
            <w:tcW w:w="7477" w:type="dxa"/>
            <w:tcBorders>
              <w:top w:val="single" w:sz="2" w:space="0" w:color="000000"/>
              <w:left w:val="nil"/>
              <w:bottom w:val="single" w:sz="2" w:space="0" w:color="000000"/>
              <w:right w:val="single" w:sz="2" w:space="0" w:color="000000"/>
            </w:tcBorders>
          </w:tcPr>
          <w:p w14:paraId="62BE1F49" w14:textId="307639C0" w:rsidR="0058666A" w:rsidRDefault="00B17E38">
            <w:pPr>
              <w:tabs>
                <w:tab w:val="right" w:pos="7254"/>
              </w:tabs>
              <w:spacing w:before="60" w:after="60"/>
              <w:jc w:val="both"/>
              <w:rPr>
                <w:i/>
              </w:rPr>
            </w:pPr>
            <w:r>
              <w:t>The Letter of Bid and</w:t>
            </w:r>
            <w:r w:rsidR="00196BF4">
              <w:t xml:space="preserve"> Priced</w:t>
            </w:r>
            <w:r>
              <w:t xml:space="preserve"> Schedules </w:t>
            </w:r>
            <w:r>
              <w:rPr>
                <w:iCs/>
              </w:rPr>
              <w:t>shall</w:t>
            </w:r>
            <w:r>
              <w:rPr>
                <w:i/>
                <w:iCs/>
              </w:rPr>
              <w:t xml:space="preserve"> </w:t>
            </w:r>
            <w:r>
              <w:t xml:space="preserve">be initialed by </w:t>
            </w:r>
            <w:r w:rsidR="002E2B9B" w:rsidRPr="002E2B9B">
              <w:rPr>
                <w:b/>
                <w:bCs/>
              </w:rPr>
              <w:t>F</w:t>
            </w:r>
            <w:r w:rsidR="002E2B9B">
              <w:rPr>
                <w:b/>
                <w:bCs/>
              </w:rPr>
              <w:t>OUR</w:t>
            </w:r>
            <w:r w:rsidR="00196BF4">
              <w:t xml:space="preserve"> </w:t>
            </w:r>
            <w:r>
              <w:rPr>
                <w:b/>
              </w:rPr>
              <w:t>AUTHORIZED REPRESENTATIVES</w:t>
            </w:r>
            <w:r>
              <w:t xml:space="preserve"> of the Employer conducting Bid opening</w:t>
            </w:r>
            <w:r>
              <w:rPr>
                <w:i/>
              </w:rPr>
              <w:t>.</w:t>
            </w:r>
          </w:p>
          <w:p w14:paraId="32C316F3" w14:textId="77777777" w:rsidR="0058666A" w:rsidRDefault="0058666A">
            <w:pPr>
              <w:tabs>
                <w:tab w:val="right" w:pos="7254"/>
              </w:tabs>
              <w:spacing w:before="60" w:after="60"/>
              <w:jc w:val="both"/>
              <w:rPr>
                <w:b/>
                <w:i/>
                <w:iCs/>
              </w:rPr>
            </w:pPr>
          </w:p>
          <w:p w14:paraId="0154438B" w14:textId="0917B999" w:rsidR="0058666A" w:rsidRDefault="00B17E38">
            <w:pPr>
              <w:tabs>
                <w:tab w:val="right" w:pos="7254"/>
              </w:tabs>
              <w:spacing w:before="60" w:after="60"/>
              <w:jc w:val="both"/>
            </w:pPr>
            <w:r>
              <w:rPr>
                <w:b/>
              </w:rPr>
              <w:t xml:space="preserve">Each Bid shall be initialed by </w:t>
            </w:r>
            <w:r w:rsidR="004E6F9C">
              <w:rPr>
                <w:b/>
              </w:rPr>
              <w:t xml:space="preserve">All Four </w:t>
            </w:r>
            <w:r>
              <w:rPr>
                <w:b/>
              </w:rPr>
              <w:t xml:space="preserve">representatives and shall be numbered, any modification to the unit or total price shall be initialed by </w:t>
            </w:r>
            <w:r w:rsidR="0066157E">
              <w:rPr>
                <w:b/>
              </w:rPr>
              <w:t xml:space="preserve">All </w:t>
            </w:r>
            <w:r>
              <w:rPr>
                <w:b/>
              </w:rPr>
              <w:t>the Representative</w:t>
            </w:r>
            <w:r w:rsidR="0066157E">
              <w:rPr>
                <w:b/>
              </w:rPr>
              <w:t>s</w:t>
            </w:r>
            <w:r>
              <w:rPr>
                <w:b/>
              </w:rPr>
              <w:t xml:space="preserve"> of the Employer, </w:t>
            </w:r>
          </w:p>
        </w:tc>
      </w:tr>
      <w:tr w:rsidR="0058666A" w14:paraId="55DDF58A" w14:textId="77777777">
        <w:trPr>
          <w:trHeight w:val="525"/>
          <w:jc w:val="center"/>
        </w:trPr>
        <w:tc>
          <w:tcPr>
            <w:tcW w:w="9094" w:type="dxa"/>
            <w:gridSpan w:val="2"/>
            <w:tcBorders>
              <w:top w:val="single" w:sz="2" w:space="0" w:color="000000"/>
              <w:left w:val="single" w:sz="2" w:space="0" w:color="000000"/>
              <w:bottom w:val="single" w:sz="2" w:space="0" w:color="000000"/>
              <w:right w:val="single" w:sz="2" w:space="0" w:color="000000"/>
            </w:tcBorders>
          </w:tcPr>
          <w:p w14:paraId="2F68785B" w14:textId="77777777" w:rsidR="0058666A" w:rsidRDefault="00B17E38">
            <w:pPr>
              <w:tabs>
                <w:tab w:val="right" w:pos="7254"/>
              </w:tabs>
              <w:spacing w:before="120" w:after="120"/>
              <w:jc w:val="center"/>
              <w:rPr>
                <w:b/>
                <w:bCs/>
                <w:sz w:val="28"/>
              </w:rPr>
            </w:pPr>
            <w:r>
              <w:rPr>
                <w:b/>
                <w:sz w:val="28"/>
              </w:rPr>
              <w:t>E. Evaluation and Comparison of Bids</w:t>
            </w:r>
          </w:p>
        </w:tc>
      </w:tr>
      <w:tr w:rsidR="0058666A" w14:paraId="27B89F9A" w14:textId="77777777">
        <w:trPr>
          <w:jc w:val="center"/>
        </w:trPr>
        <w:tc>
          <w:tcPr>
            <w:tcW w:w="1617" w:type="dxa"/>
            <w:tcBorders>
              <w:top w:val="single" w:sz="2" w:space="0" w:color="000000"/>
              <w:left w:val="single" w:sz="2" w:space="0" w:color="000000"/>
              <w:bottom w:val="single" w:sz="2" w:space="0" w:color="000000"/>
              <w:right w:val="single" w:sz="8" w:space="0" w:color="000000"/>
            </w:tcBorders>
          </w:tcPr>
          <w:p w14:paraId="3F21935A" w14:textId="77777777" w:rsidR="0058666A" w:rsidRDefault="00B17E38">
            <w:pPr>
              <w:widowControl w:val="0"/>
              <w:tabs>
                <w:tab w:val="right" w:pos="7434"/>
              </w:tabs>
              <w:spacing w:before="60" w:after="60"/>
              <w:rPr>
                <w:b/>
                <w:iCs/>
                <w:color w:val="000000" w:themeColor="text1"/>
              </w:rPr>
            </w:pPr>
            <w:r>
              <w:rPr>
                <w:b/>
                <w:iCs/>
                <w:color w:val="000000" w:themeColor="text1"/>
              </w:rPr>
              <w:t>ITB 30.3</w:t>
            </w:r>
          </w:p>
          <w:p w14:paraId="061EA82F" w14:textId="77777777" w:rsidR="0058666A" w:rsidRDefault="0058666A">
            <w:pPr>
              <w:tabs>
                <w:tab w:val="right" w:pos="7434"/>
              </w:tabs>
              <w:spacing w:before="60" w:after="60"/>
              <w:rPr>
                <w:b/>
              </w:rPr>
            </w:pPr>
          </w:p>
        </w:tc>
        <w:tc>
          <w:tcPr>
            <w:tcW w:w="7477" w:type="dxa"/>
            <w:tcBorders>
              <w:top w:val="single" w:sz="2" w:space="0" w:color="000000"/>
              <w:left w:val="nil"/>
              <w:bottom w:val="single" w:sz="2" w:space="0" w:color="000000"/>
              <w:right w:val="single" w:sz="2" w:space="0" w:color="000000"/>
            </w:tcBorders>
          </w:tcPr>
          <w:p w14:paraId="6126C74C" w14:textId="77777777" w:rsidR="0058666A" w:rsidRDefault="00B17E38">
            <w:pPr>
              <w:widowControl w:val="0"/>
              <w:tabs>
                <w:tab w:val="right" w:pos="7254"/>
              </w:tabs>
              <w:spacing w:before="60" w:after="60"/>
              <w:jc w:val="both"/>
            </w:pPr>
            <w:r>
              <w:rPr>
                <w:color w:val="000000" w:themeColor="text1"/>
              </w:rPr>
              <w:t>The adjustment shall be based on the</w:t>
            </w:r>
            <w:r>
              <w:rPr>
                <w:b/>
                <w:color w:val="000000" w:themeColor="text1"/>
              </w:rPr>
              <w:t xml:space="preserve"> HIGHEST </w:t>
            </w:r>
            <w:r>
              <w:rPr>
                <w:color w:val="000000" w:themeColor="text1"/>
              </w:rPr>
              <w:t>price of the item or component as quoted in other substantially responsive Bids. If the price of the item or component cannot be derived from the price of other substantially responsive Bids, the Employer shall use its best estimate.</w:t>
            </w:r>
            <w:r>
              <w:rPr>
                <w:color w:val="000000" w:themeColor="text1"/>
                <w:szCs w:val="20"/>
              </w:rPr>
              <w:t xml:space="preserve"> </w:t>
            </w:r>
          </w:p>
        </w:tc>
      </w:tr>
      <w:tr w:rsidR="0058666A" w14:paraId="588C5157" w14:textId="77777777">
        <w:trPr>
          <w:jc w:val="center"/>
        </w:trPr>
        <w:tc>
          <w:tcPr>
            <w:tcW w:w="1617" w:type="dxa"/>
            <w:tcBorders>
              <w:top w:val="single" w:sz="2" w:space="0" w:color="000000"/>
              <w:left w:val="single" w:sz="2" w:space="0" w:color="000000"/>
              <w:bottom w:val="single" w:sz="2" w:space="0" w:color="000000"/>
              <w:right w:val="single" w:sz="8" w:space="0" w:color="000000"/>
            </w:tcBorders>
          </w:tcPr>
          <w:p w14:paraId="70CFAD7C" w14:textId="77777777" w:rsidR="0058666A" w:rsidRDefault="00B17E38">
            <w:pPr>
              <w:tabs>
                <w:tab w:val="right" w:pos="7434"/>
              </w:tabs>
              <w:spacing w:before="60" w:after="60"/>
              <w:rPr>
                <w:b/>
              </w:rPr>
            </w:pPr>
            <w:r>
              <w:rPr>
                <w:b/>
              </w:rPr>
              <w:t>ITB 32.1</w:t>
            </w:r>
          </w:p>
          <w:p w14:paraId="6A3F6661" w14:textId="77777777" w:rsidR="0058666A" w:rsidRDefault="0058666A">
            <w:pPr>
              <w:spacing w:before="60" w:after="60"/>
              <w:rPr>
                <w:b/>
                <w:bCs/>
              </w:rPr>
            </w:pPr>
          </w:p>
        </w:tc>
        <w:tc>
          <w:tcPr>
            <w:tcW w:w="7477" w:type="dxa"/>
            <w:tcBorders>
              <w:top w:val="single" w:sz="2" w:space="0" w:color="000000"/>
              <w:left w:val="nil"/>
              <w:bottom w:val="single" w:sz="2" w:space="0" w:color="000000"/>
              <w:right w:val="single" w:sz="2" w:space="0" w:color="000000"/>
            </w:tcBorders>
          </w:tcPr>
          <w:p w14:paraId="1D478CA7" w14:textId="77777777" w:rsidR="0058666A" w:rsidRDefault="00B17E38">
            <w:pPr>
              <w:tabs>
                <w:tab w:val="right" w:pos="7254"/>
              </w:tabs>
              <w:spacing w:before="60" w:after="60"/>
              <w:rPr>
                <w:b/>
                <w:iCs/>
              </w:rPr>
            </w:pPr>
            <w:r>
              <w:rPr>
                <w:b/>
                <w:iCs/>
              </w:rPr>
              <w:t>N/A</w:t>
            </w:r>
          </w:p>
          <w:p w14:paraId="5CEBAE58" w14:textId="77777777" w:rsidR="0058666A" w:rsidRDefault="0058666A">
            <w:pPr>
              <w:tabs>
                <w:tab w:val="right" w:pos="7254"/>
              </w:tabs>
              <w:spacing w:before="60" w:after="60"/>
            </w:pPr>
          </w:p>
        </w:tc>
      </w:tr>
      <w:tr w:rsidR="0058666A" w14:paraId="30E58C0A" w14:textId="77777777">
        <w:trPr>
          <w:jc w:val="center"/>
        </w:trPr>
        <w:tc>
          <w:tcPr>
            <w:tcW w:w="1617" w:type="dxa"/>
            <w:tcBorders>
              <w:top w:val="single" w:sz="2" w:space="0" w:color="000000"/>
              <w:left w:val="single" w:sz="2" w:space="0" w:color="000000"/>
              <w:bottom w:val="single" w:sz="2" w:space="0" w:color="000000"/>
              <w:right w:val="single" w:sz="8" w:space="0" w:color="000000"/>
            </w:tcBorders>
          </w:tcPr>
          <w:p w14:paraId="1A195B9D" w14:textId="77777777" w:rsidR="0058666A" w:rsidRDefault="00B17E38">
            <w:pPr>
              <w:spacing w:before="60" w:after="60"/>
              <w:rPr>
                <w:b/>
              </w:rPr>
            </w:pPr>
            <w:r>
              <w:rPr>
                <w:b/>
              </w:rPr>
              <w:t xml:space="preserve">ITB </w:t>
            </w:r>
            <w:r>
              <w:rPr>
                <w:b/>
                <w:bCs/>
              </w:rPr>
              <w:t>33.1</w:t>
            </w:r>
          </w:p>
        </w:tc>
        <w:tc>
          <w:tcPr>
            <w:tcW w:w="7477" w:type="dxa"/>
            <w:tcBorders>
              <w:top w:val="single" w:sz="2" w:space="0" w:color="000000"/>
              <w:left w:val="nil"/>
              <w:bottom w:val="single" w:sz="2" w:space="0" w:color="000000"/>
              <w:right w:val="single" w:sz="2" w:space="0" w:color="000000"/>
            </w:tcBorders>
          </w:tcPr>
          <w:p w14:paraId="59DC43D1" w14:textId="77777777" w:rsidR="0058666A" w:rsidRDefault="00B17E38">
            <w:pPr>
              <w:tabs>
                <w:tab w:val="right" w:pos="7254"/>
              </w:tabs>
              <w:spacing w:before="60" w:after="60"/>
              <w:jc w:val="both"/>
            </w:pPr>
            <w:r>
              <w:t xml:space="preserve">A margin of domestic preference </w:t>
            </w:r>
            <w:r>
              <w:rPr>
                <w:b/>
                <w:iCs/>
              </w:rPr>
              <w:t>SHALL NOT</w:t>
            </w:r>
            <w:r>
              <w:rPr>
                <w:b/>
                <w:i/>
              </w:rPr>
              <w:t xml:space="preserve"> </w:t>
            </w:r>
            <w:r>
              <w:t xml:space="preserve">apply.    </w:t>
            </w:r>
          </w:p>
          <w:p w14:paraId="72228216" w14:textId="77777777" w:rsidR="0058666A" w:rsidRDefault="0058666A">
            <w:pPr>
              <w:tabs>
                <w:tab w:val="right" w:pos="7254"/>
              </w:tabs>
              <w:spacing w:before="60" w:after="60"/>
              <w:jc w:val="both"/>
              <w:rPr>
                <w:b/>
                <w:iCs/>
              </w:rPr>
            </w:pPr>
          </w:p>
        </w:tc>
      </w:tr>
      <w:tr w:rsidR="0058666A" w14:paraId="7E3CC448" w14:textId="77777777">
        <w:trPr>
          <w:jc w:val="center"/>
        </w:trPr>
        <w:tc>
          <w:tcPr>
            <w:tcW w:w="1617" w:type="dxa"/>
            <w:tcBorders>
              <w:top w:val="single" w:sz="2" w:space="0" w:color="000000"/>
              <w:left w:val="single" w:sz="2" w:space="0" w:color="000000"/>
              <w:bottom w:val="single" w:sz="2" w:space="0" w:color="000000"/>
              <w:right w:val="single" w:sz="8" w:space="0" w:color="000000"/>
            </w:tcBorders>
          </w:tcPr>
          <w:p w14:paraId="713A33D2" w14:textId="77777777" w:rsidR="0058666A" w:rsidRDefault="00B17E38">
            <w:pPr>
              <w:spacing w:before="60" w:after="60"/>
              <w:rPr>
                <w:b/>
              </w:rPr>
            </w:pPr>
            <w:r>
              <w:rPr>
                <w:b/>
                <w:iCs/>
              </w:rPr>
              <w:t xml:space="preserve">ITB </w:t>
            </w:r>
            <w:r>
              <w:rPr>
                <w:b/>
              </w:rPr>
              <w:t>34.1</w:t>
            </w:r>
          </w:p>
        </w:tc>
        <w:tc>
          <w:tcPr>
            <w:tcW w:w="7477" w:type="dxa"/>
            <w:tcBorders>
              <w:top w:val="single" w:sz="2" w:space="0" w:color="000000"/>
              <w:left w:val="nil"/>
              <w:bottom w:val="single" w:sz="2" w:space="0" w:color="000000"/>
              <w:right w:val="single" w:sz="2" w:space="0" w:color="000000"/>
            </w:tcBorders>
          </w:tcPr>
          <w:p w14:paraId="60E2F779" w14:textId="77777777" w:rsidR="0058666A" w:rsidRDefault="00B17E38">
            <w:pPr>
              <w:tabs>
                <w:tab w:val="right" w:pos="7254"/>
              </w:tabs>
              <w:spacing w:before="60" w:after="60"/>
              <w:jc w:val="both"/>
              <w:rPr>
                <w:b/>
                <w:i/>
              </w:rPr>
            </w:pPr>
            <w:r>
              <w:rPr>
                <w:bCs/>
              </w:rPr>
              <w:t xml:space="preserve">At this time the Employer </w:t>
            </w:r>
            <w:r>
              <w:rPr>
                <w:b/>
              </w:rPr>
              <w:t>DOES NOT INTEND</w:t>
            </w:r>
            <w:r>
              <w:rPr>
                <w:bCs/>
              </w:rPr>
              <w:t xml:space="preserve"> to execute certain specific parts of the Works by subcontractors selected in advance.</w:t>
            </w:r>
          </w:p>
        </w:tc>
      </w:tr>
      <w:tr w:rsidR="0058666A" w14:paraId="0298C152" w14:textId="77777777">
        <w:trPr>
          <w:jc w:val="center"/>
        </w:trPr>
        <w:tc>
          <w:tcPr>
            <w:tcW w:w="1617" w:type="dxa"/>
            <w:tcBorders>
              <w:top w:val="single" w:sz="2" w:space="0" w:color="000000"/>
              <w:left w:val="single" w:sz="2" w:space="0" w:color="000000"/>
              <w:bottom w:val="single" w:sz="2" w:space="0" w:color="000000"/>
              <w:right w:val="single" w:sz="8" w:space="0" w:color="000000"/>
            </w:tcBorders>
          </w:tcPr>
          <w:p w14:paraId="7C42EA80" w14:textId="77777777" w:rsidR="0058666A" w:rsidRDefault="00B17E38">
            <w:pPr>
              <w:spacing w:before="60" w:after="60"/>
              <w:rPr>
                <w:b/>
              </w:rPr>
            </w:pPr>
            <w:r>
              <w:rPr>
                <w:b/>
              </w:rPr>
              <w:t>ITB 34.2</w:t>
            </w:r>
          </w:p>
        </w:tc>
        <w:tc>
          <w:tcPr>
            <w:tcW w:w="7477" w:type="dxa"/>
            <w:tcBorders>
              <w:top w:val="single" w:sz="2" w:space="0" w:color="000000"/>
              <w:left w:val="nil"/>
              <w:bottom w:val="single" w:sz="2" w:space="0" w:color="000000"/>
              <w:right w:val="single" w:sz="2" w:space="0" w:color="000000"/>
            </w:tcBorders>
          </w:tcPr>
          <w:p w14:paraId="2E2B2384" w14:textId="77777777" w:rsidR="0058666A" w:rsidRDefault="00B17E38">
            <w:pPr>
              <w:widowControl w:val="0"/>
              <w:autoSpaceDE w:val="0"/>
              <w:autoSpaceDN w:val="0"/>
              <w:spacing w:before="60" w:after="60"/>
              <w:rPr>
                <w:spacing w:val="-4"/>
              </w:rPr>
            </w:pPr>
            <w:r>
              <w:rPr>
                <w:spacing w:val="-4"/>
              </w:rPr>
              <w:t>The parts of the Works for which the Employer permits Bidders to propose Specialized Subcontractors are designated as follows:</w:t>
            </w:r>
          </w:p>
          <w:p w14:paraId="47FE51E6" w14:textId="77777777" w:rsidR="0058666A" w:rsidRDefault="00B17E38">
            <w:pPr>
              <w:pStyle w:val="ListParagraph1"/>
              <w:widowControl w:val="0"/>
              <w:numPr>
                <w:ilvl w:val="0"/>
                <w:numId w:val="60"/>
              </w:numPr>
              <w:autoSpaceDE w:val="0"/>
              <w:autoSpaceDN w:val="0"/>
              <w:spacing w:before="60" w:after="60"/>
              <w:rPr>
                <w:spacing w:val="-4"/>
              </w:rPr>
            </w:pPr>
            <w:r>
              <w:rPr>
                <w:spacing w:val="-4"/>
              </w:rPr>
              <w:t>Not Applicable</w:t>
            </w:r>
          </w:p>
        </w:tc>
      </w:tr>
      <w:tr w:rsidR="0058666A" w14:paraId="30B5A9FE" w14:textId="77777777">
        <w:trPr>
          <w:jc w:val="center"/>
        </w:trPr>
        <w:tc>
          <w:tcPr>
            <w:tcW w:w="1617" w:type="dxa"/>
            <w:tcBorders>
              <w:top w:val="single" w:sz="2" w:space="0" w:color="000000"/>
              <w:left w:val="single" w:sz="2" w:space="0" w:color="000000"/>
              <w:bottom w:val="single" w:sz="2" w:space="0" w:color="000000"/>
              <w:right w:val="single" w:sz="8" w:space="0" w:color="000000"/>
            </w:tcBorders>
          </w:tcPr>
          <w:p w14:paraId="393D1552" w14:textId="77777777" w:rsidR="0058666A" w:rsidRDefault="00B17E38">
            <w:pPr>
              <w:spacing w:before="60" w:after="60"/>
              <w:rPr>
                <w:b/>
                <w:iCs/>
              </w:rPr>
            </w:pPr>
            <w:r>
              <w:rPr>
                <w:b/>
                <w:iCs/>
              </w:rPr>
              <w:t xml:space="preserve">ITB </w:t>
            </w:r>
            <w:r>
              <w:rPr>
                <w:b/>
              </w:rPr>
              <w:t>34.3</w:t>
            </w:r>
          </w:p>
        </w:tc>
        <w:tc>
          <w:tcPr>
            <w:tcW w:w="7477" w:type="dxa"/>
            <w:tcBorders>
              <w:top w:val="single" w:sz="2" w:space="0" w:color="000000"/>
              <w:left w:val="nil"/>
              <w:bottom w:val="single" w:sz="2" w:space="0" w:color="000000"/>
              <w:right w:val="single" w:sz="2" w:space="0" w:color="000000"/>
            </w:tcBorders>
          </w:tcPr>
          <w:p w14:paraId="7767BCE9" w14:textId="77777777" w:rsidR="0058666A" w:rsidRDefault="00B17E38">
            <w:pPr>
              <w:spacing w:before="60" w:after="60"/>
              <w:ind w:left="58"/>
              <w:rPr>
                <w:b/>
                <w:bCs/>
                <w:iCs/>
                <w:color w:val="000000" w:themeColor="text1"/>
                <w:spacing w:val="-4"/>
              </w:rPr>
            </w:pPr>
            <w:r>
              <w:rPr>
                <w:color w:val="000000" w:themeColor="text1"/>
                <w:spacing w:val="-4"/>
              </w:rPr>
              <w:t>Contractor’s proposed subcontracting: Maximum percentage of subcontracting permitted is:</w:t>
            </w:r>
            <w:r>
              <w:rPr>
                <w:i/>
                <w:color w:val="000000" w:themeColor="text1"/>
                <w:spacing w:val="-4"/>
              </w:rPr>
              <w:t xml:space="preserve"> </w:t>
            </w:r>
            <w:r>
              <w:rPr>
                <w:b/>
                <w:bCs/>
                <w:iCs/>
                <w:color w:val="000000" w:themeColor="text1"/>
                <w:spacing w:val="-4"/>
              </w:rPr>
              <w:t xml:space="preserve">20% of the total contract amount. </w:t>
            </w:r>
          </w:p>
          <w:p w14:paraId="61C72A7B" w14:textId="77777777" w:rsidR="0058666A" w:rsidRDefault="00B17E38">
            <w:pPr>
              <w:spacing w:before="60" w:after="60"/>
              <w:ind w:left="58"/>
              <w:rPr>
                <w:color w:val="000000" w:themeColor="text1"/>
                <w:spacing w:val="-4"/>
              </w:rPr>
            </w:pPr>
            <w:r>
              <w:rPr>
                <w:color w:val="000000" w:themeColor="text1"/>
                <w:spacing w:val="-4"/>
              </w:rPr>
              <w:t>Bidders planning to subcontract more than 10% of total volume of work shall specify, in the Letter of Bid, the activity (</w:t>
            </w:r>
            <w:proofErr w:type="spellStart"/>
            <w:r>
              <w:rPr>
                <w:color w:val="000000" w:themeColor="text1"/>
                <w:spacing w:val="-4"/>
              </w:rPr>
              <w:t>ies</w:t>
            </w:r>
            <w:proofErr w:type="spellEnd"/>
            <w:r>
              <w:rPr>
                <w:color w:val="000000" w:themeColor="text1"/>
                <w:spacing w:val="-4"/>
              </w:rPr>
              <w:t xml:space="preserve">) or parts of the Works to be subcontracted along with complete details of the subcontractors and their qualification and experience. </w:t>
            </w:r>
          </w:p>
        </w:tc>
      </w:tr>
      <w:tr w:rsidR="0058666A" w14:paraId="7F22F829" w14:textId="77777777">
        <w:trPr>
          <w:jc w:val="center"/>
        </w:trPr>
        <w:tc>
          <w:tcPr>
            <w:tcW w:w="9094" w:type="dxa"/>
            <w:gridSpan w:val="2"/>
            <w:tcBorders>
              <w:top w:val="single" w:sz="2" w:space="0" w:color="000000"/>
              <w:left w:val="single" w:sz="2" w:space="0" w:color="000000"/>
              <w:bottom w:val="single" w:sz="2" w:space="0" w:color="000000"/>
              <w:right w:val="single" w:sz="2" w:space="0" w:color="000000"/>
            </w:tcBorders>
            <w:vAlign w:val="center"/>
          </w:tcPr>
          <w:p w14:paraId="44475209" w14:textId="77777777" w:rsidR="0058666A" w:rsidRDefault="00B17E38">
            <w:pPr>
              <w:tabs>
                <w:tab w:val="right" w:pos="7254"/>
              </w:tabs>
              <w:spacing w:before="120" w:after="120"/>
              <w:jc w:val="center"/>
              <w:rPr>
                <w:bCs/>
              </w:rPr>
            </w:pPr>
            <w:r>
              <w:rPr>
                <w:b/>
                <w:sz w:val="28"/>
              </w:rPr>
              <w:t xml:space="preserve">F. </w:t>
            </w:r>
            <w:bookmarkStart w:id="553" w:name="_Toc435624888"/>
            <w:r>
              <w:rPr>
                <w:b/>
                <w:sz w:val="28"/>
              </w:rPr>
              <w:t>Award of Contract</w:t>
            </w:r>
            <w:bookmarkEnd w:id="553"/>
          </w:p>
        </w:tc>
      </w:tr>
      <w:tr w:rsidR="0058666A" w14:paraId="3C015FD7" w14:textId="77777777">
        <w:trPr>
          <w:jc w:val="center"/>
        </w:trPr>
        <w:tc>
          <w:tcPr>
            <w:tcW w:w="1617" w:type="dxa"/>
            <w:tcBorders>
              <w:top w:val="single" w:sz="2" w:space="0" w:color="000000"/>
              <w:left w:val="single" w:sz="2" w:space="0" w:color="000000"/>
              <w:bottom w:val="single" w:sz="2" w:space="0" w:color="000000"/>
              <w:right w:val="single" w:sz="8" w:space="0" w:color="000000"/>
            </w:tcBorders>
          </w:tcPr>
          <w:p w14:paraId="7B973560" w14:textId="77777777" w:rsidR="0058666A" w:rsidRDefault="00B17E38">
            <w:pPr>
              <w:spacing w:before="120" w:after="120"/>
              <w:rPr>
                <w:b/>
                <w:bCs/>
                <w:color w:val="000000" w:themeColor="text1"/>
              </w:rPr>
            </w:pPr>
            <w:r>
              <w:rPr>
                <w:b/>
                <w:bCs/>
              </w:rPr>
              <w:t>ITB 47.1</w:t>
            </w:r>
          </w:p>
        </w:tc>
        <w:tc>
          <w:tcPr>
            <w:tcW w:w="7477" w:type="dxa"/>
            <w:tcBorders>
              <w:top w:val="single" w:sz="2" w:space="0" w:color="000000"/>
              <w:left w:val="nil"/>
              <w:bottom w:val="single" w:sz="2" w:space="0" w:color="000000"/>
              <w:right w:val="single" w:sz="2" w:space="0" w:color="000000"/>
            </w:tcBorders>
          </w:tcPr>
          <w:p w14:paraId="72E7A712" w14:textId="77777777" w:rsidR="0058666A" w:rsidRDefault="00B17E38">
            <w:pPr>
              <w:tabs>
                <w:tab w:val="right" w:pos="7254"/>
              </w:tabs>
              <w:spacing w:before="120" w:after="120"/>
              <w:rPr>
                <w:b/>
                <w:color w:val="000000" w:themeColor="text1"/>
              </w:rPr>
            </w:pPr>
            <w:r>
              <w:t xml:space="preserve">The successful Bidder </w:t>
            </w:r>
            <w:r>
              <w:rPr>
                <w:b/>
                <w:bCs/>
                <w:iCs/>
              </w:rPr>
              <w:t>SHALL</w:t>
            </w:r>
            <w:r>
              <w:rPr>
                <w:i/>
              </w:rPr>
              <w:t xml:space="preserve"> </w:t>
            </w:r>
            <w:r>
              <w:t>submit the Beneficial Ownership Disclosure Form.</w:t>
            </w:r>
          </w:p>
        </w:tc>
      </w:tr>
      <w:tr w:rsidR="0058666A" w14:paraId="526B6EA7" w14:textId="77777777">
        <w:trPr>
          <w:jc w:val="center"/>
        </w:trPr>
        <w:tc>
          <w:tcPr>
            <w:tcW w:w="1617" w:type="dxa"/>
            <w:tcBorders>
              <w:top w:val="single" w:sz="2" w:space="0" w:color="000000"/>
              <w:left w:val="single" w:sz="2" w:space="0" w:color="000000"/>
              <w:bottom w:val="single" w:sz="2" w:space="0" w:color="000000"/>
              <w:right w:val="single" w:sz="8" w:space="0" w:color="000000"/>
            </w:tcBorders>
          </w:tcPr>
          <w:p w14:paraId="1BC69027" w14:textId="77777777" w:rsidR="0058666A" w:rsidRDefault="00B17E38">
            <w:pPr>
              <w:spacing w:before="120" w:after="120"/>
              <w:rPr>
                <w:color w:val="000000" w:themeColor="text1"/>
              </w:rPr>
            </w:pPr>
            <w:r>
              <w:rPr>
                <w:b/>
                <w:bCs/>
                <w:color w:val="000000" w:themeColor="text1"/>
              </w:rPr>
              <w:lastRenderedPageBreak/>
              <w:t>ITB 4</w:t>
            </w:r>
            <w:r>
              <w:rPr>
                <w:b/>
                <w:color w:val="000000" w:themeColor="text1"/>
              </w:rPr>
              <w:t>8.1 and 48.2</w:t>
            </w:r>
          </w:p>
          <w:p w14:paraId="2B94E1DD" w14:textId="77777777" w:rsidR="0058666A" w:rsidRDefault="0058666A">
            <w:pPr>
              <w:spacing w:before="120" w:after="120"/>
              <w:rPr>
                <w:b/>
                <w:bCs/>
                <w:color w:val="000000" w:themeColor="text1"/>
              </w:rPr>
            </w:pPr>
          </w:p>
        </w:tc>
        <w:tc>
          <w:tcPr>
            <w:tcW w:w="7477" w:type="dxa"/>
            <w:tcBorders>
              <w:top w:val="single" w:sz="2" w:space="0" w:color="000000"/>
              <w:left w:val="nil"/>
              <w:bottom w:val="single" w:sz="2" w:space="0" w:color="000000"/>
              <w:right w:val="single" w:sz="2" w:space="0" w:color="000000"/>
            </w:tcBorders>
          </w:tcPr>
          <w:p w14:paraId="09A9AFE2" w14:textId="77777777" w:rsidR="0058666A" w:rsidRDefault="00B17E38">
            <w:pPr>
              <w:tabs>
                <w:tab w:val="right" w:pos="7254"/>
              </w:tabs>
              <w:spacing w:before="120" w:after="120"/>
              <w:rPr>
                <w:color w:val="000000" w:themeColor="text1"/>
              </w:rPr>
            </w:pPr>
            <w:r>
              <w:rPr>
                <w:color w:val="000000" w:themeColor="text1"/>
              </w:rPr>
              <w:t xml:space="preserve">The successful Bidder shall be required to submit an </w:t>
            </w:r>
            <w:r>
              <w:t>Environmental, Social, Health and Safety (ESHS) Performance Security.</w:t>
            </w:r>
          </w:p>
          <w:p w14:paraId="4DCD2759" w14:textId="77777777" w:rsidR="0058666A" w:rsidRDefault="00B17E38">
            <w:pPr>
              <w:tabs>
                <w:tab w:val="right" w:pos="7254"/>
              </w:tabs>
              <w:spacing w:before="120" w:after="120"/>
              <w:rPr>
                <w:b/>
                <w:bCs/>
                <w:iCs/>
                <w:color w:val="000000" w:themeColor="text1"/>
              </w:rPr>
            </w:pPr>
            <w:r>
              <w:rPr>
                <w:b/>
                <w:bCs/>
                <w:iCs/>
                <w:color w:val="000000" w:themeColor="text1"/>
              </w:rPr>
              <w:t>Not Applicable</w:t>
            </w:r>
          </w:p>
        </w:tc>
      </w:tr>
      <w:tr w:rsidR="0058666A" w14:paraId="4A2D5DC6" w14:textId="77777777">
        <w:trPr>
          <w:jc w:val="center"/>
        </w:trPr>
        <w:tc>
          <w:tcPr>
            <w:tcW w:w="1617" w:type="dxa"/>
            <w:tcBorders>
              <w:top w:val="single" w:sz="2" w:space="0" w:color="000000"/>
              <w:left w:val="single" w:sz="2" w:space="0" w:color="000000"/>
              <w:bottom w:val="single" w:sz="2" w:space="0" w:color="000000"/>
              <w:right w:val="single" w:sz="8" w:space="0" w:color="000000"/>
            </w:tcBorders>
          </w:tcPr>
          <w:p w14:paraId="7E80D707" w14:textId="77777777" w:rsidR="0058666A" w:rsidRDefault="00B17E38">
            <w:pPr>
              <w:spacing w:before="60" w:after="60"/>
              <w:rPr>
                <w:b/>
              </w:rPr>
            </w:pPr>
            <w:r>
              <w:rPr>
                <w:b/>
                <w:bCs/>
              </w:rPr>
              <w:t>ITB 50.1</w:t>
            </w:r>
          </w:p>
        </w:tc>
        <w:tc>
          <w:tcPr>
            <w:tcW w:w="7477" w:type="dxa"/>
            <w:tcBorders>
              <w:top w:val="single" w:sz="2" w:space="0" w:color="000000"/>
              <w:left w:val="nil"/>
              <w:bottom w:val="single" w:sz="2" w:space="0" w:color="000000"/>
              <w:right w:val="single" w:sz="2" w:space="0" w:color="000000"/>
            </w:tcBorders>
          </w:tcPr>
          <w:p w14:paraId="2FC629FF" w14:textId="77777777" w:rsidR="0058666A" w:rsidRDefault="00B17E38">
            <w:pPr>
              <w:spacing w:before="120" w:after="120"/>
              <w:rPr>
                <w:sz w:val="23"/>
                <w:szCs w:val="23"/>
              </w:rPr>
            </w:pPr>
            <w:r>
              <w:rPr>
                <w:sz w:val="23"/>
                <w:szCs w:val="23"/>
              </w:rPr>
              <w:t>The procedures for making a Procurement-related Complaint are detailed in the “</w:t>
            </w:r>
            <w:hyperlink r:id="rId34" w:history="1">
              <w:r>
                <w:rPr>
                  <w:rStyle w:val="Hyperlink"/>
                  <w:color w:val="auto"/>
                  <w:sz w:val="23"/>
                  <w:szCs w:val="23"/>
                </w:rPr>
                <w:t>Procurement Regulations for IPF Borrowers</w:t>
              </w:r>
            </w:hyperlink>
            <w:r>
              <w:rPr>
                <w:sz w:val="23"/>
                <w:szCs w:val="23"/>
              </w:rPr>
              <w:t xml:space="preserve"> (Annex III).” If a Bidder wishes to make a Procurement-related Complaint, the Bidder shall submit its complaint following these procedures, In Writing (by the quickest means available, such as by email or fax), to:</w:t>
            </w:r>
          </w:p>
          <w:p w14:paraId="6045D841" w14:textId="50E77D32" w:rsidR="0058666A" w:rsidRDefault="00B17E38">
            <w:pPr>
              <w:ind w:left="341"/>
              <w:rPr>
                <w:i/>
                <w:sz w:val="23"/>
                <w:szCs w:val="23"/>
              </w:rPr>
            </w:pPr>
            <w:r>
              <w:rPr>
                <w:b/>
                <w:sz w:val="23"/>
                <w:szCs w:val="23"/>
              </w:rPr>
              <w:t>For the attention</w:t>
            </w:r>
            <w:r>
              <w:rPr>
                <w:sz w:val="23"/>
                <w:szCs w:val="23"/>
              </w:rPr>
              <w:t>: Moham</w:t>
            </w:r>
            <w:r w:rsidR="00C37975">
              <w:rPr>
                <w:sz w:val="23"/>
                <w:szCs w:val="23"/>
              </w:rPr>
              <w:t>u</w:t>
            </w:r>
            <w:r>
              <w:rPr>
                <w:sz w:val="23"/>
                <w:szCs w:val="23"/>
              </w:rPr>
              <w:t xml:space="preserve">d </w:t>
            </w:r>
            <w:proofErr w:type="spellStart"/>
            <w:r w:rsidR="008D0A0A">
              <w:rPr>
                <w:sz w:val="23"/>
                <w:szCs w:val="23"/>
              </w:rPr>
              <w:t>MohamedAbdilahi</w:t>
            </w:r>
            <w:proofErr w:type="spellEnd"/>
            <w:r>
              <w:rPr>
                <w:sz w:val="23"/>
                <w:szCs w:val="23"/>
              </w:rPr>
              <w:t xml:space="preserve"> </w:t>
            </w:r>
          </w:p>
          <w:p w14:paraId="72860D6D" w14:textId="77777777" w:rsidR="0058666A" w:rsidRDefault="00B17E38">
            <w:pPr>
              <w:ind w:left="341"/>
              <w:rPr>
                <w:sz w:val="23"/>
                <w:szCs w:val="23"/>
              </w:rPr>
            </w:pPr>
            <w:r>
              <w:rPr>
                <w:b/>
                <w:sz w:val="23"/>
                <w:szCs w:val="23"/>
              </w:rPr>
              <w:t>Title/position</w:t>
            </w:r>
            <w:r>
              <w:rPr>
                <w:sz w:val="23"/>
                <w:szCs w:val="23"/>
              </w:rPr>
              <w:t xml:space="preserve">: </w:t>
            </w:r>
            <w:proofErr w:type="spellStart"/>
            <w:r>
              <w:rPr>
                <w:sz w:val="23"/>
                <w:szCs w:val="23"/>
              </w:rPr>
              <w:t>Barwaaqo</w:t>
            </w:r>
            <w:proofErr w:type="spellEnd"/>
            <w:r>
              <w:rPr>
                <w:sz w:val="23"/>
                <w:szCs w:val="23"/>
              </w:rPr>
              <w:t xml:space="preserve"> Project Coordinator </w:t>
            </w:r>
          </w:p>
          <w:p w14:paraId="1BBE0A4F" w14:textId="05B92520" w:rsidR="0058666A" w:rsidRDefault="00B17E38">
            <w:pPr>
              <w:ind w:left="341"/>
              <w:rPr>
                <w:i/>
                <w:sz w:val="23"/>
                <w:szCs w:val="23"/>
              </w:rPr>
            </w:pPr>
            <w:r>
              <w:rPr>
                <w:b/>
                <w:sz w:val="23"/>
                <w:szCs w:val="23"/>
              </w:rPr>
              <w:t>Purchaser</w:t>
            </w:r>
            <w:r>
              <w:rPr>
                <w:sz w:val="23"/>
                <w:szCs w:val="23"/>
              </w:rPr>
              <w:t>: Ministry of Planning</w:t>
            </w:r>
            <w:r w:rsidR="008D0A0A">
              <w:rPr>
                <w:sz w:val="23"/>
                <w:szCs w:val="23"/>
              </w:rPr>
              <w:t xml:space="preserve"> and National Development</w:t>
            </w:r>
          </w:p>
          <w:p w14:paraId="649E27FA" w14:textId="503CEDBD" w:rsidR="0058666A" w:rsidRDefault="00B17E38">
            <w:pPr>
              <w:ind w:left="341"/>
              <w:rPr>
                <w:i/>
                <w:sz w:val="23"/>
                <w:szCs w:val="23"/>
              </w:rPr>
            </w:pPr>
            <w:r>
              <w:rPr>
                <w:b/>
                <w:sz w:val="23"/>
                <w:szCs w:val="23"/>
              </w:rPr>
              <w:t>Email address</w:t>
            </w:r>
            <w:r>
              <w:rPr>
                <w:i/>
                <w:sz w:val="23"/>
                <w:szCs w:val="23"/>
              </w:rPr>
              <w:t xml:space="preserve">: </w:t>
            </w:r>
            <w:hyperlink r:id="rId35" w:history="1">
              <w:r w:rsidR="008D0A0A" w:rsidRPr="00F7619C">
                <w:rPr>
                  <w:rStyle w:val="Hyperlink"/>
                  <w:i/>
                  <w:sz w:val="23"/>
                  <w:szCs w:val="23"/>
                </w:rPr>
                <w:t>barwaaqopiu.procurement@gmail.com</w:t>
              </w:r>
            </w:hyperlink>
            <w:r w:rsidR="008D0A0A">
              <w:rPr>
                <w:i/>
                <w:sz w:val="23"/>
                <w:szCs w:val="23"/>
              </w:rPr>
              <w:t xml:space="preserve"> </w:t>
            </w:r>
          </w:p>
          <w:p w14:paraId="22709344" w14:textId="77777777" w:rsidR="0058666A" w:rsidRDefault="00B17E38">
            <w:pPr>
              <w:spacing w:before="120" w:after="120"/>
              <w:rPr>
                <w:color w:val="000000"/>
                <w:sz w:val="23"/>
                <w:szCs w:val="23"/>
              </w:rPr>
            </w:pPr>
            <w:r>
              <w:rPr>
                <w:sz w:val="23"/>
                <w:szCs w:val="23"/>
              </w:rPr>
              <w:t>In summary, a Procurement-related Complain</w:t>
            </w:r>
            <w:r>
              <w:rPr>
                <w:color w:val="000000"/>
                <w:sz w:val="23"/>
                <w:szCs w:val="23"/>
              </w:rPr>
              <w:t>t may challenge any of the following:</w:t>
            </w:r>
          </w:p>
          <w:p w14:paraId="53CE4B54" w14:textId="77777777" w:rsidR="0058666A" w:rsidRDefault="00B17E38">
            <w:pPr>
              <w:pStyle w:val="ListParagraph1"/>
              <w:numPr>
                <w:ilvl w:val="0"/>
                <w:numId w:val="61"/>
              </w:numPr>
              <w:spacing w:before="120" w:after="120"/>
              <w:ind w:left="714" w:hanging="357"/>
              <w:contextualSpacing w:val="0"/>
              <w:rPr>
                <w:color w:val="000000"/>
                <w:sz w:val="23"/>
                <w:szCs w:val="23"/>
              </w:rPr>
            </w:pPr>
            <w:r>
              <w:rPr>
                <w:color w:val="000000"/>
                <w:sz w:val="23"/>
                <w:szCs w:val="23"/>
              </w:rPr>
              <w:t>the terms of the Bidding Documents; and</w:t>
            </w:r>
          </w:p>
          <w:p w14:paraId="2C2CB520" w14:textId="77777777" w:rsidR="0058666A" w:rsidRDefault="00B17E38">
            <w:pPr>
              <w:pStyle w:val="ListParagraph1"/>
              <w:numPr>
                <w:ilvl w:val="0"/>
                <w:numId w:val="61"/>
              </w:numPr>
              <w:spacing w:before="120" w:after="120"/>
              <w:ind w:left="714" w:hanging="357"/>
              <w:contextualSpacing w:val="0"/>
              <w:rPr>
                <w:bCs/>
              </w:rPr>
            </w:pPr>
            <w:r>
              <w:rPr>
                <w:color w:val="000000"/>
                <w:sz w:val="23"/>
                <w:szCs w:val="23"/>
              </w:rPr>
              <w:t>the Employer’s decision to award the contract.</w:t>
            </w:r>
          </w:p>
        </w:tc>
      </w:tr>
      <w:bookmarkEnd w:id="552"/>
    </w:tbl>
    <w:p w14:paraId="497343E7" w14:textId="77777777" w:rsidR="0058666A" w:rsidRDefault="0058666A">
      <w:pPr>
        <w:pStyle w:val="SectionVHeader"/>
        <w:ind w:right="288"/>
        <w:jc w:val="left"/>
        <w:rPr>
          <w:rFonts w:ascii="Times New Roman" w:hAnsi="Times New Roman"/>
          <w:sz w:val="24"/>
          <w:szCs w:val="24"/>
        </w:rPr>
      </w:pPr>
    </w:p>
    <w:p w14:paraId="6600DFFD" w14:textId="77777777" w:rsidR="0058666A" w:rsidRDefault="0058666A">
      <w:pPr>
        <w:pStyle w:val="BodyText"/>
        <w:rPr>
          <w:rFonts w:ascii="Times New Roman" w:hAnsi="Times New Roman" w:cs="Times New Roman"/>
          <w:sz w:val="24"/>
        </w:rPr>
      </w:pPr>
    </w:p>
    <w:p w14:paraId="4A9DDC67" w14:textId="77777777" w:rsidR="0058666A" w:rsidRDefault="0058666A">
      <w:pPr>
        <w:pStyle w:val="BodyText"/>
        <w:rPr>
          <w:rFonts w:ascii="Times New Roman" w:hAnsi="Times New Roman" w:cs="Times New Roman"/>
          <w:sz w:val="24"/>
        </w:rPr>
        <w:sectPr w:rsidR="0058666A" w:rsidSect="00715E24">
          <w:headerReference w:type="even" r:id="rId36"/>
          <w:headerReference w:type="default" r:id="rId37"/>
          <w:headerReference w:type="first" r:id="rId38"/>
          <w:type w:val="oddPage"/>
          <w:pgSz w:w="12240" w:h="15840"/>
          <w:pgMar w:top="1440" w:right="1440" w:bottom="1440" w:left="1800" w:header="720" w:footer="720" w:gutter="0"/>
          <w:cols w:space="720"/>
          <w:titlePg/>
        </w:sectPr>
      </w:pPr>
    </w:p>
    <w:p w14:paraId="251D400C" w14:textId="77777777" w:rsidR="0058666A" w:rsidRDefault="00B17E38">
      <w:pPr>
        <w:pStyle w:val="Subtitle"/>
        <w:spacing w:after="120"/>
      </w:pPr>
      <w:bookmarkStart w:id="554" w:name="_Toc438366666"/>
      <w:bookmarkStart w:id="555" w:name="_Toc454652346"/>
      <w:bookmarkStart w:id="556" w:name="_Toc41971240"/>
      <w:bookmarkStart w:id="557" w:name="_Toc438266925"/>
      <w:bookmarkStart w:id="558" w:name="_Toc438267899"/>
      <w:r>
        <w:lastRenderedPageBreak/>
        <w:t>Section III - Evaluation and Qualification Criteria</w:t>
      </w:r>
      <w:bookmarkEnd w:id="554"/>
      <w:bookmarkEnd w:id="555"/>
      <w:bookmarkEnd w:id="556"/>
      <w:bookmarkEnd w:id="557"/>
      <w:bookmarkEnd w:id="558"/>
    </w:p>
    <w:p w14:paraId="6E2EE406" w14:textId="77777777" w:rsidR="0058666A" w:rsidRDefault="0058666A"/>
    <w:p w14:paraId="39ADF32A" w14:textId="56EA02E8" w:rsidR="0058666A" w:rsidRPr="003726F1" w:rsidRDefault="00B17E38">
      <w:pPr>
        <w:jc w:val="both"/>
        <w:rPr>
          <w:i/>
        </w:rPr>
      </w:pPr>
      <w:r>
        <w:rPr>
          <w:i/>
        </w:rPr>
        <w:t xml:space="preserve">This section contains all the criteria that the Employer shall use to evaluate Bids and qualify Bidders through post-qualification. </w:t>
      </w:r>
      <w:r>
        <w:rPr>
          <w:i/>
          <w:color w:val="000000" w:themeColor="text1"/>
        </w:rPr>
        <w:t>No other factors, methods or criteria shall be used other than specified in this bidding document. The Bidder shall provide all the information requested in the forms included in Section IV, Bidding Forms.</w:t>
      </w:r>
    </w:p>
    <w:p w14:paraId="61565C96" w14:textId="77777777" w:rsidR="0058666A" w:rsidRDefault="0058666A">
      <w:pPr>
        <w:rPr>
          <w:i/>
          <w:spacing w:val="-2"/>
          <w:highlight w:val="yellow"/>
        </w:rPr>
      </w:pPr>
    </w:p>
    <w:p w14:paraId="492AC786" w14:textId="77777777" w:rsidR="0058666A" w:rsidRDefault="00B17E38">
      <w:r>
        <w:br w:type="page"/>
      </w:r>
    </w:p>
    <w:p w14:paraId="09354224" w14:textId="77777777" w:rsidR="0058666A" w:rsidRDefault="00B17E38">
      <w:pPr>
        <w:jc w:val="center"/>
        <w:rPr>
          <w:sz w:val="36"/>
        </w:rPr>
      </w:pPr>
      <w:bookmarkStart w:id="559" w:name="_Toc435519254"/>
      <w:bookmarkStart w:id="560" w:name="_Toc435624889"/>
      <w:bookmarkStart w:id="561" w:name="_Toc433224150"/>
      <w:bookmarkStart w:id="562" w:name="_Toc432663719"/>
      <w:bookmarkStart w:id="563" w:name="_Toc432229721"/>
      <w:r>
        <w:rPr>
          <w:b/>
          <w:sz w:val="36"/>
        </w:rPr>
        <w:lastRenderedPageBreak/>
        <w:t>Table of Criteria</w:t>
      </w:r>
      <w:bookmarkEnd w:id="559"/>
      <w:bookmarkEnd w:id="560"/>
      <w:bookmarkEnd w:id="561"/>
      <w:bookmarkEnd w:id="562"/>
      <w:bookmarkEnd w:id="563"/>
    </w:p>
    <w:p w14:paraId="5B37061D" w14:textId="77777777" w:rsidR="0058666A" w:rsidRDefault="0058666A">
      <w:pPr>
        <w:pStyle w:val="S3-Header1"/>
        <w:rPr>
          <w:szCs w:val="28"/>
        </w:rPr>
      </w:pPr>
      <w:bookmarkStart w:id="564" w:name="_Toc442271826"/>
      <w:bookmarkStart w:id="565" w:name="_Toc103401411"/>
    </w:p>
    <w:p w14:paraId="68F278B9" w14:textId="5807E5F4" w:rsidR="0058666A" w:rsidRDefault="00B17E38">
      <w:pPr>
        <w:pStyle w:val="TOC1"/>
        <w:tabs>
          <w:tab w:val="left" w:pos="480"/>
          <w:tab w:val="right" w:leader="dot" w:pos="8990"/>
        </w:tabs>
        <w:rPr>
          <w:rFonts w:asciiTheme="minorHAnsi" w:eastAsiaTheme="minorEastAsia" w:hAnsiTheme="minorHAnsi" w:cstheme="minorBidi"/>
          <w:b w:val="0"/>
          <w:sz w:val="22"/>
          <w:szCs w:val="22"/>
          <w:lang w:val="en-GB" w:eastAsia="en-GB"/>
        </w:rPr>
      </w:pPr>
      <w:r>
        <w:rPr>
          <w:szCs w:val="28"/>
        </w:rPr>
        <w:fldChar w:fldCharType="begin"/>
      </w:r>
      <w:r>
        <w:rPr>
          <w:szCs w:val="28"/>
        </w:rPr>
        <w:instrText xml:space="preserve"> TOC \h \z \t "Header Eva Criteria,1,Subheader Eva Cri,2,Second Subheader Qualifications,2" </w:instrText>
      </w:r>
      <w:r>
        <w:rPr>
          <w:szCs w:val="28"/>
        </w:rPr>
        <w:fldChar w:fldCharType="separate"/>
      </w:r>
      <w:hyperlink w:anchor="_Toc22280231" w:history="1">
        <w:r>
          <w:rPr>
            <w:rStyle w:val="Hyperlink"/>
          </w:rPr>
          <w:t>1.</w:t>
        </w:r>
        <w:r>
          <w:rPr>
            <w:rFonts w:asciiTheme="minorHAnsi" w:eastAsiaTheme="minorEastAsia" w:hAnsiTheme="minorHAnsi" w:cstheme="minorBidi"/>
            <w:b w:val="0"/>
            <w:sz w:val="22"/>
            <w:szCs w:val="22"/>
            <w:lang w:val="en-GB" w:eastAsia="en-GB"/>
          </w:rPr>
          <w:tab/>
        </w:r>
        <w:r>
          <w:rPr>
            <w:rStyle w:val="Hyperlink"/>
          </w:rPr>
          <w:t>Margin of Preference</w:t>
        </w:r>
        <w:r>
          <w:tab/>
        </w:r>
        <w:r>
          <w:fldChar w:fldCharType="begin"/>
        </w:r>
        <w:r>
          <w:instrText xml:space="preserve"> PAGEREF _Toc22280231 \h </w:instrText>
        </w:r>
        <w:r>
          <w:fldChar w:fldCharType="separate"/>
        </w:r>
        <w:r w:rsidR="00174373">
          <w:rPr>
            <w:noProof/>
          </w:rPr>
          <w:t>47</w:t>
        </w:r>
        <w:r>
          <w:fldChar w:fldCharType="end"/>
        </w:r>
      </w:hyperlink>
    </w:p>
    <w:p w14:paraId="390E4A84" w14:textId="2242EAA1" w:rsidR="0058666A" w:rsidRDefault="00000000">
      <w:pPr>
        <w:pStyle w:val="TOC1"/>
        <w:tabs>
          <w:tab w:val="left" w:pos="480"/>
          <w:tab w:val="right" w:leader="dot" w:pos="8990"/>
        </w:tabs>
        <w:rPr>
          <w:rFonts w:asciiTheme="minorHAnsi" w:eastAsiaTheme="minorEastAsia" w:hAnsiTheme="minorHAnsi" w:cstheme="minorBidi"/>
          <w:b w:val="0"/>
          <w:sz w:val="22"/>
          <w:szCs w:val="22"/>
          <w:lang w:val="en-GB" w:eastAsia="en-GB"/>
        </w:rPr>
      </w:pPr>
      <w:hyperlink w:anchor="_Toc22280232" w:history="1">
        <w:r w:rsidR="00B17E38">
          <w:rPr>
            <w:rStyle w:val="Hyperlink"/>
          </w:rPr>
          <w:t>2.</w:t>
        </w:r>
        <w:r w:rsidR="00B17E38">
          <w:rPr>
            <w:rFonts w:asciiTheme="minorHAnsi" w:eastAsiaTheme="minorEastAsia" w:hAnsiTheme="minorHAnsi" w:cstheme="minorBidi"/>
            <w:b w:val="0"/>
            <w:sz w:val="22"/>
            <w:szCs w:val="22"/>
            <w:lang w:val="en-GB" w:eastAsia="en-GB"/>
          </w:rPr>
          <w:tab/>
        </w:r>
        <w:r w:rsidR="00B17E38">
          <w:rPr>
            <w:rStyle w:val="Hyperlink"/>
          </w:rPr>
          <w:t>Evaluation</w:t>
        </w:r>
        <w:r w:rsidR="00B17E38">
          <w:tab/>
        </w:r>
        <w:r w:rsidR="00B17E38">
          <w:fldChar w:fldCharType="begin"/>
        </w:r>
        <w:r w:rsidR="00B17E38">
          <w:instrText xml:space="preserve"> PAGEREF _Toc22280232 \h </w:instrText>
        </w:r>
        <w:r w:rsidR="00B17E38">
          <w:fldChar w:fldCharType="separate"/>
        </w:r>
        <w:r w:rsidR="00174373">
          <w:rPr>
            <w:noProof/>
          </w:rPr>
          <w:t>47</w:t>
        </w:r>
        <w:r w:rsidR="00B17E38">
          <w:fldChar w:fldCharType="end"/>
        </w:r>
      </w:hyperlink>
    </w:p>
    <w:p w14:paraId="744D86B6" w14:textId="54F35696" w:rsidR="0058666A" w:rsidRDefault="00000000">
      <w:pPr>
        <w:pStyle w:val="TOC1"/>
        <w:tabs>
          <w:tab w:val="left" w:pos="480"/>
          <w:tab w:val="right" w:leader="dot" w:pos="8990"/>
        </w:tabs>
        <w:rPr>
          <w:rFonts w:asciiTheme="minorHAnsi" w:eastAsiaTheme="minorEastAsia" w:hAnsiTheme="minorHAnsi" w:cstheme="minorBidi"/>
          <w:b w:val="0"/>
          <w:sz w:val="22"/>
          <w:szCs w:val="22"/>
          <w:lang w:val="en-GB" w:eastAsia="en-GB"/>
        </w:rPr>
      </w:pPr>
      <w:hyperlink w:anchor="_Toc22280233" w:history="1">
        <w:r w:rsidR="00B17E38">
          <w:rPr>
            <w:rStyle w:val="Hyperlink"/>
          </w:rPr>
          <w:t>3.</w:t>
        </w:r>
        <w:r w:rsidR="00B17E38">
          <w:rPr>
            <w:rFonts w:asciiTheme="minorHAnsi" w:eastAsiaTheme="minorEastAsia" w:hAnsiTheme="minorHAnsi" w:cstheme="minorBidi"/>
            <w:b w:val="0"/>
            <w:sz w:val="22"/>
            <w:szCs w:val="22"/>
            <w:lang w:val="en-GB" w:eastAsia="en-GB"/>
          </w:rPr>
          <w:tab/>
        </w:r>
        <w:r w:rsidR="00B17E38">
          <w:rPr>
            <w:rStyle w:val="Hyperlink"/>
          </w:rPr>
          <w:t>Qualification</w:t>
        </w:r>
        <w:r w:rsidR="00B17E38">
          <w:tab/>
        </w:r>
        <w:r w:rsidR="00B17E38">
          <w:fldChar w:fldCharType="begin"/>
        </w:r>
        <w:r w:rsidR="00B17E38">
          <w:instrText xml:space="preserve"> PAGEREF _Toc22280233 \h </w:instrText>
        </w:r>
        <w:r w:rsidR="00B17E38">
          <w:fldChar w:fldCharType="separate"/>
        </w:r>
        <w:r w:rsidR="00174373">
          <w:rPr>
            <w:noProof/>
          </w:rPr>
          <w:t>48</w:t>
        </w:r>
        <w:r w:rsidR="00B17E38">
          <w:fldChar w:fldCharType="end"/>
        </w:r>
      </w:hyperlink>
    </w:p>
    <w:p w14:paraId="5D35EF5F" w14:textId="3C2F734E" w:rsidR="0058666A" w:rsidRDefault="00000000">
      <w:pPr>
        <w:pStyle w:val="TOC1"/>
        <w:tabs>
          <w:tab w:val="left" w:pos="480"/>
          <w:tab w:val="right" w:leader="dot" w:pos="8990"/>
        </w:tabs>
        <w:rPr>
          <w:rFonts w:asciiTheme="minorHAnsi" w:eastAsiaTheme="minorEastAsia" w:hAnsiTheme="minorHAnsi" w:cstheme="minorBidi"/>
          <w:b w:val="0"/>
          <w:sz w:val="22"/>
          <w:szCs w:val="22"/>
          <w:lang w:val="en-GB" w:eastAsia="en-GB"/>
        </w:rPr>
      </w:pPr>
      <w:hyperlink w:anchor="_Toc22280234" w:history="1">
        <w:r w:rsidR="00B17E38">
          <w:rPr>
            <w:rStyle w:val="Hyperlink"/>
          </w:rPr>
          <w:t>4.</w:t>
        </w:r>
        <w:r w:rsidR="00B17E38">
          <w:rPr>
            <w:rFonts w:asciiTheme="minorHAnsi" w:eastAsiaTheme="minorEastAsia" w:hAnsiTheme="minorHAnsi" w:cstheme="minorBidi"/>
            <w:b w:val="0"/>
            <w:sz w:val="22"/>
            <w:szCs w:val="22"/>
            <w:lang w:val="en-GB" w:eastAsia="en-GB"/>
          </w:rPr>
          <w:tab/>
        </w:r>
        <w:r w:rsidR="00B17E38">
          <w:rPr>
            <w:rStyle w:val="Hyperlink"/>
          </w:rPr>
          <w:t>Key Personnel</w:t>
        </w:r>
        <w:r w:rsidR="00B17E38">
          <w:tab/>
        </w:r>
        <w:r w:rsidR="00B17E38">
          <w:fldChar w:fldCharType="begin"/>
        </w:r>
        <w:r w:rsidR="00B17E38">
          <w:instrText xml:space="preserve"> PAGEREF _Toc22280234 \h </w:instrText>
        </w:r>
        <w:r w:rsidR="00B17E38">
          <w:fldChar w:fldCharType="separate"/>
        </w:r>
        <w:r w:rsidR="00174373">
          <w:rPr>
            <w:noProof/>
          </w:rPr>
          <w:t>56</w:t>
        </w:r>
        <w:r w:rsidR="00B17E38">
          <w:fldChar w:fldCharType="end"/>
        </w:r>
      </w:hyperlink>
    </w:p>
    <w:p w14:paraId="792D0811" w14:textId="2DECB9A9" w:rsidR="0058666A" w:rsidRDefault="00000000">
      <w:pPr>
        <w:pStyle w:val="TOC1"/>
        <w:tabs>
          <w:tab w:val="left" w:pos="480"/>
          <w:tab w:val="right" w:leader="dot" w:pos="8990"/>
        </w:tabs>
        <w:rPr>
          <w:rFonts w:asciiTheme="minorHAnsi" w:eastAsiaTheme="minorEastAsia" w:hAnsiTheme="minorHAnsi" w:cstheme="minorBidi"/>
          <w:b w:val="0"/>
          <w:sz w:val="22"/>
          <w:szCs w:val="22"/>
          <w:lang w:val="en-GB" w:eastAsia="en-GB"/>
        </w:rPr>
      </w:pPr>
      <w:hyperlink w:anchor="_Toc22280235" w:history="1">
        <w:r w:rsidR="00B17E38">
          <w:rPr>
            <w:rStyle w:val="Hyperlink"/>
          </w:rPr>
          <w:t>5.</w:t>
        </w:r>
        <w:r w:rsidR="00B17E38">
          <w:rPr>
            <w:rFonts w:asciiTheme="minorHAnsi" w:eastAsiaTheme="minorEastAsia" w:hAnsiTheme="minorHAnsi" w:cstheme="minorBidi"/>
            <w:b w:val="0"/>
            <w:sz w:val="22"/>
            <w:szCs w:val="22"/>
            <w:lang w:val="en-GB" w:eastAsia="en-GB"/>
          </w:rPr>
          <w:tab/>
        </w:r>
        <w:r w:rsidR="00B17E38">
          <w:rPr>
            <w:rStyle w:val="Hyperlink"/>
          </w:rPr>
          <w:t>Equipment</w:t>
        </w:r>
        <w:r w:rsidR="00B17E38">
          <w:tab/>
        </w:r>
        <w:r w:rsidR="00B17E38">
          <w:fldChar w:fldCharType="begin"/>
        </w:r>
        <w:r w:rsidR="00B17E38">
          <w:instrText xml:space="preserve"> PAGEREF _Toc22280235 \h </w:instrText>
        </w:r>
        <w:r w:rsidR="00B17E38">
          <w:fldChar w:fldCharType="separate"/>
        </w:r>
        <w:r w:rsidR="00174373">
          <w:rPr>
            <w:noProof/>
          </w:rPr>
          <w:t>59</w:t>
        </w:r>
        <w:r w:rsidR="00B17E38">
          <w:fldChar w:fldCharType="end"/>
        </w:r>
      </w:hyperlink>
    </w:p>
    <w:p w14:paraId="4F9B7E58" w14:textId="77777777" w:rsidR="0058666A" w:rsidRDefault="00B17E38">
      <w:pPr>
        <w:pStyle w:val="S3-Header1"/>
        <w:rPr>
          <w:szCs w:val="28"/>
        </w:rPr>
      </w:pPr>
      <w:r>
        <w:rPr>
          <w:szCs w:val="28"/>
        </w:rPr>
        <w:fldChar w:fldCharType="end"/>
      </w:r>
    </w:p>
    <w:p w14:paraId="1B4ACDB6" w14:textId="77777777" w:rsidR="0058666A" w:rsidRDefault="0058666A">
      <w:pPr>
        <w:pStyle w:val="S3-Header1"/>
        <w:rPr>
          <w:szCs w:val="28"/>
        </w:rPr>
      </w:pPr>
    </w:p>
    <w:p w14:paraId="1FC28D7F" w14:textId="77777777" w:rsidR="0058666A" w:rsidRDefault="0058666A">
      <w:pPr>
        <w:pStyle w:val="S3-Header1"/>
        <w:rPr>
          <w:szCs w:val="28"/>
        </w:rPr>
      </w:pPr>
    </w:p>
    <w:p w14:paraId="05BAF477" w14:textId="77777777" w:rsidR="0058666A" w:rsidRDefault="00B17E38">
      <w:pPr>
        <w:rPr>
          <w:b/>
          <w:sz w:val="32"/>
        </w:rPr>
      </w:pPr>
      <w:r>
        <w:br w:type="page"/>
      </w:r>
    </w:p>
    <w:p w14:paraId="70413CF7" w14:textId="77777777" w:rsidR="0058666A" w:rsidRDefault="00B17E38">
      <w:pPr>
        <w:pStyle w:val="HeaderEvaCriteria"/>
        <w:ind w:hanging="720"/>
        <w:rPr>
          <w:rFonts w:ascii="Times New Roman" w:hAnsi="Times New Roman"/>
        </w:rPr>
      </w:pPr>
      <w:bookmarkStart w:id="566" w:name="_Toc22280231"/>
      <w:r>
        <w:rPr>
          <w:rFonts w:ascii="Times New Roman" w:hAnsi="Times New Roman"/>
        </w:rPr>
        <w:lastRenderedPageBreak/>
        <w:t>Margin of Preference</w:t>
      </w:r>
      <w:bookmarkEnd w:id="564"/>
      <w:bookmarkEnd w:id="566"/>
      <w:r>
        <w:rPr>
          <w:rFonts w:ascii="Times New Roman" w:hAnsi="Times New Roman"/>
        </w:rPr>
        <w:t xml:space="preserve"> </w:t>
      </w:r>
    </w:p>
    <w:p w14:paraId="11CCB15D" w14:textId="77777777" w:rsidR="0058666A" w:rsidRDefault="0058666A">
      <w:pPr>
        <w:jc w:val="both"/>
      </w:pPr>
      <w:bookmarkStart w:id="567" w:name="_Toc325555957"/>
      <w:bookmarkEnd w:id="567"/>
    </w:p>
    <w:p w14:paraId="74BD0A55" w14:textId="77777777" w:rsidR="0058666A" w:rsidRDefault="00B17E38">
      <w:pPr>
        <w:keepNext/>
        <w:keepLines/>
        <w:tabs>
          <w:tab w:val="left" w:pos="540"/>
        </w:tabs>
        <w:suppressAutoHyphens/>
        <w:spacing w:after="200"/>
        <w:ind w:left="540" w:right="-72" w:hanging="540"/>
        <w:jc w:val="both"/>
        <w:rPr>
          <w:b/>
          <w:bCs/>
        </w:rPr>
      </w:pPr>
      <w:r>
        <w:rPr>
          <w:b/>
          <w:bCs/>
        </w:rPr>
        <w:t>‘Not Applicable’</w:t>
      </w:r>
    </w:p>
    <w:p w14:paraId="13425F02" w14:textId="77777777" w:rsidR="0058666A" w:rsidRDefault="00B17E38">
      <w:pPr>
        <w:pStyle w:val="HeaderEvaCriteria"/>
        <w:spacing w:after="240"/>
        <w:ind w:hanging="720"/>
        <w:rPr>
          <w:rFonts w:ascii="Times New Roman" w:hAnsi="Times New Roman"/>
        </w:rPr>
      </w:pPr>
      <w:bookmarkStart w:id="568" w:name="_Toc442271827"/>
      <w:bookmarkStart w:id="569" w:name="_Toc22280232"/>
      <w:r>
        <w:rPr>
          <w:rFonts w:ascii="Times New Roman" w:hAnsi="Times New Roman"/>
        </w:rPr>
        <w:t>Evaluation</w:t>
      </w:r>
      <w:bookmarkEnd w:id="565"/>
      <w:bookmarkEnd w:id="568"/>
      <w:bookmarkEnd w:id="569"/>
    </w:p>
    <w:p w14:paraId="74439A94" w14:textId="77777777" w:rsidR="0058666A" w:rsidRDefault="00B17E38">
      <w:pPr>
        <w:spacing w:after="200"/>
        <w:ind w:right="288"/>
        <w:jc w:val="both"/>
      </w:pPr>
      <w:r>
        <w:t>In addition to the criteria listed in ITB 35.2 (a) – (e) the following criteria shall apply:</w:t>
      </w:r>
    </w:p>
    <w:p w14:paraId="608E0B36" w14:textId="77777777" w:rsidR="0058666A" w:rsidRDefault="00B17E38">
      <w:pPr>
        <w:rPr>
          <w:b/>
          <w:sz w:val="28"/>
          <w:szCs w:val="28"/>
        </w:rPr>
      </w:pPr>
      <w:bookmarkStart w:id="570" w:name="_Toc103401412"/>
      <w:bookmarkStart w:id="571" w:name="_Toc442271828"/>
      <w:bookmarkStart w:id="572" w:name="_Toc78774484"/>
      <w:bookmarkStart w:id="573" w:name="_Toc446329263"/>
      <w:r>
        <w:rPr>
          <w:b/>
          <w:sz w:val="28"/>
          <w:szCs w:val="28"/>
        </w:rPr>
        <w:t>2.1</w:t>
      </w:r>
      <w:r>
        <w:rPr>
          <w:b/>
          <w:sz w:val="28"/>
          <w:szCs w:val="28"/>
        </w:rPr>
        <w:tab/>
        <w:t>Adequacy of Technical Proposal</w:t>
      </w:r>
      <w:bookmarkEnd w:id="570"/>
      <w:bookmarkEnd w:id="571"/>
      <w:bookmarkEnd w:id="572"/>
      <w:bookmarkEnd w:id="573"/>
    </w:p>
    <w:p w14:paraId="445102BD" w14:textId="77777777" w:rsidR="0058666A" w:rsidRDefault="0058666A"/>
    <w:p w14:paraId="72E2EA9E" w14:textId="77777777" w:rsidR="0058666A" w:rsidRDefault="00B17E38">
      <w:pPr>
        <w:pStyle w:val="Heading1"/>
        <w:spacing w:after="200"/>
        <w:ind w:left="0" w:right="288"/>
        <w:jc w:val="both"/>
        <w:rPr>
          <w:rFonts w:ascii="Times New Roman" w:hAnsi="Times New Roman" w:cs="Times New Roman"/>
          <w:b w:val="0"/>
          <w:sz w:val="24"/>
        </w:rPr>
      </w:pPr>
      <w:bookmarkStart w:id="574" w:name="_Toc432229735"/>
      <w:bookmarkStart w:id="575" w:name="_Toc432663733"/>
      <w:bookmarkStart w:id="576" w:name="_Toc433224164"/>
      <w:bookmarkStart w:id="577" w:name="_Toc435624906"/>
      <w:bookmarkStart w:id="578" w:name="_Toc448224292"/>
      <w:bookmarkStart w:id="579" w:name="_Toc101516509"/>
      <w:bookmarkStart w:id="580" w:name="_Toc103401413"/>
      <w:bookmarkStart w:id="581" w:name="_Toc435519271"/>
      <w:bookmarkStart w:id="582" w:name="_Toc440526080"/>
      <w:bookmarkStart w:id="583" w:name="_Toc78774485"/>
      <w:r>
        <w:rPr>
          <w:rFonts w:ascii="Times New Roman" w:hAnsi="Times New Roman" w:cs="Times New Roman"/>
          <w:b w:val="0"/>
          <w:sz w:val="24"/>
        </w:rPr>
        <w:t>Evaluation of the Bidder's Technical Proposal will include an assessment of the Bidder's technical capacity to mobilize key equipment and personnel for the contract consistent with its proposal regarding work methods, scheduling, and material sourcing in sufficient detail and fully in accordance with the requirements stipulated in Section VII, Works’ Requirements.</w:t>
      </w:r>
      <w:bookmarkEnd w:id="574"/>
      <w:bookmarkEnd w:id="575"/>
      <w:bookmarkEnd w:id="576"/>
      <w:bookmarkEnd w:id="577"/>
      <w:bookmarkEnd w:id="578"/>
      <w:bookmarkEnd w:id="579"/>
      <w:bookmarkEnd w:id="580"/>
      <w:bookmarkEnd w:id="581"/>
      <w:bookmarkEnd w:id="582"/>
      <w:bookmarkEnd w:id="583"/>
    </w:p>
    <w:p w14:paraId="064FA710" w14:textId="77777777" w:rsidR="0058666A" w:rsidRDefault="00B17E38">
      <w:pPr>
        <w:rPr>
          <w:b/>
          <w:sz w:val="28"/>
          <w:szCs w:val="28"/>
        </w:rPr>
      </w:pPr>
      <w:bookmarkStart w:id="584" w:name="_Toc78774486"/>
      <w:bookmarkStart w:id="585" w:name="_Toc103401414"/>
      <w:bookmarkStart w:id="586" w:name="_Toc442271829"/>
      <w:r>
        <w:rPr>
          <w:b/>
          <w:sz w:val="28"/>
          <w:szCs w:val="28"/>
        </w:rPr>
        <w:t>2.2</w:t>
      </w:r>
      <w:r>
        <w:rPr>
          <w:b/>
          <w:sz w:val="28"/>
          <w:szCs w:val="28"/>
        </w:rPr>
        <w:tab/>
      </w:r>
      <w:bookmarkStart w:id="587" w:name="_Toc446329264"/>
      <w:r>
        <w:rPr>
          <w:b/>
          <w:sz w:val="28"/>
          <w:szCs w:val="28"/>
        </w:rPr>
        <w:t>Multiple Contracts</w:t>
      </w:r>
      <w:bookmarkStart w:id="588" w:name="_Toc433224165"/>
      <w:bookmarkStart w:id="589" w:name="_Toc435519272"/>
      <w:bookmarkStart w:id="590" w:name="_Toc432229736"/>
      <w:bookmarkStart w:id="591" w:name="_Toc435624907"/>
      <w:bookmarkStart w:id="592" w:name="_Toc440526081"/>
      <w:bookmarkStart w:id="593" w:name="_Toc432663734"/>
      <w:bookmarkEnd w:id="584"/>
      <w:bookmarkEnd w:id="585"/>
      <w:bookmarkEnd w:id="586"/>
      <w:bookmarkEnd w:id="587"/>
      <w:bookmarkEnd w:id="588"/>
      <w:bookmarkEnd w:id="589"/>
      <w:bookmarkEnd w:id="590"/>
      <w:bookmarkEnd w:id="591"/>
      <w:bookmarkEnd w:id="592"/>
      <w:bookmarkEnd w:id="593"/>
    </w:p>
    <w:p w14:paraId="38C8C770" w14:textId="77777777" w:rsidR="0058666A" w:rsidRDefault="0058666A">
      <w:pPr>
        <w:rPr>
          <w:b/>
          <w:sz w:val="28"/>
          <w:szCs w:val="28"/>
        </w:rPr>
      </w:pPr>
    </w:p>
    <w:p w14:paraId="0997D720" w14:textId="77777777" w:rsidR="0058666A" w:rsidRDefault="00B17E38">
      <w:pPr>
        <w:tabs>
          <w:tab w:val="left" w:pos="1800"/>
        </w:tabs>
        <w:spacing w:after="180"/>
        <w:ind w:left="1800"/>
        <w:jc w:val="both"/>
        <w:rPr>
          <w:b/>
          <w:bCs/>
          <w:spacing w:val="-2"/>
        </w:rPr>
      </w:pPr>
      <w:bookmarkStart w:id="594" w:name="_Hlk22191813"/>
      <w:r>
        <w:rPr>
          <w:b/>
          <w:bCs/>
        </w:rPr>
        <w:t xml:space="preserve"> </w:t>
      </w:r>
      <w:r>
        <w:rPr>
          <w:b/>
          <w:bCs/>
          <w:spacing w:val="-2"/>
        </w:rPr>
        <w:t>“Not Applicable”</w:t>
      </w:r>
      <w:bookmarkEnd w:id="594"/>
    </w:p>
    <w:p w14:paraId="2124AC63" w14:textId="77777777" w:rsidR="0058666A" w:rsidRDefault="00B17E38">
      <w:pPr>
        <w:spacing w:after="120"/>
        <w:ind w:left="-180"/>
        <w:rPr>
          <w:b/>
          <w:sz w:val="28"/>
          <w:szCs w:val="28"/>
        </w:rPr>
      </w:pPr>
      <w:bookmarkStart w:id="595" w:name="_Toc78774488"/>
      <w:bookmarkStart w:id="596" w:name="_Toc103401416"/>
      <w:bookmarkStart w:id="597" w:name="_Toc442271830"/>
      <w:bookmarkStart w:id="598" w:name="_Toc446329265"/>
      <w:r>
        <w:rPr>
          <w:b/>
          <w:sz w:val="28"/>
          <w:szCs w:val="28"/>
        </w:rPr>
        <w:t>2.3</w:t>
      </w:r>
      <w:r>
        <w:rPr>
          <w:b/>
          <w:sz w:val="28"/>
          <w:szCs w:val="28"/>
        </w:rPr>
        <w:tab/>
        <w:t>Alternative Completion Time</w:t>
      </w:r>
      <w:bookmarkEnd w:id="595"/>
      <w:bookmarkEnd w:id="596"/>
      <w:r>
        <w:rPr>
          <w:b/>
          <w:sz w:val="28"/>
          <w:szCs w:val="28"/>
        </w:rPr>
        <w:t>s</w:t>
      </w:r>
      <w:bookmarkEnd w:id="597"/>
      <w:bookmarkEnd w:id="598"/>
    </w:p>
    <w:p w14:paraId="16F60991" w14:textId="77777777" w:rsidR="0058666A" w:rsidRDefault="00B17E38">
      <w:pPr>
        <w:tabs>
          <w:tab w:val="left" w:pos="1800"/>
        </w:tabs>
        <w:spacing w:after="180"/>
        <w:ind w:left="1800"/>
        <w:jc w:val="both"/>
        <w:rPr>
          <w:b/>
          <w:bCs/>
          <w:spacing w:val="-2"/>
        </w:rPr>
      </w:pPr>
      <w:r>
        <w:rPr>
          <w:b/>
          <w:bCs/>
          <w:spacing w:val="-2"/>
        </w:rPr>
        <w:t>“Not Applicable”</w:t>
      </w:r>
    </w:p>
    <w:p w14:paraId="77D9AA9B" w14:textId="77777777" w:rsidR="0058666A" w:rsidRDefault="0058666A">
      <w:pPr>
        <w:spacing w:after="200"/>
        <w:contextualSpacing/>
      </w:pPr>
    </w:p>
    <w:p w14:paraId="7472FF95" w14:textId="77777777" w:rsidR="0058666A" w:rsidRDefault="00B17E38">
      <w:pPr>
        <w:spacing w:after="120"/>
        <w:ind w:left="-180"/>
        <w:rPr>
          <w:b/>
          <w:sz w:val="28"/>
          <w:szCs w:val="28"/>
        </w:rPr>
      </w:pPr>
      <w:bookmarkStart w:id="599" w:name="_Toc442363504"/>
      <w:bookmarkStart w:id="600" w:name="_Toc446329266"/>
      <w:bookmarkStart w:id="601" w:name="_Toc442262963"/>
      <w:bookmarkStart w:id="602" w:name="_Toc442271831"/>
      <w:bookmarkStart w:id="603" w:name="_Toc103401418"/>
      <w:bookmarkStart w:id="604" w:name="_Toc78774490"/>
      <w:bookmarkEnd w:id="599"/>
      <w:r>
        <w:rPr>
          <w:b/>
          <w:sz w:val="28"/>
          <w:szCs w:val="28"/>
        </w:rPr>
        <w:t>2.4</w:t>
      </w:r>
      <w:r>
        <w:rPr>
          <w:b/>
          <w:sz w:val="28"/>
          <w:szCs w:val="28"/>
        </w:rPr>
        <w:tab/>
        <w:t>Sustainable procurement</w:t>
      </w:r>
      <w:bookmarkEnd w:id="600"/>
      <w:bookmarkEnd w:id="601"/>
    </w:p>
    <w:p w14:paraId="7AC3D9F5" w14:textId="77777777" w:rsidR="0058666A" w:rsidRDefault="00B17E38">
      <w:pPr>
        <w:tabs>
          <w:tab w:val="left" w:pos="1800"/>
        </w:tabs>
        <w:spacing w:after="180"/>
        <w:ind w:left="1800"/>
        <w:jc w:val="both"/>
        <w:rPr>
          <w:b/>
          <w:bCs/>
          <w:spacing w:val="-2"/>
        </w:rPr>
      </w:pPr>
      <w:r>
        <w:rPr>
          <w:b/>
          <w:bCs/>
          <w:spacing w:val="-2"/>
        </w:rPr>
        <w:t>“Not Applicable”</w:t>
      </w:r>
      <w:bookmarkEnd w:id="602"/>
      <w:bookmarkEnd w:id="603"/>
      <w:bookmarkEnd w:id="604"/>
    </w:p>
    <w:p w14:paraId="468D7C52" w14:textId="77777777" w:rsidR="0058666A" w:rsidRDefault="0058666A">
      <w:pPr>
        <w:spacing w:after="200"/>
        <w:ind w:firstLine="810"/>
        <w:contextualSpacing/>
        <w:rPr>
          <w:b/>
        </w:rPr>
      </w:pPr>
    </w:p>
    <w:p w14:paraId="3CE73A6B" w14:textId="77777777" w:rsidR="0058666A" w:rsidRDefault="00B17E38">
      <w:pPr>
        <w:spacing w:after="120"/>
        <w:ind w:left="-180"/>
        <w:rPr>
          <w:b/>
          <w:sz w:val="28"/>
          <w:szCs w:val="28"/>
        </w:rPr>
      </w:pPr>
      <w:bookmarkStart w:id="605" w:name="_Toc446329267"/>
      <w:r>
        <w:rPr>
          <w:b/>
          <w:sz w:val="28"/>
          <w:szCs w:val="28"/>
        </w:rPr>
        <w:t>2.5</w:t>
      </w:r>
      <w:r>
        <w:rPr>
          <w:b/>
          <w:sz w:val="28"/>
          <w:szCs w:val="28"/>
        </w:rPr>
        <w:tab/>
        <w:t>Alternative Technical Solutions for specified parts of Works</w:t>
      </w:r>
      <w:bookmarkEnd w:id="605"/>
    </w:p>
    <w:p w14:paraId="0DB8F28A" w14:textId="77777777" w:rsidR="0058666A" w:rsidRDefault="0058666A">
      <w:pPr>
        <w:spacing w:after="120"/>
        <w:ind w:left="-180"/>
        <w:rPr>
          <w:b/>
          <w:sz w:val="28"/>
          <w:szCs w:val="28"/>
        </w:rPr>
      </w:pPr>
      <w:bookmarkStart w:id="606" w:name="_Toc432663736"/>
      <w:bookmarkStart w:id="607" w:name="_Toc435519274"/>
      <w:bookmarkStart w:id="608" w:name="_Toc103401419"/>
      <w:bookmarkStart w:id="609" w:name="_Toc78774491"/>
      <w:bookmarkStart w:id="610" w:name="_Toc432229738"/>
      <w:bookmarkStart w:id="611" w:name="_Toc101516515"/>
      <w:bookmarkStart w:id="612" w:name="_Toc435533461"/>
      <w:bookmarkStart w:id="613" w:name="_Toc433224167"/>
      <w:bookmarkEnd w:id="606"/>
      <w:bookmarkEnd w:id="607"/>
      <w:bookmarkEnd w:id="608"/>
      <w:bookmarkEnd w:id="609"/>
      <w:bookmarkEnd w:id="610"/>
      <w:bookmarkEnd w:id="611"/>
      <w:bookmarkEnd w:id="612"/>
      <w:bookmarkEnd w:id="613"/>
    </w:p>
    <w:p w14:paraId="0B3D5F8B" w14:textId="77777777" w:rsidR="0058666A" w:rsidRDefault="00B17E38">
      <w:pPr>
        <w:tabs>
          <w:tab w:val="left" w:pos="1800"/>
        </w:tabs>
        <w:spacing w:after="180"/>
        <w:ind w:left="1800"/>
        <w:jc w:val="both"/>
        <w:rPr>
          <w:b/>
          <w:bCs/>
          <w:spacing w:val="-2"/>
        </w:rPr>
      </w:pPr>
      <w:r>
        <w:rPr>
          <w:b/>
          <w:bCs/>
          <w:spacing w:val="-2"/>
        </w:rPr>
        <w:t>“Not Applicable”</w:t>
      </w:r>
    </w:p>
    <w:p w14:paraId="4C870EF1" w14:textId="77777777" w:rsidR="0058666A" w:rsidRDefault="0058666A">
      <w:pPr>
        <w:spacing w:after="200"/>
        <w:ind w:firstLine="720"/>
        <w:contextualSpacing/>
        <w:rPr>
          <w:color w:val="000000" w:themeColor="text1"/>
        </w:rPr>
      </w:pPr>
    </w:p>
    <w:p w14:paraId="74551D46" w14:textId="77777777" w:rsidR="0058666A" w:rsidRDefault="00B17E38">
      <w:pPr>
        <w:rPr>
          <w:b/>
          <w:sz w:val="28"/>
          <w:szCs w:val="28"/>
        </w:rPr>
      </w:pPr>
      <w:bookmarkStart w:id="614" w:name="_Toc446329268"/>
      <w:bookmarkStart w:id="615" w:name="_Toc442271832"/>
      <w:r>
        <w:rPr>
          <w:b/>
          <w:sz w:val="28"/>
          <w:szCs w:val="28"/>
        </w:rPr>
        <w:t>2.6</w:t>
      </w:r>
      <w:r>
        <w:rPr>
          <w:b/>
          <w:sz w:val="28"/>
          <w:szCs w:val="28"/>
        </w:rPr>
        <w:tab/>
        <w:t>Specialized Subcontractors</w:t>
      </w:r>
      <w:bookmarkEnd w:id="614"/>
      <w:bookmarkEnd w:id="615"/>
    </w:p>
    <w:p w14:paraId="0050EB96" w14:textId="77777777" w:rsidR="0058666A" w:rsidRDefault="0058666A">
      <w:pPr>
        <w:spacing w:after="200"/>
        <w:contextualSpacing/>
        <w:jc w:val="both"/>
        <w:rPr>
          <w:b/>
          <w:sz w:val="28"/>
          <w:szCs w:val="28"/>
        </w:rPr>
      </w:pPr>
    </w:p>
    <w:p w14:paraId="3B6A955C" w14:textId="77777777" w:rsidR="0058666A" w:rsidRDefault="00B17E38">
      <w:pPr>
        <w:tabs>
          <w:tab w:val="left" w:pos="1800"/>
        </w:tabs>
        <w:spacing w:after="180"/>
        <w:ind w:left="1800"/>
        <w:jc w:val="both"/>
        <w:rPr>
          <w:b/>
          <w:bCs/>
          <w:spacing w:val="-2"/>
        </w:rPr>
      </w:pPr>
      <w:r>
        <w:rPr>
          <w:b/>
          <w:bCs/>
          <w:spacing w:val="-2"/>
        </w:rPr>
        <w:t>“Not Applicable”</w:t>
      </w:r>
    </w:p>
    <w:p w14:paraId="02F0C949" w14:textId="77777777" w:rsidR="0058666A" w:rsidRDefault="0058666A">
      <w:pPr>
        <w:jc w:val="both"/>
        <w:rPr>
          <w:iCs/>
        </w:rPr>
        <w:sectPr w:rsidR="0058666A" w:rsidSect="00715E24">
          <w:headerReference w:type="even" r:id="rId39"/>
          <w:headerReference w:type="default" r:id="rId40"/>
          <w:footerReference w:type="even" r:id="rId41"/>
          <w:footerReference w:type="default" r:id="rId42"/>
          <w:headerReference w:type="first" r:id="rId43"/>
          <w:type w:val="oddPage"/>
          <w:pgSz w:w="12240" w:h="15840"/>
          <w:pgMar w:top="1440" w:right="1440" w:bottom="1440" w:left="1800" w:header="720" w:footer="720" w:gutter="0"/>
          <w:cols w:space="720"/>
          <w:titlePg/>
        </w:sectPr>
      </w:pPr>
    </w:p>
    <w:p w14:paraId="6A66B5BB" w14:textId="77777777" w:rsidR="0058666A" w:rsidRDefault="00B17E38">
      <w:pPr>
        <w:pStyle w:val="HeaderEvaCriteria"/>
        <w:spacing w:after="240"/>
        <w:ind w:hanging="720"/>
        <w:rPr>
          <w:rFonts w:ascii="Times New Roman" w:hAnsi="Times New Roman"/>
        </w:rPr>
      </w:pPr>
      <w:bookmarkStart w:id="616" w:name="_Toc442271833"/>
      <w:bookmarkStart w:id="617" w:name="_Toc22280233"/>
      <w:bookmarkStart w:id="618" w:name="_Toc103401422"/>
      <w:r>
        <w:rPr>
          <w:rFonts w:ascii="Times New Roman" w:hAnsi="Times New Roman"/>
        </w:rPr>
        <w:lastRenderedPageBreak/>
        <w:t>Qualification</w:t>
      </w:r>
      <w:bookmarkEnd w:id="616"/>
      <w:bookmarkEnd w:id="617"/>
      <w:bookmarkEnd w:id="618"/>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1"/>
        <w:gridCol w:w="1556"/>
        <w:gridCol w:w="2420"/>
        <w:gridCol w:w="1405"/>
        <w:gridCol w:w="1430"/>
        <w:gridCol w:w="1380"/>
        <w:gridCol w:w="1400"/>
        <w:gridCol w:w="2518"/>
      </w:tblGrid>
      <w:tr w:rsidR="0058666A" w14:paraId="78C2ECA8" w14:textId="77777777">
        <w:trPr>
          <w:tblHeader/>
        </w:trPr>
        <w:tc>
          <w:tcPr>
            <w:tcW w:w="1769" w:type="pct"/>
            <w:gridSpan w:val="3"/>
            <w:shd w:val="clear" w:color="auto" w:fill="000000"/>
          </w:tcPr>
          <w:p w14:paraId="0156BA54" w14:textId="77777777" w:rsidR="0058666A" w:rsidRDefault="00B17E38">
            <w:pPr>
              <w:pStyle w:val="Style11"/>
              <w:tabs>
                <w:tab w:val="left" w:leader="dot" w:pos="8424"/>
              </w:tabs>
              <w:spacing w:before="120" w:after="120" w:line="240" w:lineRule="auto"/>
              <w:jc w:val="center"/>
              <w:rPr>
                <w:b/>
                <w:sz w:val="20"/>
              </w:rPr>
            </w:pPr>
            <w:r>
              <w:rPr>
                <w:b/>
                <w:sz w:val="20"/>
              </w:rPr>
              <w:t>Eligibility and Qualification Criteria</w:t>
            </w:r>
          </w:p>
        </w:tc>
        <w:tc>
          <w:tcPr>
            <w:tcW w:w="2229" w:type="pct"/>
            <w:gridSpan w:val="4"/>
            <w:shd w:val="clear" w:color="auto" w:fill="000000"/>
          </w:tcPr>
          <w:p w14:paraId="7736E880" w14:textId="77777777" w:rsidR="0058666A" w:rsidRDefault="00B17E38">
            <w:pPr>
              <w:pStyle w:val="Style11"/>
              <w:tabs>
                <w:tab w:val="left" w:leader="dot" w:pos="8424"/>
              </w:tabs>
              <w:spacing w:before="120" w:after="120" w:line="240" w:lineRule="auto"/>
              <w:jc w:val="center"/>
              <w:rPr>
                <w:b/>
                <w:sz w:val="20"/>
              </w:rPr>
            </w:pPr>
            <w:r>
              <w:rPr>
                <w:b/>
                <w:sz w:val="20"/>
              </w:rPr>
              <w:t>Compliance Requirements</w:t>
            </w:r>
          </w:p>
        </w:tc>
        <w:tc>
          <w:tcPr>
            <w:tcW w:w="1002" w:type="pct"/>
            <w:shd w:val="clear" w:color="auto" w:fill="000000"/>
          </w:tcPr>
          <w:p w14:paraId="10827B5A" w14:textId="77777777" w:rsidR="0058666A" w:rsidRDefault="00B17E38">
            <w:pPr>
              <w:pStyle w:val="Style11"/>
              <w:tabs>
                <w:tab w:val="left" w:leader="dot" w:pos="8424"/>
              </w:tabs>
              <w:spacing w:before="120" w:after="120" w:line="240" w:lineRule="auto"/>
              <w:jc w:val="center"/>
              <w:rPr>
                <w:b/>
                <w:sz w:val="20"/>
              </w:rPr>
            </w:pPr>
            <w:r>
              <w:rPr>
                <w:b/>
                <w:sz w:val="20"/>
              </w:rPr>
              <w:t>Documentation</w:t>
            </w:r>
          </w:p>
        </w:tc>
      </w:tr>
      <w:tr w:rsidR="0058666A" w14:paraId="6535CC64" w14:textId="77777777">
        <w:trPr>
          <w:tblHeader/>
        </w:trPr>
        <w:tc>
          <w:tcPr>
            <w:tcW w:w="191" w:type="pct"/>
            <w:vMerge w:val="restart"/>
            <w:shd w:val="clear" w:color="auto" w:fill="D9D9D9" w:themeFill="background1" w:themeFillShade="D9"/>
          </w:tcPr>
          <w:p w14:paraId="68FDD560" w14:textId="77777777" w:rsidR="0058666A" w:rsidRDefault="00B17E38">
            <w:pPr>
              <w:pStyle w:val="Style11"/>
              <w:tabs>
                <w:tab w:val="left" w:leader="dot" w:pos="8424"/>
              </w:tabs>
              <w:jc w:val="center"/>
              <w:rPr>
                <w:b/>
                <w:sz w:val="20"/>
              </w:rPr>
            </w:pPr>
            <w:r>
              <w:rPr>
                <w:b/>
                <w:sz w:val="18"/>
              </w:rPr>
              <w:t>No.</w:t>
            </w:r>
          </w:p>
        </w:tc>
        <w:tc>
          <w:tcPr>
            <w:tcW w:w="618" w:type="pct"/>
            <w:vMerge w:val="restart"/>
            <w:shd w:val="clear" w:color="auto" w:fill="D9D9D9" w:themeFill="background1" w:themeFillShade="D9"/>
          </w:tcPr>
          <w:p w14:paraId="6CEFB6E3" w14:textId="77777777" w:rsidR="0058666A" w:rsidRDefault="00B17E38">
            <w:pPr>
              <w:pStyle w:val="Style11"/>
              <w:tabs>
                <w:tab w:val="left" w:leader="dot" w:pos="8424"/>
              </w:tabs>
              <w:jc w:val="center"/>
              <w:rPr>
                <w:b/>
                <w:sz w:val="20"/>
              </w:rPr>
            </w:pPr>
            <w:r>
              <w:rPr>
                <w:b/>
                <w:sz w:val="20"/>
              </w:rPr>
              <w:t>Subject</w:t>
            </w:r>
          </w:p>
        </w:tc>
        <w:tc>
          <w:tcPr>
            <w:tcW w:w="961" w:type="pct"/>
            <w:vMerge w:val="restart"/>
            <w:shd w:val="clear" w:color="auto" w:fill="D9D9D9" w:themeFill="background1" w:themeFillShade="D9"/>
          </w:tcPr>
          <w:p w14:paraId="43481BB3" w14:textId="77777777" w:rsidR="0058666A" w:rsidRDefault="00B17E38">
            <w:pPr>
              <w:pStyle w:val="Style11"/>
              <w:tabs>
                <w:tab w:val="left" w:leader="dot" w:pos="8424"/>
              </w:tabs>
              <w:jc w:val="center"/>
              <w:rPr>
                <w:b/>
                <w:sz w:val="20"/>
              </w:rPr>
            </w:pPr>
            <w:r>
              <w:rPr>
                <w:b/>
                <w:sz w:val="20"/>
              </w:rPr>
              <w:t>Requirement</w:t>
            </w:r>
          </w:p>
        </w:tc>
        <w:tc>
          <w:tcPr>
            <w:tcW w:w="558" w:type="pct"/>
            <w:vMerge w:val="restart"/>
            <w:shd w:val="clear" w:color="auto" w:fill="D9D9D9" w:themeFill="background1" w:themeFillShade="D9"/>
          </w:tcPr>
          <w:p w14:paraId="405B77F8" w14:textId="77777777" w:rsidR="0058666A" w:rsidRDefault="00B17E38">
            <w:pPr>
              <w:pStyle w:val="Style11"/>
              <w:tabs>
                <w:tab w:val="left" w:leader="dot" w:pos="8424"/>
              </w:tabs>
              <w:jc w:val="center"/>
              <w:rPr>
                <w:b/>
                <w:sz w:val="20"/>
              </w:rPr>
            </w:pPr>
            <w:r>
              <w:rPr>
                <w:b/>
                <w:sz w:val="20"/>
              </w:rPr>
              <w:t>Single Entity</w:t>
            </w:r>
          </w:p>
        </w:tc>
        <w:tc>
          <w:tcPr>
            <w:tcW w:w="1672" w:type="pct"/>
            <w:gridSpan w:val="3"/>
            <w:shd w:val="clear" w:color="auto" w:fill="D9D9D9" w:themeFill="background1" w:themeFillShade="D9"/>
          </w:tcPr>
          <w:p w14:paraId="10164C0C" w14:textId="77777777" w:rsidR="0058666A" w:rsidRDefault="00B17E38">
            <w:pPr>
              <w:pStyle w:val="Style11"/>
              <w:tabs>
                <w:tab w:val="left" w:leader="dot" w:pos="8424"/>
              </w:tabs>
              <w:spacing w:line="240" w:lineRule="auto"/>
              <w:jc w:val="center"/>
              <w:rPr>
                <w:b/>
                <w:sz w:val="20"/>
              </w:rPr>
            </w:pPr>
            <w:r>
              <w:rPr>
                <w:b/>
                <w:sz w:val="20"/>
              </w:rPr>
              <w:t>Joint Venture (existing or intended)</w:t>
            </w:r>
          </w:p>
        </w:tc>
        <w:tc>
          <w:tcPr>
            <w:tcW w:w="1002" w:type="pct"/>
            <w:vMerge w:val="restart"/>
            <w:shd w:val="clear" w:color="auto" w:fill="D9D9D9" w:themeFill="background1" w:themeFillShade="D9"/>
          </w:tcPr>
          <w:p w14:paraId="427031DD" w14:textId="77777777" w:rsidR="0058666A" w:rsidRDefault="00B17E38">
            <w:pPr>
              <w:pStyle w:val="Style11"/>
              <w:tabs>
                <w:tab w:val="left" w:leader="dot" w:pos="8424"/>
              </w:tabs>
              <w:jc w:val="center"/>
              <w:rPr>
                <w:b/>
                <w:sz w:val="20"/>
              </w:rPr>
            </w:pPr>
            <w:r>
              <w:rPr>
                <w:b/>
                <w:sz w:val="20"/>
              </w:rPr>
              <w:t>Submission Requirements</w:t>
            </w:r>
          </w:p>
        </w:tc>
      </w:tr>
      <w:tr w:rsidR="0058666A" w14:paraId="55795252" w14:textId="77777777">
        <w:trPr>
          <w:tblHeader/>
        </w:trPr>
        <w:tc>
          <w:tcPr>
            <w:tcW w:w="191" w:type="pct"/>
            <w:vMerge/>
          </w:tcPr>
          <w:p w14:paraId="5BEF01C0" w14:textId="77777777" w:rsidR="0058666A" w:rsidRDefault="0058666A">
            <w:pPr>
              <w:pStyle w:val="Style11"/>
              <w:tabs>
                <w:tab w:val="left" w:leader="dot" w:pos="8424"/>
              </w:tabs>
              <w:spacing w:line="240" w:lineRule="auto"/>
              <w:jc w:val="center"/>
              <w:rPr>
                <w:b/>
                <w:sz w:val="20"/>
              </w:rPr>
            </w:pPr>
          </w:p>
        </w:tc>
        <w:tc>
          <w:tcPr>
            <w:tcW w:w="618" w:type="pct"/>
            <w:vMerge/>
          </w:tcPr>
          <w:p w14:paraId="7B231264" w14:textId="77777777" w:rsidR="0058666A" w:rsidRDefault="0058666A">
            <w:pPr>
              <w:pStyle w:val="Style11"/>
              <w:tabs>
                <w:tab w:val="left" w:leader="dot" w:pos="8424"/>
              </w:tabs>
              <w:spacing w:line="240" w:lineRule="auto"/>
              <w:jc w:val="center"/>
              <w:rPr>
                <w:b/>
                <w:sz w:val="20"/>
              </w:rPr>
            </w:pPr>
          </w:p>
        </w:tc>
        <w:tc>
          <w:tcPr>
            <w:tcW w:w="961" w:type="pct"/>
            <w:vMerge/>
          </w:tcPr>
          <w:p w14:paraId="0B8578E6" w14:textId="77777777" w:rsidR="0058666A" w:rsidRDefault="0058666A">
            <w:pPr>
              <w:pStyle w:val="Style11"/>
              <w:tabs>
                <w:tab w:val="left" w:leader="dot" w:pos="8424"/>
              </w:tabs>
              <w:spacing w:line="240" w:lineRule="auto"/>
              <w:jc w:val="center"/>
              <w:rPr>
                <w:b/>
                <w:sz w:val="20"/>
              </w:rPr>
            </w:pPr>
          </w:p>
        </w:tc>
        <w:tc>
          <w:tcPr>
            <w:tcW w:w="558" w:type="pct"/>
            <w:vMerge/>
          </w:tcPr>
          <w:p w14:paraId="1A7BB8B1" w14:textId="77777777" w:rsidR="0058666A" w:rsidRDefault="0058666A">
            <w:pPr>
              <w:pStyle w:val="Style11"/>
              <w:tabs>
                <w:tab w:val="left" w:leader="dot" w:pos="8424"/>
              </w:tabs>
              <w:spacing w:line="240" w:lineRule="auto"/>
              <w:jc w:val="center"/>
              <w:rPr>
                <w:b/>
                <w:sz w:val="20"/>
              </w:rPr>
            </w:pPr>
          </w:p>
        </w:tc>
        <w:tc>
          <w:tcPr>
            <w:tcW w:w="568" w:type="pct"/>
            <w:shd w:val="clear" w:color="auto" w:fill="D9D9D9" w:themeFill="background1" w:themeFillShade="D9"/>
          </w:tcPr>
          <w:p w14:paraId="17692D6E" w14:textId="77777777" w:rsidR="0058666A" w:rsidRDefault="00B17E38">
            <w:pPr>
              <w:pStyle w:val="Style11"/>
              <w:tabs>
                <w:tab w:val="left" w:leader="dot" w:pos="8424"/>
              </w:tabs>
              <w:spacing w:line="240" w:lineRule="auto"/>
              <w:jc w:val="center"/>
              <w:rPr>
                <w:b/>
                <w:sz w:val="20"/>
              </w:rPr>
            </w:pPr>
            <w:r>
              <w:rPr>
                <w:b/>
                <w:sz w:val="20"/>
              </w:rPr>
              <w:t>All members Combined</w:t>
            </w:r>
          </w:p>
        </w:tc>
        <w:tc>
          <w:tcPr>
            <w:tcW w:w="548" w:type="pct"/>
            <w:shd w:val="clear" w:color="auto" w:fill="D9D9D9" w:themeFill="background1" w:themeFillShade="D9"/>
          </w:tcPr>
          <w:p w14:paraId="3900813F" w14:textId="77777777" w:rsidR="0058666A" w:rsidRDefault="00B17E38">
            <w:pPr>
              <w:pStyle w:val="Style11"/>
              <w:tabs>
                <w:tab w:val="left" w:leader="dot" w:pos="8424"/>
              </w:tabs>
              <w:spacing w:line="240" w:lineRule="auto"/>
              <w:jc w:val="center"/>
              <w:rPr>
                <w:b/>
                <w:sz w:val="20"/>
              </w:rPr>
            </w:pPr>
            <w:r>
              <w:rPr>
                <w:b/>
                <w:sz w:val="20"/>
              </w:rPr>
              <w:t>Each Member</w:t>
            </w:r>
          </w:p>
        </w:tc>
        <w:tc>
          <w:tcPr>
            <w:tcW w:w="556" w:type="pct"/>
            <w:shd w:val="clear" w:color="auto" w:fill="D9D9D9" w:themeFill="background1" w:themeFillShade="D9"/>
          </w:tcPr>
          <w:p w14:paraId="636B0EC6" w14:textId="77777777" w:rsidR="0058666A" w:rsidRDefault="00B17E38">
            <w:pPr>
              <w:pStyle w:val="Style11"/>
              <w:tabs>
                <w:tab w:val="left" w:leader="dot" w:pos="8424"/>
              </w:tabs>
              <w:spacing w:line="240" w:lineRule="auto"/>
              <w:jc w:val="center"/>
              <w:rPr>
                <w:b/>
                <w:sz w:val="20"/>
              </w:rPr>
            </w:pPr>
            <w:r>
              <w:rPr>
                <w:b/>
                <w:sz w:val="20"/>
              </w:rPr>
              <w:t>At least</w:t>
            </w:r>
            <w:r>
              <w:rPr>
                <w:b/>
                <w:sz w:val="20"/>
                <w:szCs w:val="22"/>
              </w:rPr>
              <w:t xml:space="preserve"> one</w:t>
            </w:r>
            <w:r>
              <w:rPr>
                <w:b/>
                <w:sz w:val="20"/>
              </w:rPr>
              <w:t xml:space="preserve"> Member</w:t>
            </w:r>
          </w:p>
        </w:tc>
        <w:tc>
          <w:tcPr>
            <w:tcW w:w="1002" w:type="pct"/>
            <w:vMerge/>
          </w:tcPr>
          <w:p w14:paraId="1D22A74F" w14:textId="77777777" w:rsidR="0058666A" w:rsidRDefault="0058666A">
            <w:pPr>
              <w:pStyle w:val="Style11"/>
              <w:tabs>
                <w:tab w:val="left" w:leader="dot" w:pos="8424"/>
              </w:tabs>
              <w:spacing w:line="240" w:lineRule="auto"/>
              <w:jc w:val="center"/>
              <w:rPr>
                <w:b/>
                <w:sz w:val="20"/>
              </w:rPr>
            </w:pPr>
          </w:p>
        </w:tc>
      </w:tr>
      <w:tr w:rsidR="0058666A" w14:paraId="0CD36DAD" w14:textId="77777777">
        <w:tc>
          <w:tcPr>
            <w:tcW w:w="5000" w:type="pct"/>
            <w:gridSpan w:val="8"/>
            <w:shd w:val="clear" w:color="auto" w:fill="7F7F7F" w:themeFill="text1" w:themeFillTint="80"/>
          </w:tcPr>
          <w:p w14:paraId="2A57FEB7" w14:textId="77777777" w:rsidR="0058666A" w:rsidRDefault="00B17E38">
            <w:pPr>
              <w:pStyle w:val="Style11"/>
              <w:tabs>
                <w:tab w:val="left" w:leader="dot" w:pos="8424"/>
              </w:tabs>
              <w:spacing w:line="240" w:lineRule="auto"/>
              <w:rPr>
                <w:color w:val="FFFFFF" w:themeColor="background1"/>
              </w:rPr>
            </w:pPr>
            <w:bookmarkStart w:id="619" w:name="_Toc446329270"/>
            <w:r>
              <w:rPr>
                <w:b/>
                <w:color w:val="FFFFFF" w:themeColor="background1"/>
                <w:sz w:val="20"/>
              </w:rPr>
              <w:t>1. Eligibility</w:t>
            </w:r>
            <w:bookmarkEnd w:id="619"/>
          </w:p>
        </w:tc>
      </w:tr>
      <w:tr w:rsidR="0058666A" w14:paraId="0807D6B6" w14:textId="77777777">
        <w:tc>
          <w:tcPr>
            <w:tcW w:w="191" w:type="pct"/>
          </w:tcPr>
          <w:p w14:paraId="26234C5B" w14:textId="77777777" w:rsidR="0058666A" w:rsidRDefault="00B17E38">
            <w:pPr>
              <w:pStyle w:val="Style11"/>
              <w:tabs>
                <w:tab w:val="left" w:leader="dot" w:pos="8424"/>
              </w:tabs>
              <w:spacing w:line="240" w:lineRule="auto"/>
              <w:rPr>
                <w:sz w:val="20"/>
              </w:rPr>
            </w:pPr>
            <w:r>
              <w:rPr>
                <w:sz w:val="20"/>
              </w:rPr>
              <w:t>1.1</w:t>
            </w:r>
          </w:p>
        </w:tc>
        <w:tc>
          <w:tcPr>
            <w:tcW w:w="618" w:type="pct"/>
          </w:tcPr>
          <w:p w14:paraId="333515FA" w14:textId="77777777" w:rsidR="0058666A" w:rsidRDefault="00B17E38">
            <w:pPr>
              <w:pStyle w:val="Style11"/>
              <w:tabs>
                <w:tab w:val="left" w:leader="dot" w:pos="8424"/>
              </w:tabs>
              <w:spacing w:line="240" w:lineRule="auto"/>
              <w:rPr>
                <w:b/>
                <w:sz w:val="20"/>
              </w:rPr>
            </w:pPr>
            <w:r>
              <w:rPr>
                <w:b/>
                <w:sz w:val="20"/>
              </w:rPr>
              <w:t>Nationality</w:t>
            </w:r>
          </w:p>
        </w:tc>
        <w:tc>
          <w:tcPr>
            <w:tcW w:w="961" w:type="pct"/>
          </w:tcPr>
          <w:p w14:paraId="1698E646" w14:textId="77777777" w:rsidR="0058666A" w:rsidRDefault="00B17E38">
            <w:pPr>
              <w:pStyle w:val="Style11"/>
              <w:tabs>
                <w:tab w:val="left" w:leader="dot" w:pos="8424"/>
              </w:tabs>
              <w:spacing w:line="240" w:lineRule="auto"/>
              <w:rPr>
                <w:sz w:val="20"/>
              </w:rPr>
            </w:pPr>
            <w:r>
              <w:rPr>
                <w:sz w:val="20"/>
              </w:rPr>
              <w:t>Nationality in accordance with ITB  4.4</w:t>
            </w:r>
          </w:p>
        </w:tc>
        <w:tc>
          <w:tcPr>
            <w:tcW w:w="558" w:type="pct"/>
          </w:tcPr>
          <w:p w14:paraId="02C6C5BA" w14:textId="77777777" w:rsidR="0058666A" w:rsidRDefault="00B17E38">
            <w:pPr>
              <w:pStyle w:val="Style11"/>
              <w:tabs>
                <w:tab w:val="left" w:leader="dot" w:pos="8424"/>
              </w:tabs>
              <w:spacing w:line="240" w:lineRule="auto"/>
              <w:rPr>
                <w:sz w:val="20"/>
              </w:rPr>
            </w:pPr>
            <w:r>
              <w:rPr>
                <w:sz w:val="20"/>
              </w:rPr>
              <w:t>Must meet requirement</w:t>
            </w:r>
          </w:p>
        </w:tc>
        <w:tc>
          <w:tcPr>
            <w:tcW w:w="568" w:type="pct"/>
          </w:tcPr>
          <w:p w14:paraId="1E9C3030" w14:textId="77777777" w:rsidR="0058666A" w:rsidRDefault="00B17E38">
            <w:pPr>
              <w:pStyle w:val="Style11"/>
              <w:tabs>
                <w:tab w:val="left" w:leader="dot" w:pos="8424"/>
              </w:tabs>
              <w:spacing w:line="240" w:lineRule="auto"/>
              <w:rPr>
                <w:sz w:val="20"/>
              </w:rPr>
            </w:pPr>
            <w:r>
              <w:rPr>
                <w:sz w:val="20"/>
              </w:rPr>
              <w:t>Must meet requirement</w:t>
            </w:r>
          </w:p>
        </w:tc>
        <w:tc>
          <w:tcPr>
            <w:tcW w:w="548" w:type="pct"/>
          </w:tcPr>
          <w:p w14:paraId="68F15D15" w14:textId="77777777" w:rsidR="0058666A" w:rsidRDefault="00B17E38">
            <w:pPr>
              <w:pStyle w:val="Style11"/>
              <w:tabs>
                <w:tab w:val="left" w:leader="dot" w:pos="8424"/>
              </w:tabs>
              <w:spacing w:line="240" w:lineRule="auto"/>
              <w:rPr>
                <w:sz w:val="20"/>
              </w:rPr>
            </w:pPr>
            <w:r>
              <w:rPr>
                <w:sz w:val="20"/>
              </w:rPr>
              <w:t>Must meet requirement</w:t>
            </w:r>
          </w:p>
        </w:tc>
        <w:tc>
          <w:tcPr>
            <w:tcW w:w="556" w:type="pct"/>
          </w:tcPr>
          <w:p w14:paraId="0E8CCF97" w14:textId="77777777" w:rsidR="0058666A" w:rsidRDefault="00B17E38">
            <w:pPr>
              <w:pStyle w:val="Style11"/>
              <w:tabs>
                <w:tab w:val="left" w:leader="dot" w:pos="8424"/>
              </w:tabs>
              <w:spacing w:line="240" w:lineRule="auto"/>
              <w:rPr>
                <w:sz w:val="20"/>
              </w:rPr>
            </w:pPr>
            <w:r>
              <w:rPr>
                <w:sz w:val="20"/>
              </w:rPr>
              <w:t>N/A</w:t>
            </w:r>
          </w:p>
        </w:tc>
        <w:tc>
          <w:tcPr>
            <w:tcW w:w="1002" w:type="pct"/>
          </w:tcPr>
          <w:p w14:paraId="4B0488FB" w14:textId="77777777" w:rsidR="0058666A" w:rsidRDefault="00B17E38">
            <w:pPr>
              <w:pStyle w:val="Style11"/>
              <w:tabs>
                <w:tab w:val="left" w:leader="dot" w:pos="8424"/>
              </w:tabs>
              <w:spacing w:line="240" w:lineRule="auto"/>
              <w:rPr>
                <w:sz w:val="20"/>
              </w:rPr>
            </w:pPr>
            <w:r>
              <w:rPr>
                <w:sz w:val="20"/>
              </w:rPr>
              <w:t>Forms ELI – 1.1 and 1.2, with attachments</w:t>
            </w:r>
          </w:p>
        </w:tc>
      </w:tr>
      <w:tr w:rsidR="0058666A" w14:paraId="6D227209" w14:textId="77777777">
        <w:tc>
          <w:tcPr>
            <w:tcW w:w="191" w:type="pct"/>
          </w:tcPr>
          <w:p w14:paraId="2FC4A935" w14:textId="77777777" w:rsidR="0058666A" w:rsidRDefault="00B17E38">
            <w:pPr>
              <w:pStyle w:val="Style11"/>
              <w:tabs>
                <w:tab w:val="left" w:leader="dot" w:pos="8424"/>
              </w:tabs>
              <w:spacing w:line="240" w:lineRule="auto"/>
              <w:rPr>
                <w:sz w:val="20"/>
              </w:rPr>
            </w:pPr>
            <w:r>
              <w:rPr>
                <w:sz w:val="20"/>
              </w:rPr>
              <w:t>1.2</w:t>
            </w:r>
          </w:p>
        </w:tc>
        <w:tc>
          <w:tcPr>
            <w:tcW w:w="618" w:type="pct"/>
          </w:tcPr>
          <w:p w14:paraId="269C2CB9" w14:textId="77777777" w:rsidR="0058666A" w:rsidRDefault="00B17E38">
            <w:pPr>
              <w:pStyle w:val="Style11"/>
              <w:tabs>
                <w:tab w:val="left" w:leader="dot" w:pos="8424"/>
              </w:tabs>
              <w:spacing w:line="240" w:lineRule="auto"/>
              <w:rPr>
                <w:b/>
                <w:sz w:val="20"/>
              </w:rPr>
            </w:pPr>
            <w:r>
              <w:rPr>
                <w:b/>
                <w:sz w:val="20"/>
              </w:rPr>
              <w:t>Conflict of Interest</w:t>
            </w:r>
          </w:p>
        </w:tc>
        <w:tc>
          <w:tcPr>
            <w:tcW w:w="961" w:type="pct"/>
          </w:tcPr>
          <w:p w14:paraId="506C8036" w14:textId="77777777" w:rsidR="0058666A" w:rsidRDefault="00B17E38">
            <w:pPr>
              <w:pStyle w:val="Style11"/>
              <w:tabs>
                <w:tab w:val="left" w:leader="dot" w:pos="8424"/>
              </w:tabs>
              <w:spacing w:line="240" w:lineRule="auto"/>
              <w:rPr>
                <w:sz w:val="20"/>
              </w:rPr>
            </w:pPr>
            <w:r>
              <w:rPr>
                <w:sz w:val="20"/>
              </w:rPr>
              <w:t>No conflicts of interest in accordance with ITB  4.2</w:t>
            </w:r>
          </w:p>
        </w:tc>
        <w:tc>
          <w:tcPr>
            <w:tcW w:w="558" w:type="pct"/>
          </w:tcPr>
          <w:p w14:paraId="6D7F6AA3" w14:textId="77777777" w:rsidR="0058666A" w:rsidRDefault="00B17E38">
            <w:pPr>
              <w:pStyle w:val="Style11"/>
              <w:tabs>
                <w:tab w:val="left" w:leader="dot" w:pos="8424"/>
              </w:tabs>
              <w:spacing w:line="240" w:lineRule="auto"/>
              <w:rPr>
                <w:sz w:val="20"/>
              </w:rPr>
            </w:pPr>
            <w:r>
              <w:rPr>
                <w:sz w:val="20"/>
              </w:rPr>
              <w:t>Must meet requirement</w:t>
            </w:r>
          </w:p>
        </w:tc>
        <w:tc>
          <w:tcPr>
            <w:tcW w:w="568" w:type="pct"/>
          </w:tcPr>
          <w:p w14:paraId="4C2AD2F2" w14:textId="77777777" w:rsidR="0058666A" w:rsidRDefault="00B17E38">
            <w:pPr>
              <w:pStyle w:val="Style11"/>
              <w:tabs>
                <w:tab w:val="left" w:leader="dot" w:pos="8424"/>
              </w:tabs>
              <w:spacing w:line="240" w:lineRule="auto"/>
              <w:rPr>
                <w:sz w:val="20"/>
              </w:rPr>
            </w:pPr>
            <w:r>
              <w:rPr>
                <w:sz w:val="20"/>
              </w:rPr>
              <w:t>Must meet requirement</w:t>
            </w:r>
          </w:p>
        </w:tc>
        <w:tc>
          <w:tcPr>
            <w:tcW w:w="548" w:type="pct"/>
          </w:tcPr>
          <w:p w14:paraId="21EB5EC4" w14:textId="77777777" w:rsidR="0058666A" w:rsidRDefault="00B17E38">
            <w:pPr>
              <w:pStyle w:val="Style11"/>
              <w:tabs>
                <w:tab w:val="left" w:leader="dot" w:pos="8424"/>
              </w:tabs>
              <w:spacing w:line="240" w:lineRule="auto"/>
              <w:rPr>
                <w:sz w:val="20"/>
              </w:rPr>
            </w:pPr>
            <w:r>
              <w:rPr>
                <w:sz w:val="20"/>
              </w:rPr>
              <w:t>Must meet requirement</w:t>
            </w:r>
          </w:p>
        </w:tc>
        <w:tc>
          <w:tcPr>
            <w:tcW w:w="556" w:type="pct"/>
          </w:tcPr>
          <w:p w14:paraId="5D9F384E" w14:textId="77777777" w:rsidR="0058666A" w:rsidRDefault="00B17E38">
            <w:pPr>
              <w:pStyle w:val="Style11"/>
              <w:tabs>
                <w:tab w:val="left" w:leader="dot" w:pos="8424"/>
              </w:tabs>
              <w:spacing w:line="240" w:lineRule="auto"/>
              <w:rPr>
                <w:sz w:val="20"/>
              </w:rPr>
            </w:pPr>
            <w:r>
              <w:rPr>
                <w:sz w:val="20"/>
              </w:rPr>
              <w:t>N/A</w:t>
            </w:r>
          </w:p>
        </w:tc>
        <w:tc>
          <w:tcPr>
            <w:tcW w:w="1002" w:type="pct"/>
          </w:tcPr>
          <w:p w14:paraId="403FDD88" w14:textId="77777777" w:rsidR="0058666A" w:rsidRDefault="00B17E38">
            <w:pPr>
              <w:pStyle w:val="Style11"/>
              <w:tabs>
                <w:tab w:val="left" w:leader="dot" w:pos="8424"/>
              </w:tabs>
              <w:spacing w:line="240" w:lineRule="auto"/>
              <w:rPr>
                <w:sz w:val="20"/>
              </w:rPr>
            </w:pPr>
            <w:r>
              <w:rPr>
                <w:sz w:val="20"/>
              </w:rPr>
              <w:t>Letter of Bid</w:t>
            </w:r>
          </w:p>
        </w:tc>
      </w:tr>
      <w:tr w:rsidR="0058666A" w14:paraId="45ED7913" w14:textId="77777777">
        <w:tc>
          <w:tcPr>
            <w:tcW w:w="191" w:type="pct"/>
          </w:tcPr>
          <w:p w14:paraId="5D7DB5FC" w14:textId="77777777" w:rsidR="0058666A" w:rsidRDefault="00B17E38">
            <w:pPr>
              <w:pStyle w:val="Style11"/>
              <w:tabs>
                <w:tab w:val="left" w:leader="dot" w:pos="8424"/>
              </w:tabs>
              <w:spacing w:line="240" w:lineRule="auto"/>
              <w:rPr>
                <w:sz w:val="20"/>
              </w:rPr>
            </w:pPr>
            <w:r>
              <w:rPr>
                <w:sz w:val="20"/>
              </w:rPr>
              <w:t>1.3</w:t>
            </w:r>
          </w:p>
        </w:tc>
        <w:tc>
          <w:tcPr>
            <w:tcW w:w="618" w:type="pct"/>
          </w:tcPr>
          <w:p w14:paraId="3ABB61FC" w14:textId="77777777" w:rsidR="0058666A" w:rsidRDefault="00B17E38">
            <w:pPr>
              <w:pStyle w:val="Style11"/>
              <w:tabs>
                <w:tab w:val="left" w:leader="dot" w:pos="8424"/>
              </w:tabs>
              <w:spacing w:line="240" w:lineRule="auto"/>
              <w:rPr>
                <w:b/>
                <w:sz w:val="20"/>
              </w:rPr>
            </w:pPr>
            <w:r>
              <w:rPr>
                <w:b/>
                <w:sz w:val="20"/>
              </w:rPr>
              <w:t>Bank Eligibility</w:t>
            </w:r>
          </w:p>
        </w:tc>
        <w:tc>
          <w:tcPr>
            <w:tcW w:w="961" w:type="pct"/>
          </w:tcPr>
          <w:p w14:paraId="41AAC76E" w14:textId="77777777" w:rsidR="0058666A" w:rsidRDefault="00B17E38">
            <w:pPr>
              <w:pStyle w:val="Style11"/>
              <w:tabs>
                <w:tab w:val="left" w:leader="dot" w:pos="8424"/>
              </w:tabs>
              <w:spacing w:line="240" w:lineRule="auto"/>
              <w:rPr>
                <w:sz w:val="20"/>
              </w:rPr>
            </w:pPr>
            <w:r>
              <w:rPr>
                <w:sz w:val="20"/>
              </w:rPr>
              <w:t>Not having been declared ineligible by the Bank, as described in ITB 4.5.</w:t>
            </w:r>
          </w:p>
        </w:tc>
        <w:tc>
          <w:tcPr>
            <w:tcW w:w="558" w:type="pct"/>
          </w:tcPr>
          <w:p w14:paraId="4FB19A5B" w14:textId="77777777" w:rsidR="0058666A" w:rsidRDefault="00B17E38">
            <w:pPr>
              <w:pStyle w:val="Style11"/>
              <w:tabs>
                <w:tab w:val="left" w:leader="dot" w:pos="8424"/>
              </w:tabs>
              <w:spacing w:line="240" w:lineRule="auto"/>
              <w:rPr>
                <w:sz w:val="20"/>
              </w:rPr>
            </w:pPr>
            <w:r>
              <w:rPr>
                <w:sz w:val="20"/>
              </w:rPr>
              <w:t>Must meet requirement</w:t>
            </w:r>
          </w:p>
        </w:tc>
        <w:tc>
          <w:tcPr>
            <w:tcW w:w="568" w:type="pct"/>
          </w:tcPr>
          <w:p w14:paraId="6B7B7544" w14:textId="77777777" w:rsidR="0058666A" w:rsidRDefault="00B17E38">
            <w:pPr>
              <w:pStyle w:val="Style11"/>
              <w:tabs>
                <w:tab w:val="left" w:leader="dot" w:pos="8424"/>
              </w:tabs>
              <w:spacing w:line="240" w:lineRule="auto"/>
              <w:rPr>
                <w:sz w:val="20"/>
              </w:rPr>
            </w:pPr>
            <w:r>
              <w:rPr>
                <w:sz w:val="20"/>
              </w:rPr>
              <w:t>Must meet requirement</w:t>
            </w:r>
          </w:p>
        </w:tc>
        <w:tc>
          <w:tcPr>
            <w:tcW w:w="548" w:type="pct"/>
          </w:tcPr>
          <w:p w14:paraId="7A4E943B" w14:textId="77777777" w:rsidR="0058666A" w:rsidRDefault="00B17E38">
            <w:pPr>
              <w:pStyle w:val="Style11"/>
              <w:tabs>
                <w:tab w:val="left" w:leader="dot" w:pos="8424"/>
              </w:tabs>
              <w:spacing w:line="240" w:lineRule="auto"/>
              <w:rPr>
                <w:sz w:val="20"/>
              </w:rPr>
            </w:pPr>
            <w:r>
              <w:rPr>
                <w:sz w:val="20"/>
              </w:rPr>
              <w:t>Must meet requirement</w:t>
            </w:r>
          </w:p>
        </w:tc>
        <w:tc>
          <w:tcPr>
            <w:tcW w:w="556" w:type="pct"/>
          </w:tcPr>
          <w:p w14:paraId="3399963E" w14:textId="77777777" w:rsidR="0058666A" w:rsidRDefault="00B17E38">
            <w:pPr>
              <w:rPr>
                <w:sz w:val="20"/>
              </w:rPr>
            </w:pPr>
            <w:r>
              <w:rPr>
                <w:sz w:val="20"/>
              </w:rPr>
              <w:t>N/A</w:t>
            </w:r>
          </w:p>
          <w:p w14:paraId="26259746" w14:textId="77777777" w:rsidR="0058666A" w:rsidRDefault="0058666A">
            <w:pPr>
              <w:pStyle w:val="Style11"/>
              <w:tabs>
                <w:tab w:val="left" w:leader="dot" w:pos="8424"/>
              </w:tabs>
              <w:spacing w:line="240" w:lineRule="auto"/>
              <w:rPr>
                <w:sz w:val="20"/>
              </w:rPr>
            </w:pPr>
          </w:p>
        </w:tc>
        <w:tc>
          <w:tcPr>
            <w:tcW w:w="1002" w:type="pct"/>
          </w:tcPr>
          <w:p w14:paraId="0B292E9A" w14:textId="77777777" w:rsidR="0058666A" w:rsidRDefault="00B17E38">
            <w:pPr>
              <w:pStyle w:val="Style11"/>
              <w:tabs>
                <w:tab w:val="left" w:leader="dot" w:pos="8424"/>
              </w:tabs>
              <w:spacing w:line="240" w:lineRule="auto"/>
              <w:rPr>
                <w:sz w:val="20"/>
              </w:rPr>
            </w:pPr>
            <w:r>
              <w:rPr>
                <w:sz w:val="20"/>
              </w:rPr>
              <w:t>Letter of Bid</w:t>
            </w:r>
          </w:p>
        </w:tc>
      </w:tr>
      <w:tr w:rsidR="0058666A" w14:paraId="0BFD58C3" w14:textId="77777777">
        <w:tc>
          <w:tcPr>
            <w:tcW w:w="191" w:type="pct"/>
          </w:tcPr>
          <w:p w14:paraId="424AB168" w14:textId="77777777" w:rsidR="0058666A" w:rsidRDefault="00B17E38">
            <w:pPr>
              <w:pStyle w:val="Style11"/>
              <w:tabs>
                <w:tab w:val="left" w:leader="dot" w:pos="8424"/>
              </w:tabs>
              <w:spacing w:line="240" w:lineRule="auto"/>
              <w:rPr>
                <w:sz w:val="20"/>
              </w:rPr>
            </w:pPr>
            <w:r>
              <w:rPr>
                <w:sz w:val="20"/>
              </w:rPr>
              <w:t xml:space="preserve">1.4 </w:t>
            </w:r>
          </w:p>
        </w:tc>
        <w:tc>
          <w:tcPr>
            <w:tcW w:w="618" w:type="pct"/>
          </w:tcPr>
          <w:p w14:paraId="4684C503" w14:textId="77777777" w:rsidR="0058666A" w:rsidRDefault="00B17E38">
            <w:pPr>
              <w:pStyle w:val="Style11"/>
              <w:tabs>
                <w:tab w:val="left" w:leader="dot" w:pos="8424"/>
              </w:tabs>
              <w:spacing w:line="240" w:lineRule="auto"/>
              <w:rPr>
                <w:b/>
                <w:sz w:val="20"/>
              </w:rPr>
            </w:pPr>
            <w:r>
              <w:rPr>
                <w:b/>
                <w:sz w:val="20"/>
              </w:rPr>
              <w:t>State-owned enterprise or institution of the Borrower country</w:t>
            </w:r>
          </w:p>
        </w:tc>
        <w:tc>
          <w:tcPr>
            <w:tcW w:w="961" w:type="pct"/>
          </w:tcPr>
          <w:p w14:paraId="6E86E2F2" w14:textId="77777777" w:rsidR="0058666A" w:rsidRDefault="00B17E38">
            <w:pPr>
              <w:pStyle w:val="Style11"/>
              <w:tabs>
                <w:tab w:val="left" w:leader="dot" w:pos="8424"/>
              </w:tabs>
              <w:spacing w:line="240" w:lineRule="auto"/>
              <w:rPr>
                <w:sz w:val="20"/>
              </w:rPr>
            </w:pPr>
            <w:r>
              <w:rPr>
                <w:sz w:val="20"/>
              </w:rPr>
              <w:t>Meets conditions of ITB  4.6</w:t>
            </w:r>
          </w:p>
        </w:tc>
        <w:tc>
          <w:tcPr>
            <w:tcW w:w="558" w:type="pct"/>
          </w:tcPr>
          <w:p w14:paraId="47BD5C78" w14:textId="77777777" w:rsidR="0058666A" w:rsidRDefault="00B17E38">
            <w:pPr>
              <w:pStyle w:val="Style11"/>
              <w:tabs>
                <w:tab w:val="left" w:leader="dot" w:pos="8424"/>
              </w:tabs>
              <w:spacing w:line="240" w:lineRule="auto"/>
              <w:rPr>
                <w:sz w:val="20"/>
              </w:rPr>
            </w:pPr>
            <w:r>
              <w:rPr>
                <w:sz w:val="20"/>
              </w:rPr>
              <w:t>Must meet requirement</w:t>
            </w:r>
          </w:p>
        </w:tc>
        <w:tc>
          <w:tcPr>
            <w:tcW w:w="568" w:type="pct"/>
          </w:tcPr>
          <w:p w14:paraId="4691397E" w14:textId="77777777" w:rsidR="0058666A" w:rsidRDefault="00B17E38">
            <w:pPr>
              <w:pStyle w:val="Style11"/>
              <w:tabs>
                <w:tab w:val="left" w:leader="dot" w:pos="8424"/>
              </w:tabs>
              <w:spacing w:line="240" w:lineRule="auto"/>
              <w:rPr>
                <w:sz w:val="20"/>
              </w:rPr>
            </w:pPr>
            <w:r>
              <w:rPr>
                <w:sz w:val="20"/>
              </w:rPr>
              <w:t>Must meet requirement</w:t>
            </w:r>
          </w:p>
        </w:tc>
        <w:tc>
          <w:tcPr>
            <w:tcW w:w="548" w:type="pct"/>
          </w:tcPr>
          <w:p w14:paraId="4C575EB4" w14:textId="77777777" w:rsidR="0058666A" w:rsidRDefault="00B17E38">
            <w:pPr>
              <w:pStyle w:val="Style11"/>
              <w:tabs>
                <w:tab w:val="left" w:leader="dot" w:pos="8424"/>
              </w:tabs>
              <w:spacing w:line="240" w:lineRule="auto"/>
              <w:rPr>
                <w:sz w:val="20"/>
              </w:rPr>
            </w:pPr>
            <w:r>
              <w:rPr>
                <w:sz w:val="20"/>
              </w:rPr>
              <w:t>Must meet requirement</w:t>
            </w:r>
          </w:p>
        </w:tc>
        <w:tc>
          <w:tcPr>
            <w:tcW w:w="556" w:type="pct"/>
          </w:tcPr>
          <w:p w14:paraId="4ED9079E" w14:textId="77777777" w:rsidR="0058666A" w:rsidRDefault="00B17E38">
            <w:pPr>
              <w:rPr>
                <w:sz w:val="20"/>
              </w:rPr>
            </w:pPr>
            <w:r>
              <w:rPr>
                <w:sz w:val="20"/>
              </w:rPr>
              <w:t>N/A</w:t>
            </w:r>
          </w:p>
          <w:p w14:paraId="77060546" w14:textId="77777777" w:rsidR="0058666A" w:rsidRDefault="0058666A">
            <w:pPr>
              <w:rPr>
                <w:sz w:val="20"/>
              </w:rPr>
            </w:pPr>
          </w:p>
        </w:tc>
        <w:tc>
          <w:tcPr>
            <w:tcW w:w="1002" w:type="pct"/>
          </w:tcPr>
          <w:p w14:paraId="3D053635" w14:textId="77777777" w:rsidR="0058666A" w:rsidRDefault="00B17E38">
            <w:pPr>
              <w:pStyle w:val="Style11"/>
              <w:tabs>
                <w:tab w:val="left" w:leader="dot" w:pos="8424"/>
              </w:tabs>
              <w:spacing w:line="240" w:lineRule="auto"/>
              <w:rPr>
                <w:sz w:val="20"/>
              </w:rPr>
            </w:pPr>
            <w:r>
              <w:rPr>
                <w:sz w:val="20"/>
              </w:rPr>
              <w:t>Forms ELI – 1.1 and 1.2, with attachments</w:t>
            </w:r>
          </w:p>
        </w:tc>
      </w:tr>
      <w:tr w:rsidR="0058666A" w14:paraId="47476510" w14:textId="77777777">
        <w:tc>
          <w:tcPr>
            <w:tcW w:w="191" w:type="pct"/>
            <w:shd w:val="clear" w:color="auto" w:fill="auto"/>
          </w:tcPr>
          <w:p w14:paraId="1142EB96" w14:textId="77777777" w:rsidR="0058666A" w:rsidRDefault="00B17E38">
            <w:pPr>
              <w:pStyle w:val="Style11"/>
              <w:tabs>
                <w:tab w:val="left" w:leader="dot" w:pos="8424"/>
              </w:tabs>
              <w:spacing w:line="240" w:lineRule="auto"/>
              <w:rPr>
                <w:sz w:val="20"/>
              </w:rPr>
            </w:pPr>
            <w:r>
              <w:rPr>
                <w:sz w:val="20"/>
              </w:rPr>
              <w:t>1.5</w:t>
            </w:r>
          </w:p>
        </w:tc>
        <w:tc>
          <w:tcPr>
            <w:tcW w:w="618" w:type="pct"/>
            <w:shd w:val="clear" w:color="auto" w:fill="auto"/>
          </w:tcPr>
          <w:p w14:paraId="4F549C8D" w14:textId="77777777" w:rsidR="0058666A" w:rsidRDefault="00B17E38">
            <w:pPr>
              <w:pStyle w:val="Style11"/>
              <w:tabs>
                <w:tab w:val="left" w:leader="dot" w:pos="8424"/>
              </w:tabs>
              <w:spacing w:line="240" w:lineRule="auto"/>
              <w:rPr>
                <w:b/>
                <w:sz w:val="20"/>
              </w:rPr>
            </w:pPr>
            <w:r>
              <w:rPr>
                <w:b/>
                <w:sz w:val="20"/>
              </w:rPr>
              <w:t>United Nations resolution or Borrower’s country law</w:t>
            </w:r>
          </w:p>
        </w:tc>
        <w:tc>
          <w:tcPr>
            <w:tcW w:w="961" w:type="pct"/>
            <w:shd w:val="clear" w:color="auto" w:fill="auto"/>
          </w:tcPr>
          <w:p w14:paraId="7C06BCDD" w14:textId="77777777" w:rsidR="0058666A" w:rsidRDefault="00B17E38">
            <w:pPr>
              <w:pStyle w:val="Style11"/>
              <w:tabs>
                <w:tab w:val="left" w:leader="dot" w:pos="8424"/>
              </w:tabs>
              <w:spacing w:line="240" w:lineRule="auto"/>
              <w:rPr>
                <w:sz w:val="20"/>
              </w:rPr>
            </w:pPr>
            <w:r>
              <w:rPr>
                <w:sz w:val="20"/>
              </w:rPr>
              <w:t>Not having been excluded as a result of prohibition in the Borrower’s country laws or official regulations against commercial relations with the Bidder’s country, or by an act of compliance with UN Security Council resolution, both in accordance with ITB 4.8 and Section V.</w:t>
            </w:r>
          </w:p>
        </w:tc>
        <w:tc>
          <w:tcPr>
            <w:tcW w:w="558" w:type="pct"/>
            <w:shd w:val="clear" w:color="auto" w:fill="auto"/>
          </w:tcPr>
          <w:p w14:paraId="29885CDA" w14:textId="77777777" w:rsidR="0058666A" w:rsidRDefault="00B17E38">
            <w:pPr>
              <w:pStyle w:val="Style11"/>
              <w:tabs>
                <w:tab w:val="left" w:leader="dot" w:pos="8424"/>
              </w:tabs>
              <w:spacing w:line="240" w:lineRule="auto"/>
              <w:rPr>
                <w:sz w:val="20"/>
              </w:rPr>
            </w:pPr>
            <w:r>
              <w:rPr>
                <w:sz w:val="20"/>
              </w:rPr>
              <w:t>Must meet requirement</w:t>
            </w:r>
          </w:p>
        </w:tc>
        <w:tc>
          <w:tcPr>
            <w:tcW w:w="568" w:type="pct"/>
            <w:shd w:val="clear" w:color="auto" w:fill="auto"/>
          </w:tcPr>
          <w:p w14:paraId="6F5EE6B1" w14:textId="77777777" w:rsidR="0058666A" w:rsidRDefault="00B17E38">
            <w:pPr>
              <w:pStyle w:val="Style11"/>
              <w:tabs>
                <w:tab w:val="left" w:leader="dot" w:pos="8424"/>
              </w:tabs>
              <w:spacing w:line="240" w:lineRule="auto"/>
              <w:rPr>
                <w:sz w:val="20"/>
              </w:rPr>
            </w:pPr>
            <w:r>
              <w:rPr>
                <w:sz w:val="20"/>
              </w:rPr>
              <w:t>Must meet requirement</w:t>
            </w:r>
          </w:p>
        </w:tc>
        <w:tc>
          <w:tcPr>
            <w:tcW w:w="548" w:type="pct"/>
            <w:shd w:val="clear" w:color="auto" w:fill="auto"/>
          </w:tcPr>
          <w:p w14:paraId="26C509CA" w14:textId="77777777" w:rsidR="0058666A" w:rsidRDefault="00B17E38">
            <w:pPr>
              <w:pStyle w:val="Style11"/>
              <w:tabs>
                <w:tab w:val="left" w:leader="dot" w:pos="8424"/>
              </w:tabs>
              <w:spacing w:line="240" w:lineRule="auto"/>
              <w:rPr>
                <w:sz w:val="20"/>
              </w:rPr>
            </w:pPr>
            <w:r>
              <w:rPr>
                <w:sz w:val="20"/>
              </w:rPr>
              <w:t>Must meet requirement</w:t>
            </w:r>
          </w:p>
        </w:tc>
        <w:tc>
          <w:tcPr>
            <w:tcW w:w="556" w:type="pct"/>
            <w:shd w:val="clear" w:color="auto" w:fill="auto"/>
          </w:tcPr>
          <w:p w14:paraId="70155D07" w14:textId="77777777" w:rsidR="0058666A" w:rsidRDefault="00B17E38">
            <w:pPr>
              <w:rPr>
                <w:sz w:val="20"/>
              </w:rPr>
            </w:pPr>
            <w:r>
              <w:rPr>
                <w:sz w:val="20"/>
              </w:rPr>
              <w:t>N/A</w:t>
            </w:r>
          </w:p>
          <w:p w14:paraId="7E9EBCCA" w14:textId="77777777" w:rsidR="0058666A" w:rsidRDefault="0058666A">
            <w:pPr>
              <w:rPr>
                <w:sz w:val="20"/>
              </w:rPr>
            </w:pPr>
          </w:p>
        </w:tc>
        <w:tc>
          <w:tcPr>
            <w:tcW w:w="1002" w:type="pct"/>
            <w:shd w:val="clear" w:color="auto" w:fill="auto"/>
          </w:tcPr>
          <w:p w14:paraId="2ABD9D47" w14:textId="77777777" w:rsidR="0058666A" w:rsidRDefault="00B17E38">
            <w:pPr>
              <w:pStyle w:val="Style11"/>
              <w:tabs>
                <w:tab w:val="left" w:leader="dot" w:pos="8424"/>
              </w:tabs>
              <w:spacing w:line="240" w:lineRule="auto"/>
              <w:rPr>
                <w:sz w:val="20"/>
              </w:rPr>
            </w:pPr>
            <w:r>
              <w:rPr>
                <w:sz w:val="20"/>
              </w:rPr>
              <w:t>Forms ELI – 1.1 and 1.2, with attachments</w:t>
            </w:r>
          </w:p>
        </w:tc>
      </w:tr>
      <w:tr w:rsidR="0058666A" w14:paraId="3D078D0D" w14:textId="77777777">
        <w:tc>
          <w:tcPr>
            <w:tcW w:w="5000" w:type="pct"/>
            <w:gridSpan w:val="8"/>
            <w:shd w:val="clear" w:color="auto" w:fill="7F7F7F" w:themeFill="text1" w:themeFillTint="80"/>
          </w:tcPr>
          <w:p w14:paraId="18FD0077" w14:textId="77777777" w:rsidR="0058666A" w:rsidRDefault="00B17E38">
            <w:pPr>
              <w:pStyle w:val="Style11"/>
              <w:tabs>
                <w:tab w:val="left" w:leader="dot" w:pos="8424"/>
              </w:tabs>
              <w:spacing w:line="240" w:lineRule="auto"/>
              <w:rPr>
                <w:color w:val="FFFFFF" w:themeColor="background1"/>
              </w:rPr>
            </w:pPr>
            <w:bookmarkStart w:id="620" w:name="_Toc446329271"/>
            <w:r>
              <w:rPr>
                <w:b/>
                <w:color w:val="FFFFFF" w:themeColor="background1"/>
                <w:sz w:val="20"/>
              </w:rPr>
              <w:t>2. Historical Contract Non-Performance</w:t>
            </w:r>
            <w:bookmarkEnd w:id="620"/>
          </w:p>
        </w:tc>
      </w:tr>
      <w:tr w:rsidR="0058666A" w14:paraId="484AE0A1" w14:textId="77777777">
        <w:tc>
          <w:tcPr>
            <w:tcW w:w="191" w:type="pct"/>
          </w:tcPr>
          <w:p w14:paraId="65BB11EC" w14:textId="77777777" w:rsidR="0058666A" w:rsidRDefault="00B17E38">
            <w:pPr>
              <w:pStyle w:val="Style11"/>
              <w:tabs>
                <w:tab w:val="left" w:leader="dot" w:pos="8424"/>
              </w:tabs>
              <w:spacing w:line="240" w:lineRule="auto"/>
              <w:rPr>
                <w:sz w:val="20"/>
              </w:rPr>
            </w:pPr>
            <w:r>
              <w:rPr>
                <w:sz w:val="20"/>
              </w:rPr>
              <w:lastRenderedPageBreak/>
              <w:t>2.1</w:t>
            </w:r>
          </w:p>
        </w:tc>
        <w:tc>
          <w:tcPr>
            <w:tcW w:w="618" w:type="pct"/>
          </w:tcPr>
          <w:p w14:paraId="54AB81A5" w14:textId="77777777" w:rsidR="0058666A" w:rsidRDefault="00B17E38">
            <w:pPr>
              <w:pStyle w:val="Style11"/>
              <w:tabs>
                <w:tab w:val="left" w:leader="dot" w:pos="8424"/>
              </w:tabs>
              <w:spacing w:line="240" w:lineRule="auto"/>
              <w:rPr>
                <w:b/>
                <w:sz w:val="20"/>
              </w:rPr>
            </w:pPr>
            <w:r>
              <w:rPr>
                <w:b/>
                <w:sz w:val="20"/>
              </w:rPr>
              <w:t>History of Non-Performing Contracts</w:t>
            </w:r>
          </w:p>
        </w:tc>
        <w:tc>
          <w:tcPr>
            <w:tcW w:w="961" w:type="pct"/>
          </w:tcPr>
          <w:p w14:paraId="52997AE5" w14:textId="77777777" w:rsidR="0058666A" w:rsidRDefault="00B17E38">
            <w:pPr>
              <w:pStyle w:val="Style11"/>
              <w:tabs>
                <w:tab w:val="left" w:leader="dot" w:pos="8424"/>
              </w:tabs>
              <w:spacing w:line="240" w:lineRule="auto"/>
              <w:rPr>
                <w:sz w:val="20"/>
              </w:rPr>
            </w:pPr>
            <w:r>
              <w:rPr>
                <w:sz w:val="20"/>
              </w:rPr>
              <w:t>Non-performance of a contract</w:t>
            </w:r>
            <w:r>
              <w:rPr>
                <w:rStyle w:val="FootnoteReference"/>
                <w:sz w:val="20"/>
              </w:rPr>
              <w:footnoteReference w:id="4"/>
            </w:r>
            <w:r>
              <w:rPr>
                <w:sz w:val="20"/>
              </w:rPr>
              <w:t xml:space="preserve"> did not occur as a result of contractor default since 1</w:t>
            </w:r>
            <w:r>
              <w:rPr>
                <w:sz w:val="20"/>
                <w:vertAlign w:val="superscript"/>
              </w:rPr>
              <w:t>st</w:t>
            </w:r>
            <w:r>
              <w:rPr>
                <w:sz w:val="20"/>
              </w:rPr>
              <w:t xml:space="preserve"> January</w:t>
            </w:r>
            <w:r>
              <w:rPr>
                <w:b/>
                <w:bCs/>
                <w:sz w:val="20"/>
              </w:rPr>
              <w:t xml:space="preserve"> 2022</w:t>
            </w:r>
          </w:p>
        </w:tc>
        <w:tc>
          <w:tcPr>
            <w:tcW w:w="558" w:type="pct"/>
          </w:tcPr>
          <w:p w14:paraId="650C88DE" w14:textId="77777777" w:rsidR="0058666A" w:rsidRDefault="00B17E38">
            <w:pPr>
              <w:pStyle w:val="Style11"/>
              <w:tabs>
                <w:tab w:val="left" w:leader="dot" w:pos="8424"/>
              </w:tabs>
              <w:spacing w:line="240" w:lineRule="auto"/>
              <w:rPr>
                <w:sz w:val="20"/>
              </w:rPr>
            </w:pPr>
            <w:r>
              <w:rPr>
                <w:sz w:val="20"/>
              </w:rPr>
              <w:t>Must meet requirement</w:t>
            </w:r>
            <w:r>
              <w:rPr>
                <w:sz w:val="20"/>
                <w:vertAlign w:val="superscript"/>
              </w:rPr>
              <w:t>1 &amp; 2</w:t>
            </w:r>
            <w:r>
              <w:rPr>
                <w:sz w:val="20"/>
              </w:rPr>
              <w:t xml:space="preserve">  </w:t>
            </w:r>
          </w:p>
        </w:tc>
        <w:tc>
          <w:tcPr>
            <w:tcW w:w="568" w:type="pct"/>
          </w:tcPr>
          <w:p w14:paraId="2CEB9925" w14:textId="77777777" w:rsidR="0058666A" w:rsidRDefault="00B17E38">
            <w:pPr>
              <w:pStyle w:val="Style11"/>
              <w:tabs>
                <w:tab w:val="left" w:leader="dot" w:pos="8424"/>
              </w:tabs>
              <w:spacing w:line="240" w:lineRule="auto"/>
              <w:rPr>
                <w:sz w:val="20"/>
              </w:rPr>
            </w:pPr>
            <w:r>
              <w:rPr>
                <w:sz w:val="20"/>
              </w:rPr>
              <w:t>Must meet requirements</w:t>
            </w:r>
          </w:p>
        </w:tc>
        <w:tc>
          <w:tcPr>
            <w:tcW w:w="548" w:type="pct"/>
          </w:tcPr>
          <w:p w14:paraId="655EFAE1" w14:textId="77777777" w:rsidR="0058666A" w:rsidRDefault="00B17E38">
            <w:pPr>
              <w:pStyle w:val="Style11"/>
              <w:tabs>
                <w:tab w:val="left" w:leader="dot" w:pos="8424"/>
              </w:tabs>
              <w:spacing w:line="240" w:lineRule="auto"/>
              <w:rPr>
                <w:sz w:val="20"/>
              </w:rPr>
            </w:pPr>
            <w:r>
              <w:rPr>
                <w:sz w:val="20"/>
              </w:rPr>
              <w:t>Must meet requirement</w:t>
            </w:r>
            <w:r>
              <w:rPr>
                <w:rStyle w:val="FootnoteReference"/>
                <w:color w:val="FF0000"/>
                <w:sz w:val="20"/>
              </w:rPr>
              <w:footnoteReference w:id="5"/>
            </w:r>
            <w:r>
              <w:rPr>
                <w:color w:val="FF0000"/>
                <w:sz w:val="20"/>
              </w:rPr>
              <w:t xml:space="preserve"> </w:t>
            </w:r>
          </w:p>
        </w:tc>
        <w:tc>
          <w:tcPr>
            <w:tcW w:w="556" w:type="pct"/>
          </w:tcPr>
          <w:p w14:paraId="07CB6CCC" w14:textId="77777777" w:rsidR="0058666A" w:rsidRDefault="00B17E38">
            <w:pPr>
              <w:rPr>
                <w:sz w:val="20"/>
              </w:rPr>
            </w:pPr>
            <w:r>
              <w:rPr>
                <w:sz w:val="20"/>
              </w:rPr>
              <w:t>N/A</w:t>
            </w:r>
          </w:p>
        </w:tc>
        <w:tc>
          <w:tcPr>
            <w:tcW w:w="1002" w:type="pct"/>
          </w:tcPr>
          <w:p w14:paraId="22198688" w14:textId="77777777" w:rsidR="0058666A" w:rsidRDefault="00B17E38">
            <w:pPr>
              <w:pStyle w:val="Style11"/>
              <w:tabs>
                <w:tab w:val="left" w:leader="dot" w:pos="8424"/>
              </w:tabs>
              <w:spacing w:line="240" w:lineRule="auto"/>
              <w:rPr>
                <w:sz w:val="20"/>
              </w:rPr>
            </w:pPr>
            <w:r>
              <w:rPr>
                <w:sz w:val="20"/>
              </w:rPr>
              <w:t>Form CON-2</w:t>
            </w:r>
          </w:p>
        </w:tc>
      </w:tr>
      <w:tr w:rsidR="0058666A" w14:paraId="5C1F4503" w14:textId="77777777">
        <w:tc>
          <w:tcPr>
            <w:tcW w:w="191" w:type="pct"/>
          </w:tcPr>
          <w:p w14:paraId="7B98566D" w14:textId="77777777" w:rsidR="0058666A" w:rsidRDefault="00B17E38">
            <w:pPr>
              <w:pStyle w:val="Style11"/>
              <w:tabs>
                <w:tab w:val="left" w:leader="dot" w:pos="8424"/>
              </w:tabs>
              <w:spacing w:line="240" w:lineRule="auto"/>
              <w:rPr>
                <w:sz w:val="20"/>
              </w:rPr>
            </w:pPr>
            <w:r>
              <w:rPr>
                <w:sz w:val="20"/>
              </w:rPr>
              <w:t>2.2</w:t>
            </w:r>
          </w:p>
        </w:tc>
        <w:tc>
          <w:tcPr>
            <w:tcW w:w="618" w:type="pct"/>
          </w:tcPr>
          <w:p w14:paraId="1E38A0EA" w14:textId="77777777" w:rsidR="0058666A" w:rsidRDefault="00B17E38">
            <w:pPr>
              <w:pStyle w:val="Style11"/>
              <w:tabs>
                <w:tab w:val="left" w:leader="dot" w:pos="8424"/>
              </w:tabs>
              <w:spacing w:line="240" w:lineRule="auto"/>
              <w:rPr>
                <w:b/>
                <w:sz w:val="20"/>
              </w:rPr>
            </w:pPr>
            <w:proofErr w:type="gramStart"/>
            <w:r>
              <w:rPr>
                <w:b/>
                <w:sz w:val="20"/>
              </w:rPr>
              <w:t>Suspension  Based</w:t>
            </w:r>
            <w:proofErr w:type="gramEnd"/>
            <w:r>
              <w:rPr>
                <w:b/>
                <w:sz w:val="20"/>
              </w:rPr>
              <w:t xml:space="preserve"> on Execution of Bid /Proposal Securing Declaration by the Employer or withdrawal of the Bid within Bid validity period</w:t>
            </w:r>
          </w:p>
        </w:tc>
        <w:tc>
          <w:tcPr>
            <w:tcW w:w="961" w:type="pct"/>
          </w:tcPr>
          <w:p w14:paraId="7D81FAA9" w14:textId="77777777" w:rsidR="0058666A" w:rsidRDefault="00B17E38">
            <w:pPr>
              <w:pStyle w:val="Style11"/>
              <w:tabs>
                <w:tab w:val="left" w:leader="dot" w:pos="8424"/>
              </w:tabs>
              <w:spacing w:line="240" w:lineRule="auto"/>
              <w:rPr>
                <w:sz w:val="20"/>
              </w:rPr>
            </w:pPr>
            <w:r>
              <w:rPr>
                <w:sz w:val="20"/>
              </w:rPr>
              <w:t>Not under suspension based on execution of a Bid/Proposal Securing Declaration pursuant to ITB 4.7 or withdrawal of the Bid pursuant ITB 19.9</w:t>
            </w:r>
          </w:p>
        </w:tc>
        <w:tc>
          <w:tcPr>
            <w:tcW w:w="558" w:type="pct"/>
          </w:tcPr>
          <w:p w14:paraId="7E7A146F" w14:textId="77777777" w:rsidR="0058666A" w:rsidRDefault="00B17E38">
            <w:pPr>
              <w:pStyle w:val="Style11"/>
              <w:tabs>
                <w:tab w:val="left" w:leader="dot" w:pos="8424"/>
              </w:tabs>
              <w:spacing w:line="240" w:lineRule="auto"/>
              <w:rPr>
                <w:sz w:val="20"/>
              </w:rPr>
            </w:pPr>
            <w:r>
              <w:rPr>
                <w:sz w:val="20"/>
              </w:rPr>
              <w:t xml:space="preserve">Must meet requirement </w:t>
            </w:r>
          </w:p>
        </w:tc>
        <w:tc>
          <w:tcPr>
            <w:tcW w:w="568" w:type="pct"/>
          </w:tcPr>
          <w:p w14:paraId="2C6EEE05" w14:textId="77777777" w:rsidR="0058666A" w:rsidRDefault="00B17E38">
            <w:pPr>
              <w:pStyle w:val="Style11"/>
              <w:tabs>
                <w:tab w:val="left" w:leader="dot" w:pos="8424"/>
              </w:tabs>
              <w:spacing w:line="240" w:lineRule="auto"/>
              <w:rPr>
                <w:sz w:val="20"/>
              </w:rPr>
            </w:pPr>
            <w:r>
              <w:rPr>
                <w:sz w:val="20"/>
              </w:rPr>
              <w:t>Must meet requirement</w:t>
            </w:r>
          </w:p>
        </w:tc>
        <w:tc>
          <w:tcPr>
            <w:tcW w:w="548" w:type="pct"/>
          </w:tcPr>
          <w:p w14:paraId="36AE0DDC" w14:textId="77777777" w:rsidR="0058666A" w:rsidRDefault="00B17E38">
            <w:pPr>
              <w:pStyle w:val="Style11"/>
              <w:tabs>
                <w:tab w:val="left" w:leader="dot" w:pos="8424"/>
              </w:tabs>
              <w:spacing w:line="240" w:lineRule="auto"/>
              <w:rPr>
                <w:sz w:val="20"/>
              </w:rPr>
            </w:pPr>
            <w:r>
              <w:rPr>
                <w:sz w:val="20"/>
              </w:rPr>
              <w:t xml:space="preserve">Must meet requirement </w:t>
            </w:r>
          </w:p>
        </w:tc>
        <w:tc>
          <w:tcPr>
            <w:tcW w:w="556" w:type="pct"/>
          </w:tcPr>
          <w:p w14:paraId="4E5674CE" w14:textId="77777777" w:rsidR="0058666A" w:rsidRDefault="00B17E38">
            <w:pPr>
              <w:rPr>
                <w:sz w:val="20"/>
              </w:rPr>
            </w:pPr>
            <w:r>
              <w:rPr>
                <w:sz w:val="20"/>
              </w:rPr>
              <w:t>N/A</w:t>
            </w:r>
          </w:p>
        </w:tc>
        <w:tc>
          <w:tcPr>
            <w:tcW w:w="1002" w:type="pct"/>
          </w:tcPr>
          <w:p w14:paraId="65CBF267" w14:textId="77777777" w:rsidR="0058666A" w:rsidRDefault="00B17E38">
            <w:pPr>
              <w:pStyle w:val="Style11"/>
              <w:tabs>
                <w:tab w:val="left" w:leader="dot" w:pos="8424"/>
              </w:tabs>
              <w:spacing w:line="240" w:lineRule="auto"/>
              <w:rPr>
                <w:color w:val="FF0000"/>
                <w:sz w:val="20"/>
              </w:rPr>
            </w:pPr>
            <w:r>
              <w:rPr>
                <w:sz w:val="20"/>
                <w:szCs w:val="22"/>
              </w:rPr>
              <w:t xml:space="preserve">Letter of </w:t>
            </w:r>
            <w:r>
              <w:rPr>
                <w:sz w:val="20"/>
              </w:rPr>
              <w:t>Bid</w:t>
            </w:r>
          </w:p>
        </w:tc>
      </w:tr>
      <w:tr w:rsidR="0058666A" w14:paraId="2AD05D5D" w14:textId="77777777">
        <w:tc>
          <w:tcPr>
            <w:tcW w:w="191" w:type="pct"/>
          </w:tcPr>
          <w:p w14:paraId="36A77E00" w14:textId="77777777" w:rsidR="0058666A" w:rsidRDefault="00B17E38">
            <w:pPr>
              <w:pStyle w:val="Style11"/>
              <w:tabs>
                <w:tab w:val="left" w:leader="dot" w:pos="8424"/>
              </w:tabs>
              <w:spacing w:line="240" w:lineRule="auto"/>
              <w:rPr>
                <w:sz w:val="20"/>
              </w:rPr>
            </w:pPr>
            <w:r>
              <w:rPr>
                <w:sz w:val="20"/>
              </w:rPr>
              <w:t>2.3</w:t>
            </w:r>
          </w:p>
        </w:tc>
        <w:tc>
          <w:tcPr>
            <w:tcW w:w="618" w:type="pct"/>
          </w:tcPr>
          <w:p w14:paraId="52998DC8" w14:textId="77777777" w:rsidR="0058666A" w:rsidRDefault="00B17E38">
            <w:pPr>
              <w:pStyle w:val="Style11"/>
              <w:tabs>
                <w:tab w:val="left" w:leader="dot" w:pos="8424"/>
              </w:tabs>
              <w:spacing w:line="240" w:lineRule="auto"/>
              <w:rPr>
                <w:b/>
                <w:sz w:val="20"/>
              </w:rPr>
            </w:pPr>
            <w:r>
              <w:rPr>
                <w:b/>
                <w:sz w:val="20"/>
              </w:rPr>
              <w:t>Pending Litigation</w:t>
            </w:r>
          </w:p>
        </w:tc>
        <w:tc>
          <w:tcPr>
            <w:tcW w:w="961" w:type="pct"/>
          </w:tcPr>
          <w:p w14:paraId="67E10BF1" w14:textId="77777777" w:rsidR="0058666A" w:rsidRDefault="00B17E38">
            <w:pPr>
              <w:pStyle w:val="Style11"/>
              <w:tabs>
                <w:tab w:val="left" w:leader="dot" w:pos="8424"/>
              </w:tabs>
              <w:spacing w:line="240" w:lineRule="auto"/>
              <w:rPr>
                <w:sz w:val="20"/>
              </w:rPr>
            </w:pPr>
            <w:r>
              <w:rPr>
                <w:sz w:val="20"/>
              </w:rPr>
              <w:t xml:space="preserve">Bidder’s financial position and prospective long term profitability sound according to criteria established in 3.1 below and assuming that all pending litigation will be </w:t>
            </w:r>
            <w:r>
              <w:rPr>
                <w:sz w:val="20"/>
              </w:rPr>
              <w:lastRenderedPageBreak/>
              <w:t>resolved against the Bidder</w:t>
            </w:r>
          </w:p>
        </w:tc>
        <w:tc>
          <w:tcPr>
            <w:tcW w:w="558" w:type="pct"/>
          </w:tcPr>
          <w:p w14:paraId="3F941808" w14:textId="77777777" w:rsidR="0058666A" w:rsidRDefault="00B17E38">
            <w:pPr>
              <w:pStyle w:val="Style11"/>
              <w:tabs>
                <w:tab w:val="left" w:leader="dot" w:pos="8424"/>
              </w:tabs>
              <w:spacing w:line="240" w:lineRule="auto"/>
              <w:rPr>
                <w:sz w:val="20"/>
              </w:rPr>
            </w:pPr>
            <w:r>
              <w:rPr>
                <w:sz w:val="20"/>
              </w:rPr>
              <w:lastRenderedPageBreak/>
              <w:t xml:space="preserve">Must meet requirement </w:t>
            </w:r>
          </w:p>
        </w:tc>
        <w:tc>
          <w:tcPr>
            <w:tcW w:w="568" w:type="pct"/>
          </w:tcPr>
          <w:p w14:paraId="2F6AD1EF" w14:textId="77777777" w:rsidR="0058666A" w:rsidRDefault="00B17E38">
            <w:pPr>
              <w:pStyle w:val="Style11"/>
              <w:tabs>
                <w:tab w:val="left" w:leader="dot" w:pos="8424"/>
              </w:tabs>
              <w:spacing w:line="240" w:lineRule="auto"/>
              <w:rPr>
                <w:sz w:val="20"/>
              </w:rPr>
            </w:pPr>
            <w:r>
              <w:rPr>
                <w:sz w:val="20"/>
              </w:rPr>
              <w:t>N/A</w:t>
            </w:r>
          </w:p>
        </w:tc>
        <w:tc>
          <w:tcPr>
            <w:tcW w:w="548" w:type="pct"/>
          </w:tcPr>
          <w:p w14:paraId="30048E4C" w14:textId="77777777" w:rsidR="0058666A" w:rsidRDefault="00B17E38">
            <w:pPr>
              <w:pStyle w:val="Style11"/>
              <w:tabs>
                <w:tab w:val="left" w:leader="dot" w:pos="8424"/>
              </w:tabs>
              <w:spacing w:line="240" w:lineRule="auto"/>
              <w:rPr>
                <w:sz w:val="20"/>
              </w:rPr>
            </w:pPr>
            <w:r>
              <w:rPr>
                <w:sz w:val="20"/>
              </w:rPr>
              <w:t xml:space="preserve">Must meet requirement </w:t>
            </w:r>
          </w:p>
        </w:tc>
        <w:tc>
          <w:tcPr>
            <w:tcW w:w="556" w:type="pct"/>
          </w:tcPr>
          <w:p w14:paraId="39D3D699" w14:textId="77777777" w:rsidR="0058666A" w:rsidRDefault="00B17E38">
            <w:pPr>
              <w:rPr>
                <w:sz w:val="20"/>
              </w:rPr>
            </w:pPr>
            <w:r>
              <w:rPr>
                <w:sz w:val="20"/>
              </w:rPr>
              <w:t>N/A</w:t>
            </w:r>
          </w:p>
        </w:tc>
        <w:tc>
          <w:tcPr>
            <w:tcW w:w="1002" w:type="pct"/>
          </w:tcPr>
          <w:p w14:paraId="0EDC6F05" w14:textId="77777777" w:rsidR="0058666A" w:rsidRDefault="00B17E38">
            <w:pPr>
              <w:pStyle w:val="Style11"/>
              <w:tabs>
                <w:tab w:val="left" w:leader="dot" w:pos="8424"/>
              </w:tabs>
              <w:spacing w:line="240" w:lineRule="auto"/>
              <w:rPr>
                <w:sz w:val="20"/>
              </w:rPr>
            </w:pPr>
            <w:r>
              <w:rPr>
                <w:sz w:val="20"/>
              </w:rPr>
              <w:t>Form CON – 2</w:t>
            </w:r>
          </w:p>
          <w:p w14:paraId="399BD893" w14:textId="77777777" w:rsidR="0058666A" w:rsidRDefault="0058666A">
            <w:pPr>
              <w:pStyle w:val="Style11"/>
              <w:tabs>
                <w:tab w:val="left" w:leader="dot" w:pos="8424"/>
              </w:tabs>
              <w:spacing w:line="240" w:lineRule="auto"/>
              <w:rPr>
                <w:sz w:val="20"/>
              </w:rPr>
            </w:pPr>
          </w:p>
        </w:tc>
      </w:tr>
      <w:tr w:rsidR="0058666A" w14:paraId="02CC6032" w14:textId="77777777">
        <w:tc>
          <w:tcPr>
            <w:tcW w:w="191" w:type="pct"/>
          </w:tcPr>
          <w:p w14:paraId="169A8A16" w14:textId="77777777" w:rsidR="0058666A" w:rsidRDefault="00B17E38">
            <w:pPr>
              <w:pStyle w:val="Style11"/>
              <w:tabs>
                <w:tab w:val="left" w:leader="dot" w:pos="8424"/>
              </w:tabs>
              <w:spacing w:line="240" w:lineRule="auto"/>
              <w:rPr>
                <w:sz w:val="20"/>
              </w:rPr>
            </w:pPr>
            <w:r>
              <w:rPr>
                <w:sz w:val="20"/>
              </w:rPr>
              <w:t>2.4</w:t>
            </w:r>
          </w:p>
        </w:tc>
        <w:tc>
          <w:tcPr>
            <w:tcW w:w="618" w:type="pct"/>
          </w:tcPr>
          <w:p w14:paraId="41B0248A" w14:textId="77777777" w:rsidR="0058666A" w:rsidRDefault="00B17E38">
            <w:pPr>
              <w:pStyle w:val="Style11"/>
              <w:tabs>
                <w:tab w:val="left" w:leader="dot" w:pos="8424"/>
              </w:tabs>
              <w:spacing w:line="240" w:lineRule="auto"/>
              <w:rPr>
                <w:b/>
                <w:sz w:val="20"/>
              </w:rPr>
            </w:pPr>
            <w:r>
              <w:rPr>
                <w:b/>
                <w:sz w:val="20"/>
              </w:rPr>
              <w:t>Litigation History</w:t>
            </w:r>
          </w:p>
        </w:tc>
        <w:tc>
          <w:tcPr>
            <w:tcW w:w="961" w:type="pct"/>
          </w:tcPr>
          <w:p w14:paraId="1D76A4F7" w14:textId="77777777" w:rsidR="0058666A" w:rsidRDefault="00B17E38">
            <w:pPr>
              <w:pStyle w:val="Style11"/>
              <w:tabs>
                <w:tab w:val="left" w:leader="dot" w:pos="8424"/>
              </w:tabs>
              <w:spacing w:line="240" w:lineRule="auto"/>
              <w:rPr>
                <w:sz w:val="20"/>
              </w:rPr>
            </w:pPr>
            <w:r>
              <w:rPr>
                <w:sz w:val="20"/>
              </w:rPr>
              <w:t>No consistent history of court/arbitral award decisions against the Bidder</w:t>
            </w:r>
            <w:r>
              <w:rPr>
                <w:sz w:val="20"/>
              </w:rPr>
              <w:footnoteReference w:id="6"/>
            </w:r>
            <w:r>
              <w:rPr>
                <w:sz w:val="20"/>
              </w:rPr>
              <w:t xml:space="preserve"> since 1st January 2022</w:t>
            </w:r>
          </w:p>
        </w:tc>
        <w:tc>
          <w:tcPr>
            <w:tcW w:w="558" w:type="pct"/>
          </w:tcPr>
          <w:p w14:paraId="6BA3619C" w14:textId="77777777" w:rsidR="0058666A" w:rsidRDefault="00B17E38">
            <w:pPr>
              <w:pStyle w:val="Style11"/>
              <w:tabs>
                <w:tab w:val="left" w:leader="dot" w:pos="8424"/>
              </w:tabs>
              <w:spacing w:line="240" w:lineRule="auto"/>
              <w:rPr>
                <w:sz w:val="20"/>
              </w:rPr>
            </w:pPr>
            <w:r>
              <w:rPr>
                <w:sz w:val="20"/>
              </w:rPr>
              <w:t xml:space="preserve">Must meet requirement </w:t>
            </w:r>
          </w:p>
        </w:tc>
        <w:tc>
          <w:tcPr>
            <w:tcW w:w="568" w:type="pct"/>
          </w:tcPr>
          <w:p w14:paraId="75E47B41" w14:textId="77777777" w:rsidR="0058666A" w:rsidRDefault="00B17E38">
            <w:pPr>
              <w:pStyle w:val="Style11"/>
              <w:tabs>
                <w:tab w:val="left" w:leader="dot" w:pos="8424"/>
              </w:tabs>
              <w:spacing w:line="240" w:lineRule="auto"/>
              <w:rPr>
                <w:sz w:val="20"/>
              </w:rPr>
            </w:pPr>
            <w:r>
              <w:rPr>
                <w:sz w:val="20"/>
              </w:rPr>
              <w:t>Must meet requirement</w:t>
            </w:r>
          </w:p>
        </w:tc>
        <w:tc>
          <w:tcPr>
            <w:tcW w:w="548" w:type="pct"/>
          </w:tcPr>
          <w:p w14:paraId="595967DE" w14:textId="77777777" w:rsidR="0058666A" w:rsidRDefault="00B17E38">
            <w:pPr>
              <w:pStyle w:val="Style11"/>
              <w:tabs>
                <w:tab w:val="left" w:leader="dot" w:pos="8424"/>
              </w:tabs>
              <w:spacing w:line="240" w:lineRule="auto"/>
              <w:rPr>
                <w:sz w:val="20"/>
              </w:rPr>
            </w:pPr>
            <w:r>
              <w:rPr>
                <w:sz w:val="20"/>
              </w:rPr>
              <w:t xml:space="preserve">Must meet requirement </w:t>
            </w:r>
          </w:p>
        </w:tc>
        <w:tc>
          <w:tcPr>
            <w:tcW w:w="556" w:type="pct"/>
          </w:tcPr>
          <w:p w14:paraId="55F2A835" w14:textId="77777777" w:rsidR="0058666A" w:rsidRDefault="00B17E38">
            <w:pPr>
              <w:rPr>
                <w:sz w:val="20"/>
              </w:rPr>
            </w:pPr>
            <w:r>
              <w:rPr>
                <w:sz w:val="20"/>
              </w:rPr>
              <w:t>N/A</w:t>
            </w:r>
          </w:p>
        </w:tc>
        <w:tc>
          <w:tcPr>
            <w:tcW w:w="1002" w:type="pct"/>
          </w:tcPr>
          <w:p w14:paraId="592BDD0F" w14:textId="77777777" w:rsidR="0058666A" w:rsidRDefault="00B17E38">
            <w:pPr>
              <w:pStyle w:val="Style11"/>
              <w:tabs>
                <w:tab w:val="left" w:leader="dot" w:pos="8424"/>
              </w:tabs>
              <w:spacing w:line="240" w:lineRule="auto"/>
              <w:rPr>
                <w:sz w:val="20"/>
              </w:rPr>
            </w:pPr>
            <w:r>
              <w:rPr>
                <w:sz w:val="20"/>
              </w:rPr>
              <w:t xml:space="preserve">Form CON – 2 </w:t>
            </w:r>
          </w:p>
        </w:tc>
      </w:tr>
      <w:tr w:rsidR="0058666A" w14:paraId="7ECC54E9" w14:textId="77777777">
        <w:tc>
          <w:tcPr>
            <w:tcW w:w="191" w:type="pct"/>
          </w:tcPr>
          <w:p w14:paraId="7593062C" w14:textId="77777777" w:rsidR="0058666A" w:rsidRDefault="00B17E38">
            <w:pPr>
              <w:pStyle w:val="Style11"/>
              <w:tabs>
                <w:tab w:val="left" w:leader="dot" w:pos="8424"/>
              </w:tabs>
              <w:spacing w:line="240" w:lineRule="auto"/>
              <w:rPr>
                <w:sz w:val="20"/>
                <w:szCs w:val="20"/>
              </w:rPr>
            </w:pPr>
            <w:r>
              <w:rPr>
                <w:sz w:val="20"/>
                <w:szCs w:val="20"/>
              </w:rPr>
              <w:t>2.5</w:t>
            </w:r>
          </w:p>
        </w:tc>
        <w:tc>
          <w:tcPr>
            <w:tcW w:w="618" w:type="pct"/>
          </w:tcPr>
          <w:p w14:paraId="2460C60B" w14:textId="77777777" w:rsidR="0058666A" w:rsidRDefault="00B17E38">
            <w:pPr>
              <w:pStyle w:val="Style11"/>
              <w:tabs>
                <w:tab w:val="left" w:leader="dot" w:pos="8424"/>
              </w:tabs>
              <w:spacing w:before="80" w:after="80" w:line="240" w:lineRule="auto"/>
              <w:rPr>
                <w:b/>
                <w:sz w:val="20"/>
                <w:szCs w:val="20"/>
              </w:rPr>
            </w:pPr>
            <w:r>
              <w:rPr>
                <w:b/>
                <w:sz w:val="20"/>
                <w:szCs w:val="20"/>
              </w:rPr>
              <w:t>Declaration: Environmental, Social, Health, and Safety (ESHS) past performance</w:t>
            </w:r>
          </w:p>
        </w:tc>
        <w:tc>
          <w:tcPr>
            <w:tcW w:w="961" w:type="pct"/>
          </w:tcPr>
          <w:p w14:paraId="2F9A485F" w14:textId="77777777" w:rsidR="0058666A" w:rsidRDefault="00B17E38">
            <w:pPr>
              <w:rPr>
                <w:color w:val="000000" w:themeColor="text1"/>
                <w:sz w:val="20"/>
                <w:szCs w:val="20"/>
              </w:rPr>
            </w:pPr>
            <w:r>
              <w:rPr>
                <w:sz w:val="20"/>
                <w:szCs w:val="20"/>
              </w:rPr>
              <w:t xml:space="preserve">Declare any civil work contracts that have been suspended or terminated and/or performance security called by an employer for reasons related to the non-compliance of any environmental, or social </w:t>
            </w:r>
            <w:r>
              <w:rPr>
                <w:color w:val="000000" w:themeColor="text1"/>
                <w:sz w:val="20"/>
                <w:szCs w:val="20"/>
              </w:rPr>
              <w:t xml:space="preserve">(including sexual exploitation and abuse (SEA) and </w:t>
            </w:r>
            <w:proofErr w:type="gramStart"/>
            <w:r>
              <w:rPr>
                <w:color w:val="000000" w:themeColor="text1"/>
                <w:sz w:val="20"/>
                <w:szCs w:val="20"/>
              </w:rPr>
              <w:t>gender based</w:t>
            </w:r>
            <w:proofErr w:type="gramEnd"/>
            <w:r>
              <w:rPr>
                <w:color w:val="000000" w:themeColor="text1"/>
                <w:sz w:val="20"/>
                <w:szCs w:val="20"/>
              </w:rPr>
              <w:t xml:space="preserve"> violence (GBV))</w:t>
            </w:r>
            <w:r>
              <w:rPr>
                <w:sz w:val="20"/>
                <w:szCs w:val="20"/>
              </w:rPr>
              <w:t>, or health or safety requirements or safeguard in the past five years</w:t>
            </w:r>
            <w:r>
              <w:rPr>
                <w:rStyle w:val="FootnoteReference"/>
                <w:sz w:val="20"/>
                <w:szCs w:val="20"/>
              </w:rPr>
              <w:footnoteReference w:id="7"/>
            </w:r>
            <w:r>
              <w:rPr>
                <w:sz w:val="20"/>
                <w:szCs w:val="20"/>
              </w:rPr>
              <w:t xml:space="preserve">. </w:t>
            </w:r>
          </w:p>
        </w:tc>
        <w:tc>
          <w:tcPr>
            <w:tcW w:w="558" w:type="pct"/>
            <w:vAlign w:val="center"/>
          </w:tcPr>
          <w:p w14:paraId="4CD73D14" w14:textId="77777777" w:rsidR="0058666A" w:rsidRDefault="00B17E38">
            <w:pPr>
              <w:pStyle w:val="Style11"/>
              <w:tabs>
                <w:tab w:val="left" w:leader="dot" w:pos="8424"/>
              </w:tabs>
              <w:spacing w:before="80" w:after="80" w:line="240" w:lineRule="auto"/>
              <w:rPr>
                <w:sz w:val="20"/>
                <w:szCs w:val="20"/>
              </w:rPr>
            </w:pPr>
            <w:r>
              <w:rPr>
                <w:sz w:val="20"/>
                <w:szCs w:val="20"/>
              </w:rPr>
              <w:t>Must make the declaration. Where there are Specialized Sub-contractor/s, the Specialized Sub-contractor/s must also make the declaration.</w:t>
            </w:r>
          </w:p>
        </w:tc>
        <w:tc>
          <w:tcPr>
            <w:tcW w:w="568" w:type="pct"/>
            <w:vAlign w:val="center"/>
          </w:tcPr>
          <w:p w14:paraId="784EF690" w14:textId="77777777" w:rsidR="0058666A" w:rsidRDefault="00B17E38">
            <w:pPr>
              <w:pStyle w:val="Style11"/>
              <w:tabs>
                <w:tab w:val="left" w:leader="dot" w:pos="8424"/>
              </w:tabs>
              <w:spacing w:before="80" w:after="80" w:line="240" w:lineRule="auto"/>
              <w:jc w:val="center"/>
              <w:rPr>
                <w:sz w:val="20"/>
                <w:szCs w:val="20"/>
              </w:rPr>
            </w:pPr>
            <w:r>
              <w:rPr>
                <w:sz w:val="20"/>
                <w:szCs w:val="20"/>
              </w:rPr>
              <w:t>N/A</w:t>
            </w:r>
          </w:p>
        </w:tc>
        <w:tc>
          <w:tcPr>
            <w:tcW w:w="548" w:type="pct"/>
            <w:vAlign w:val="center"/>
          </w:tcPr>
          <w:p w14:paraId="0855EB66" w14:textId="77777777" w:rsidR="0058666A" w:rsidRDefault="00B17E38">
            <w:pPr>
              <w:pStyle w:val="Style11"/>
              <w:tabs>
                <w:tab w:val="left" w:leader="dot" w:pos="8424"/>
              </w:tabs>
              <w:spacing w:before="80" w:after="80" w:line="240" w:lineRule="auto"/>
              <w:rPr>
                <w:sz w:val="20"/>
                <w:szCs w:val="20"/>
              </w:rPr>
            </w:pPr>
            <w:r>
              <w:rPr>
                <w:sz w:val="20"/>
                <w:szCs w:val="20"/>
              </w:rPr>
              <w:t>Each must make the declaration. Where there are Specialized Sub-contractor/s, the Specialized Sub-contractor/s must also make the declaration.</w:t>
            </w:r>
          </w:p>
        </w:tc>
        <w:tc>
          <w:tcPr>
            <w:tcW w:w="556" w:type="pct"/>
            <w:vAlign w:val="center"/>
          </w:tcPr>
          <w:p w14:paraId="63346FE9" w14:textId="77777777" w:rsidR="0058666A" w:rsidRDefault="00B17E38">
            <w:pPr>
              <w:spacing w:before="80" w:after="80"/>
              <w:jc w:val="center"/>
              <w:rPr>
                <w:sz w:val="20"/>
                <w:szCs w:val="20"/>
              </w:rPr>
            </w:pPr>
            <w:r>
              <w:rPr>
                <w:sz w:val="20"/>
                <w:szCs w:val="20"/>
              </w:rPr>
              <w:t>N/A</w:t>
            </w:r>
          </w:p>
        </w:tc>
        <w:tc>
          <w:tcPr>
            <w:tcW w:w="1002" w:type="pct"/>
            <w:vAlign w:val="center"/>
          </w:tcPr>
          <w:p w14:paraId="6DB61EE6" w14:textId="77777777" w:rsidR="0058666A" w:rsidRDefault="00B17E38">
            <w:pPr>
              <w:pStyle w:val="Style11"/>
              <w:tabs>
                <w:tab w:val="left" w:leader="dot" w:pos="8424"/>
              </w:tabs>
              <w:spacing w:before="80" w:after="80" w:line="240" w:lineRule="auto"/>
              <w:rPr>
                <w:sz w:val="20"/>
                <w:szCs w:val="20"/>
              </w:rPr>
            </w:pPr>
            <w:r>
              <w:rPr>
                <w:sz w:val="20"/>
                <w:szCs w:val="20"/>
              </w:rPr>
              <w:t>Form CON-3 ESHS Performance Declaration</w:t>
            </w:r>
          </w:p>
        </w:tc>
      </w:tr>
      <w:tr w:rsidR="0058666A" w14:paraId="2ECE750B" w14:textId="77777777">
        <w:tc>
          <w:tcPr>
            <w:tcW w:w="5000" w:type="pct"/>
            <w:gridSpan w:val="8"/>
            <w:shd w:val="clear" w:color="auto" w:fill="7F7F7F" w:themeFill="text1" w:themeFillTint="80"/>
          </w:tcPr>
          <w:p w14:paraId="7FE27C7B" w14:textId="77777777" w:rsidR="0058666A" w:rsidRDefault="00B17E38">
            <w:pPr>
              <w:pStyle w:val="Style11"/>
              <w:tabs>
                <w:tab w:val="left" w:leader="dot" w:pos="8424"/>
              </w:tabs>
              <w:spacing w:line="240" w:lineRule="auto"/>
              <w:rPr>
                <w:color w:val="FFFFFF" w:themeColor="background1"/>
              </w:rPr>
            </w:pPr>
            <w:bookmarkStart w:id="621" w:name="_Toc446329272"/>
            <w:r>
              <w:rPr>
                <w:b/>
                <w:color w:val="FFFFFF" w:themeColor="background1"/>
                <w:sz w:val="20"/>
              </w:rPr>
              <w:lastRenderedPageBreak/>
              <w:t>3. Financial Situation and Performance</w:t>
            </w:r>
            <w:bookmarkEnd w:id="621"/>
          </w:p>
        </w:tc>
      </w:tr>
      <w:tr w:rsidR="0058666A" w14:paraId="528AF7C0" w14:textId="77777777">
        <w:tc>
          <w:tcPr>
            <w:tcW w:w="191" w:type="pct"/>
            <w:tcBorders>
              <w:bottom w:val="nil"/>
            </w:tcBorders>
          </w:tcPr>
          <w:p w14:paraId="416CF24D" w14:textId="77777777" w:rsidR="0058666A" w:rsidRDefault="00B17E38">
            <w:pPr>
              <w:pStyle w:val="Style11"/>
              <w:tabs>
                <w:tab w:val="left" w:leader="dot" w:pos="8424"/>
              </w:tabs>
              <w:spacing w:line="240" w:lineRule="auto"/>
              <w:rPr>
                <w:sz w:val="20"/>
              </w:rPr>
            </w:pPr>
            <w:r>
              <w:rPr>
                <w:sz w:val="20"/>
              </w:rPr>
              <w:t>3.1</w:t>
            </w:r>
          </w:p>
        </w:tc>
        <w:tc>
          <w:tcPr>
            <w:tcW w:w="618" w:type="pct"/>
            <w:tcBorders>
              <w:bottom w:val="nil"/>
            </w:tcBorders>
          </w:tcPr>
          <w:p w14:paraId="0B983C82" w14:textId="77777777" w:rsidR="0058666A" w:rsidRDefault="00B17E38">
            <w:pPr>
              <w:pStyle w:val="Style11"/>
              <w:tabs>
                <w:tab w:val="left" w:leader="dot" w:pos="8424"/>
              </w:tabs>
              <w:spacing w:line="240" w:lineRule="auto"/>
              <w:rPr>
                <w:b/>
                <w:sz w:val="20"/>
              </w:rPr>
            </w:pPr>
            <w:r>
              <w:rPr>
                <w:b/>
                <w:sz w:val="20"/>
              </w:rPr>
              <w:t>Financial Capabilities</w:t>
            </w:r>
          </w:p>
        </w:tc>
        <w:tc>
          <w:tcPr>
            <w:tcW w:w="961" w:type="pct"/>
            <w:tcBorders>
              <w:bottom w:val="nil"/>
            </w:tcBorders>
          </w:tcPr>
          <w:p w14:paraId="6A55F41B" w14:textId="25C97DD5" w:rsidR="0058666A" w:rsidRDefault="00B17E38">
            <w:pPr>
              <w:pStyle w:val="Style11"/>
              <w:tabs>
                <w:tab w:val="left" w:leader="dot" w:pos="8424"/>
              </w:tabs>
              <w:spacing w:line="240" w:lineRule="auto"/>
              <w:rPr>
                <w:sz w:val="20"/>
              </w:rPr>
            </w:pPr>
            <w:r>
              <w:rPr>
                <w:sz w:val="20"/>
              </w:rPr>
              <w:t>(</w:t>
            </w:r>
            <w:proofErr w:type="spellStart"/>
            <w:r>
              <w:rPr>
                <w:sz w:val="20"/>
              </w:rPr>
              <w:t>i</w:t>
            </w:r>
            <w:proofErr w:type="spellEnd"/>
            <w:r>
              <w:rPr>
                <w:sz w:val="20"/>
              </w:rPr>
              <w:t xml:space="preserve">) The Bidder shall demonstrate that it has access to, or has available, liquid assets, unencumbered real assets, lines of credit, and other financial means (independent of any contractual advance payment) sufficient to meet the construction cash flow requirements estimated as </w:t>
            </w:r>
            <w:r>
              <w:rPr>
                <w:b/>
                <w:bCs/>
                <w:sz w:val="20"/>
              </w:rPr>
              <w:t>U</w:t>
            </w:r>
            <w:r>
              <w:rPr>
                <w:b/>
                <w:bCs/>
                <w:iCs/>
                <w:sz w:val="20"/>
              </w:rPr>
              <w:t xml:space="preserve">S$ </w:t>
            </w:r>
            <w:r w:rsidR="003726F1">
              <w:rPr>
                <w:b/>
                <w:bCs/>
                <w:iCs/>
                <w:sz w:val="20"/>
              </w:rPr>
              <w:t>56.666.66</w:t>
            </w:r>
            <w:r>
              <w:rPr>
                <w:i/>
                <w:sz w:val="20"/>
              </w:rPr>
              <w:t xml:space="preserve"> </w:t>
            </w:r>
            <w:r>
              <w:rPr>
                <w:sz w:val="20"/>
              </w:rPr>
              <w:t>for the subject contract(s) net of the Bidder’s other commitments</w:t>
            </w:r>
          </w:p>
          <w:p w14:paraId="7E82A871" w14:textId="77777777" w:rsidR="0058666A" w:rsidRDefault="0058666A">
            <w:pPr>
              <w:pStyle w:val="Style11"/>
              <w:tabs>
                <w:tab w:val="left" w:leader="dot" w:pos="8424"/>
              </w:tabs>
              <w:spacing w:line="240" w:lineRule="auto"/>
              <w:rPr>
                <w:sz w:val="20"/>
              </w:rPr>
            </w:pPr>
          </w:p>
          <w:p w14:paraId="7584E1D2" w14:textId="77777777" w:rsidR="0058666A" w:rsidRDefault="00B17E38">
            <w:pPr>
              <w:pStyle w:val="Style11"/>
              <w:tabs>
                <w:tab w:val="left" w:leader="dot" w:pos="8424"/>
              </w:tabs>
              <w:spacing w:line="240" w:lineRule="auto"/>
              <w:rPr>
                <w:sz w:val="20"/>
              </w:rPr>
            </w:pPr>
            <w:r>
              <w:rPr>
                <w:sz w:val="20"/>
              </w:rPr>
              <w:t xml:space="preserve"> </w:t>
            </w:r>
          </w:p>
        </w:tc>
        <w:tc>
          <w:tcPr>
            <w:tcW w:w="558" w:type="pct"/>
            <w:tcBorders>
              <w:bottom w:val="nil"/>
            </w:tcBorders>
          </w:tcPr>
          <w:p w14:paraId="05D82F5A" w14:textId="77777777" w:rsidR="0058666A" w:rsidRDefault="00B17E38">
            <w:pPr>
              <w:pStyle w:val="Style11"/>
              <w:tabs>
                <w:tab w:val="left" w:leader="dot" w:pos="8424"/>
              </w:tabs>
              <w:spacing w:line="240" w:lineRule="auto"/>
              <w:rPr>
                <w:sz w:val="20"/>
              </w:rPr>
            </w:pPr>
            <w:r>
              <w:rPr>
                <w:sz w:val="20"/>
              </w:rPr>
              <w:t>Must meet requirement</w:t>
            </w:r>
          </w:p>
          <w:p w14:paraId="519D3F20" w14:textId="77777777" w:rsidR="0058666A" w:rsidRDefault="0058666A">
            <w:pPr>
              <w:pStyle w:val="Style11"/>
              <w:tabs>
                <w:tab w:val="left" w:leader="dot" w:pos="8424"/>
              </w:tabs>
              <w:spacing w:line="240" w:lineRule="auto"/>
              <w:rPr>
                <w:sz w:val="20"/>
              </w:rPr>
            </w:pPr>
          </w:p>
          <w:p w14:paraId="188B87A4" w14:textId="77777777" w:rsidR="0058666A" w:rsidRDefault="0058666A">
            <w:pPr>
              <w:pStyle w:val="Style11"/>
              <w:tabs>
                <w:tab w:val="left" w:leader="dot" w:pos="8424"/>
              </w:tabs>
              <w:spacing w:line="240" w:lineRule="auto"/>
              <w:rPr>
                <w:sz w:val="20"/>
              </w:rPr>
            </w:pPr>
          </w:p>
          <w:p w14:paraId="3BDF7053" w14:textId="77777777" w:rsidR="0058666A" w:rsidRDefault="0058666A">
            <w:pPr>
              <w:pStyle w:val="Style11"/>
              <w:tabs>
                <w:tab w:val="left" w:leader="dot" w:pos="8424"/>
              </w:tabs>
              <w:spacing w:line="240" w:lineRule="auto"/>
              <w:rPr>
                <w:sz w:val="20"/>
              </w:rPr>
            </w:pPr>
          </w:p>
          <w:p w14:paraId="05E50084" w14:textId="77777777" w:rsidR="0058666A" w:rsidRDefault="0058666A">
            <w:pPr>
              <w:pStyle w:val="Style11"/>
              <w:tabs>
                <w:tab w:val="left" w:leader="dot" w:pos="8424"/>
              </w:tabs>
              <w:spacing w:line="240" w:lineRule="auto"/>
              <w:rPr>
                <w:sz w:val="20"/>
              </w:rPr>
            </w:pPr>
          </w:p>
          <w:p w14:paraId="3D516BB2" w14:textId="77777777" w:rsidR="0058666A" w:rsidRDefault="0058666A">
            <w:pPr>
              <w:pStyle w:val="Style11"/>
              <w:tabs>
                <w:tab w:val="left" w:leader="dot" w:pos="8424"/>
              </w:tabs>
              <w:spacing w:line="240" w:lineRule="auto"/>
              <w:rPr>
                <w:sz w:val="20"/>
              </w:rPr>
            </w:pPr>
          </w:p>
          <w:p w14:paraId="779D57CA" w14:textId="77777777" w:rsidR="0058666A" w:rsidRDefault="0058666A">
            <w:pPr>
              <w:pStyle w:val="Style11"/>
              <w:tabs>
                <w:tab w:val="left" w:leader="dot" w:pos="8424"/>
              </w:tabs>
              <w:spacing w:line="240" w:lineRule="auto"/>
              <w:rPr>
                <w:sz w:val="20"/>
              </w:rPr>
            </w:pPr>
          </w:p>
        </w:tc>
        <w:tc>
          <w:tcPr>
            <w:tcW w:w="568" w:type="pct"/>
            <w:tcBorders>
              <w:bottom w:val="nil"/>
            </w:tcBorders>
          </w:tcPr>
          <w:p w14:paraId="6A3DCF33" w14:textId="77777777" w:rsidR="0058666A" w:rsidRDefault="00B17E38">
            <w:pPr>
              <w:pStyle w:val="Style11"/>
              <w:tabs>
                <w:tab w:val="left" w:leader="dot" w:pos="8424"/>
              </w:tabs>
              <w:spacing w:line="240" w:lineRule="auto"/>
              <w:rPr>
                <w:sz w:val="20"/>
              </w:rPr>
            </w:pPr>
            <w:r>
              <w:rPr>
                <w:sz w:val="20"/>
              </w:rPr>
              <w:t xml:space="preserve">Must meet Requirement </w:t>
            </w:r>
          </w:p>
          <w:p w14:paraId="6042CA3E" w14:textId="77777777" w:rsidR="0058666A" w:rsidRDefault="0058666A">
            <w:pPr>
              <w:pStyle w:val="Style11"/>
              <w:tabs>
                <w:tab w:val="left" w:leader="dot" w:pos="8424"/>
              </w:tabs>
              <w:spacing w:line="240" w:lineRule="auto"/>
              <w:rPr>
                <w:sz w:val="20"/>
              </w:rPr>
            </w:pPr>
          </w:p>
          <w:p w14:paraId="7D5589E1" w14:textId="77777777" w:rsidR="0058666A" w:rsidRDefault="0058666A">
            <w:pPr>
              <w:pStyle w:val="Style11"/>
              <w:tabs>
                <w:tab w:val="left" w:leader="dot" w:pos="8424"/>
              </w:tabs>
              <w:spacing w:line="240" w:lineRule="auto"/>
              <w:rPr>
                <w:sz w:val="20"/>
              </w:rPr>
            </w:pPr>
          </w:p>
        </w:tc>
        <w:tc>
          <w:tcPr>
            <w:tcW w:w="548" w:type="pct"/>
            <w:tcBorders>
              <w:bottom w:val="nil"/>
            </w:tcBorders>
          </w:tcPr>
          <w:p w14:paraId="55978961" w14:textId="77777777" w:rsidR="0058666A" w:rsidRDefault="00B17E38">
            <w:pPr>
              <w:pStyle w:val="Style11"/>
              <w:tabs>
                <w:tab w:val="left" w:leader="dot" w:pos="8424"/>
              </w:tabs>
              <w:spacing w:line="240" w:lineRule="auto"/>
              <w:rPr>
                <w:sz w:val="20"/>
              </w:rPr>
            </w:pPr>
            <w:r>
              <w:rPr>
                <w:sz w:val="20"/>
              </w:rPr>
              <w:t xml:space="preserve">N/A </w:t>
            </w:r>
          </w:p>
          <w:p w14:paraId="317E25D5" w14:textId="77777777" w:rsidR="0058666A" w:rsidRDefault="0058666A">
            <w:pPr>
              <w:pStyle w:val="Style11"/>
              <w:tabs>
                <w:tab w:val="left" w:leader="dot" w:pos="8424"/>
              </w:tabs>
              <w:spacing w:line="240" w:lineRule="auto"/>
              <w:rPr>
                <w:sz w:val="20"/>
              </w:rPr>
            </w:pPr>
          </w:p>
          <w:p w14:paraId="4F7E1CD1" w14:textId="77777777" w:rsidR="0058666A" w:rsidRDefault="0058666A">
            <w:pPr>
              <w:pStyle w:val="Style11"/>
              <w:tabs>
                <w:tab w:val="left" w:leader="dot" w:pos="8424"/>
              </w:tabs>
              <w:spacing w:line="240" w:lineRule="auto"/>
              <w:rPr>
                <w:sz w:val="20"/>
              </w:rPr>
            </w:pPr>
          </w:p>
          <w:p w14:paraId="34245FDC" w14:textId="77777777" w:rsidR="0058666A" w:rsidRDefault="0058666A">
            <w:pPr>
              <w:pStyle w:val="Style11"/>
              <w:tabs>
                <w:tab w:val="left" w:leader="dot" w:pos="8424"/>
              </w:tabs>
              <w:spacing w:line="240" w:lineRule="auto"/>
              <w:rPr>
                <w:sz w:val="20"/>
              </w:rPr>
            </w:pPr>
          </w:p>
          <w:p w14:paraId="727E3DE8" w14:textId="77777777" w:rsidR="0058666A" w:rsidRDefault="0058666A">
            <w:pPr>
              <w:pStyle w:val="Style11"/>
              <w:tabs>
                <w:tab w:val="left" w:leader="dot" w:pos="8424"/>
              </w:tabs>
              <w:spacing w:line="240" w:lineRule="auto"/>
              <w:rPr>
                <w:sz w:val="20"/>
              </w:rPr>
            </w:pPr>
          </w:p>
        </w:tc>
        <w:tc>
          <w:tcPr>
            <w:tcW w:w="556" w:type="pct"/>
            <w:tcBorders>
              <w:bottom w:val="nil"/>
            </w:tcBorders>
          </w:tcPr>
          <w:p w14:paraId="7019D5F4" w14:textId="77777777" w:rsidR="0058666A" w:rsidRDefault="00B17E38">
            <w:pPr>
              <w:pStyle w:val="Style11"/>
              <w:tabs>
                <w:tab w:val="left" w:leader="dot" w:pos="8424"/>
              </w:tabs>
              <w:spacing w:line="240" w:lineRule="auto"/>
              <w:rPr>
                <w:sz w:val="20"/>
              </w:rPr>
            </w:pPr>
            <w:r>
              <w:rPr>
                <w:sz w:val="20"/>
              </w:rPr>
              <w:t>80%</w:t>
            </w:r>
          </w:p>
          <w:p w14:paraId="2A31E867" w14:textId="77777777" w:rsidR="0058666A" w:rsidRDefault="0058666A">
            <w:pPr>
              <w:pStyle w:val="Style11"/>
              <w:tabs>
                <w:tab w:val="left" w:leader="dot" w:pos="8424"/>
              </w:tabs>
              <w:spacing w:line="240" w:lineRule="auto"/>
              <w:rPr>
                <w:sz w:val="20"/>
              </w:rPr>
            </w:pPr>
          </w:p>
          <w:p w14:paraId="57AD8D82" w14:textId="77777777" w:rsidR="0058666A" w:rsidRDefault="0058666A">
            <w:pPr>
              <w:pStyle w:val="Style11"/>
              <w:tabs>
                <w:tab w:val="left" w:leader="dot" w:pos="8424"/>
              </w:tabs>
              <w:spacing w:line="240" w:lineRule="auto"/>
              <w:rPr>
                <w:sz w:val="20"/>
              </w:rPr>
            </w:pPr>
          </w:p>
          <w:p w14:paraId="381AA91E" w14:textId="77777777" w:rsidR="0058666A" w:rsidRDefault="0058666A">
            <w:pPr>
              <w:rPr>
                <w:sz w:val="20"/>
              </w:rPr>
            </w:pPr>
          </w:p>
        </w:tc>
        <w:tc>
          <w:tcPr>
            <w:tcW w:w="1002" w:type="pct"/>
            <w:tcBorders>
              <w:bottom w:val="nil"/>
            </w:tcBorders>
          </w:tcPr>
          <w:p w14:paraId="71D6A529" w14:textId="77777777" w:rsidR="0058666A" w:rsidRDefault="00B17E38">
            <w:pPr>
              <w:pStyle w:val="Style11"/>
              <w:tabs>
                <w:tab w:val="left" w:leader="dot" w:pos="8424"/>
              </w:tabs>
              <w:spacing w:line="240" w:lineRule="auto"/>
              <w:rPr>
                <w:sz w:val="20"/>
              </w:rPr>
            </w:pPr>
            <w:r>
              <w:rPr>
                <w:sz w:val="20"/>
              </w:rPr>
              <w:t>Form FIN – 3.1, with attachments</w:t>
            </w:r>
          </w:p>
        </w:tc>
      </w:tr>
      <w:tr w:rsidR="0058666A" w14:paraId="1DFC25CF" w14:textId="77777777">
        <w:tc>
          <w:tcPr>
            <w:tcW w:w="191" w:type="pct"/>
            <w:tcBorders>
              <w:bottom w:val="nil"/>
            </w:tcBorders>
          </w:tcPr>
          <w:p w14:paraId="384F6348" w14:textId="77777777" w:rsidR="0058666A" w:rsidRDefault="0058666A">
            <w:pPr>
              <w:pStyle w:val="Style11"/>
              <w:tabs>
                <w:tab w:val="left" w:leader="dot" w:pos="8424"/>
              </w:tabs>
              <w:spacing w:line="240" w:lineRule="auto"/>
              <w:rPr>
                <w:sz w:val="20"/>
              </w:rPr>
            </w:pPr>
          </w:p>
        </w:tc>
        <w:tc>
          <w:tcPr>
            <w:tcW w:w="618" w:type="pct"/>
            <w:tcBorders>
              <w:bottom w:val="nil"/>
            </w:tcBorders>
          </w:tcPr>
          <w:p w14:paraId="58A09586" w14:textId="77777777" w:rsidR="0058666A" w:rsidRDefault="0058666A">
            <w:pPr>
              <w:pStyle w:val="Style11"/>
              <w:tabs>
                <w:tab w:val="left" w:leader="dot" w:pos="8424"/>
              </w:tabs>
              <w:spacing w:line="240" w:lineRule="auto"/>
              <w:rPr>
                <w:b/>
                <w:sz w:val="20"/>
              </w:rPr>
            </w:pPr>
          </w:p>
        </w:tc>
        <w:tc>
          <w:tcPr>
            <w:tcW w:w="961" w:type="pct"/>
            <w:tcBorders>
              <w:bottom w:val="nil"/>
            </w:tcBorders>
          </w:tcPr>
          <w:p w14:paraId="239523C0" w14:textId="77777777" w:rsidR="0058666A" w:rsidRDefault="00B17E38">
            <w:pPr>
              <w:pStyle w:val="Style11"/>
              <w:tabs>
                <w:tab w:val="left" w:leader="dot" w:pos="8424"/>
              </w:tabs>
              <w:spacing w:line="240" w:lineRule="auto"/>
              <w:rPr>
                <w:sz w:val="20"/>
              </w:rPr>
            </w:pPr>
            <w:r>
              <w:rPr>
                <w:sz w:val="20"/>
              </w:rPr>
              <w:t xml:space="preserve">(ii) The Bidders shall also demonstrate, to the satisfaction of the Employer, that it has adequate sources of finance to meet the cash flow requirements on works currently in progress and for future contract commitments. </w:t>
            </w:r>
          </w:p>
        </w:tc>
        <w:tc>
          <w:tcPr>
            <w:tcW w:w="558" w:type="pct"/>
            <w:tcBorders>
              <w:bottom w:val="nil"/>
            </w:tcBorders>
          </w:tcPr>
          <w:p w14:paraId="2B895012" w14:textId="77777777" w:rsidR="0058666A" w:rsidRDefault="00B17E38">
            <w:pPr>
              <w:pStyle w:val="Style11"/>
              <w:tabs>
                <w:tab w:val="left" w:leader="dot" w:pos="8424"/>
              </w:tabs>
              <w:spacing w:line="240" w:lineRule="auto"/>
              <w:rPr>
                <w:sz w:val="20"/>
                <w:szCs w:val="20"/>
              </w:rPr>
            </w:pPr>
            <w:r>
              <w:rPr>
                <w:sz w:val="20"/>
                <w:szCs w:val="20"/>
              </w:rPr>
              <w:t>Must meet requirement</w:t>
            </w:r>
          </w:p>
        </w:tc>
        <w:tc>
          <w:tcPr>
            <w:tcW w:w="568" w:type="pct"/>
            <w:tcBorders>
              <w:bottom w:val="nil"/>
            </w:tcBorders>
            <w:shd w:val="clear" w:color="auto" w:fill="auto"/>
          </w:tcPr>
          <w:p w14:paraId="4DD19BC7" w14:textId="77777777" w:rsidR="0058666A" w:rsidRDefault="00B17E38">
            <w:pPr>
              <w:pStyle w:val="Style11"/>
              <w:tabs>
                <w:tab w:val="left" w:leader="dot" w:pos="8424"/>
              </w:tabs>
              <w:spacing w:line="240" w:lineRule="auto"/>
              <w:rPr>
                <w:sz w:val="20"/>
                <w:szCs w:val="20"/>
              </w:rPr>
            </w:pPr>
            <w:r>
              <w:rPr>
                <w:sz w:val="20"/>
                <w:szCs w:val="20"/>
              </w:rPr>
              <w:t>Must meet</w:t>
            </w:r>
            <w:r>
              <w:rPr>
                <w:sz w:val="20"/>
                <w:szCs w:val="20"/>
                <w:shd w:val="clear" w:color="auto" w:fill="FBE4D5" w:themeFill="accent2" w:themeFillTint="33"/>
              </w:rPr>
              <w:t xml:space="preserve"> </w:t>
            </w:r>
            <w:r>
              <w:rPr>
                <w:sz w:val="20"/>
                <w:szCs w:val="20"/>
              </w:rPr>
              <w:t xml:space="preserve">requirement </w:t>
            </w:r>
          </w:p>
        </w:tc>
        <w:tc>
          <w:tcPr>
            <w:tcW w:w="548" w:type="pct"/>
            <w:tcBorders>
              <w:bottom w:val="nil"/>
            </w:tcBorders>
          </w:tcPr>
          <w:p w14:paraId="7D5207F1" w14:textId="77777777" w:rsidR="0058666A" w:rsidRDefault="00B17E38">
            <w:pPr>
              <w:pStyle w:val="Style11"/>
              <w:tabs>
                <w:tab w:val="left" w:leader="dot" w:pos="8424"/>
              </w:tabs>
              <w:spacing w:line="240" w:lineRule="auto"/>
              <w:rPr>
                <w:sz w:val="20"/>
                <w:szCs w:val="20"/>
              </w:rPr>
            </w:pPr>
            <w:r>
              <w:rPr>
                <w:sz w:val="20"/>
                <w:szCs w:val="20"/>
              </w:rPr>
              <w:t>N/A</w:t>
            </w:r>
          </w:p>
        </w:tc>
        <w:tc>
          <w:tcPr>
            <w:tcW w:w="556" w:type="pct"/>
            <w:tcBorders>
              <w:bottom w:val="nil"/>
            </w:tcBorders>
          </w:tcPr>
          <w:p w14:paraId="4F07A2E8" w14:textId="77777777" w:rsidR="0058666A" w:rsidRDefault="00B17E38">
            <w:pPr>
              <w:pStyle w:val="Style11"/>
              <w:tabs>
                <w:tab w:val="left" w:leader="dot" w:pos="8424"/>
              </w:tabs>
              <w:spacing w:line="240" w:lineRule="auto"/>
              <w:rPr>
                <w:sz w:val="20"/>
                <w:szCs w:val="20"/>
              </w:rPr>
            </w:pPr>
            <w:r>
              <w:rPr>
                <w:sz w:val="20"/>
                <w:szCs w:val="20"/>
              </w:rPr>
              <w:t>N/A</w:t>
            </w:r>
          </w:p>
        </w:tc>
        <w:tc>
          <w:tcPr>
            <w:tcW w:w="1002" w:type="pct"/>
            <w:tcBorders>
              <w:bottom w:val="nil"/>
            </w:tcBorders>
          </w:tcPr>
          <w:p w14:paraId="73018FF2" w14:textId="77777777" w:rsidR="0058666A" w:rsidRDefault="0058666A">
            <w:pPr>
              <w:pStyle w:val="Style11"/>
              <w:tabs>
                <w:tab w:val="left" w:leader="dot" w:pos="8424"/>
              </w:tabs>
              <w:spacing w:line="240" w:lineRule="auto"/>
              <w:rPr>
                <w:sz w:val="20"/>
              </w:rPr>
            </w:pPr>
          </w:p>
        </w:tc>
      </w:tr>
      <w:tr w:rsidR="0058666A" w14:paraId="740169A4" w14:textId="77777777">
        <w:tc>
          <w:tcPr>
            <w:tcW w:w="191" w:type="pct"/>
            <w:tcBorders>
              <w:top w:val="nil"/>
              <w:bottom w:val="single" w:sz="4" w:space="0" w:color="auto"/>
            </w:tcBorders>
          </w:tcPr>
          <w:p w14:paraId="6D434971" w14:textId="77777777" w:rsidR="0058666A" w:rsidRDefault="0058666A">
            <w:pPr>
              <w:pStyle w:val="Style11"/>
              <w:tabs>
                <w:tab w:val="left" w:leader="dot" w:pos="8424"/>
              </w:tabs>
              <w:spacing w:line="240" w:lineRule="auto"/>
              <w:rPr>
                <w:sz w:val="20"/>
              </w:rPr>
            </w:pPr>
          </w:p>
        </w:tc>
        <w:tc>
          <w:tcPr>
            <w:tcW w:w="618" w:type="pct"/>
            <w:tcBorders>
              <w:top w:val="nil"/>
              <w:bottom w:val="single" w:sz="4" w:space="0" w:color="auto"/>
            </w:tcBorders>
          </w:tcPr>
          <w:p w14:paraId="49656CAF" w14:textId="77777777" w:rsidR="0058666A" w:rsidRDefault="0058666A">
            <w:pPr>
              <w:pStyle w:val="Style11"/>
              <w:tabs>
                <w:tab w:val="left" w:leader="dot" w:pos="8424"/>
              </w:tabs>
              <w:spacing w:line="240" w:lineRule="auto"/>
              <w:rPr>
                <w:b/>
                <w:sz w:val="20"/>
              </w:rPr>
            </w:pPr>
          </w:p>
          <w:p w14:paraId="5307607F" w14:textId="77777777" w:rsidR="0058666A" w:rsidRDefault="0058666A">
            <w:pPr>
              <w:pStyle w:val="Style11"/>
              <w:tabs>
                <w:tab w:val="left" w:leader="dot" w:pos="8424"/>
              </w:tabs>
              <w:spacing w:line="240" w:lineRule="auto"/>
              <w:rPr>
                <w:b/>
                <w:sz w:val="20"/>
              </w:rPr>
            </w:pPr>
          </w:p>
        </w:tc>
        <w:tc>
          <w:tcPr>
            <w:tcW w:w="961" w:type="pct"/>
            <w:tcBorders>
              <w:top w:val="nil"/>
              <w:bottom w:val="single" w:sz="4" w:space="0" w:color="auto"/>
            </w:tcBorders>
          </w:tcPr>
          <w:p w14:paraId="5D0DC9B1" w14:textId="77777777" w:rsidR="0058666A" w:rsidRDefault="0058666A">
            <w:pPr>
              <w:pStyle w:val="Style11"/>
              <w:tabs>
                <w:tab w:val="left" w:leader="dot" w:pos="8424"/>
              </w:tabs>
              <w:spacing w:line="240" w:lineRule="auto"/>
              <w:rPr>
                <w:sz w:val="20"/>
              </w:rPr>
            </w:pPr>
          </w:p>
        </w:tc>
        <w:tc>
          <w:tcPr>
            <w:tcW w:w="558" w:type="pct"/>
            <w:tcBorders>
              <w:top w:val="nil"/>
              <w:bottom w:val="single" w:sz="4" w:space="0" w:color="auto"/>
            </w:tcBorders>
          </w:tcPr>
          <w:p w14:paraId="74FF782B" w14:textId="77777777" w:rsidR="0058666A" w:rsidRDefault="0058666A">
            <w:pPr>
              <w:pStyle w:val="Style11"/>
              <w:tabs>
                <w:tab w:val="left" w:leader="dot" w:pos="8424"/>
              </w:tabs>
              <w:spacing w:line="240" w:lineRule="auto"/>
              <w:rPr>
                <w:sz w:val="20"/>
                <w:szCs w:val="20"/>
              </w:rPr>
            </w:pPr>
          </w:p>
        </w:tc>
        <w:tc>
          <w:tcPr>
            <w:tcW w:w="568" w:type="pct"/>
            <w:tcBorders>
              <w:top w:val="nil"/>
              <w:bottom w:val="single" w:sz="4" w:space="0" w:color="auto"/>
            </w:tcBorders>
          </w:tcPr>
          <w:p w14:paraId="07B206E8" w14:textId="77777777" w:rsidR="0058666A" w:rsidRDefault="0058666A">
            <w:pPr>
              <w:pStyle w:val="Style11"/>
              <w:tabs>
                <w:tab w:val="left" w:leader="dot" w:pos="8424"/>
              </w:tabs>
              <w:spacing w:line="240" w:lineRule="auto"/>
              <w:rPr>
                <w:sz w:val="20"/>
                <w:szCs w:val="20"/>
              </w:rPr>
            </w:pPr>
          </w:p>
        </w:tc>
        <w:tc>
          <w:tcPr>
            <w:tcW w:w="548" w:type="pct"/>
            <w:tcBorders>
              <w:top w:val="nil"/>
              <w:bottom w:val="single" w:sz="4" w:space="0" w:color="auto"/>
            </w:tcBorders>
          </w:tcPr>
          <w:p w14:paraId="53BF9A5E" w14:textId="77777777" w:rsidR="0058666A" w:rsidRDefault="0058666A">
            <w:pPr>
              <w:pStyle w:val="Style11"/>
              <w:tabs>
                <w:tab w:val="left" w:leader="dot" w:pos="8424"/>
              </w:tabs>
              <w:spacing w:line="240" w:lineRule="auto"/>
              <w:rPr>
                <w:sz w:val="20"/>
                <w:szCs w:val="20"/>
              </w:rPr>
            </w:pPr>
          </w:p>
        </w:tc>
        <w:tc>
          <w:tcPr>
            <w:tcW w:w="556" w:type="pct"/>
            <w:tcBorders>
              <w:top w:val="nil"/>
              <w:bottom w:val="single" w:sz="4" w:space="0" w:color="auto"/>
            </w:tcBorders>
          </w:tcPr>
          <w:p w14:paraId="7891E8CE" w14:textId="77777777" w:rsidR="0058666A" w:rsidRDefault="0058666A">
            <w:pPr>
              <w:pStyle w:val="Style11"/>
              <w:tabs>
                <w:tab w:val="left" w:leader="dot" w:pos="8424"/>
              </w:tabs>
              <w:spacing w:line="240" w:lineRule="auto"/>
              <w:rPr>
                <w:sz w:val="20"/>
                <w:szCs w:val="20"/>
              </w:rPr>
            </w:pPr>
          </w:p>
        </w:tc>
        <w:tc>
          <w:tcPr>
            <w:tcW w:w="1002" w:type="pct"/>
            <w:tcBorders>
              <w:top w:val="nil"/>
              <w:bottom w:val="single" w:sz="4" w:space="0" w:color="auto"/>
            </w:tcBorders>
          </w:tcPr>
          <w:p w14:paraId="109D0CD1" w14:textId="77777777" w:rsidR="0058666A" w:rsidRDefault="0058666A">
            <w:pPr>
              <w:pStyle w:val="Style11"/>
              <w:tabs>
                <w:tab w:val="left" w:leader="dot" w:pos="8424"/>
              </w:tabs>
              <w:spacing w:line="240" w:lineRule="auto"/>
              <w:rPr>
                <w:sz w:val="20"/>
              </w:rPr>
            </w:pPr>
          </w:p>
        </w:tc>
      </w:tr>
      <w:tr w:rsidR="0058666A" w14:paraId="6EEAF3A8" w14:textId="77777777">
        <w:tc>
          <w:tcPr>
            <w:tcW w:w="191" w:type="pct"/>
            <w:tcBorders>
              <w:top w:val="single" w:sz="4" w:space="0" w:color="auto"/>
              <w:bottom w:val="nil"/>
            </w:tcBorders>
          </w:tcPr>
          <w:p w14:paraId="753EAFDC" w14:textId="77777777" w:rsidR="0058666A" w:rsidRDefault="0058666A">
            <w:pPr>
              <w:pStyle w:val="Style11"/>
              <w:tabs>
                <w:tab w:val="left" w:leader="dot" w:pos="8424"/>
              </w:tabs>
              <w:spacing w:line="240" w:lineRule="auto"/>
              <w:rPr>
                <w:sz w:val="20"/>
              </w:rPr>
            </w:pPr>
          </w:p>
        </w:tc>
        <w:tc>
          <w:tcPr>
            <w:tcW w:w="618" w:type="pct"/>
            <w:tcBorders>
              <w:top w:val="single" w:sz="4" w:space="0" w:color="auto"/>
              <w:bottom w:val="nil"/>
            </w:tcBorders>
          </w:tcPr>
          <w:p w14:paraId="00ED91B9" w14:textId="77777777" w:rsidR="0058666A" w:rsidRDefault="0058666A">
            <w:pPr>
              <w:pStyle w:val="Style11"/>
              <w:tabs>
                <w:tab w:val="left" w:leader="dot" w:pos="8424"/>
              </w:tabs>
              <w:spacing w:line="240" w:lineRule="auto"/>
              <w:rPr>
                <w:b/>
                <w:sz w:val="20"/>
              </w:rPr>
            </w:pPr>
          </w:p>
        </w:tc>
        <w:tc>
          <w:tcPr>
            <w:tcW w:w="961" w:type="pct"/>
            <w:tcBorders>
              <w:top w:val="single" w:sz="4" w:space="0" w:color="auto"/>
              <w:bottom w:val="nil"/>
            </w:tcBorders>
          </w:tcPr>
          <w:p w14:paraId="34FC10FE" w14:textId="77777777" w:rsidR="0058666A" w:rsidRDefault="00B17E38">
            <w:pPr>
              <w:pStyle w:val="Style11"/>
              <w:tabs>
                <w:tab w:val="left" w:leader="dot" w:pos="8424"/>
              </w:tabs>
              <w:spacing w:line="240" w:lineRule="auto"/>
              <w:rPr>
                <w:sz w:val="20"/>
              </w:rPr>
            </w:pPr>
            <w:r>
              <w:rPr>
                <w:sz w:val="20"/>
              </w:rPr>
              <w:t xml:space="preserve">(iii) The audited balance sheets or, if not required by the laws of the Bidder’s country, other financial statements acceptable to the Employer, for the last </w:t>
            </w:r>
            <w:r>
              <w:rPr>
                <w:b/>
                <w:bCs/>
                <w:iCs/>
                <w:sz w:val="20"/>
              </w:rPr>
              <w:t xml:space="preserve">Three (3) </w:t>
            </w:r>
            <w:r>
              <w:rPr>
                <w:sz w:val="20"/>
              </w:rPr>
              <w:t>years shall be submitted and must demonstrate the current soundness of the Bidder’s financial position and indicate its prospective long-term profitability.</w:t>
            </w:r>
          </w:p>
        </w:tc>
        <w:tc>
          <w:tcPr>
            <w:tcW w:w="558" w:type="pct"/>
            <w:tcBorders>
              <w:top w:val="single" w:sz="4" w:space="0" w:color="auto"/>
              <w:bottom w:val="nil"/>
            </w:tcBorders>
          </w:tcPr>
          <w:p w14:paraId="4524AF40" w14:textId="77777777" w:rsidR="0058666A" w:rsidRDefault="00B17E38">
            <w:pPr>
              <w:pStyle w:val="Style11"/>
              <w:tabs>
                <w:tab w:val="left" w:leader="dot" w:pos="8424"/>
              </w:tabs>
              <w:spacing w:line="240" w:lineRule="auto"/>
              <w:rPr>
                <w:sz w:val="20"/>
                <w:szCs w:val="20"/>
              </w:rPr>
            </w:pPr>
            <w:r>
              <w:rPr>
                <w:sz w:val="20"/>
                <w:szCs w:val="20"/>
              </w:rPr>
              <w:t>Must meet requirement</w:t>
            </w:r>
          </w:p>
        </w:tc>
        <w:tc>
          <w:tcPr>
            <w:tcW w:w="568" w:type="pct"/>
            <w:tcBorders>
              <w:top w:val="single" w:sz="4" w:space="0" w:color="auto"/>
              <w:bottom w:val="nil"/>
            </w:tcBorders>
          </w:tcPr>
          <w:p w14:paraId="2B63FA76" w14:textId="77777777" w:rsidR="0058666A" w:rsidRDefault="00B17E38">
            <w:pPr>
              <w:pStyle w:val="Style11"/>
              <w:tabs>
                <w:tab w:val="left" w:leader="dot" w:pos="8424"/>
              </w:tabs>
              <w:spacing w:line="240" w:lineRule="auto"/>
              <w:rPr>
                <w:sz w:val="20"/>
                <w:szCs w:val="20"/>
              </w:rPr>
            </w:pPr>
            <w:r>
              <w:rPr>
                <w:sz w:val="20"/>
                <w:szCs w:val="20"/>
              </w:rPr>
              <w:t>N/A</w:t>
            </w:r>
          </w:p>
        </w:tc>
        <w:tc>
          <w:tcPr>
            <w:tcW w:w="548" w:type="pct"/>
            <w:tcBorders>
              <w:top w:val="single" w:sz="4" w:space="0" w:color="auto"/>
              <w:bottom w:val="nil"/>
            </w:tcBorders>
          </w:tcPr>
          <w:p w14:paraId="358C58AF" w14:textId="77777777" w:rsidR="0058666A" w:rsidRDefault="00B17E38">
            <w:pPr>
              <w:pStyle w:val="Style11"/>
              <w:tabs>
                <w:tab w:val="left" w:leader="dot" w:pos="8424"/>
              </w:tabs>
              <w:spacing w:line="240" w:lineRule="auto"/>
              <w:rPr>
                <w:sz w:val="20"/>
                <w:szCs w:val="20"/>
              </w:rPr>
            </w:pPr>
            <w:r>
              <w:rPr>
                <w:sz w:val="20"/>
                <w:szCs w:val="20"/>
              </w:rPr>
              <w:t>Must meet requirement</w:t>
            </w:r>
          </w:p>
        </w:tc>
        <w:tc>
          <w:tcPr>
            <w:tcW w:w="556" w:type="pct"/>
            <w:tcBorders>
              <w:top w:val="single" w:sz="4" w:space="0" w:color="auto"/>
              <w:bottom w:val="nil"/>
            </w:tcBorders>
          </w:tcPr>
          <w:p w14:paraId="643306EA" w14:textId="77777777" w:rsidR="0058666A" w:rsidRDefault="00B17E38">
            <w:pPr>
              <w:pStyle w:val="Style11"/>
              <w:tabs>
                <w:tab w:val="left" w:leader="dot" w:pos="8424"/>
              </w:tabs>
              <w:spacing w:line="240" w:lineRule="auto"/>
              <w:rPr>
                <w:sz w:val="20"/>
                <w:szCs w:val="20"/>
              </w:rPr>
            </w:pPr>
            <w:r>
              <w:rPr>
                <w:sz w:val="20"/>
                <w:szCs w:val="20"/>
              </w:rPr>
              <w:t>Mus meet the requirement</w:t>
            </w:r>
          </w:p>
        </w:tc>
        <w:tc>
          <w:tcPr>
            <w:tcW w:w="1002" w:type="pct"/>
            <w:tcBorders>
              <w:top w:val="single" w:sz="4" w:space="0" w:color="auto"/>
              <w:bottom w:val="nil"/>
            </w:tcBorders>
          </w:tcPr>
          <w:p w14:paraId="149D3AF1" w14:textId="77777777" w:rsidR="0058666A" w:rsidRDefault="0058666A">
            <w:pPr>
              <w:pStyle w:val="Style11"/>
              <w:tabs>
                <w:tab w:val="left" w:leader="dot" w:pos="8424"/>
              </w:tabs>
              <w:spacing w:line="240" w:lineRule="auto"/>
              <w:rPr>
                <w:sz w:val="20"/>
              </w:rPr>
            </w:pPr>
          </w:p>
        </w:tc>
      </w:tr>
      <w:tr w:rsidR="0058666A" w14:paraId="7C213FE5" w14:textId="77777777">
        <w:tc>
          <w:tcPr>
            <w:tcW w:w="191" w:type="pct"/>
          </w:tcPr>
          <w:p w14:paraId="46927881" w14:textId="77777777" w:rsidR="0058666A" w:rsidRDefault="00B17E38">
            <w:pPr>
              <w:pStyle w:val="Style11"/>
              <w:tabs>
                <w:tab w:val="left" w:leader="dot" w:pos="8424"/>
              </w:tabs>
              <w:spacing w:line="240" w:lineRule="auto"/>
              <w:rPr>
                <w:sz w:val="20"/>
              </w:rPr>
            </w:pPr>
            <w:r>
              <w:rPr>
                <w:sz w:val="20"/>
              </w:rPr>
              <w:t>3.2</w:t>
            </w:r>
          </w:p>
        </w:tc>
        <w:tc>
          <w:tcPr>
            <w:tcW w:w="618" w:type="pct"/>
          </w:tcPr>
          <w:p w14:paraId="7C25CC18" w14:textId="77777777" w:rsidR="0058666A" w:rsidRDefault="00B17E38">
            <w:pPr>
              <w:pStyle w:val="Style11"/>
              <w:tabs>
                <w:tab w:val="left" w:leader="dot" w:pos="8424"/>
              </w:tabs>
              <w:spacing w:line="240" w:lineRule="auto"/>
              <w:rPr>
                <w:b/>
                <w:sz w:val="20"/>
              </w:rPr>
            </w:pPr>
            <w:r>
              <w:rPr>
                <w:b/>
                <w:sz w:val="20"/>
              </w:rPr>
              <w:t>Average Annual Construction Turnover</w:t>
            </w:r>
          </w:p>
        </w:tc>
        <w:tc>
          <w:tcPr>
            <w:tcW w:w="961" w:type="pct"/>
          </w:tcPr>
          <w:p w14:paraId="5113AFC0" w14:textId="1EB96872" w:rsidR="0058666A" w:rsidRDefault="00B17E38">
            <w:pPr>
              <w:pStyle w:val="Style11"/>
              <w:tabs>
                <w:tab w:val="left" w:leader="dot" w:pos="8424"/>
              </w:tabs>
              <w:spacing w:line="240" w:lineRule="auto"/>
              <w:rPr>
                <w:sz w:val="20"/>
              </w:rPr>
            </w:pPr>
            <w:r>
              <w:rPr>
                <w:sz w:val="20"/>
              </w:rPr>
              <w:t xml:space="preserve">Minimum average annual construction turnover of </w:t>
            </w:r>
            <w:r>
              <w:rPr>
                <w:b/>
                <w:bCs/>
                <w:iCs/>
                <w:sz w:val="20"/>
              </w:rPr>
              <w:t>US$ 6</w:t>
            </w:r>
            <w:r w:rsidR="006A2ACE">
              <w:rPr>
                <w:b/>
                <w:bCs/>
                <w:iCs/>
                <w:sz w:val="20"/>
              </w:rPr>
              <w:t>8</w:t>
            </w:r>
            <w:r>
              <w:rPr>
                <w:b/>
                <w:bCs/>
                <w:iCs/>
                <w:sz w:val="20"/>
              </w:rPr>
              <w:t>0,000.00</w:t>
            </w:r>
            <w:r>
              <w:rPr>
                <w:sz w:val="20"/>
              </w:rPr>
              <w:t xml:space="preserve">, calculated as total certified payments received for contracts in progress and/or completed within the last </w:t>
            </w:r>
            <w:r>
              <w:rPr>
                <w:b/>
                <w:bCs/>
                <w:sz w:val="20"/>
              </w:rPr>
              <w:t>Three (3)</w:t>
            </w:r>
            <w:r>
              <w:rPr>
                <w:sz w:val="20"/>
              </w:rPr>
              <w:t xml:space="preserve"> years, divided by </w:t>
            </w:r>
            <w:r>
              <w:rPr>
                <w:b/>
                <w:bCs/>
                <w:iCs/>
                <w:sz w:val="20"/>
              </w:rPr>
              <w:t xml:space="preserve">Three (3) </w:t>
            </w:r>
            <w:r>
              <w:rPr>
                <w:sz w:val="20"/>
              </w:rPr>
              <w:t>years</w:t>
            </w:r>
          </w:p>
        </w:tc>
        <w:tc>
          <w:tcPr>
            <w:tcW w:w="558" w:type="pct"/>
          </w:tcPr>
          <w:p w14:paraId="7B4A3C7A" w14:textId="77777777" w:rsidR="0058666A" w:rsidRDefault="00B17E38">
            <w:pPr>
              <w:pStyle w:val="Style11"/>
              <w:tabs>
                <w:tab w:val="left" w:leader="dot" w:pos="8424"/>
              </w:tabs>
              <w:spacing w:line="240" w:lineRule="auto"/>
              <w:rPr>
                <w:sz w:val="20"/>
                <w:szCs w:val="20"/>
              </w:rPr>
            </w:pPr>
            <w:r>
              <w:rPr>
                <w:sz w:val="20"/>
                <w:szCs w:val="20"/>
              </w:rPr>
              <w:t>Must meet requirement</w:t>
            </w:r>
          </w:p>
        </w:tc>
        <w:tc>
          <w:tcPr>
            <w:tcW w:w="568" w:type="pct"/>
          </w:tcPr>
          <w:p w14:paraId="69FF0B74" w14:textId="77777777" w:rsidR="0058666A" w:rsidRDefault="00B17E38">
            <w:pPr>
              <w:pStyle w:val="Style11"/>
              <w:tabs>
                <w:tab w:val="left" w:leader="dot" w:pos="8424"/>
              </w:tabs>
              <w:spacing w:line="240" w:lineRule="auto"/>
              <w:rPr>
                <w:sz w:val="20"/>
                <w:szCs w:val="20"/>
              </w:rPr>
            </w:pPr>
            <w:r>
              <w:rPr>
                <w:sz w:val="20"/>
                <w:szCs w:val="20"/>
              </w:rPr>
              <w:t>Must meet requirement</w:t>
            </w:r>
          </w:p>
        </w:tc>
        <w:tc>
          <w:tcPr>
            <w:tcW w:w="548" w:type="pct"/>
          </w:tcPr>
          <w:p w14:paraId="78675A26" w14:textId="77777777" w:rsidR="0058666A" w:rsidRDefault="00B17E38">
            <w:pPr>
              <w:pStyle w:val="Style11"/>
              <w:tabs>
                <w:tab w:val="left" w:leader="dot" w:pos="8424"/>
              </w:tabs>
              <w:spacing w:line="240" w:lineRule="auto"/>
              <w:rPr>
                <w:sz w:val="20"/>
                <w:szCs w:val="20"/>
              </w:rPr>
            </w:pPr>
            <w:r>
              <w:rPr>
                <w:sz w:val="20"/>
                <w:szCs w:val="20"/>
              </w:rPr>
              <w:t xml:space="preserve">Must meet </w:t>
            </w:r>
            <w:r>
              <w:rPr>
                <w:b/>
                <w:bCs/>
                <w:sz w:val="20"/>
                <w:szCs w:val="20"/>
              </w:rPr>
              <w:t>30%</w:t>
            </w:r>
            <w:r>
              <w:rPr>
                <w:sz w:val="20"/>
                <w:szCs w:val="20"/>
              </w:rPr>
              <w:t>, of the requirement</w:t>
            </w:r>
          </w:p>
        </w:tc>
        <w:tc>
          <w:tcPr>
            <w:tcW w:w="556" w:type="pct"/>
          </w:tcPr>
          <w:p w14:paraId="2FFA4B0F" w14:textId="77777777" w:rsidR="0058666A" w:rsidRDefault="00B17E38">
            <w:pPr>
              <w:rPr>
                <w:sz w:val="20"/>
                <w:szCs w:val="20"/>
              </w:rPr>
            </w:pPr>
            <w:r>
              <w:rPr>
                <w:sz w:val="20"/>
                <w:szCs w:val="20"/>
              </w:rPr>
              <w:t xml:space="preserve">Must meet </w:t>
            </w:r>
            <w:r>
              <w:rPr>
                <w:b/>
                <w:bCs/>
                <w:iCs/>
                <w:sz w:val="20"/>
                <w:szCs w:val="20"/>
              </w:rPr>
              <w:t>90%</w:t>
            </w:r>
            <w:r>
              <w:rPr>
                <w:iCs/>
                <w:sz w:val="20"/>
                <w:szCs w:val="20"/>
              </w:rPr>
              <w:t xml:space="preserve">, </w:t>
            </w:r>
            <w:r>
              <w:rPr>
                <w:sz w:val="20"/>
                <w:szCs w:val="20"/>
              </w:rPr>
              <w:t>of the requirement</w:t>
            </w:r>
          </w:p>
        </w:tc>
        <w:tc>
          <w:tcPr>
            <w:tcW w:w="1002" w:type="pct"/>
          </w:tcPr>
          <w:p w14:paraId="301E3D9D" w14:textId="77777777" w:rsidR="0058666A" w:rsidRDefault="00B17E38">
            <w:pPr>
              <w:pStyle w:val="Style11"/>
              <w:tabs>
                <w:tab w:val="left" w:leader="dot" w:pos="8424"/>
              </w:tabs>
              <w:spacing w:line="240" w:lineRule="auto"/>
              <w:rPr>
                <w:sz w:val="20"/>
              </w:rPr>
            </w:pPr>
            <w:r>
              <w:rPr>
                <w:sz w:val="20"/>
              </w:rPr>
              <w:t>Form FIN – 3.2</w:t>
            </w:r>
          </w:p>
          <w:p w14:paraId="132E8E99" w14:textId="77777777" w:rsidR="0058666A" w:rsidRDefault="0058666A">
            <w:pPr>
              <w:pStyle w:val="Style11"/>
              <w:tabs>
                <w:tab w:val="left" w:leader="dot" w:pos="8424"/>
              </w:tabs>
              <w:spacing w:line="240" w:lineRule="auto"/>
              <w:rPr>
                <w:sz w:val="20"/>
              </w:rPr>
            </w:pPr>
          </w:p>
        </w:tc>
      </w:tr>
      <w:tr w:rsidR="0058666A" w14:paraId="0534A9C1" w14:textId="77777777">
        <w:tc>
          <w:tcPr>
            <w:tcW w:w="5000" w:type="pct"/>
            <w:gridSpan w:val="8"/>
            <w:shd w:val="clear" w:color="auto" w:fill="7F7F7F" w:themeFill="text1" w:themeFillTint="80"/>
          </w:tcPr>
          <w:p w14:paraId="229D3CDD" w14:textId="77777777" w:rsidR="0058666A" w:rsidRDefault="00B17E38">
            <w:pPr>
              <w:pStyle w:val="Style11"/>
              <w:tabs>
                <w:tab w:val="left" w:leader="dot" w:pos="8424"/>
              </w:tabs>
              <w:spacing w:line="240" w:lineRule="auto"/>
              <w:rPr>
                <w:color w:val="FFFFFF" w:themeColor="background1"/>
              </w:rPr>
            </w:pPr>
            <w:bookmarkStart w:id="622" w:name="_Toc446329273"/>
            <w:r>
              <w:rPr>
                <w:b/>
                <w:color w:val="FFFFFF" w:themeColor="background1"/>
                <w:sz w:val="20"/>
              </w:rPr>
              <w:t>4. Experience</w:t>
            </w:r>
            <w:bookmarkEnd w:id="622"/>
          </w:p>
        </w:tc>
      </w:tr>
      <w:tr w:rsidR="0058666A" w14:paraId="4BFFBC4C" w14:textId="77777777">
        <w:tc>
          <w:tcPr>
            <w:tcW w:w="191" w:type="pct"/>
          </w:tcPr>
          <w:p w14:paraId="5060FED2" w14:textId="77777777" w:rsidR="0058666A" w:rsidRDefault="00B17E38">
            <w:pPr>
              <w:pStyle w:val="Style11"/>
              <w:tabs>
                <w:tab w:val="left" w:leader="dot" w:pos="8424"/>
              </w:tabs>
              <w:spacing w:line="240" w:lineRule="auto"/>
              <w:rPr>
                <w:sz w:val="20"/>
              </w:rPr>
            </w:pPr>
            <w:r>
              <w:rPr>
                <w:sz w:val="20"/>
              </w:rPr>
              <w:t>4.1 (a)</w:t>
            </w:r>
          </w:p>
        </w:tc>
        <w:tc>
          <w:tcPr>
            <w:tcW w:w="618" w:type="pct"/>
          </w:tcPr>
          <w:p w14:paraId="341C907D" w14:textId="77777777" w:rsidR="0058666A" w:rsidRDefault="00B17E38">
            <w:pPr>
              <w:pStyle w:val="Style11"/>
              <w:tabs>
                <w:tab w:val="left" w:leader="dot" w:pos="8424"/>
              </w:tabs>
              <w:spacing w:line="240" w:lineRule="auto"/>
              <w:rPr>
                <w:b/>
                <w:sz w:val="20"/>
              </w:rPr>
            </w:pPr>
            <w:r>
              <w:rPr>
                <w:b/>
                <w:sz w:val="20"/>
              </w:rPr>
              <w:t>General Construction Experience</w:t>
            </w:r>
          </w:p>
        </w:tc>
        <w:tc>
          <w:tcPr>
            <w:tcW w:w="961" w:type="pct"/>
            <w:shd w:val="clear" w:color="auto" w:fill="auto"/>
          </w:tcPr>
          <w:p w14:paraId="46DFC8DA" w14:textId="77777777" w:rsidR="0058666A" w:rsidRDefault="00B17E38">
            <w:pPr>
              <w:pStyle w:val="Style11"/>
              <w:tabs>
                <w:tab w:val="left" w:leader="dot" w:pos="8424"/>
              </w:tabs>
              <w:spacing w:line="240" w:lineRule="auto"/>
              <w:rPr>
                <w:sz w:val="20"/>
              </w:rPr>
            </w:pPr>
            <w:r>
              <w:rPr>
                <w:sz w:val="20"/>
              </w:rPr>
              <w:t xml:space="preserve">Experience under construction contracts in the role of prime contractor, JV member, subcontractor, or </w:t>
            </w:r>
            <w:r>
              <w:rPr>
                <w:sz w:val="20"/>
              </w:rPr>
              <w:lastRenderedPageBreak/>
              <w:t>management contractor for at least the last Three (3) years, starting 1st January 2022.</w:t>
            </w:r>
          </w:p>
          <w:p w14:paraId="12292AF1" w14:textId="77777777" w:rsidR="0058666A" w:rsidRDefault="0058666A">
            <w:pPr>
              <w:pStyle w:val="Style11"/>
              <w:tabs>
                <w:tab w:val="left" w:leader="dot" w:pos="8424"/>
              </w:tabs>
              <w:spacing w:line="240" w:lineRule="auto"/>
              <w:rPr>
                <w:sz w:val="20"/>
              </w:rPr>
            </w:pPr>
          </w:p>
        </w:tc>
        <w:tc>
          <w:tcPr>
            <w:tcW w:w="558" w:type="pct"/>
          </w:tcPr>
          <w:p w14:paraId="50610790" w14:textId="77777777" w:rsidR="0058666A" w:rsidRDefault="00B17E38">
            <w:pPr>
              <w:pStyle w:val="Style11"/>
              <w:tabs>
                <w:tab w:val="left" w:leader="dot" w:pos="8424"/>
              </w:tabs>
              <w:spacing w:line="240" w:lineRule="auto"/>
              <w:rPr>
                <w:sz w:val="20"/>
              </w:rPr>
            </w:pPr>
            <w:r>
              <w:rPr>
                <w:sz w:val="20"/>
              </w:rPr>
              <w:lastRenderedPageBreak/>
              <w:t>Must meet requirement</w:t>
            </w:r>
          </w:p>
        </w:tc>
        <w:tc>
          <w:tcPr>
            <w:tcW w:w="568" w:type="pct"/>
          </w:tcPr>
          <w:p w14:paraId="356BF901" w14:textId="77777777" w:rsidR="0058666A" w:rsidRDefault="00B17E38">
            <w:pPr>
              <w:pStyle w:val="Style11"/>
              <w:tabs>
                <w:tab w:val="left" w:leader="dot" w:pos="8424"/>
              </w:tabs>
              <w:spacing w:line="240" w:lineRule="auto"/>
              <w:rPr>
                <w:sz w:val="20"/>
              </w:rPr>
            </w:pPr>
            <w:r>
              <w:rPr>
                <w:sz w:val="20"/>
              </w:rPr>
              <w:t>N/A</w:t>
            </w:r>
          </w:p>
        </w:tc>
        <w:tc>
          <w:tcPr>
            <w:tcW w:w="548" w:type="pct"/>
          </w:tcPr>
          <w:p w14:paraId="0A3C5F1A" w14:textId="77777777" w:rsidR="0058666A" w:rsidRDefault="00B17E38">
            <w:pPr>
              <w:pStyle w:val="Style11"/>
              <w:tabs>
                <w:tab w:val="left" w:leader="dot" w:pos="8424"/>
              </w:tabs>
              <w:spacing w:line="240" w:lineRule="auto"/>
              <w:rPr>
                <w:sz w:val="20"/>
              </w:rPr>
            </w:pPr>
            <w:r>
              <w:rPr>
                <w:sz w:val="20"/>
              </w:rPr>
              <w:t>Must meet requirement</w:t>
            </w:r>
          </w:p>
        </w:tc>
        <w:tc>
          <w:tcPr>
            <w:tcW w:w="556" w:type="pct"/>
          </w:tcPr>
          <w:p w14:paraId="491923B7" w14:textId="77777777" w:rsidR="0058666A" w:rsidRDefault="00B17E38">
            <w:pPr>
              <w:rPr>
                <w:sz w:val="20"/>
              </w:rPr>
            </w:pPr>
            <w:r>
              <w:rPr>
                <w:sz w:val="20"/>
              </w:rPr>
              <w:t>N/A</w:t>
            </w:r>
          </w:p>
        </w:tc>
        <w:tc>
          <w:tcPr>
            <w:tcW w:w="1002" w:type="pct"/>
          </w:tcPr>
          <w:p w14:paraId="647BF0F4" w14:textId="77777777" w:rsidR="0058666A" w:rsidRDefault="00B17E38">
            <w:pPr>
              <w:pStyle w:val="Style11"/>
              <w:tabs>
                <w:tab w:val="left" w:leader="dot" w:pos="8424"/>
              </w:tabs>
              <w:spacing w:line="240" w:lineRule="auto"/>
              <w:rPr>
                <w:sz w:val="20"/>
              </w:rPr>
            </w:pPr>
            <w:r>
              <w:rPr>
                <w:sz w:val="20"/>
              </w:rPr>
              <w:t>Form EXP – 4.1</w:t>
            </w:r>
          </w:p>
          <w:p w14:paraId="01D7B9CE" w14:textId="77777777" w:rsidR="0058666A" w:rsidRDefault="0058666A">
            <w:pPr>
              <w:pStyle w:val="Style11"/>
              <w:tabs>
                <w:tab w:val="left" w:leader="dot" w:pos="8424"/>
              </w:tabs>
              <w:spacing w:line="240" w:lineRule="auto"/>
              <w:rPr>
                <w:sz w:val="20"/>
              </w:rPr>
            </w:pPr>
          </w:p>
        </w:tc>
      </w:tr>
      <w:tr w:rsidR="0058666A" w14:paraId="67C2678B" w14:textId="77777777">
        <w:tc>
          <w:tcPr>
            <w:tcW w:w="191" w:type="pct"/>
          </w:tcPr>
          <w:p w14:paraId="2CE78CC0" w14:textId="77777777" w:rsidR="0058666A" w:rsidRDefault="00B17E38">
            <w:pPr>
              <w:pStyle w:val="Style11"/>
              <w:tabs>
                <w:tab w:val="left" w:leader="dot" w:pos="8424"/>
              </w:tabs>
              <w:spacing w:line="240" w:lineRule="auto"/>
              <w:rPr>
                <w:sz w:val="20"/>
              </w:rPr>
            </w:pPr>
            <w:r>
              <w:rPr>
                <w:sz w:val="20"/>
              </w:rPr>
              <w:t>4.2 (a)</w:t>
            </w:r>
          </w:p>
        </w:tc>
        <w:tc>
          <w:tcPr>
            <w:tcW w:w="618" w:type="pct"/>
          </w:tcPr>
          <w:p w14:paraId="4A0F63C3" w14:textId="77777777" w:rsidR="0058666A" w:rsidRDefault="00B17E38">
            <w:pPr>
              <w:pStyle w:val="Style11"/>
              <w:tabs>
                <w:tab w:val="left" w:leader="dot" w:pos="8424"/>
              </w:tabs>
              <w:spacing w:line="240" w:lineRule="auto"/>
              <w:rPr>
                <w:b/>
                <w:sz w:val="20"/>
              </w:rPr>
            </w:pPr>
            <w:r>
              <w:rPr>
                <w:b/>
                <w:sz w:val="20"/>
              </w:rPr>
              <w:t>Specific Construction &amp; Contract Management Experience</w:t>
            </w:r>
          </w:p>
        </w:tc>
        <w:tc>
          <w:tcPr>
            <w:tcW w:w="961" w:type="pct"/>
            <w:shd w:val="clear" w:color="auto" w:fill="auto"/>
          </w:tcPr>
          <w:p w14:paraId="4B730AA7" w14:textId="78741EBF" w:rsidR="0058666A" w:rsidRDefault="00B17E38">
            <w:pPr>
              <w:pStyle w:val="Style11"/>
              <w:tabs>
                <w:tab w:val="left" w:leader="dot" w:pos="8424"/>
              </w:tabs>
              <w:spacing w:line="240" w:lineRule="auto"/>
              <w:rPr>
                <w:sz w:val="20"/>
              </w:rPr>
            </w:pPr>
            <w:r>
              <w:rPr>
                <w:sz w:val="20"/>
              </w:rPr>
              <w:t>(</w:t>
            </w:r>
            <w:proofErr w:type="spellStart"/>
            <w:r>
              <w:rPr>
                <w:sz w:val="20"/>
              </w:rPr>
              <w:t>i</w:t>
            </w:r>
            <w:proofErr w:type="spellEnd"/>
            <w:r>
              <w:rPr>
                <w:sz w:val="20"/>
              </w:rPr>
              <w:t>) A minimum number of Two similar contracts specified below that have been satisfactorily and substantially</w:t>
            </w:r>
            <w:r>
              <w:rPr>
                <w:sz w:val="20"/>
              </w:rPr>
              <w:footnoteReference w:id="8"/>
            </w:r>
            <w:r>
              <w:rPr>
                <w:sz w:val="20"/>
              </w:rPr>
              <w:t xml:space="preserve"> completed as a prime contractor, joint venture member</w:t>
            </w:r>
            <w:bookmarkStart w:id="623" w:name="_Ref304212112"/>
            <w:r>
              <w:rPr>
                <w:sz w:val="20"/>
              </w:rPr>
              <w:t xml:space="preserve"> </w:t>
            </w:r>
            <w:r>
              <w:rPr>
                <w:sz w:val="20"/>
              </w:rPr>
              <w:footnoteReference w:id="9"/>
            </w:r>
            <w:bookmarkEnd w:id="623"/>
            <w:r>
              <w:rPr>
                <w:sz w:val="20"/>
              </w:rPr>
              <w:t>, management contractor or sub-contractor</w:t>
            </w:r>
            <w:r>
              <w:rPr>
                <w:sz w:val="20"/>
              </w:rPr>
              <w:fldChar w:fldCharType="begin"/>
            </w:r>
            <w:r>
              <w:rPr>
                <w:sz w:val="20"/>
              </w:rPr>
              <w:instrText xml:space="preserve"> NOTEREF _Ref304212112 \h  \* MERGEFORMAT </w:instrText>
            </w:r>
            <w:r>
              <w:rPr>
                <w:sz w:val="20"/>
              </w:rPr>
            </w:r>
            <w:r>
              <w:rPr>
                <w:sz w:val="20"/>
              </w:rPr>
              <w:fldChar w:fldCharType="separate"/>
            </w:r>
            <w:r w:rsidR="00174373">
              <w:rPr>
                <w:sz w:val="20"/>
              </w:rPr>
              <w:t>6</w:t>
            </w:r>
            <w:r>
              <w:rPr>
                <w:sz w:val="20"/>
              </w:rPr>
              <w:fldChar w:fldCharType="end"/>
            </w:r>
            <w:r>
              <w:rPr>
                <w:sz w:val="20"/>
              </w:rPr>
              <w:t xml:space="preserve"> between 1st January 2022 and bid submission deadline: </w:t>
            </w:r>
          </w:p>
          <w:p w14:paraId="176C8834" w14:textId="77777777" w:rsidR="0058666A" w:rsidRDefault="00B17E38">
            <w:pPr>
              <w:pStyle w:val="Style11"/>
              <w:tabs>
                <w:tab w:val="left" w:leader="dot" w:pos="8424"/>
              </w:tabs>
              <w:spacing w:line="240" w:lineRule="auto"/>
              <w:rPr>
                <w:sz w:val="20"/>
              </w:rPr>
            </w:pPr>
            <w:bookmarkStart w:id="624" w:name="_Toc325722918"/>
            <w:r>
              <w:rPr>
                <w:sz w:val="20"/>
              </w:rPr>
              <w:t>The similarity of the contracts shall be based on the following: construction of offices</w:t>
            </w:r>
            <w:bookmarkEnd w:id="624"/>
          </w:p>
          <w:p w14:paraId="39B1FD12" w14:textId="77777777" w:rsidR="0058666A" w:rsidRDefault="0058666A">
            <w:pPr>
              <w:pStyle w:val="Style11"/>
              <w:tabs>
                <w:tab w:val="left" w:leader="dot" w:pos="8424"/>
              </w:tabs>
              <w:spacing w:line="240" w:lineRule="auto"/>
              <w:rPr>
                <w:sz w:val="20"/>
              </w:rPr>
            </w:pPr>
          </w:p>
        </w:tc>
        <w:tc>
          <w:tcPr>
            <w:tcW w:w="558" w:type="pct"/>
          </w:tcPr>
          <w:p w14:paraId="7C466EA2" w14:textId="77777777" w:rsidR="0058666A" w:rsidRDefault="00B17E38">
            <w:pPr>
              <w:pStyle w:val="Style11"/>
              <w:tabs>
                <w:tab w:val="left" w:leader="dot" w:pos="8424"/>
              </w:tabs>
              <w:spacing w:line="240" w:lineRule="auto"/>
              <w:rPr>
                <w:sz w:val="20"/>
              </w:rPr>
            </w:pPr>
            <w:r>
              <w:rPr>
                <w:sz w:val="20"/>
              </w:rPr>
              <w:lastRenderedPageBreak/>
              <w:t>Must meet requirement</w:t>
            </w:r>
          </w:p>
          <w:p w14:paraId="350F278D" w14:textId="77777777" w:rsidR="0058666A" w:rsidRDefault="0058666A">
            <w:pPr>
              <w:pStyle w:val="Style11"/>
              <w:tabs>
                <w:tab w:val="left" w:leader="dot" w:pos="8424"/>
              </w:tabs>
              <w:spacing w:line="240" w:lineRule="auto"/>
              <w:rPr>
                <w:sz w:val="20"/>
              </w:rPr>
            </w:pPr>
          </w:p>
          <w:p w14:paraId="216D18E0" w14:textId="77777777" w:rsidR="0058666A" w:rsidRDefault="0058666A">
            <w:pPr>
              <w:pStyle w:val="Style11"/>
              <w:tabs>
                <w:tab w:val="left" w:leader="dot" w:pos="8424"/>
              </w:tabs>
              <w:spacing w:line="240" w:lineRule="auto"/>
              <w:rPr>
                <w:sz w:val="20"/>
              </w:rPr>
            </w:pPr>
          </w:p>
          <w:p w14:paraId="71601C3E" w14:textId="77777777" w:rsidR="0058666A" w:rsidRDefault="0058666A">
            <w:pPr>
              <w:pStyle w:val="Style11"/>
              <w:tabs>
                <w:tab w:val="left" w:leader="dot" w:pos="8424"/>
              </w:tabs>
              <w:spacing w:line="240" w:lineRule="auto"/>
              <w:rPr>
                <w:sz w:val="20"/>
              </w:rPr>
            </w:pPr>
          </w:p>
          <w:p w14:paraId="0F2872AF" w14:textId="77777777" w:rsidR="0058666A" w:rsidRDefault="0058666A">
            <w:pPr>
              <w:pStyle w:val="Style11"/>
              <w:tabs>
                <w:tab w:val="left" w:leader="dot" w:pos="8424"/>
              </w:tabs>
              <w:spacing w:line="240" w:lineRule="auto"/>
              <w:rPr>
                <w:sz w:val="20"/>
              </w:rPr>
            </w:pPr>
          </w:p>
          <w:p w14:paraId="1DC4564E" w14:textId="77777777" w:rsidR="0058666A" w:rsidRDefault="0058666A">
            <w:pPr>
              <w:pStyle w:val="Style11"/>
              <w:tabs>
                <w:tab w:val="left" w:leader="dot" w:pos="8424"/>
              </w:tabs>
              <w:spacing w:line="240" w:lineRule="auto"/>
              <w:rPr>
                <w:sz w:val="20"/>
              </w:rPr>
            </w:pPr>
          </w:p>
          <w:p w14:paraId="102FA0B1" w14:textId="77777777" w:rsidR="0058666A" w:rsidRDefault="0058666A">
            <w:pPr>
              <w:pStyle w:val="Style11"/>
              <w:tabs>
                <w:tab w:val="left" w:leader="dot" w:pos="8424"/>
              </w:tabs>
              <w:spacing w:line="240" w:lineRule="auto"/>
              <w:rPr>
                <w:sz w:val="20"/>
              </w:rPr>
            </w:pPr>
          </w:p>
          <w:p w14:paraId="0E345C2D" w14:textId="77777777" w:rsidR="0058666A" w:rsidRDefault="0058666A">
            <w:pPr>
              <w:pStyle w:val="Style11"/>
              <w:tabs>
                <w:tab w:val="left" w:leader="dot" w:pos="8424"/>
              </w:tabs>
              <w:spacing w:line="240" w:lineRule="auto"/>
              <w:rPr>
                <w:sz w:val="20"/>
              </w:rPr>
            </w:pPr>
          </w:p>
          <w:p w14:paraId="09C0F4D4" w14:textId="77777777" w:rsidR="0058666A" w:rsidRDefault="0058666A">
            <w:pPr>
              <w:pStyle w:val="Style11"/>
              <w:tabs>
                <w:tab w:val="left" w:leader="dot" w:pos="8424"/>
              </w:tabs>
              <w:spacing w:line="240" w:lineRule="auto"/>
              <w:rPr>
                <w:sz w:val="20"/>
              </w:rPr>
            </w:pPr>
          </w:p>
          <w:p w14:paraId="4A7D319F" w14:textId="77777777" w:rsidR="0058666A" w:rsidRDefault="0058666A">
            <w:pPr>
              <w:pStyle w:val="Style11"/>
              <w:tabs>
                <w:tab w:val="left" w:leader="dot" w:pos="8424"/>
              </w:tabs>
              <w:spacing w:line="240" w:lineRule="auto"/>
              <w:rPr>
                <w:sz w:val="20"/>
              </w:rPr>
            </w:pPr>
          </w:p>
          <w:p w14:paraId="3FE57AFA" w14:textId="77777777" w:rsidR="0058666A" w:rsidRDefault="0058666A">
            <w:pPr>
              <w:pStyle w:val="Style11"/>
              <w:tabs>
                <w:tab w:val="left" w:leader="dot" w:pos="8424"/>
              </w:tabs>
              <w:spacing w:line="240" w:lineRule="auto"/>
              <w:rPr>
                <w:sz w:val="20"/>
              </w:rPr>
            </w:pPr>
          </w:p>
          <w:p w14:paraId="61AB96F8" w14:textId="77777777" w:rsidR="0058666A" w:rsidRDefault="0058666A">
            <w:pPr>
              <w:pStyle w:val="Style11"/>
              <w:tabs>
                <w:tab w:val="left" w:leader="dot" w:pos="8424"/>
              </w:tabs>
              <w:spacing w:line="240" w:lineRule="auto"/>
              <w:rPr>
                <w:sz w:val="20"/>
              </w:rPr>
            </w:pPr>
          </w:p>
          <w:p w14:paraId="0ECB933F" w14:textId="77777777" w:rsidR="0058666A" w:rsidRDefault="0058666A">
            <w:pPr>
              <w:pStyle w:val="Style11"/>
              <w:tabs>
                <w:tab w:val="left" w:leader="dot" w:pos="8424"/>
              </w:tabs>
              <w:spacing w:line="240" w:lineRule="auto"/>
              <w:rPr>
                <w:sz w:val="20"/>
              </w:rPr>
            </w:pPr>
          </w:p>
          <w:p w14:paraId="32DC819F" w14:textId="77777777" w:rsidR="0058666A" w:rsidRDefault="0058666A">
            <w:pPr>
              <w:pStyle w:val="Style11"/>
              <w:tabs>
                <w:tab w:val="left" w:leader="dot" w:pos="8424"/>
              </w:tabs>
              <w:spacing w:line="240" w:lineRule="auto"/>
              <w:rPr>
                <w:sz w:val="20"/>
              </w:rPr>
            </w:pPr>
          </w:p>
          <w:p w14:paraId="50659145" w14:textId="77777777" w:rsidR="0058666A" w:rsidRDefault="0058666A">
            <w:pPr>
              <w:pStyle w:val="Style11"/>
              <w:tabs>
                <w:tab w:val="left" w:leader="dot" w:pos="8424"/>
              </w:tabs>
              <w:spacing w:line="240" w:lineRule="auto"/>
              <w:rPr>
                <w:sz w:val="20"/>
              </w:rPr>
            </w:pPr>
          </w:p>
        </w:tc>
        <w:tc>
          <w:tcPr>
            <w:tcW w:w="568" w:type="pct"/>
          </w:tcPr>
          <w:p w14:paraId="6382DC1B" w14:textId="77777777" w:rsidR="0058666A" w:rsidRDefault="00B17E38">
            <w:pPr>
              <w:pStyle w:val="Style11"/>
              <w:tabs>
                <w:tab w:val="left" w:leader="dot" w:pos="8424"/>
              </w:tabs>
              <w:spacing w:line="240" w:lineRule="auto"/>
              <w:rPr>
                <w:sz w:val="20"/>
              </w:rPr>
            </w:pPr>
            <w:r>
              <w:rPr>
                <w:sz w:val="20"/>
              </w:rPr>
              <w:lastRenderedPageBreak/>
              <w:t>Must meet requirement</w:t>
            </w:r>
            <w:r>
              <w:rPr>
                <w:rStyle w:val="FootnoteReference"/>
                <w:sz w:val="20"/>
              </w:rPr>
              <w:footnoteReference w:id="10"/>
            </w:r>
          </w:p>
          <w:p w14:paraId="2E42E20F" w14:textId="77777777" w:rsidR="0058666A" w:rsidRDefault="0058666A">
            <w:pPr>
              <w:pStyle w:val="Style11"/>
              <w:tabs>
                <w:tab w:val="left" w:leader="dot" w:pos="8424"/>
              </w:tabs>
              <w:spacing w:line="240" w:lineRule="auto"/>
              <w:rPr>
                <w:sz w:val="20"/>
              </w:rPr>
            </w:pPr>
          </w:p>
          <w:p w14:paraId="56E722A7" w14:textId="77777777" w:rsidR="0058666A" w:rsidRDefault="0058666A">
            <w:pPr>
              <w:pStyle w:val="Style11"/>
              <w:tabs>
                <w:tab w:val="left" w:leader="dot" w:pos="8424"/>
              </w:tabs>
              <w:spacing w:line="240" w:lineRule="auto"/>
              <w:rPr>
                <w:sz w:val="20"/>
              </w:rPr>
            </w:pPr>
          </w:p>
          <w:p w14:paraId="7C294C43" w14:textId="77777777" w:rsidR="0058666A" w:rsidRDefault="0058666A">
            <w:pPr>
              <w:pStyle w:val="Style11"/>
              <w:tabs>
                <w:tab w:val="left" w:leader="dot" w:pos="8424"/>
              </w:tabs>
              <w:spacing w:line="240" w:lineRule="auto"/>
              <w:rPr>
                <w:sz w:val="20"/>
              </w:rPr>
            </w:pPr>
          </w:p>
          <w:p w14:paraId="575FA03F" w14:textId="77777777" w:rsidR="0058666A" w:rsidRDefault="0058666A">
            <w:pPr>
              <w:pStyle w:val="Style11"/>
              <w:tabs>
                <w:tab w:val="left" w:leader="dot" w:pos="8424"/>
              </w:tabs>
              <w:spacing w:line="240" w:lineRule="auto"/>
              <w:rPr>
                <w:sz w:val="20"/>
              </w:rPr>
            </w:pPr>
          </w:p>
          <w:p w14:paraId="0A937F1C" w14:textId="77777777" w:rsidR="0058666A" w:rsidRDefault="0058666A">
            <w:pPr>
              <w:pStyle w:val="Style11"/>
              <w:tabs>
                <w:tab w:val="left" w:leader="dot" w:pos="8424"/>
              </w:tabs>
              <w:spacing w:line="240" w:lineRule="auto"/>
              <w:rPr>
                <w:sz w:val="20"/>
              </w:rPr>
            </w:pPr>
          </w:p>
          <w:p w14:paraId="57801010" w14:textId="77777777" w:rsidR="0058666A" w:rsidRDefault="0058666A">
            <w:pPr>
              <w:pStyle w:val="Style11"/>
              <w:tabs>
                <w:tab w:val="left" w:leader="dot" w:pos="8424"/>
              </w:tabs>
              <w:spacing w:line="240" w:lineRule="auto"/>
              <w:rPr>
                <w:sz w:val="20"/>
              </w:rPr>
            </w:pPr>
          </w:p>
          <w:p w14:paraId="66F52D2C" w14:textId="77777777" w:rsidR="0058666A" w:rsidRDefault="0058666A">
            <w:pPr>
              <w:pStyle w:val="Style11"/>
              <w:tabs>
                <w:tab w:val="left" w:leader="dot" w:pos="8424"/>
              </w:tabs>
              <w:spacing w:line="240" w:lineRule="auto"/>
              <w:rPr>
                <w:sz w:val="20"/>
              </w:rPr>
            </w:pPr>
          </w:p>
          <w:p w14:paraId="66D2D862" w14:textId="77777777" w:rsidR="0058666A" w:rsidRDefault="0058666A">
            <w:pPr>
              <w:pStyle w:val="Style11"/>
              <w:tabs>
                <w:tab w:val="left" w:leader="dot" w:pos="8424"/>
              </w:tabs>
              <w:spacing w:line="240" w:lineRule="auto"/>
              <w:rPr>
                <w:sz w:val="20"/>
              </w:rPr>
            </w:pPr>
          </w:p>
          <w:p w14:paraId="41C41AEB" w14:textId="77777777" w:rsidR="0058666A" w:rsidRDefault="0058666A">
            <w:pPr>
              <w:pStyle w:val="Style11"/>
              <w:tabs>
                <w:tab w:val="left" w:leader="dot" w:pos="8424"/>
              </w:tabs>
              <w:spacing w:line="240" w:lineRule="auto"/>
              <w:rPr>
                <w:sz w:val="20"/>
              </w:rPr>
            </w:pPr>
          </w:p>
          <w:p w14:paraId="1B4971C1" w14:textId="77777777" w:rsidR="0058666A" w:rsidRDefault="0058666A">
            <w:pPr>
              <w:pStyle w:val="Style11"/>
              <w:tabs>
                <w:tab w:val="left" w:leader="dot" w:pos="8424"/>
              </w:tabs>
              <w:spacing w:line="240" w:lineRule="auto"/>
              <w:rPr>
                <w:sz w:val="20"/>
              </w:rPr>
            </w:pPr>
          </w:p>
          <w:p w14:paraId="6B9DBE6B" w14:textId="77777777" w:rsidR="0058666A" w:rsidRDefault="0058666A">
            <w:pPr>
              <w:pStyle w:val="Style11"/>
              <w:tabs>
                <w:tab w:val="left" w:leader="dot" w:pos="8424"/>
              </w:tabs>
              <w:spacing w:line="240" w:lineRule="auto"/>
              <w:rPr>
                <w:sz w:val="20"/>
              </w:rPr>
            </w:pPr>
          </w:p>
          <w:p w14:paraId="1D9F0FC0" w14:textId="77777777" w:rsidR="0058666A" w:rsidRDefault="0058666A">
            <w:pPr>
              <w:pStyle w:val="Style11"/>
              <w:tabs>
                <w:tab w:val="left" w:leader="dot" w:pos="8424"/>
              </w:tabs>
              <w:spacing w:line="240" w:lineRule="auto"/>
              <w:rPr>
                <w:sz w:val="20"/>
              </w:rPr>
            </w:pPr>
          </w:p>
          <w:p w14:paraId="7A2BFC68" w14:textId="77777777" w:rsidR="0058666A" w:rsidRDefault="0058666A">
            <w:pPr>
              <w:pStyle w:val="Style11"/>
              <w:tabs>
                <w:tab w:val="left" w:leader="dot" w:pos="8424"/>
              </w:tabs>
              <w:spacing w:line="240" w:lineRule="auto"/>
              <w:rPr>
                <w:sz w:val="20"/>
              </w:rPr>
            </w:pPr>
          </w:p>
          <w:p w14:paraId="047F22D0" w14:textId="77777777" w:rsidR="0058666A" w:rsidRDefault="0058666A">
            <w:pPr>
              <w:pStyle w:val="Style11"/>
              <w:tabs>
                <w:tab w:val="left" w:leader="dot" w:pos="8424"/>
              </w:tabs>
              <w:spacing w:line="240" w:lineRule="auto"/>
              <w:rPr>
                <w:sz w:val="20"/>
              </w:rPr>
            </w:pPr>
          </w:p>
        </w:tc>
        <w:tc>
          <w:tcPr>
            <w:tcW w:w="548" w:type="pct"/>
          </w:tcPr>
          <w:p w14:paraId="1C6730F3" w14:textId="77777777" w:rsidR="0058666A" w:rsidRDefault="00B17E38">
            <w:pPr>
              <w:pStyle w:val="Style11"/>
              <w:tabs>
                <w:tab w:val="left" w:leader="dot" w:pos="8424"/>
              </w:tabs>
              <w:spacing w:line="240" w:lineRule="auto"/>
              <w:rPr>
                <w:sz w:val="20"/>
              </w:rPr>
            </w:pPr>
            <w:r>
              <w:rPr>
                <w:sz w:val="20"/>
              </w:rPr>
              <w:lastRenderedPageBreak/>
              <w:t>N/A</w:t>
            </w:r>
          </w:p>
          <w:p w14:paraId="3DCD9446" w14:textId="77777777" w:rsidR="0058666A" w:rsidRDefault="0058666A">
            <w:pPr>
              <w:pStyle w:val="Style11"/>
              <w:tabs>
                <w:tab w:val="left" w:leader="dot" w:pos="8424"/>
              </w:tabs>
              <w:spacing w:line="240" w:lineRule="auto"/>
              <w:rPr>
                <w:sz w:val="20"/>
              </w:rPr>
            </w:pPr>
          </w:p>
          <w:p w14:paraId="12BE0B89" w14:textId="77777777" w:rsidR="0058666A" w:rsidRDefault="0058666A">
            <w:pPr>
              <w:pStyle w:val="Style11"/>
              <w:tabs>
                <w:tab w:val="left" w:leader="dot" w:pos="8424"/>
              </w:tabs>
              <w:spacing w:line="240" w:lineRule="auto"/>
              <w:rPr>
                <w:sz w:val="20"/>
              </w:rPr>
            </w:pPr>
          </w:p>
          <w:p w14:paraId="1FCD52E6" w14:textId="77777777" w:rsidR="0058666A" w:rsidRDefault="0058666A">
            <w:pPr>
              <w:pStyle w:val="Style11"/>
              <w:tabs>
                <w:tab w:val="left" w:leader="dot" w:pos="8424"/>
              </w:tabs>
              <w:spacing w:line="240" w:lineRule="auto"/>
              <w:rPr>
                <w:sz w:val="20"/>
              </w:rPr>
            </w:pPr>
          </w:p>
          <w:p w14:paraId="22F20A03" w14:textId="77777777" w:rsidR="0058666A" w:rsidRDefault="0058666A">
            <w:pPr>
              <w:pStyle w:val="Style11"/>
              <w:tabs>
                <w:tab w:val="left" w:leader="dot" w:pos="8424"/>
              </w:tabs>
              <w:spacing w:line="240" w:lineRule="auto"/>
              <w:rPr>
                <w:sz w:val="20"/>
              </w:rPr>
            </w:pPr>
          </w:p>
          <w:p w14:paraId="3A76E15E" w14:textId="77777777" w:rsidR="0058666A" w:rsidRDefault="0058666A">
            <w:pPr>
              <w:pStyle w:val="Style11"/>
              <w:tabs>
                <w:tab w:val="left" w:leader="dot" w:pos="8424"/>
              </w:tabs>
              <w:spacing w:line="240" w:lineRule="auto"/>
              <w:rPr>
                <w:sz w:val="20"/>
              </w:rPr>
            </w:pPr>
          </w:p>
          <w:p w14:paraId="7DB0A98A" w14:textId="77777777" w:rsidR="0058666A" w:rsidRDefault="0058666A">
            <w:pPr>
              <w:pStyle w:val="Style11"/>
              <w:tabs>
                <w:tab w:val="left" w:leader="dot" w:pos="8424"/>
              </w:tabs>
              <w:spacing w:line="240" w:lineRule="auto"/>
              <w:rPr>
                <w:sz w:val="20"/>
              </w:rPr>
            </w:pPr>
          </w:p>
          <w:p w14:paraId="7D64FD87" w14:textId="77777777" w:rsidR="0058666A" w:rsidRDefault="0058666A">
            <w:pPr>
              <w:pStyle w:val="Style11"/>
              <w:tabs>
                <w:tab w:val="left" w:leader="dot" w:pos="8424"/>
              </w:tabs>
              <w:spacing w:line="240" w:lineRule="auto"/>
              <w:rPr>
                <w:sz w:val="20"/>
              </w:rPr>
            </w:pPr>
          </w:p>
          <w:p w14:paraId="265F218D" w14:textId="77777777" w:rsidR="0058666A" w:rsidRDefault="0058666A">
            <w:pPr>
              <w:pStyle w:val="Style11"/>
              <w:tabs>
                <w:tab w:val="left" w:leader="dot" w:pos="8424"/>
              </w:tabs>
              <w:spacing w:line="240" w:lineRule="auto"/>
              <w:rPr>
                <w:sz w:val="20"/>
              </w:rPr>
            </w:pPr>
          </w:p>
          <w:p w14:paraId="2A96DB4A" w14:textId="77777777" w:rsidR="0058666A" w:rsidRDefault="0058666A">
            <w:pPr>
              <w:pStyle w:val="Style11"/>
              <w:tabs>
                <w:tab w:val="left" w:leader="dot" w:pos="8424"/>
              </w:tabs>
              <w:spacing w:line="240" w:lineRule="auto"/>
              <w:rPr>
                <w:sz w:val="20"/>
              </w:rPr>
            </w:pPr>
          </w:p>
          <w:p w14:paraId="78678124" w14:textId="77777777" w:rsidR="0058666A" w:rsidRDefault="0058666A">
            <w:pPr>
              <w:pStyle w:val="Style11"/>
              <w:tabs>
                <w:tab w:val="left" w:leader="dot" w:pos="8424"/>
              </w:tabs>
              <w:spacing w:line="240" w:lineRule="auto"/>
              <w:rPr>
                <w:sz w:val="20"/>
              </w:rPr>
            </w:pPr>
          </w:p>
          <w:p w14:paraId="35D24B6C" w14:textId="77777777" w:rsidR="0058666A" w:rsidRDefault="0058666A">
            <w:pPr>
              <w:pStyle w:val="Style11"/>
              <w:tabs>
                <w:tab w:val="left" w:leader="dot" w:pos="8424"/>
              </w:tabs>
              <w:spacing w:line="240" w:lineRule="auto"/>
              <w:rPr>
                <w:sz w:val="20"/>
              </w:rPr>
            </w:pPr>
          </w:p>
          <w:p w14:paraId="5FA44620" w14:textId="77777777" w:rsidR="0058666A" w:rsidRDefault="0058666A">
            <w:pPr>
              <w:pStyle w:val="Style11"/>
              <w:tabs>
                <w:tab w:val="left" w:leader="dot" w:pos="8424"/>
              </w:tabs>
              <w:spacing w:line="240" w:lineRule="auto"/>
              <w:rPr>
                <w:sz w:val="20"/>
              </w:rPr>
            </w:pPr>
          </w:p>
          <w:p w14:paraId="3C2315F0" w14:textId="77777777" w:rsidR="0058666A" w:rsidRDefault="0058666A">
            <w:pPr>
              <w:pStyle w:val="Style11"/>
              <w:tabs>
                <w:tab w:val="left" w:leader="dot" w:pos="8424"/>
              </w:tabs>
              <w:spacing w:line="240" w:lineRule="auto"/>
              <w:rPr>
                <w:sz w:val="20"/>
              </w:rPr>
            </w:pPr>
          </w:p>
          <w:p w14:paraId="290D69A3" w14:textId="77777777" w:rsidR="0058666A" w:rsidRDefault="0058666A">
            <w:pPr>
              <w:pStyle w:val="Style11"/>
              <w:tabs>
                <w:tab w:val="left" w:leader="dot" w:pos="8424"/>
              </w:tabs>
              <w:spacing w:line="240" w:lineRule="auto"/>
              <w:rPr>
                <w:sz w:val="20"/>
              </w:rPr>
            </w:pPr>
          </w:p>
        </w:tc>
        <w:tc>
          <w:tcPr>
            <w:tcW w:w="556" w:type="pct"/>
          </w:tcPr>
          <w:p w14:paraId="029A56B4" w14:textId="77777777" w:rsidR="0058666A" w:rsidRDefault="00B17E38">
            <w:pPr>
              <w:spacing w:before="60" w:after="60"/>
              <w:rPr>
                <w:sz w:val="22"/>
                <w:szCs w:val="22"/>
              </w:rPr>
            </w:pPr>
            <w:r>
              <w:rPr>
                <w:sz w:val="22"/>
                <w:szCs w:val="22"/>
              </w:rPr>
              <w:lastRenderedPageBreak/>
              <w:t>N/A</w:t>
            </w:r>
          </w:p>
          <w:p w14:paraId="75FCEB9D" w14:textId="77777777" w:rsidR="0058666A" w:rsidRDefault="0058666A">
            <w:pPr>
              <w:rPr>
                <w:sz w:val="20"/>
              </w:rPr>
            </w:pPr>
          </w:p>
          <w:p w14:paraId="02E7D709" w14:textId="77777777" w:rsidR="0058666A" w:rsidRDefault="0058666A">
            <w:pPr>
              <w:rPr>
                <w:sz w:val="20"/>
              </w:rPr>
            </w:pPr>
          </w:p>
          <w:p w14:paraId="1331152B" w14:textId="77777777" w:rsidR="0058666A" w:rsidRDefault="0058666A">
            <w:pPr>
              <w:rPr>
                <w:sz w:val="20"/>
              </w:rPr>
            </w:pPr>
          </w:p>
          <w:p w14:paraId="5D05BC22" w14:textId="77777777" w:rsidR="0058666A" w:rsidRDefault="0058666A">
            <w:pPr>
              <w:rPr>
                <w:sz w:val="20"/>
              </w:rPr>
            </w:pPr>
          </w:p>
          <w:p w14:paraId="400F46F5" w14:textId="77777777" w:rsidR="0058666A" w:rsidRDefault="0058666A">
            <w:pPr>
              <w:rPr>
                <w:sz w:val="20"/>
              </w:rPr>
            </w:pPr>
          </w:p>
          <w:p w14:paraId="25220058" w14:textId="77777777" w:rsidR="0058666A" w:rsidRDefault="0058666A">
            <w:pPr>
              <w:rPr>
                <w:sz w:val="20"/>
              </w:rPr>
            </w:pPr>
          </w:p>
          <w:p w14:paraId="2473F38E" w14:textId="77777777" w:rsidR="0058666A" w:rsidRDefault="0058666A">
            <w:pPr>
              <w:rPr>
                <w:sz w:val="20"/>
              </w:rPr>
            </w:pPr>
          </w:p>
          <w:p w14:paraId="0F536249" w14:textId="77777777" w:rsidR="0058666A" w:rsidRDefault="0058666A">
            <w:pPr>
              <w:rPr>
                <w:sz w:val="20"/>
              </w:rPr>
            </w:pPr>
          </w:p>
          <w:p w14:paraId="0CEE39E1" w14:textId="77777777" w:rsidR="0058666A" w:rsidRDefault="0058666A">
            <w:pPr>
              <w:rPr>
                <w:sz w:val="20"/>
              </w:rPr>
            </w:pPr>
          </w:p>
          <w:p w14:paraId="2A2F186C" w14:textId="77777777" w:rsidR="0058666A" w:rsidRDefault="0058666A">
            <w:pPr>
              <w:rPr>
                <w:sz w:val="20"/>
              </w:rPr>
            </w:pPr>
          </w:p>
          <w:p w14:paraId="6BC8BD1A" w14:textId="77777777" w:rsidR="0058666A" w:rsidRDefault="0058666A">
            <w:pPr>
              <w:rPr>
                <w:sz w:val="20"/>
              </w:rPr>
            </w:pPr>
          </w:p>
          <w:p w14:paraId="0F0B6E6F" w14:textId="77777777" w:rsidR="0058666A" w:rsidRDefault="0058666A">
            <w:pPr>
              <w:rPr>
                <w:sz w:val="20"/>
              </w:rPr>
            </w:pPr>
          </w:p>
          <w:p w14:paraId="44983FA9" w14:textId="77777777" w:rsidR="0058666A" w:rsidRDefault="0058666A">
            <w:pPr>
              <w:rPr>
                <w:sz w:val="20"/>
              </w:rPr>
            </w:pPr>
          </w:p>
        </w:tc>
        <w:tc>
          <w:tcPr>
            <w:tcW w:w="1002" w:type="pct"/>
          </w:tcPr>
          <w:p w14:paraId="1FCF1E19" w14:textId="77777777" w:rsidR="0058666A" w:rsidRDefault="00B17E38">
            <w:pPr>
              <w:pStyle w:val="Style11"/>
              <w:tabs>
                <w:tab w:val="left" w:leader="dot" w:pos="8424"/>
              </w:tabs>
              <w:spacing w:line="240" w:lineRule="auto"/>
              <w:rPr>
                <w:sz w:val="20"/>
              </w:rPr>
            </w:pPr>
            <w:r>
              <w:rPr>
                <w:sz w:val="20"/>
              </w:rPr>
              <w:lastRenderedPageBreak/>
              <w:t>Form EXP 4.2(a)</w:t>
            </w:r>
          </w:p>
        </w:tc>
      </w:tr>
      <w:tr w:rsidR="0058666A" w14:paraId="74AE7F20" w14:textId="77777777">
        <w:tc>
          <w:tcPr>
            <w:tcW w:w="191" w:type="pct"/>
          </w:tcPr>
          <w:p w14:paraId="280B1DC2" w14:textId="77777777" w:rsidR="0058666A" w:rsidRDefault="00B17E38">
            <w:pPr>
              <w:pStyle w:val="Style11"/>
              <w:tabs>
                <w:tab w:val="left" w:leader="dot" w:pos="8424"/>
              </w:tabs>
              <w:spacing w:line="240" w:lineRule="auto"/>
              <w:rPr>
                <w:sz w:val="20"/>
              </w:rPr>
            </w:pPr>
            <w:r>
              <w:rPr>
                <w:sz w:val="20"/>
              </w:rPr>
              <w:t>4.2 (b)</w:t>
            </w:r>
          </w:p>
        </w:tc>
        <w:tc>
          <w:tcPr>
            <w:tcW w:w="618" w:type="pct"/>
          </w:tcPr>
          <w:p w14:paraId="4D816249" w14:textId="77777777" w:rsidR="0058666A" w:rsidRDefault="0058666A">
            <w:pPr>
              <w:pStyle w:val="Style11"/>
              <w:tabs>
                <w:tab w:val="left" w:leader="dot" w:pos="8424"/>
              </w:tabs>
              <w:spacing w:line="240" w:lineRule="auto"/>
              <w:rPr>
                <w:b/>
                <w:sz w:val="20"/>
              </w:rPr>
            </w:pPr>
          </w:p>
        </w:tc>
        <w:tc>
          <w:tcPr>
            <w:tcW w:w="961" w:type="pct"/>
          </w:tcPr>
          <w:p w14:paraId="77A456F1" w14:textId="77777777" w:rsidR="0058666A" w:rsidRDefault="00B17E38">
            <w:pPr>
              <w:pStyle w:val="Style11"/>
              <w:tabs>
                <w:tab w:val="left" w:leader="dot" w:pos="8424"/>
              </w:tabs>
              <w:spacing w:line="240" w:lineRule="auto"/>
              <w:rPr>
                <w:iCs/>
                <w:sz w:val="22"/>
                <w:szCs w:val="22"/>
              </w:rPr>
            </w:pPr>
            <w:bookmarkStart w:id="625" w:name="_Toc325722928"/>
            <w:r>
              <w:rPr>
                <w:iCs/>
                <w:sz w:val="22"/>
                <w:szCs w:val="22"/>
              </w:rPr>
              <w:t xml:space="preserve">For the above and any other contracts [substantially completed and under implementation] as prime contractor, joint venture </w:t>
            </w:r>
            <w:proofErr w:type="gramStart"/>
            <w:r>
              <w:rPr>
                <w:iCs/>
                <w:sz w:val="22"/>
                <w:szCs w:val="22"/>
              </w:rPr>
              <w:t>member,  or</w:t>
            </w:r>
            <w:proofErr w:type="gramEnd"/>
            <w:r>
              <w:rPr>
                <w:iCs/>
                <w:sz w:val="22"/>
                <w:szCs w:val="22"/>
              </w:rPr>
              <w:t xml:space="preserve"> sub-contractor between 1st January 2022 and Application submission deadline, a minimum construction experience in the following key activities successfully completed</w:t>
            </w:r>
            <w:r>
              <w:rPr>
                <w:iCs/>
                <w:sz w:val="22"/>
                <w:szCs w:val="22"/>
              </w:rPr>
              <w:footnoteReference w:id="11"/>
            </w:r>
            <w:r>
              <w:rPr>
                <w:iCs/>
                <w:sz w:val="22"/>
                <w:szCs w:val="22"/>
              </w:rPr>
              <w:t xml:space="preserve">: </w:t>
            </w:r>
          </w:p>
          <w:p w14:paraId="76A8663D" w14:textId="77777777" w:rsidR="0058666A" w:rsidRDefault="00B17E38">
            <w:pPr>
              <w:pStyle w:val="Style11"/>
              <w:tabs>
                <w:tab w:val="left" w:leader="dot" w:pos="8424"/>
              </w:tabs>
              <w:spacing w:line="240" w:lineRule="auto"/>
              <w:rPr>
                <w:iCs/>
                <w:sz w:val="22"/>
                <w:szCs w:val="22"/>
              </w:rPr>
            </w:pPr>
            <w:r>
              <w:rPr>
                <w:iCs/>
                <w:sz w:val="22"/>
                <w:szCs w:val="22"/>
              </w:rPr>
              <w:t xml:space="preserve">Construction of </w:t>
            </w:r>
            <w:bookmarkEnd w:id="625"/>
            <w:r>
              <w:rPr>
                <w:sz w:val="22"/>
                <w:szCs w:val="22"/>
              </w:rPr>
              <w:t>offices</w:t>
            </w:r>
          </w:p>
          <w:p w14:paraId="35673AC1" w14:textId="77777777" w:rsidR="0058666A" w:rsidRDefault="0058666A">
            <w:pPr>
              <w:pStyle w:val="Style11"/>
              <w:tabs>
                <w:tab w:val="left" w:leader="dot" w:pos="8424"/>
              </w:tabs>
              <w:spacing w:line="240" w:lineRule="auto"/>
              <w:rPr>
                <w:sz w:val="20"/>
              </w:rPr>
            </w:pPr>
          </w:p>
        </w:tc>
        <w:tc>
          <w:tcPr>
            <w:tcW w:w="558" w:type="pct"/>
          </w:tcPr>
          <w:p w14:paraId="5445DD0C" w14:textId="77777777" w:rsidR="0058666A" w:rsidRDefault="00B17E38">
            <w:pPr>
              <w:spacing w:before="60" w:after="60"/>
              <w:rPr>
                <w:sz w:val="22"/>
                <w:szCs w:val="22"/>
              </w:rPr>
            </w:pPr>
            <w:bookmarkStart w:id="626" w:name="_Toc325722929"/>
            <w:r>
              <w:rPr>
                <w:sz w:val="22"/>
                <w:szCs w:val="22"/>
              </w:rPr>
              <w:t>Must meet requirements</w:t>
            </w:r>
            <w:bookmarkEnd w:id="626"/>
            <w:r>
              <w:rPr>
                <w:sz w:val="22"/>
                <w:szCs w:val="22"/>
              </w:rPr>
              <w:t xml:space="preserve"> </w:t>
            </w:r>
          </w:p>
          <w:p w14:paraId="173DF485" w14:textId="77777777" w:rsidR="0058666A" w:rsidRDefault="0058666A">
            <w:pPr>
              <w:pStyle w:val="Style11"/>
              <w:tabs>
                <w:tab w:val="left" w:leader="dot" w:pos="8424"/>
              </w:tabs>
              <w:spacing w:line="240" w:lineRule="auto"/>
              <w:rPr>
                <w:sz w:val="20"/>
              </w:rPr>
            </w:pPr>
          </w:p>
        </w:tc>
        <w:tc>
          <w:tcPr>
            <w:tcW w:w="568" w:type="pct"/>
          </w:tcPr>
          <w:p w14:paraId="3EDA6004" w14:textId="77777777" w:rsidR="0058666A" w:rsidRDefault="00B17E38">
            <w:pPr>
              <w:pStyle w:val="Style11"/>
              <w:tabs>
                <w:tab w:val="left" w:leader="dot" w:pos="8424"/>
              </w:tabs>
              <w:spacing w:line="240" w:lineRule="auto"/>
              <w:rPr>
                <w:sz w:val="22"/>
                <w:szCs w:val="22"/>
              </w:rPr>
            </w:pPr>
            <w:bookmarkStart w:id="627" w:name="_Toc325722930"/>
            <w:r>
              <w:rPr>
                <w:sz w:val="22"/>
                <w:szCs w:val="22"/>
              </w:rPr>
              <w:t>Must meet requirements</w:t>
            </w:r>
            <w:bookmarkEnd w:id="627"/>
            <w:r>
              <w:rPr>
                <w:sz w:val="22"/>
                <w:szCs w:val="22"/>
              </w:rPr>
              <w:t xml:space="preserve">  </w:t>
            </w:r>
          </w:p>
          <w:p w14:paraId="5AA26127" w14:textId="77777777" w:rsidR="0058666A" w:rsidRDefault="0058666A">
            <w:pPr>
              <w:pStyle w:val="Style11"/>
              <w:tabs>
                <w:tab w:val="left" w:leader="dot" w:pos="8424"/>
              </w:tabs>
              <w:spacing w:line="240" w:lineRule="auto"/>
              <w:rPr>
                <w:sz w:val="22"/>
                <w:szCs w:val="22"/>
              </w:rPr>
            </w:pPr>
          </w:p>
          <w:p w14:paraId="2275FDFF" w14:textId="77777777" w:rsidR="0058666A" w:rsidRDefault="0058666A">
            <w:pPr>
              <w:pStyle w:val="Style11"/>
              <w:tabs>
                <w:tab w:val="left" w:leader="dot" w:pos="8424"/>
              </w:tabs>
              <w:spacing w:line="240" w:lineRule="auto"/>
              <w:rPr>
                <w:sz w:val="20"/>
              </w:rPr>
            </w:pPr>
          </w:p>
        </w:tc>
        <w:tc>
          <w:tcPr>
            <w:tcW w:w="548" w:type="pct"/>
          </w:tcPr>
          <w:p w14:paraId="239DD789" w14:textId="77777777" w:rsidR="0058666A" w:rsidRDefault="00B17E38">
            <w:pPr>
              <w:pStyle w:val="Style11"/>
              <w:tabs>
                <w:tab w:val="left" w:leader="dot" w:pos="8424"/>
              </w:tabs>
              <w:spacing w:line="240" w:lineRule="auto"/>
              <w:rPr>
                <w:sz w:val="20"/>
              </w:rPr>
            </w:pPr>
            <w:r>
              <w:rPr>
                <w:sz w:val="20"/>
              </w:rPr>
              <w:t>N/A</w:t>
            </w:r>
          </w:p>
        </w:tc>
        <w:tc>
          <w:tcPr>
            <w:tcW w:w="556" w:type="pct"/>
          </w:tcPr>
          <w:p w14:paraId="79626993" w14:textId="77777777" w:rsidR="0058666A" w:rsidRDefault="00B17E38">
            <w:pPr>
              <w:rPr>
                <w:i/>
                <w:sz w:val="20"/>
              </w:rPr>
            </w:pPr>
            <w:r>
              <w:rPr>
                <w:sz w:val="22"/>
                <w:szCs w:val="22"/>
              </w:rPr>
              <w:t>N/A</w:t>
            </w:r>
          </w:p>
        </w:tc>
        <w:tc>
          <w:tcPr>
            <w:tcW w:w="1002" w:type="pct"/>
          </w:tcPr>
          <w:p w14:paraId="4F791F31" w14:textId="77777777" w:rsidR="0058666A" w:rsidRDefault="00B17E38">
            <w:pPr>
              <w:pStyle w:val="Style11"/>
              <w:tabs>
                <w:tab w:val="left" w:leader="dot" w:pos="8424"/>
              </w:tabs>
              <w:spacing w:line="240" w:lineRule="auto"/>
              <w:rPr>
                <w:sz w:val="20"/>
              </w:rPr>
            </w:pPr>
            <w:r>
              <w:rPr>
                <w:sz w:val="20"/>
              </w:rPr>
              <w:t>Form EXP – 4.2 (b)</w:t>
            </w:r>
          </w:p>
        </w:tc>
      </w:tr>
    </w:tbl>
    <w:p w14:paraId="654FF724" w14:textId="77777777" w:rsidR="0058666A" w:rsidRDefault="0058666A">
      <w:pPr>
        <w:pStyle w:val="Footer"/>
        <w:tabs>
          <w:tab w:val="clear" w:pos="9504"/>
        </w:tabs>
        <w:spacing w:before="0"/>
        <w:ind w:left="1440" w:hanging="720"/>
        <w:rPr>
          <w:rFonts w:ascii="Times New Roman" w:hAnsi="Times New Roman"/>
          <w:b/>
          <w:i/>
          <w:sz w:val="22"/>
          <w:szCs w:val="22"/>
        </w:rPr>
      </w:pPr>
      <w:bookmarkStart w:id="628" w:name="_Toc103401423"/>
    </w:p>
    <w:p w14:paraId="47C91E7B" w14:textId="77777777" w:rsidR="0058666A" w:rsidRDefault="0058666A">
      <w:pPr>
        <w:pStyle w:val="Footer"/>
        <w:tabs>
          <w:tab w:val="clear" w:pos="9504"/>
        </w:tabs>
        <w:spacing w:before="0"/>
        <w:ind w:left="1440" w:hanging="720"/>
        <w:rPr>
          <w:rFonts w:ascii="Times New Roman" w:hAnsi="Times New Roman"/>
          <w:sz w:val="22"/>
        </w:rPr>
      </w:pPr>
    </w:p>
    <w:p w14:paraId="09A33EF0" w14:textId="77777777" w:rsidR="0058666A" w:rsidRDefault="0058666A">
      <w:pPr>
        <w:pStyle w:val="Footer"/>
        <w:tabs>
          <w:tab w:val="clear" w:pos="9504"/>
        </w:tabs>
        <w:spacing w:before="0"/>
        <w:ind w:left="1440" w:hanging="720"/>
        <w:rPr>
          <w:rFonts w:ascii="Times New Roman" w:hAnsi="Times New Roman"/>
          <w:sz w:val="22"/>
        </w:rPr>
      </w:pPr>
    </w:p>
    <w:p w14:paraId="56B22007" w14:textId="77777777" w:rsidR="0058666A" w:rsidRDefault="0058666A">
      <w:pPr>
        <w:pStyle w:val="Footer"/>
        <w:tabs>
          <w:tab w:val="clear" w:pos="9504"/>
        </w:tabs>
        <w:spacing w:before="0"/>
        <w:ind w:left="1440" w:hanging="720"/>
        <w:rPr>
          <w:rFonts w:ascii="Times New Roman" w:hAnsi="Times New Roman"/>
          <w:sz w:val="22"/>
        </w:rPr>
        <w:sectPr w:rsidR="0058666A" w:rsidSect="00715E24">
          <w:headerReference w:type="even" r:id="rId44"/>
          <w:headerReference w:type="default" r:id="rId45"/>
          <w:headerReference w:type="first" r:id="rId46"/>
          <w:footnotePr>
            <w:numRestart w:val="eachSect"/>
          </w:footnotePr>
          <w:pgSz w:w="15840" w:h="12240" w:orient="landscape"/>
          <w:pgMar w:top="1440" w:right="1440" w:bottom="1440" w:left="1800" w:header="720" w:footer="720" w:gutter="0"/>
          <w:cols w:space="720"/>
          <w:docGrid w:linePitch="326"/>
        </w:sectPr>
      </w:pPr>
    </w:p>
    <w:p w14:paraId="0A839825" w14:textId="77777777" w:rsidR="0058666A" w:rsidRDefault="0058666A">
      <w:pPr>
        <w:pStyle w:val="Footer"/>
        <w:tabs>
          <w:tab w:val="clear" w:pos="9504"/>
        </w:tabs>
        <w:spacing w:before="0"/>
        <w:ind w:left="1440" w:hanging="720"/>
        <w:rPr>
          <w:rFonts w:ascii="Times New Roman" w:hAnsi="Times New Roman"/>
          <w:sz w:val="22"/>
        </w:rPr>
      </w:pPr>
    </w:p>
    <w:p w14:paraId="7570709F" w14:textId="77777777" w:rsidR="0058666A" w:rsidRDefault="00B17E38">
      <w:pPr>
        <w:pStyle w:val="HeaderEvaCriteria"/>
        <w:spacing w:after="240"/>
        <w:ind w:hanging="720"/>
        <w:rPr>
          <w:rFonts w:ascii="Times New Roman" w:hAnsi="Times New Roman"/>
        </w:rPr>
      </w:pPr>
      <w:bookmarkStart w:id="629" w:name="_Toc22280234"/>
      <w:r>
        <w:rPr>
          <w:rFonts w:ascii="Times New Roman" w:hAnsi="Times New Roman"/>
        </w:rPr>
        <w:t>Key Personnel</w:t>
      </w:r>
      <w:bookmarkEnd w:id="629"/>
    </w:p>
    <w:p w14:paraId="759D71E7" w14:textId="77777777" w:rsidR="0058666A" w:rsidRDefault="00B17E38">
      <w:pPr>
        <w:tabs>
          <w:tab w:val="right" w:pos="7254"/>
        </w:tabs>
        <w:spacing w:after="200"/>
        <w:ind w:left="720"/>
        <w:rPr>
          <w:iCs/>
          <w:szCs w:val="20"/>
        </w:rPr>
      </w:pPr>
      <w:bookmarkStart w:id="630" w:name="_Toc442271839"/>
      <w:bookmarkStart w:id="631" w:name="_Toc446329275"/>
      <w:r>
        <w:rPr>
          <w:iCs/>
          <w:szCs w:val="20"/>
        </w:rPr>
        <w:t xml:space="preserve">The Bidder must demonstrate that it will have a suitably qualified (and in adequate numbers) minimum Key Personnel, as described in the table below, that are required to perform the Contract. </w:t>
      </w:r>
    </w:p>
    <w:p w14:paraId="3427ABB9" w14:textId="77777777" w:rsidR="0058666A" w:rsidRDefault="00B17E38">
      <w:pPr>
        <w:tabs>
          <w:tab w:val="right" w:pos="7254"/>
        </w:tabs>
        <w:spacing w:after="200"/>
        <w:ind w:left="720"/>
        <w:rPr>
          <w:iCs/>
          <w:szCs w:val="20"/>
        </w:rPr>
      </w:pPr>
      <w:r>
        <w:rPr>
          <w:iCs/>
          <w:szCs w:val="20"/>
        </w:rPr>
        <w:t>The Bidder shall provide details of the Key Personnel and such other Key Personnel that the Bidder considers appropriate, together with their academic qualifications and work experience. The Bidder shall complete the relevant Forms in Section IV, Bidding Forms.</w:t>
      </w:r>
    </w:p>
    <w:p w14:paraId="70F394F9" w14:textId="77777777" w:rsidR="0058666A" w:rsidRDefault="00B17E38">
      <w:pPr>
        <w:tabs>
          <w:tab w:val="right" w:pos="7254"/>
        </w:tabs>
        <w:spacing w:after="200"/>
        <w:ind w:left="720"/>
        <w:rPr>
          <w:iCs/>
          <w:szCs w:val="20"/>
        </w:rPr>
      </w:pPr>
      <w:r>
        <w:rPr>
          <w:iCs/>
          <w:szCs w:val="20"/>
        </w:rPr>
        <w:t xml:space="preserve">The Contractor shall require the Employer’s consent to substitute or replace the Key </w:t>
      </w:r>
    </w:p>
    <w:p w14:paraId="4BA6FA36" w14:textId="77777777" w:rsidR="0058666A" w:rsidRDefault="00B17E38">
      <w:pPr>
        <w:tabs>
          <w:tab w:val="right" w:pos="7254"/>
        </w:tabs>
        <w:spacing w:after="200"/>
        <w:ind w:left="720"/>
        <w:rPr>
          <w:iCs/>
          <w:szCs w:val="20"/>
        </w:rPr>
      </w:pPr>
      <w:r>
        <w:rPr>
          <w:iCs/>
          <w:szCs w:val="20"/>
        </w:rPr>
        <w:t>Personnel (reference the Particular Conditions of Contract 9.1).</w:t>
      </w:r>
    </w:p>
    <w:p w14:paraId="5FD9B6DE" w14:textId="77777777" w:rsidR="0058666A" w:rsidRDefault="00B17E38">
      <w:pPr>
        <w:tabs>
          <w:tab w:val="left" w:pos="432"/>
          <w:tab w:val="left" w:pos="2952"/>
          <w:tab w:val="left" w:pos="5832"/>
        </w:tabs>
        <w:spacing w:after="120"/>
        <w:ind w:left="720"/>
        <w:rPr>
          <w:b/>
          <w:iCs/>
          <w:szCs w:val="20"/>
        </w:rPr>
      </w:pPr>
      <w:r>
        <w:rPr>
          <w:b/>
          <w:iCs/>
          <w:szCs w:val="20"/>
        </w:rPr>
        <w:t>Key Personnel</w:t>
      </w:r>
    </w:p>
    <w:p w14:paraId="3E4946E7" w14:textId="77777777" w:rsidR="0058666A" w:rsidRDefault="0058666A">
      <w:pPr>
        <w:pStyle w:val="BodyText"/>
        <w:ind w:left="852"/>
      </w:pPr>
    </w:p>
    <w:p w14:paraId="1C31E71C" w14:textId="77777777" w:rsidR="0058666A" w:rsidRDefault="0058666A">
      <w:pPr>
        <w:pStyle w:val="BodyText"/>
        <w:spacing w:before="1"/>
      </w:pPr>
    </w:p>
    <w:tbl>
      <w:tblPr>
        <w:tblW w:w="0" w:type="auto"/>
        <w:tblInd w:w="8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2189"/>
        <w:gridCol w:w="6038"/>
        <w:gridCol w:w="1371"/>
      </w:tblGrid>
      <w:tr w:rsidR="0058666A" w14:paraId="791114B8" w14:textId="77777777">
        <w:trPr>
          <w:trHeight w:val="275"/>
        </w:trPr>
        <w:tc>
          <w:tcPr>
            <w:tcW w:w="2189" w:type="dxa"/>
          </w:tcPr>
          <w:p w14:paraId="417BD2D2" w14:textId="77777777" w:rsidR="0058666A" w:rsidRDefault="00B17E38">
            <w:pPr>
              <w:pStyle w:val="TableParagraph"/>
              <w:spacing w:line="256" w:lineRule="exact"/>
              <w:ind w:right="747"/>
              <w:jc w:val="center"/>
              <w:rPr>
                <w:b/>
                <w:sz w:val="24"/>
              </w:rPr>
            </w:pPr>
            <w:r>
              <w:rPr>
                <w:b/>
                <w:sz w:val="24"/>
                <w:u w:val="single"/>
              </w:rPr>
              <w:t>Expert</w:t>
            </w:r>
          </w:p>
        </w:tc>
        <w:tc>
          <w:tcPr>
            <w:tcW w:w="6038" w:type="dxa"/>
          </w:tcPr>
          <w:p w14:paraId="46539E3A" w14:textId="77777777" w:rsidR="0058666A" w:rsidRDefault="00B17E38">
            <w:pPr>
              <w:pStyle w:val="TableParagraph"/>
              <w:spacing w:line="256" w:lineRule="exact"/>
              <w:ind w:left="1826"/>
              <w:rPr>
                <w:b/>
                <w:sz w:val="24"/>
              </w:rPr>
            </w:pPr>
            <w:r>
              <w:rPr>
                <w:b/>
                <w:sz w:val="24"/>
                <w:u w:val="single"/>
              </w:rPr>
              <w:t>Minimum Qualifications</w:t>
            </w:r>
          </w:p>
        </w:tc>
        <w:tc>
          <w:tcPr>
            <w:tcW w:w="1371" w:type="dxa"/>
          </w:tcPr>
          <w:p w14:paraId="10E9EC0B" w14:textId="77777777" w:rsidR="0058666A" w:rsidRDefault="00B17E38">
            <w:pPr>
              <w:pStyle w:val="TableParagraph"/>
              <w:spacing w:line="256" w:lineRule="exact"/>
              <w:ind w:left="263"/>
              <w:rPr>
                <w:b/>
                <w:sz w:val="24"/>
              </w:rPr>
            </w:pPr>
            <w:r>
              <w:rPr>
                <w:b/>
                <w:sz w:val="24"/>
                <w:u w:val="single"/>
              </w:rPr>
              <w:t>Quantity</w:t>
            </w:r>
          </w:p>
        </w:tc>
      </w:tr>
      <w:tr w:rsidR="0058666A" w14:paraId="7B3114F5" w14:textId="77777777">
        <w:trPr>
          <w:trHeight w:val="2760"/>
        </w:trPr>
        <w:tc>
          <w:tcPr>
            <w:tcW w:w="2189" w:type="dxa"/>
          </w:tcPr>
          <w:p w14:paraId="1F54D5ED" w14:textId="77777777" w:rsidR="0058666A" w:rsidRDefault="00B17E38">
            <w:pPr>
              <w:pStyle w:val="TableParagraph"/>
              <w:spacing w:line="275" w:lineRule="exact"/>
              <w:ind w:left="107"/>
              <w:rPr>
                <w:sz w:val="24"/>
              </w:rPr>
            </w:pPr>
            <w:r>
              <w:rPr>
                <w:sz w:val="24"/>
              </w:rPr>
              <w:t>Project Manager:</w:t>
            </w:r>
          </w:p>
        </w:tc>
        <w:tc>
          <w:tcPr>
            <w:tcW w:w="6038" w:type="dxa"/>
          </w:tcPr>
          <w:p w14:paraId="149F9AF9" w14:textId="77777777" w:rsidR="0058666A" w:rsidRDefault="00B17E38">
            <w:pPr>
              <w:pStyle w:val="TableParagraph"/>
              <w:ind w:left="107" w:right="189"/>
              <w:rPr>
                <w:sz w:val="24"/>
              </w:rPr>
            </w:pPr>
            <w:r>
              <w:rPr>
                <w:sz w:val="24"/>
              </w:rPr>
              <w:t>Minimum Bachelor degree in Project management or Civil Studies, or similar advanced degree from an internationally recognized tertiary institution; a post-graduate qualification in project management or construction related studies will be an advantage; At least ten (10) years professional experience in construction project management; Two (2) years’ experience managing health construction projects; Proficiency in MS Word, MS Xcel are expected; written and verbal abilities in English is required and Somali or</w:t>
            </w:r>
          </w:p>
          <w:p w14:paraId="4A090CEF" w14:textId="77777777" w:rsidR="0058666A" w:rsidRDefault="00B17E38">
            <w:pPr>
              <w:pStyle w:val="TableParagraph"/>
              <w:spacing w:line="257" w:lineRule="exact"/>
              <w:ind w:left="107"/>
              <w:rPr>
                <w:sz w:val="24"/>
              </w:rPr>
            </w:pPr>
            <w:r>
              <w:rPr>
                <w:sz w:val="24"/>
              </w:rPr>
              <w:t xml:space="preserve">Arabic </w:t>
            </w:r>
            <w:proofErr w:type="gramStart"/>
            <w:r>
              <w:rPr>
                <w:sz w:val="24"/>
              </w:rPr>
              <w:t>are</w:t>
            </w:r>
            <w:proofErr w:type="gramEnd"/>
            <w:r>
              <w:rPr>
                <w:sz w:val="24"/>
              </w:rPr>
              <w:t xml:space="preserve"> an added advantage.</w:t>
            </w:r>
          </w:p>
        </w:tc>
        <w:tc>
          <w:tcPr>
            <w:tcW w:w="1371" w:type="dxa"/>
          </w:tcPr>
          <w:p w14:paraId="58421BCB" w14:textId="0C3ABA83" w:rsidR="0058666A" w:rsidRDefault="0058666A">
            <w:pPr>
              <w:pStyle w:val="TableParagraph"/>
              <w:spacing w:line="275" w:lineRule="exact"/>
              <w:ind w:left="107"/>
              <w:jc w:val="center"/>
              <w:rPr>
                <w:sz w:val="24"/>
              </w:rPr>
            </w:pPr>
          </w:p>
        </w:tc>
      </w:tr>
      <w:tr w:rsidR="0058666A" w14:paraId="6FD915E4" w14:textId="77777777">
        <w:trPr>
          <w:trHeight w:val="2209"/>
        </w:trPr>
        <w:tc>
          <w:tcPr>
            <w:tcW w:w="2189" w:type="dxa"/>
          </w:tcPr>
          <w:p w14:paraId="24FDEF85" w14:textId="77777777" w:rsidR="0058666A" w:rsidRDefault="00B17E38">
            <w:pPr>
              <w:pStyle w:val="TableParagraph"/>
              <w:ind w:left="107" w:right="905"/>
              <w:rPr>
                <w:sz w:val="24"/>
              </w:rPr>
            </w:pPr>
            <w:r>
              <w:rPr>
                <w:sz w:val="24"/>
              </w:rPr>
              <w:t>Supervising Engineer:</w:t>
            </w:r>
          </w:p>
        </w:tc>
        <w:tc>
          <w:tcPr>
            <w:tcW w:w="6038" w:type="dxa"/>
          </w:tcPr>
          <w:p w14:paraId="3CDA862D" w14:textId="323D28CC" w:rsidR="0058666A" w:rsidRDefault="00B17E38">
            <w:pPr>
              <w:pStyle w:val="TableParagraph"/>
              <w:spacing w:before="2" w:line="276" w:lineRule="exact"/>
              <w:ind w:left="107" w:right="189"/>
              <w:rPr>
                <w:sz w:val="24"/>
              </w:rPr>
            </w:pPr>
            <w:r>
              <w:rPr>
                <w:sz w:val="24"/>
              </w:rPr>
              <w:t xml:space="preserve">Minimum Engineering or relevant field of study, or equivalent diplomas/certifications with additional experience taken into consideration in lieu of university study; minimum seven (7) years onsite construction experience as site manager or equivalent role; experience working on health sector projects an added advantage; Proficiency in MS Word, MS Xcel are expected; ability to travel within regional </w:t>
            </w:r>
            <w:r w:rsidR="00C0424D">
              <w:rPr>
                <w:sz w:val="24"/>
              </w:rPr>
              <w:t>Somaliland</w:t>
            </w:r>
            <w:r>
              <w:rPr>
                <w:sz w:val="24"/>
              </w:rPr>
              <w:t xml:space="preserve"> a non-negotiable; written</w:t>
            </w:r>
          </w:p>
        </w:tc>
        <w:tc>
          <w:tcPr>
            <w:tcW w:w="1371" w:type="dxa"/>
          </w:tcPr>
          <w:p w14:paraId="265A436B" w14:textId="0CA40AB0" w:rsidR="0058666A" w:rsidRDefault="0058666A">
            <w:pPr>
              <w:pStyle w:val="TableParagraph"/>
              <w:spacing w:line="275" w:lineRule="exact"/>
              <w:ind w:left="107"/>
              <w:jc w:val="center"/>
              <w:rPr>
                <w:sz w:val="24"/>
              </w:rPr>
            </w:pPr>
          </w:p>
        </w:tc>
      </w:tr>
    </w:tbl>
    <w:p w14:paraId="7629CA9B" w14:textId="77777777" w:rsidR="0058666A" w:rsidRDefault="0058666A">
      <w:pPr>
        <w:spacing w:line="275" w:lineRule="exact"/>
        <w:sectPr w:rsidR="0058666A" w:rsidSect="00715E24">
          <w:pgSz w:w="11910" w:h="16840"/>
          <w:pgMar w:top="980" w:right="300" w:bottom="1360" w:left="300" w:header="763" w:footer="1177" w:gutter="0"/>
          <w:cols w:space="720"/>
        </w:sectPr>
      </w:pPr>
    </w:p>
    <w:p w14:paraId="3C4E8309" w14:textId="77777777" w:rsidR="0058666A" w:rsidRDefault="0058666A">
      <w:pPr>
        <w:pStyle w:val="BodyText"/>
      </w:pPr>
    </w:p>
    <w:p w14:paraId="2B05CB4F" w14:textId="77777777" w:rsidR="0058666A" w:rsidRDefault="0058666A">
      <w:pPr>
        <w:pStyle w:val="BodyText"/>
        <w:spacing w:before="5"/>
        <w:rPr>
          <w:sz w:val="18"/>
        </w:rPr>
      </w:pPr>
    </w:p>
    <w:tbl>
      <w:tblPr>
        <w:tblW w:w="8357" w:type="dxa"/>
        <w:tblInd w:w="8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2189"/>
        <w:gridCol w:w="4325"/>
        <w:gridCol w:w="1843"/>
      </w:tblGrid>
      <w:tr w:rsidR="0058666A" w14:paraId="6FED0975" w14:textId="77777777">
        <w:trPr>
          <w:trHeight w:val="828"/>
        </w:trPr>
        <w:tc>
          <w:tcPr>
            <w:tcW w:w="2189" w:type="dxa"/>
          </w:tcPr>
          <w:p w14:paraId="185563C7" w14:textId="77777777" w:rsidR="0058666A" w:rsidRDefault="0058666A">
            <w:pPr>
              <w:pStyle w:val="TableParagraph"/>
            </w:pPr>
          </w:p>
        </w:tc>
        <w:tc>
          <w:tcPr>
            <w:tcW w:w="4325" w:type="dxa"/>
          </w:tcPr>
          <w:p w14:paraId="1EE1871C" w14:textId="77777777" w:rsidR="0058666A" w:rsidRDefault="00B17E38">
            <w:pPr>
              <w:pStyle w:val="TableParagraph"/>
              <w:ind w:left="107" w:right="548"/>
              <w:rPr>
                <w:sz w:val="24"/>
              </w:rPr>
            </w:pPr>
            <w:r>
              <w:rPr>
                <w:sz w:val="24"/>
              </w:rPr>
              <w:t>and verbal abilities in English is required and Somali or Arabic are an added advantage.</w:t>
            </w:r>
          </w:p>
        </w:tc>
        <w:tc>
          <w:tcPr>
            <w:tcW w:w="1843" w:type="dxa"/>
          </w:tcPr>
          <w:p w14:paraId="4D091164" w14:textId="77777777" w:rsidR="0058666A" w:rsidRDefault="0058666A">
            <w:pPr>
              <w:pStyle w:val="TableParagraph"/>
              <w:jc w:val="center"/>
            </w:pPr>
          </w:p>
        </w:tc>
      </w:tr>
      <w:tr w:rsidR="0058666A" w14:paraId="69509073" w14:textId="77777777">
        <w:trPr>
          <w:trHeight w:val="2483"/>
        </w:trPr>
        <w:tc>
          <w:tcPr>
            <w:tcW w:w="2189" w:type="dxa"/>
          </w:tcPr>
          <w:p w14:paraId="7390CF6D" w14:textId="77777777" w:rsidR="0058666A" w:rsidRDefault="00B17E38">
            <w:pPr>
              <w:pStyle w:val="TableParagraph"/>
              <w:ind w:left="107" w:right="79"/>
              <w:rPr>
                <w:sz w:val="24"/>
              </w:rPr>
            </w:pPr>
            <w:r>
              <w:rPr>
                <w:sz w:val="24"/>
              </w:rPr>
              <w:t>Electrical Engineer/Electrician</w:t>
            </w:r>
          </w:p>
        </w:tc>
        <w:tc>
          <w:tcPr>
            <w:tcW w:w="4325" w:type="dxa"/>
          </w:tcPr>
          <w:p w14:paraId="1572879B" w14:textId="0676E0C0" w:rsidR="0058666A" w:rsidRDefault="00B17E38">
            <w:pPr>
              <w:pStyle w:val="TableParagraph"/>
              <w:ind w:left="107" w:right="235"/>
              <w:rPr>
                <w:sz w:val="24"/>
              </w:rPr>
            </w:pPr>
            <w:r>
              <w:rPr>
                <w:sz w:val="24"/>
              </w:rPr>
              <w:t>Minimum B.A (Electrical) having minimum 10 years of experience or Diploma (Electrical) having minimum 15 years’ experience; experience with electrical works of a similar nature a must; must have satisfactorily completed 3 similar projects in past 10 years in electrician capacity. ability to certify electrical test results; written and verbal abilities in Somali/Arabic required, English is an added advantage.</w:t>
            </w:r>
          </w:p>
        </w:tc>
        <w:tc>
          <w:tcPr>
            <w:tcW w:w="1843" w:type="dxa"/>
          </w:tcPr>
          <w:p w14:paraId="65C8F449" w14:textId="4411F7E3" w:rsidR="0058666A" w:rsidRDefault="0058666A">
            <w:pPr>
              <w:pStyle w:val="TableParagraph"/>
              <w:spacing w:line="275" w:lineRule="exact"/>
              <w:ind w:left="107"/>
              <w:jc w:val="center"/>
              <w:rPr>
                <w:sz w:val="24"/>
              </w:rPr>
            </w:pPr>
          </w:p>
        </w:tc>
      </w:tr>
      <w:tr w:rsidR="0058666A" w14:paraId="58C434B3" w14:textId="77777777">
        <w:trPr>
          <w:trHeight w:val="2208"/>
        </w:trPr>
        <w:tc>
          <w:tcPr>
            <w:tcW w:w="2189" w:type="dxa"/>
          </w:tcPr>
          <w:p w14:paraId="52C27640" w14:textId="77777777" w:rsidR="0058666A" w:rsidRDefault="00B17E38">
            <w:pPr>
              <w:pStyle w:val="TableParagraph"/>
              <w:ind w:left="107" w:right="319"/>
              <w:rPr>
                <w:sz w:val="24"/>
              </w:rPr>
            </w:pPr>
            <w:r>
              <w:rPr>
                <w:sz w:val="24"/>
              </w:rPr>
              <w:t>Mechanical Engineer/plumber</w:t>
            </w:r>
          </w:p>
        </w:tc>
        <w:tc>
          <w:tcPr>
            <w:tcW w:w="4325" w:type="dxa"/>
          </w:tcPr>
          <w:p w14:paraId="093F535D" w14:textId="0C2BC6D0" w:rsidR="0058666A" w:rsidRDefault="00B17E38">
            <w:pPr>
              <w:pStyle w:val="TableParagraph"/>
              <w:ind w:left="107" w:right="126"/>
              <w:rPr>
                <w:sz w:val="24"/>
              </w:rPr>
            </w:pPr>
            <w:r>
              <w:rPr>
                <w:sz w:val="24"/>
              </w:rPr>
              <w:t>Minimum B.A (Mechanical) having 7 years of experience or Diploma (Mechanical) having 10 years’ experience; must have satisfactorily completed 3 similar projects in past 5 years in plumbing/mechanical capacity; experience with plumbing works of a similar nature a must; ability to certify plumbing test results; written and verbal abilities in Somali/Arabic required English is an added</w:t>
            </w:r>
            <w:r>
              <w:rPr>
                <w:spacing w:val="-3"/>
                <w:sz w:val="24"/>
              </w:rPr>
              <w:t xml:space="preserve"> </w:t>
            </w:r>
            <w:r>
              <w:rPr>
                <w:sz w:val="24"/>
              </w:rPr>
              <w:t>advantage</w:t>
            </w:r>
          </w:p>
        </w:tc>
        <w:tc>
          <w:tcPr>
            <w:tcW w:w="1843" w:type="dxa"/>
          </w:tcPr>
          <w:p w14:paraId="5D6DCFA7" w14:textId="005F9BD1" w:rsidR="0058666A" w:rsidRDefault="0058666A">
            <w:pPr>
              <w:pStyle w:val="TableParagraph"/>
              <w:spacing w:line="275" w:lineRule="exact"/>
              <w:ind w:left="107"/>
              <w:jc w:val="center"/>
              <w:rPr>
                <w:sz w:val="24"/>
              </w:rPr>
            </w:pPr>
          </w:p>
        </w:tc>
      </w:tr>
      <w:tr w:rsidR="0058666A" w14:paraId="68E1E1C2" w14:textId="77777777">
        <w:trPr>
          <w:trHeight w:val="2760"/>
        </w:trPr>
        <w:tc>
          <w:tcPr>
            <w:tcW w:w="2189" w:type="dxa"/>
          </w:tcPr>
          <w:p w14:paraId="7A269A9B" w14:textId="77777777" w:rsidR="0058666A" w:rsidRDefault="00B17E38">
            <w:pPr>
              <w:pStyle w:val="TableParagraph"/>
              <w:ind w:left="107" w:right="252"/>
              <w:rPr>
                <w:sz w:val="24"/>
              </w:rPr>
            </w:pPr>
            <w:r>
              <w:rPr>
                <w:sz w:val="24"/>
              </w:rPr>
              <w:t>Skilled / Specialist Foreman</w:t>
            </w:r>
          </w:p>
        </w:tc>
        <w:tc>
          <w:tcPr>
            <w:tcW w:w="4325" w:type="dxa"/>
          </w:tcPr>
          <w:p w14:paraId="36061582" w14:textId="77777777" w:rsidR="0058666A" w:rsidRDefault="00B17E38">
            <w:pPr>
              <w:pStyle w:val="TableParagraph"/>
              <w:ind w:left="107" w:right="202"/>
              <w:rPr>
                <w:sz w:val="24"/>
              </w:rPr>
            </w:pPr>
            <w:r>
              <w:rPr>
                <w:sz w:val="24"/>
              </w:rPr>
              <w:t>Will need at minimum 3 x Skilled and experienced Foreman/</w:t>
            </w:r>
            <w:proofErr w:type="spellStart"/>
            <w:r>
              <w:rPr>
                <w:sz w:val="24"/>
              </w:rPr>
              <w:t>Labourers</w:t>
            </w:r>
            <w:proofErr w:type="spellEnd"/>
            <w:r>
              <w:rPr>
                <w:sz w:val="24"/>
              </w:rPr>
              <w:t xml:space="preserve"> in the following areas; Must all have minimum 5 years’ experience working as a specialist in the below mentioned area; proof of working on at least 3 similar projects completing the below specialist task</w:t>
            </w:r>
          </w:p>
          <w:p w14:paraId="2273F6F8" w14:textId="77777777" w:rsidR="0058666A" w:rsidRDefault="00B17E38">
            <w:pPr>
              <w:pStyle w:val="TableParagraph"/>
              <w:numPr>
                <w:ilvl w:val="0"/>
                <w:numId w:val="62"/>
              </w:numPr>
              <w:tabs>
                <w:tab w:val="left" w:pos="828"/>
                <w:tab w:val="left" w:pos="829"/>
              </w:tabs>
              <w:ind w:hanging="361"/>
              <w:rPr>
                <w:sz w:val="24"/>
              </w:rPr>
            </w:pPr>
            <w:r>
              <w:rPr>
                <w:sz w:val="24"/>
              </w:rPr>
              <w:t>Tiler</w:t>
            </w:r>
          </w:p>
          <w:p w14:paraId="55D63A4B" w14:textId="77777777" w:rsidR="0058666A" w:rsidRDefault="00B17E38">
            <w:pPr>
              <w:pStyle w:val="TableParagraph"/>
              <w:numPr>
                <w:ilvl w:val="0"/>
                <w:numId w:val="62"/>
              </w:numPr>
              <w:tabs>
                <w:tab w:val="left" w:pos="828"/>
                <w:tab w:val="left" w:pos="829"/>
              </w:tabs>
              <w:ind w:hanging="361"/>
              <w:rPr>
                <w:sz w:val="24"/>
              </w:rPr>
            </w:pPr>
            <w:r>
              <w:rPr>
                <w:sz w:val="24"/>
              </w:rPr>
              <w:t>Painter</w:t>
            </w:r>
          </w:p>
          <w:p w14:paraId="168743EA" w14:textId="77777777" w:rsidR="0058666A" w:rsidRDefault="00B17E38">
            <w:pPr>
              <w:pStyle w:val="TableParagraph"/>
              <w:numPr>
                <w:ilvl w:val="0"/>
                <w:numId w:val="62"/>
              </w:numPr>
              <w:tabs>
                <w:tab w:val="left" w:pos="828"/>
                <w:tab w:val="left" w:pos="829"/>
              </w:tabs>
              <w:ind w:hanging="361"/>
              <w:rPr>
                <w:sz w:val="24"/>
              </w:rPr>
            </w:pPr>
            <w:r>
              <w:rPr>
                <w:sz w:val="24"/>
              </w:rPr>
              <w:t>Concreter and/or</w:t>
            </w:r>
            <w:r>
              <w:rPr>
                <w:spacing w:val="-1"/>
                <w:sz w:val="24"/>
              </w:rPr>
              <w:t xml:space="preserve"> </w:t>
            </w:r>
            <w:r>
              <w:rPr>
                <w:sz w:val="24"/>
              </w:rPr>
              <w:t>Bricklayer</w:t>
            </w:r>
          </w:p>
          <w:p w14:paraId="5E45145D" w14:textId="77777777" w:rsidR="0058666A" w:rsidRDefault="00B17E38">
            <w:pPr>
              <w:pStyle w:val="TableParagraph"/>
              <w:numPr>
                <w:ilvl w:val="0"/>
                <w:numId w:val="62"/>
              </w:numPr>
              <w:tabs>
                <w:tab w:val="left" w:pos="828"/>
                <w:tab w:val="left" w:pos="829"/>
              </w:tabs>
              <w:ind w:hanging="361"/>
              <w:rPr>
                <w:sz w:val="24"/>
              </w:rPr>
            </w:pPr>
            <w:r>
              <w:rPr>
                <w:sz w:val="24"/>
              </w:rPr>
              <w:lastRenderedPageBreak/>
              <w:t>Electrician</w:t>
            </w:r>
          </w:p>
          <w:p w14:paraId="1B2B2202" w14:textId="77777777" w:rsidR="0058666A" w:rsidRDefault="00B17E38">
            <w:pPr>
              <w:pStyle w:val="TableParagraph"/>
              <w:numPr>
                <w:ilvl w:val="0"/>
                <w:numId w:val="62"/>
              </w:numPr>
              <w:tabs>
                <w:tab w:val="left" w:pos="828"/>
                <w:tab w:val="left" w:pos="829"/>
              </w:tabs>
              <w:spacing w:line="257" w:lineRule="exact"/>
              <w:ind w:hanging="361"/>
              <w:rPr>
                <w:sz w:val="24"/>
              </w:rPr>
            </w:pPr>
            <w:r>
              <w:rPr>
                <w:sz w:val="24"/>
              </w:rPr>
              <w:t>Plumber</w:t>
            </w:r>
          </w:p>
        </w:tc>
        <w:tc>
          <w:tcPr>
            <w:tcW w:w="1843" w:type="dxa"/>
          </w:tcPr>
          <w:p w14:paraId="60C4619E" w14:textId="0A7CCC65" w:rsidR="0058666A" w:rsidRDefault="0058666A">
            <w:pPr>
              <w:pStyle w:val="TableParagraph"/>
              <w:ind w:left="107" w:right="80"/>
              <w:jc w:val="center"/>
              <w:rPr>
                <w:sz w:val="24"/>
              </w:rPr>
            </w:pPr>
          </w:p>
        </w:tc>
      </w:tr>
      <w:tr w:rsidR="0058666A" w14:paraId="284586E2" w14:textId="77777777">
        <w:trPr>
          <w:trHeight w:val="1070"/>
        </w:trPr>
        <w:tc>
          <w:tcPr>
            <w:tcW w:w="2189" w:type="dxa"/>
          </w:tcPr>
          <w:p w14:paraId="3C9EB6E1" w14:textId="77777777" w:rsidR="0058666A" w:rsidRDefault="00B17E38">
            <w:pPr>
              <w:pStyle w:val="TableParagraph"/>
              <w:spacing w:before="1"/>
              <w:ind w:left="107"/>
              <w:rPr>
                <w:sz w:val="24"/>
              </w:rPr>
            </w:pPr>
            <w:r>
              <w:rPr>
                <w:sz w:val="24"/>
              </w:rPr>
              <w:t>Plant Operator</w:t>
            </w:r>
          </w:p>
        </w:tc>
        <w:tc>
          <w:tcPr>
            <w:tcW w:w="4325" w:type="dxa"/>
          </w:tcPr>
          <w:p w14:paraId="2FDAA2B1" w14:textId="77777777" w:rsidR="0058666A" w:rsidRDefault="00B17E38">
            <w:pPr>
              <w:pStyle w:val="TableParagraph"/>
              <w:spacing w:before="1"/>
              <w:ind w:left="107" w:right="375"/>
              <w:rPr>
                <w:sz w:val="24"/>
              </w:rPr>
            </w:pPr>
            <w:r>
              <w:rPr>
                <w:sz w:val="24"/>
              </w:rPr>
              <w:t xml:space="preserve">For all plant equipment, an operator will be needed. Must have proof of </w:t>
            </w:r>
            <w:proofErr w:type="spellStart"/>
            <w:r>
              <w:rPr>
                <w:sz w:val="24"/>
              </w:rPr>
              <w:t>licences</w:t>
            </w:r>
            <w:proofErr w:type="spellEnd"/>
            <w:r>
              <w:rPr>
                <w:sz w:val="24"/>
              </w:rPr>
              <w:t xml:space="preserve"> and experience in operating the necessary equipment.</w:t>
            </w:r>
          </w:p>
        </w:tc>
        <w:tc>
          <w:tcPr>
            <w:tcW w:w="1843" w:type="dxa"/>
          </w:tcPr>
          <w:p w14:paraId="71A028AE" w14:textId="27ABF762" w:rsidR="0058666A" w:rsidRDefault="0058666A">
            <w:pPr>
              <w:pStyle w:val="TableParagraph"/>
              <w:spacing w:before="1"/>
              <w:ind w:left="107"/>
              <w:jc w:val="center"/>
              <w:rPr>
                <w:sz w:val="24"/>
              </w:rPr>
            </w:pPr>
          </w:p>
        </w:tc>
      </w:tr>
      <w:tr w:rsidR="0058666A" w14:paraId="5927E94A" w14:textId="77777777">
        <w:trPr>
          <w:trHeight w:val="2484"/>
        </w:trPr>
        <w:tc>
          <w:tcPr>
            <w:tcW w:w="2189" w:type="dxa"/>
          </w:tcPr>
          <w:p w14:paraId="0E5466B1" w14:textId="77777777" w:rsidR="0058666A" w:rsidRDefault="00B17E38">
            <w:pPr>
              <w:pStyle w:val="TableParagraph"/>
              <w:spacing w:before="1"/>
              <w:ind w:left="107" w:right="392"/>
              <w:rPr>
                <w:sz w:val="24"/>
              </w:rPr>
            </w:pPr>
            <w:r>
              <w:rPr>
                <w:sz w:val="24"/>
              </w:rPr>
              <w:t>Environmental and Social Risk Manager Man</w:t>
            </w:r>
          </w:p>
        </w:tc>
        <w:tc>
          <w:tcPr>
            <w:tcW w:w="4325" w:type="dxa"/>
          </w:tcPr>
          <w:p w14:paraId="56F45EEE" w14:textId="77777777" w:rsidR="0058666A" w:rsidRDefault="00B17E38">
            <w:pPr>
              <w:pStyle w:val="TableParagraph"/>
              <w:spacing w:before="1"/>
              <w:ind w:left="107" w:right="76"/>
              <w:rPr>
                <w:sz w:val="24"/>
              </w:rPr>
            </w:pPr>
            <w:r>
              <w:rPr>
                <w:sz w:val="24"/>
              </w:rPr>
              <w:t xml:space="preserve">University Degree, Experience of 3 of working in a construction firm in a similar role and experience in preparation of environmental monitoring reports, enforcement of ESMP requirements. Experience of managing construction workforce. Experience in handling and managing project grievances related to the works contracts. Experience in preparing, incidents reports and investigation of incidents. Experience of preparation and enforcement of Cod of Conducts. </w:t>
            </w:r>
          </w:p>
          <w:p w14:paraId="77EAA700" w14:textId="77777777" w:rsidR="0058666A" w:rsidRDefault="0058666A">
            <w:pPr>
              <w:pStyle w:val="TableParagraph"/>
              <w:spacing w:before="1"/>
              <w:ind w:left="107" w:right="76"/>
              <w:rPr>
                <w:sz w:val="24"/>
              </w:rPr>
            </w:pPr>
          </w:p>
        </w:tc>
        <w:tc>
          <w:tcPr>
            <w:tcW w:w="1843" w:type="dxa"/>
          </w:tcPr>
          <w:p w14:paraId="0015A357" w14:textId="0B3E2C2B" w:rsidR="0058666A" w:rsidRDefault="0058666A" w:rsidP="00CB00B3">
            <w:pPr>
              <w:pStyle w:val="TableParagraph"/>
              <w:spacing w:before="1"/>
              <w:ind w:left="107"/>
              <w:rPr>
                <w:sz w:val="24"/>
              </w:rPr>
            </w:pPr>
          </w:p>
        </w:tc>
      </w:tr>
      <w:tr w:rsidR="0058666A" w14:paraId="2DE009AE" w14:textId="77777777">
        <w:trPr>
          <w:trHeight w:val="1933"/>
        </w:trPr>
        <w:tc>
          <w:tcPr>
            <w:tcW w:w="2189" w:type="dxa"/>
          </w:tcPr>
          <w:p w14:paraId="6B2DADEC" w14:textId="77777777" w:rsidR="0058666A" w:rsidRDefault="00B17E38">
            <w:pPr>
              <w:pStyle w:val="TableParagraph"/>
              <w:spacing w:before="1"/>
              <w:ind w:left="107"/>
              <w:rPr>
                <w:sz w:val="24"/>
              </w:rPr>
            </w:pPr>
            <w:r>
              <w:rPr>
                <w:sz w:val="24"/>
              </w:rPr>
              <w:t>Structural Engineer</w:t>
            </w:r>
          </w:p>
        </w:tc>
        <w:tc>
          <w:tcPr>
            <w:tcW w:w="4325" w:type="dxa"/>
          </w:tcPr>
          <w:p w14:paraId="52762FBE" w14:textId="77777777" w:rsidR="0058666A" w:rsidRDefault="00B17E38">
            <w:pPr>
              <w:pStyle w:val="TableParagraph"/>
              <w:spacing w:before="1" w:line="270" w:lineRule="atLeast"/>
              <w:ind w:left="107" w:right="209"/>
              <w:rPr>
                <w:sz w:val="24"/>
              </w:rPr>
            </w:pPr>
            <w:r>
              <w:rPr>
                <w:sz w:val="24"/>
              </w:rPr>
              <w:t>Minimum B.A. (Structural) having minimum 10 years of experience; experience with structural works of a similar nature a must; Must have satisfactorily completed 3 similar projects in past 10 years in Structural Engineer capacity. ability to certify structural test results; written and verbal abilities in Somali/Arabic required, English is an added advantage.</w:t>
            </w:r>
          </w:p>
        </w:tc>
        <w:tc>
          <w:tcPr>
            <w:tcW w:w="1843" w:type="dxa"/>
          </w:tcPr>
          <w:p w14:paraId="1B12735A" w14:textId="6B311E9F" w:rsidR="0058666A" w:rsidRDefault="0058666A">
            <w:pPr>
              <w:pStyle w:val="TableParagraph"/>
              <w:spacing w:before="1"/>
              <w:ind w:left="107"/>
              <w:jc w:val="center"/>
              <w:rPr>
                <w:sz w:val="24"/>
              </w:rPr>
            </w:pPr>
          </w:p>
        </w:tc>
      </w:tr>
    </w:tbl>
    <w:p w14:paraId="06E024B7" w14:textId="77777777" w:rsidR="0058666A" w:rsidRDefault="0058666A">
      <w:pPr>
        <w:tabs>
          <w:tab w:val="right" w:pos="7254"/>
        </w:tabs>
        <w:spacing w:after="200"/>
        <w:ind w:left="720"/>
        <w:rPr>
          <w:iCs/>
          <w:szCs w:val="20"/>
        </w:rPr>
      </w:pPr>
    </w:p>
    <w:p w14:paraId="5FED456A" w14:textId="77777777" w:rsidR="0058666A" w:rsidRDefault="00B17E38">
      <w:pPr>
        <w:rPr>
          <w:b/>
        </w:rPr>
      </w:pPr>
      <w:r>
        <w:br w:type="page"/>
      </w:r>
    </w:p>
    <w:p w14:paraId="2C8CD18B" w14:textId="77777777" w:rsidR="0058666A" w:rsidRDefault="0058666A">
      <w:pPr>
        <w:pStyle w:val="SecondSubheaderQualifications"/>
        <w:rPr>
          <w:rFonts w:ascii="Times New Roman" w:hAnsi="Times New Roman"/>
        </w:rPr>
      </w:pPr>
    </w:p>
    <w:p w14:paraId="314F99C3" w14:textId="77777777" w:rsidR="0058666A" w:rsidRDefault="00B17E38">
      <w:pPr>
        <w:pStyle w:val="HeaderEvaCriteria"/>
        <w:spacing w:after="240"/>
        <w:ind w:hanging="720"/>
        <w:rPr>
          <w:rFonts w:ascii="Times New Roman" w:hAnsi="Times New Roman"/>
        </w:rPr>
      </w:pPr>
      <w:bookmarkStart w:id="632" w:name="_Toc22280235"/>
      <w:r>
        <w:rPr>
          <w:rFonts w:ascii="Times New Roman" w:hAnsi="Times New Roman"/>
        </w:rPr>
        <w:t>Equipment</w:t>
      </w:r>
      <w:bookmarkEnd w:id="630"/>
      <w:bookmarkEnd w:id="631"/>
      <w:bookmarkEnd w:id="632"/>
    </w:p>
    <w:p w14:paraId="55CAA6A1" w14:textId="77777777" w:rsidR="0058666A" w:rsidRDefault="0058666A">
      <w:pPr>
        <w:tabs>
          <w:tab w:val="right" w:pos="7254"/>
        </w:tabs>
        <w:spacing w:after="200"/>
        <w:ind w:left="720"/>
        <w:rPr>
          <w:iCs/>
        </w:rPr>
      </w:pPr>
    </w:p>
    <w:p w14:paraId="5A6751B1" w14:textId="77777777" w:rsidR="0058666A" w:rsidRDefault="00B17E38">
      <w:pPr>
        <w:tabs>
          <w:tab w:val="right" w:pos="7254"/>
        </w:tabs>
        <w:spacing w:after="200"/>
        <w:rPr>
          <w:iCs/>
        </w:rPr>
      </w:pPr>
      <w:r>
        <w:rPr>
          <w:iCs/>
        </w:rPr>
        <w:t>The Bidder must demonstrate that it will have access to the key Contractor’s equipment listed hereafter:</w:t>
      </w:r>
    </w:p>
    <w:p w14:paraId="48B5E006" w14:textId="77777777" w:rsidR="0058666A" w:rsidRDefault="0058666A">
      <w:pPr>
        <w:pStyle w:val="BodyText"/>
        <w:spacing w:before="1"/>
      </w:pPr>
    </w:p>
    <w:tbl>
      <w:tblPr>
        <w:tblW w:w="831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655"/>
        <w:gridCol w:w="3116"/>
        <w:gridCol w:w="4547"/>
      </w:tblGrid>
      <w:tr w:rsidR="0058666A" w14:paraId="3F1E4613" w14:textId="77777777">
        <w:trPr>
          <w:trHeight w:val="551"/>
        </w:trPr>
        <w:tc>
          <w:tcPr>
            <w:tcW w:w="655" w:type="dxa"/>
          </w:tcPr>
          <w:p w14:paraId="04600F2A" w14:textId="77777777" w:rsidR="0058666A" w:rsidRDefault="00B17E38">
            <w:pPr>
              <w:pStyle w:val="TableParagraph"/>
              <w:spacing w:before="138"/>
              <w:ind w:left="110"/>
              <w:rPr>
                <w:b/>
                <w:sz w:val="24"/>
              </w:rPr>
            </w:pPr>
            <w:r>
              <w:rPr>
                <w:b/>
                <w:sz w:val="24"/>
              </w:rPr>
              <w:t>No</w:t>
            </w:r>
          </w:p>
        </w:tc>
        <w:tc>
          <w:tcPr>
            <w:tcW w:w="3116" w:type="dxa"/>
          </w:tcPr>
          <w:p w14:paraId="74326E95" w14:textId="77777777" w:rsidR="0058666A" w:rsidRDefault="00B17E38">
            <w:pPr>
              <w:pStyle w:val="TableParagraph"/>
              <w:spacing w:before="2" w:line="276" w:lineRule="exact"/>
              <w:ind w:left="107" w:right="966"/>
              <w:rPr>
                <w:b/>
                <w:sz w:val="24"/>
              </w:rPr>
            </w:pPr>
            <w:r>
              <w:rPr>
                <w:b/>
                <w:sz w:val="24"/>
              </w:rPr>
              <w:t>Equipment Type and Characteristics</w:t>
            </w:r>
          </w:p>
        </w:tc>
        <w:tc>
          <w:tcPr>
            <w:tcW w:w="4547" w:type="dxa"/>
          </w:tcPr>
          <w:p w14:paraId="4DC95066" w14:textId="77777777" w:rsidR="0058666A" w:rsidRDefault="00B17E38">
            <w:pPr>
              <w:pStyle w:val="TableParagraph"/>
              <w:spacing w:line="275" w:lineRule="exact"/>
              <w:ind w:left="107"/>
              <w:rPr>
                <w:b/>
                <w:sz w:val="24"/>
              </w:rPr>
            </w:pPr>
            <w:r>
              <w:rPr>
                <w:b/>
                <w:sz w:val="24"/>
              </w:rPr>
              <w:t>Minimum Number Required</w:t>
            </w:r>
          </w:p>
        </w:tc>
      </w:tr>
      <w:tr w:rsidR="0058666A" w14:paraId="366D5D1E" w14:textId="77777777">
        <w:trPr>
          <w:trHeight w:val="273"/>
        </w:trPr>
        <w:tc>
          <w:tcPr>
            <w:tcW w:w="655" w:type="dxa"/>
          </w:tcPr>
          <w:p w14:paraId="07732BC2" w14:textId="77777777" w:rsidR="0058666A" w:rsidRDefault="00B17E38">
            <w:pPr>
              <w:pStyle w:val="TableParagraph"/>
              <w:spacing w:line="253" w:lineRule="exact"/>
              <w:ind w:left="110"/>
              <w:rPr>
                <w:sz w:val="24"/>
              </w:rPr>
            </w:pPr>
            <w:r>
              <w:rPr>
                <w:sz w:val="24"/>
              </w:rPr>
              <w:t>1</w:t>
            </w:r>
          </w:p>
        </w:tc>
        <w:tc>
          <w:tcPr>
            <w:tcW w:w="3116" w:type="dxa"/>
          </w:tcPr>
          <w:p w14:paraId="686277AF" w14:textId="77777777" w:rsidR="0058666A" w:rsidRDefault="00B17E38">
            <w:pPr>
              <w:pStyle w:val="TableParagraph"/>
              <w:spacing w:line="253" w:lineRule="exact"/>
              <w:ind w:left="107"/>
              <w:rPr>
                <w:sz w:val="24"/>
              </w:rPr>
            </w:pPr>
            <w:r>
              <w:rPr>
                <w:sz w:val="24"/>
              </w:rPr>
              <w:t>Excavator</w:t>
            </w:r>
          </w:p>
        </w:tc>
        <w:tc>
          <w:tcPr>
            <w:tcW w:w="4547" w:type="dxa"/>
          </w:tcPr>
          <w:p w14:paraId="249655FC" w14:textId="3441A571" w:rsidR="0058666A" w:rsidRDefault="0058666A">
            <w:pPr>
              <w:pStyle w:val="TableParagraph"/>
              <w:spacing w:line="253" w:lineRule="exact"/>
              <w:ind w:left="107"/>
              <w:rPr>
                <w:sz w:val="24"/>
              </w:rPr>
            </w:pPr>
          </w:p>
        </w:tc>
      </w:tr>
      <w:tr w:rsidR="0058666A" w14:paraId="647CCAB0" w14:textId="77777777">
        <w:trPr>
          <w:trHeight w:val="275"/>
        </w:trPr>
        <w:tc>
          <w:tcPr>
            <w:tcW w:w="655" w:type="dxa"/>
          </w:tcPr>
          <w:p w14:paraId="1C9A270F" w14:textId="77777777" w:rsidR="0058666A" w:rsidRDefault="00B17E38">
            <w:pPr>
              <w:pStyle w:val="TableParagraph"/>
              <w:spacing w:line="256" w:lineRule="exact"/>
              <w:ind w:left="110"/>
              <w:rPr>
                <w:sz w:val="24"/>
              </w:rPr>
            </w:pPr>
            <w:r>
              <w:rPr>
                <w:sz w:val="24"/>
              </w:rPr>
              <w:t>2</w:t>
            </w:r>
          </w:p>
        </w:tc>
        <w:tc>
          <w:tcPr>
            <w:tcW w:w="3116" w:type="dxa"/>
          </w:tcPr>
          <w:p w14:paraId="60D93826" w14:textId="77777777" w:rsidR="0058666A" w:rsidRDefault="00B17E38">
            <w:pPr>
              <w:pStyle w:val="TableParagraph"/>
              <w:spacing w:line="256" w:lineRule="exact"/>
              <w:ind w:left="107"/>
              <w:rPr>
                <w:sz w:val="24"/>
              </w:rPr>
            </w:pPr>
            <w:r>
              <w:rPr>
                <w:sz w:val="24"/>
              </w:rPr>
              <w:t>Truck</w:t>
            </w:r>
          </w:p>
        </w:tc>
        <w:tc>
          <w:tcPr>
            <w:tcW w:w="4547" w:type="dxa"/>
          </w:tcPr>
          <w:p w14:paraId="084BF182" w14:textId="7B54F3AC" w:rsidR="0058666A" w:rsidRDefault="0058666A">
            <w:pPr>
              <w:pStyle w:val="TableParagraph"/>
              <w:spacing w:line="256" w:lineRule="exact"/>
              <w:ind w:left="107"/>
              <w:rPr>
                <w:sz w:val="24"/>
              </w:rPr>
            </w:pPr>
          </w:p>
        </w:tc>
      </w:tr>
      <w:tr w:rsidR="0058666A" w14:paraId="37D73A73" w14:textId="77777777">
        <w:trPr>
          <w:trHeight w:val="278"/>
        </w:trPr>
        <w:tc>
          <w:tcPr>
            <w:tcW w:w="655" w:type="dxa"/>
          </w:tcPr>
          <w:p w14:paraId="2278A033" w14:textId="77777777" w:rsidR="0058666A" w:rsidRDefault="00B17E38">
            <w:pPr>
              <w:pStyle w:val="TableParagraph"/>
              <w:spacing w:before="1" w:line="257" w:lineRule="exact"/>
              <w:ind w:left="110"/>
              <w:rPr>
                <w:sz w:val="24"/>
              </w:rPr>
            </w:pPr>
            <w:r>
              <w:rPr>
                <w:sz w:val="24"/>
              </w:rPr>
              <w:t>3</w:t>
            </w:r>
          </w:p>
        </w:tc>
        <w:tc>
          <w:tcPr>
            <w:tcW w:w="3116" w:type="dxa"/>
          </w:tcPr>
          <w:p w14:paraId="08A68B57" w14:textId="77777777" w:rsidR="0058666A" w:rsidRDefault="00B17E38">
            <w:pPr>
              <w:pStyle w:val="TableParagraph"/>
              <w:spacing w:before="1" w:line="257" w:lineRule="exact"/>
              <w:ind w:left="107"/>
              <w:rPr>
                <w:sz w:val="24"/>
              </w:rPr>
            </w:pPr>
            <w:r>
              <w:rPr>
                <w:sz w:val="24"/>
              </w:rPr>
              <w:t>Mixer Machine</w:t>
            </w:r>
          </w:p>
        </w:tc>
        <w:tc>
          <w:tcPr>
            <w:tcW w:w="4547" w:type="dxa"/>
          </w:tcPr>
          <w:p w14:paraId="783C2EAA" w14:textId="7352EC62" w:rsidR="0058666A" w:rsidRDefault="0058666A">
            <w:pPr>
              <w:pStyle w:val="TableParagraph"/>
              <w:spacing w:before="1" w:line="257" w:lineRule="exact"/>
              <w:ind w:left="107"/>
              <w:rPr>
                <w:sz w:val="24"/>
              </w:rPr>
            </w:pPr>
          </w:p>
        </w:tc>
      </w:tr>
      <w:tr w:rsidR="0058666A" w14:paraId="78508878" w14:textId="77777777">
        <w:trPr>
          <w:trHeight w:val="275"/>
        </w:trPr>
        <w:tc>
          <w:tcPr>
            <w:tcW w:w="655" w:type="dxa"/>
          </w:tcPr>
          <w:p w14:paraId="56EA3002" w14:textId="77777777" w:rsidR="0058666A" w:rsidRDefault="00B17E38">
            <w:pPr>
              <w:pStyle w:val="TableParagraph"/>
              <w:spacing w:line="256" w:lineRule="exact"/>
              <w:ind w:left="110"/>
              <w:rPr>
                <w:sz w:val="24"/>
              </w:rPr>
            </w:pPr>
            <w:r>
              <w:rPr>
                <w:sz w:val="24"/>
              </w:rPr>
              <w:t>4</w:t>
            </w:r>
          </w:p>
        </w:tc>
        <w:tc>
          <w:tcPr>
            <w:tcW w:w="3116" w:type="dxa"/>
          </w:tcPr>
          <w:p w14:paraId="71409B95" w14:textId="77777777" w:rsidR="0058666A" w:rsidRDefault="00B17E38">
            <w:pPr>
              <w:pStyle w:val="TableParagraph"/>
              <w:spacing w:line="256" w:lineRule="exact"/>
              <w:ind w:left="107"/>
              <w:rPr>
                <w:sz w:val="24"/>
              </w:rPr>
            </w:pPr>
            <w:r>
              <w:rPr>
                <w:sz w:val="24"/>
              </w:rPr>
              <w:t>Vibrator Machine</w:t>
            </w:r>
          </w:p>
        </w:tc>
        <w:tc>
          <w:tcPr>
            <w:tcW w:w="4547" w:type="dxa"/>
          </w:tcPr>
          <w:p w14:paraId="569DA1AF" w14:textId="41997C5C" w:rsidR="0058666A" w:rsidRDefault="0058666A">
            <w:pPr>
              <w:pStyle w:val="TableParagraph"/>
              <w:spacing w:line="256" w:lineRule="exact"/>
              <w:ind w:left="107"/>
              <w:rPr>
                <w:sz w:val="24"/>
              </w:rPr>
            </w:pPr>
          </w:p>
        </w:tc>
      </w:tr>
      <w:tr w:rsidR="0058666A" w14:paraId="37DBAE46" w14:textId="77777777">
        <w:trPr>
          <w:trHeight w:val="275"/>
        </w:trPr>
        <w:tc>
          <w:tcPr>
            <w:tcW w:w="655" w:type="dxa"/>
          </w:tcPr>
          <w:p w14:paraId="449051E3" w14:textId="77777777" w:rsidR="0058666A" w:rsidRDefault="00B17E38">
            <w:pPr>
              <w:pStyle w:val="TableParagraph"/>
              <w:spacing w:line="256" w:lineRule="exact"/>
              <w:ind w:left="110"/>
              <w:rPr>
                <w:sz w:val="24"/>
              </w:rPr>
            </w:pPr>
            <w:r>
              <w:rPr>
                <w:sz w:val="24"/>
              </w:rPr>
              <w:t>5</w:t>
            </w:r>
          </w:p>
        </w:tc>
        <w:tc>
          <w:tcPr>
            <w:tcW w:w="3116" w:type="dxa"/>
          </w:tcPr>
          <w:p w14:paraId="6FA259B0" w14:textId="77777777" w:rsidR="0058666A" w:rsidRDefault="00B17E38">
            <w:pPr>
              <w:pStyle w:val="TableParagraph"/>
              <w:spacing w:line="256" w:lineRule="exact"/>
              <w:ind w:left="107"/>
              <w:rPr>
                <w:sz w:val="24"/>
              </w:rPr>
            </w:pPr>
            <w:r>
              <w:rPr>
                <w:sz w:val="24"/>
              </w:rPr>
              <w:t>Other construction tools</w:t>
            </w:r>
          </w:p>
        </w:tc>
        <w:tc>
          <w:tcPr>
            <w:tcW w:w="4547" w:type="dxa"/>
          </w:tcPr>
          <w:p w14:paraId="4257A82D" w14:textId="3FA275EB" w:rsidR="0058666A" w:rsidRDefault="0058666A">
            <w:pPr>
              <w:pStyle w:val="TableParagraph"/>
              <w:spacing w:line="256" w:lineRule="exact"/>
              <w:ind w:left="107"/>
              <w:rPr>
                <w:sz w:val="24"/>
              </w:rPr>
            </w:pPr>
          </w:p>
        </w:tc>
      </w:tr>
      <w:tr w:rsidR="0058666A" w14:paraId="1433A643" w14:textId="77777777">
        <w:trPr>
          <w:trHeight w:val="276"/>
        </w:trPr>
        <w:tc>
          <w:tcPr>
            <w:tcW w:w="655" w:type="dxa"/>
          </w:tcPr>
          <w:p w14:paraId="01B98ACD" w14:textId="77777777" w:rsidR="0058666A" w:rsidRDefault="00B17E38">
            <w:pPr>
              <w:pStyle w:val="TableParagraph"/>
              <w:spacing w:line="256" w:lineRule="exact"/>
              <w:ind w:left="110"/>
              <w:rPr>
                <w:sz w:val="24"/>
              </w:rPr>
            </w:pPr>
            <w:r>
              <w:rPr>
                <w:sz w:val="24"/>
              </w:rPr>
              <w:t>6</w:t>
            </w:r>
          </w:p>
        </w:tc>
        <w:tc>
          <w:tcPr>
            <w:tcW w:w="3116" w:type="dxa"/>
          </w:tcPr>
          <w:p w14:paraId="460E8602" w14:textId="77777777" w:rsidR="0058666A" w:rsidRDefault="00B17E38">
            <w:pPr>
              <w:pStyle w:val="TableParagraph"/>
              <w:spacing w:line="256" w:lineRule="exact"/>
              <w:ind w:left="107"/>
              <w:rPr>
                <w:sz w:val="24"/>
              </w:rPr>
            </w:pPr>
            <w:r>
              <w:rPr>
                <w:sz w:val="24"/>
              </w:rPr>
              <w:t>Safety Equipment (Personal)</w:t>
            </w:r>
          </w:p>
        </w:tc>
        <w:tc>
          <w:tcPr>
            <w:tcW w:w="4547" w:type="dxa"/>
          </w:tcPr>
          <w:p w14:paraId="3637C2A9" w14:textId="46EB64C5" w:rsidR="0058666A" w:rsidRDefault="0058666A">
            <w:pPr>
              <w:pStyle w:val="TableParagraph"/>
              <w:spacing w:line="256" w:lineRule="exact"/>
              <w:ind w:left="107"/>
              <w:rPr>
                <w:sz w:val="24"/>
              </w:rPr>
            </w:pPr>
          </w:p>
        </w:tc>
      </w:tr>
      <w:tr w:rsidR="0058666A" w14:paraId="361E0AE3" w14:textId="77777777">
        <w:trPr>
          <w:trHeight w:val="275"/>
        </w:trPr>
        <w:tc>
          <w:tcPr>
            <w:tcW w:w="655" w:type="dxa"/>
          </w:tcPr>
          <w:p w14:paraId="1C7E1C27" w14:textId="77777777" w:rsidR="0058666A" w:rsidRDefault="00B17E38">
            <w:pPr>
              <w:pStyle w:val="TableParagraph"/>
              <w:spacing w:line="256" w:lineRule="exact"/>
              <w:ind w:left="110"/>
              <w:rPr>
                <w:sz w:val="24"/>
              </w:rPr>
            </w:pPr>
            <w:r>
              <w:rPr>
                <w:sz w:val="24"/>
              </w:rPr>
              <w:t>7</w:t>
            </w:r>
          </w:p>
        </w:tc>
        <w:tc>
          <w:tcPr>
            <w:tcW w:w="3116" w:type="dxa"/>
          </w:tcPr>
          <w:p w14:paraId="2D0AC668" w14:textId="77777777" w:rsidR="0058666A" w:rsidRDefault="00B17E38">
            <w:pPr>
              <w:pStyle w:val="TableParagraph"/>
              <w:spacing w:line="256" w:lineRule="exact"/>
              <w:ind w:left="107"/>
              <w:rPr>
                <w:sz w:val="24"/>
              </w:rPr>
            </w:pPr>
            <w:r>
              <w:rPr>
                <w:sz w:val="24"/>
              </w:rPr>
              <w:t>First Aid Box</w:t>
            </w:r>
          </w:p>
        </w:tc>
        <w:tc>
          <w:tcPr>
            <w:tcW w:w="4547" w:type="dxa"/>
          </w:tcPr>
          <w:p w14:paraId="116A4D24" w14:textId="53EB9DF0" w:rsidR="0058666A" w:rsidRDefault="0058666A" w:rsidP="00CB00B3">
            <w:pPr>
              <w:pStyle w:val="TableParagraph"/>
              <w:spacing w:line="256" w:lineRule="exact"/>
              <w:rPr>
                <w:sz w:val="24"/>
              </w:rPr>
            </w:pPr>
          </w:p>
        </w:tc>
      </w:tr>
      <w:tr w:rsidR="0058666A" w14:paraId="62C5E5C9" w14:textId="77777777">
        <w:trPr>
          <w:trHeight w:val="275"/>
        </w:trPr>
        <w:tc>
          <w:tcPr>
            <w:tcW w:w="655" w:type="dxa"/>
          </w:tcPr>
          <w:p w14:paraId="399471C5" w14:textId="77777777" w:rsidR="0058666A" w:rsidRDefault="00B17E38">
            <w:pPr>
              <w:pStyle w:val="TableParagraph"/>
              <w:spacing w:line="256" w:lineRule="exact"/>
              <w:ind w:left="110"/>
              <w:rPr>
                <w:sz w:val="24"/>
              </w:rPr>
            </w:pPr>
            <w:r>
              <w:rPr>
                <w:sz w:val="24"/>
              </w:rPr>
              <w:t>8</w:t>
            </w:r>
          </w:p>
        </w:tc>
        <w:tc>
          <w:tcPr>
            <w:tcW w:w="3116" w:type="dxa"/>
          </w:tcPr>
          <w:p w14:paraId="0EDD5B1A" w14:textId="77777777" w:rsidR="0058666A" w:rsidRDefault="00B17E38">
            <w:pPr>
              <w:pStyle w:val="TableParagraph"/>
              <w:spacing w:line="256" w:lineRule="exact"/>
              <w:ind w:left="107"/>
              <w:rPr>
                <w:sz w:val="24"/>
              </w:rPr>
            </w:pPr>
            <w:r>
              <w:rPr>
                <w:sz w:val="24"/>
              </w:rPr>
              <w:t>Gas Cutter</w:t>
            </w:r>
          </w:p>
        </w:tc>
        <w:tc>
          <w:tcPr>
            <w:tcW w:w="4547" w:type="dxa"/>
          </w:tcPr>
          <w:p w14:paraId="5CFCA153" w14:textId="1F84FB83" w:rsidR="0058666A" w:rsidRDefault="0058666A">
            <w:pPr>
              <w:pStyle w:val="TableParagraph"/>
              <w:spacing w:line="256" w:lineRule="exact"/>
              <w:ind w:left="107"/>
              <w:rPr>
                <w:sz w:val="24"/>
              </w:rPr>
            </w:pPr>
          </w:p>
        </w:tc>
      </w:tr>
      <w:tr w:rsidR="0058666A" w14:paraId="29D5BAB9" w14:textId="77777777">
        <w:trPr>
          <w:trHeight w:val="275"/>
        </w:trPr>
        <w:tc>
          <w:tcPr>
            <w:tcW w:w="655" w:type="dxa"/>
          </w:tcPr>
          <w:p w14:paraId="5D0D3ACA" w14:textId="77777777" w:rsidR="0058666A" w:rsidRDefault="00B17E38">
            <w:pPr>
              <w:pStyle w:val="TableParagraph"/>
              <w:spacing w:line="256" w:lineRule="exact"/>
              <w:ind w:left="110"/>
              <w:rPr>
                <w:sz w:val="24"/>
              </w:rPr>
            </w:pPr>
            <w:r>
              <w:rPr>
                <w:sz w:val="24"/>
              </w:rPr>
              <w:t>9</w:t>
            </w:r>
          </w:p>
        </w:tc>
        <w:tc>
          <w:tcPr>
            <w:tcW w:w="3116" w:type="dxa"/>
          </w:tcPr>
          <w:p w14:paraId="5F95515D" w14:textId="77777777" w:rsidR="0058666A" w:rsidRDefault="00B17E38">
            <w:pPr>
              <w:pStyle w:val="TableParagraph"/>
              <w:spacing w:line="256" w:lineRule="exact"/>
              <w:ind w:left="107"/>
              <w:rPr>
                <w:sz w:val="24"/>
              </w:rPr>
            </w:pPr>
            <w:r>
              <w:rPr>
                <w:sz w:val="24"/>
              </w:rPr>
              <w:t>Welding Machine</w:t>
            </w:r>
          </w:p>
        </w:tc>
        <w:tc>
          <w:tcPr>
            <w:tcW w:w="4547" w:type="dxa"/>
          </w:tcPr>
          <w:p w14:paraId="7E5F51E5" w14:textId="22B23AA7" w:rsidR="0058666A" w:rsidRDefault="0058666A" w:rsidP="00CB00B3">
            <w:pPr>
              <w:pStyle w:val="TableParagraph"/>
              <w:spacing w:line="256" w:lineRule="exact"/>
              <w:rPr>
                <w:sz w:val="24"/>
              </w:rPr>
            </w:pPr>
          </w:p>
        </w:tc>
      </w:tr>
      <w:tr w:rsidR="0058666A" w14:paraId="005EC97C" w14:textId="77777777">
        <w:trPr>
          <w:trHeight w:val="277"/>
        </w:trPr>
        <w:tc>
          <w:tcPr>
            <w:tcW w:w="655" w:type="dxa"/>
          </w:tcPr>
          <w:p w14:paraId="076920DB" w14:textId="77777777" w:rsidR="0058666A" w:rsidRDefault="00B17E38">
            <w:pPr>
              <w:pStyle w:val="TableParagraph"/>
              <w:spacing w:before="1" w:line="257" w:lineRule="exact"/>
              <w:ind w:left="110"/>
              <w:rPr>
                <w:sz w:val="24"/>
              </w:rPr>
            </w:pPr>
            <w:r>
              <w:rPr>
                <w:sz w:val="24"/>
              </w:rPr>
              <w:t>10</w:t>
            </w:r>
          </w:p>
        </w:tc>
        <w:tc>
          <w:tcPr>
            <w:tcW w:w="3116" w:type="dxa"/>
          </w:tcPr>
          <w:p w14:paraId="671E1645" w14:textId="77777777" w:rsidR="0058666A" w:rsidRDefault="00B17E38">
            <w:pPr>
              <w:pStyle w:val="TableParagraph"/>
              <w:spacing w:before="1" w:line="257" w:lineRule="exact"/>
              <w:ind w:left="107"/>
              <w:rPr>
                <w:sz w:val="24"/>
              </w:rPr>
            </w:pPr>
            <w:r>
              <w:rPr>
                <w:sz w:val="24"/>
              </w:rPr>
              <w:t>Grinding Machine</w:t>
            </w:r>
          </w:p>
        </w:tc>
        <w:tc>
          <w:tcPr>
            <w:tcW w:w="4547" w:type="dxa"/>
          </w:tcPr>
          <w:p w14:paraId="0849556C" w14:textId="4868DCFB" w:rsidR="0058666A" w:rsidRDefault="0058666A" w:rsidP="00CB00B3">
            <w:pPr>
              <w:pStyle w:val="TableParagraph"/>
              <w:spacing w:before="1" w:line="257" w:lineRule="exact"/>
              <w:rPr>
                <w:sz w:val="24"/>
              </w:rPr>
            </w:pPr>
          </w:p>
        </w:tc>
      </w:tr>
      <w:tr w:rsidR="0058666A" w14:paraId="70B8FEDD" w14:textId="77777777">
        <w:trPr>
          <w:trHeight w:val="275"/>
        </w:trPr>
        <w:tc>
          <w:tcPr>
            <w:tcW w:w="655" w:type="dxa"/>
          </w:tcPr>
          <w:p w14:paraId="4F6444D5" w14:textId="77777777" w:rsidR="0058666A" w:rsidRDefault="00B17E38">
            <w:pPr>
              <w:pStyle w:val="TableParagraph"/>
              <w:spacing w:line="256" w:lineRule="exact"/>
              <w:ind w:left="110"/>
              <w:rPr>
                <w:sz w:val="24"/>
              </w:rPr>
            </w:pPr>
            <w:r>
              <w:rPr>
                <w:sz w:val="24"/>
              </w:rPr>
              <w:t>11</w:t>
            </w:r>
          </w:p>
        </w:tc>
        <w:tc>
          <w:tcPr>
            <w:tcW w:w="3116" w:type="dxa"/>
          </w:tcPr>
          <w:p w14:paraId="54B16E5B" w14:textId="77777777" w:rsidR="0058666A" w:rsidRDefault="00B17E38">
            <w:pPr>
              <w:pStyle w:val="TableParagraph"/>
              <w:spacing w:line="256" w:lineRule="exact"/>
              <w:ind w:left="107"/>
              <w:rPr>
                <w:sz w:val="24"/>
              </w:rPr>
            </w:pPr>
            <w:r>
              <w:rPr>
                <w:sz w:val="24"/>
              </w:rPr>
              <w:t>Crane</w:t>
            </w:r>
          </w:p>
        </w:tc>
        <w:tc>
          <w:tcPr>
            <w:tcW w:w="4547" w:type="dxa"/>
          </w:tcPr>
          <w:p w14:paraId="35E36C28" w14:textId="6D24F77E" w:rsidR="0058666A" w:rsidRDefault="0058666A">
            <w:pPr>
              <w:pStyle w:val="TableParagraph"/>
              <w:spacing w:line="256" w:lineRule="exact"/>
              <w:ind w:left="107"/>
              <w:rPr>
                <w:sz w:val="24"/>
              </w:rPr>
            </w:pPr>
          </w:p>
        </w:tc>
      </w:tr>
      <w:tr w:rsidR="0058666A" w14:paraId="41F5203F" w14:textId="77777777">
        <w:trPr>
          <w:trHeight w:val="275"/>
        </w:trPr>
        <w:tc>
          <w:tcPr>
            <w:tcW w:w="655" w:type="dxa"/>
          </w:tcPr>
          <w:p w14:paraId="0416574E" w14:textId="77777777" w:rsidR="0058666A" w:rsidRDefault="00B17E38">
            <w:pPr>
              <w:pStyle w:val="TableParagraph"/>
              <w:spacing w:line="256" w:lineRule="exact"/>
              <w:ind w:left="110"/>
              <w:rPr>
                <w:sz w:val="24"/>
              </w:rPr>
            </w:pPr>
            <w:r>
              <w:rPr>
                <w:sz w:val="24"/>
              </w:rPr>
              <w:t>12</w:t>
            </w:r>
          </w:p>
        </w:tc>
        <w:tc>
          <w:tcPr>
            <w:tcW w:w="3116" w:type="dxa"/>
          </w:tcPr>
          <w:p w14:paraId="681FF7EB" w14:textId="77777777" w:rsidR="0058666A" w:rsidRDefault="00B17E38">
            <w:pPr>
              <w:pStyle w:val="TableParagraph"/>
              <w:spacing w:line="256" w:lineRule="exact"/>
              <w:ind w:left="107"/>
              <w:rPr>
                <w:sz w:val="24"/>
              </w:rPr>
            </w:pPr>
            <w:r>
              <w:rPr>
                <w:sz w:val="24"/>
              </w:rPr>
              <w:t>Concrete pump</w:t>
            </w:r>
          </w:p>
        </w:tc>
        <w:tc>
          <w:tcPr>
            <w:tcW w:w="4547" w:type="dxa"/>
          </w:tcPr>
          <w:p w14:paraId="2D76CF22" w14:textId="77064597" w:rsidR="0058666A" w:rsidRDefault="0058666A">
            <w:pPr>
              <w:pStyle w:val="TableParagraph"/>
              <w:spacing w:line="256" w:lineRule="exact"/>
              <w:ind w:left="107"/>
              <w:rPr>
                <w:sz w:val="24"/>
              </w:rPr>
            </w:pPr>
          </w:p>
        </w:tc>
      </w:tr>
      <w:tr w:rsidR="0058666A" w14:paraId="3C99BC38" w14:textId="77777777">
        <w:trPr>
          <w:trHeight w:val="275"/>
        </w:trPr>
        <w:tc>
          <w:tcPr>
            <w:tcW w:w="655" w:type="dxa"/>
          </w:tcPr>
          <w:p w14:paraId="73E2E301" w14:textId="77777777" w:rsidR="0058666A" w:rsidRDefault="0058666A">
            <w:pPr>
              <w:pStyle w:val="TableParagraph"/>
              <w:spacing w:line="256" w:lineRule="exact"/>
              <w:rPr>
                <w:sz w:val="24"/>
              </w:rPr>
            </w:pPr>
          </w:p>
        </w:tc>
        <w:tc>
          <w:tcPr>
            <w:tcW w:w="3116" w:type="dxa"/>
          </w:tcPr>
          <w:p w14:paraId="622BA090" w14:textId="77777777" w:rsidR="0058666A" w:rsidRDefault="0058666A">
            <w:pPr>
              <w:pStyle w:val="TableParagraph"/>
              <w:spacing w:line="256" w:lineRule="exact"/>
              <w:rPr>
                <w:sz w:val="24"/>
              </w:rPr>
            </w:pPr>
          </w:p>
        </w:tc>
        <w:tc>
          <w:tcPr>
            <w:tcW w:w="4547" w:type="dxa"/>
          </w:tcPr>
          <w:p w14:paraId="3EBB9040" w14:textId="77777777" w:rsidR="0058666A" w:rsidRDefault="0058666A">
            <w:pPr>
              <w:pStyle w:val="TableParagraph"/>
              <w:spacing w:line="256" w:lineRule="exact"/>
              <w:ind w:left="107"/>
              <w:rPr>
                <w:sz w:val="24"/>
              </w:rPr>
            </w:pPr>
          </w:p>
        </w:tc>
      </w:tr>
    </w:tbl>
    <w:p w14:paraId="70D6896E" w14:textId="77777777" w:rsidR="0058666A" w:rsidRDefault="0058666A">
      <w:pPr>
        <w:tabs>
          <w:tab w:val="right" w:pos="7254"/>
        </w:tabs>
        <w:spacing w:after="200"/>
        <w:rPr>
          <w:iCs/>
        </w:rPr>
      </w:pPr>
    </w:p>
    <w:p w14:paraId="71634009" w14:textId="77777777" w:rsidR="0058666A" w:rsidRDefault="0058666A">
      <w:pPr>
        <w:tabs>
          <w:tab w:val="right" w:pos="7254"/>
        </w:tabs>
        <w:spacing w:before="120"/>
        <w:rPr>
          <w:iCs/>
        </w:rPr>
      </w:pPr>
    </w:p>
    <w:p w14:paraId="079C9BE0" w14:textId="77777777" w:rsidR="0058666A" w:rsidRDefault="00B17E38">
      <w:r>
        <w:t>The Bidder shall provide further details of proposed items of equipment using the relevant Form in Section IV.</w:t>
      </w:r>
      <w:bookmarkEnd w:id="628"/>
    </w:p>
    <w:p w14:paraId="1E148491" w14:textId="77777777" w:rsidR="0058666A" w:rsidRDefault="0058666A">
      <w:pPr>
        <w:ind w:right="-72"/>
      </w:pPr>
    </w:p>
    <w:p w14:paraId="142E7E41" w14:textId="77777777" w:rsidR="0058666A" w:rsidRDefault="0058666A">
      <w:pPr>
        <w:rPr>
          <w:iCs/>
        </w:rPr>
      </w:pPr>
    </w:p>
    <w:p w14:paraId="56AE3357" w14:textId="77777777" w:rsidR="0058666A" w:rsidRDefault="0058666A"/>
    <w:p w14:paraId="73F4857E" w14:textId="77777777" w:rsidR="0058666A" w:rsidRDefault="0058666A"/>
    <w:p w14:paraId="06B21A67" w14:textId="77777777" w:rsidR="0058666A" w:rsidRDefault="0058666A">
      <w:pPr>
        <w:pStyle w:val="BodyText"/>
        <w:rPr>
          <w:rFonts w:ascii="Times New Roman" w:hAnsi="Times New Roman" w:cs="Times New Roman"/>
          <w:sz w:val="24"/>
        </w:rPr>
      </w:pPr>
    </w:p>
    <w:p w14:paraId="79AB9CFC" w14:textId="77777777" w:rsidR="0058666A" w:rsidRDefault="0058666A">
      <w:pPr>
        <w:pStyle w:val="BodyText"/>
        <w:rPr>
          <w:rFonts w:ascii="Times New Roman" w:hAnsi="Times New Roman" w:cs="Times New Roman"/>
          <w:sz w:val="24"/>
        </w:rPr>
        <w:sectPr w:rsidR="0058666A" w:rsidSect="00715E24">
          <w:headerReference w:type="even" r:id="rId47"/>
          <w:headerReference w:type="default" r:id="rId48"/>
          <w:headerReference w:type="first" r:id="rId49"/>
          <w:pgSz w:w="12240" w:h="15840"/>
          <w:pgMar w:top="1440" w:right="1440" w:bottom="1440" w:left="1800" w:header="720" w:footer="720" w:gutter="0"/>
          <w:cols w:space="720"/>
          <w:docGrid w:linePitch="326"/>
        </w:sectPr>
      </w:pPr>
    </w:p>
    <w:p w14:paraId="47B258E5" w14:textId="77777777" w:rsidR="0058666A" w:rsidRDefault="00B17E38">
      <w:pPr>
        <w:pStyle w:val="Subtitle"/>
        <w:spacing w:after="120"/>
        <w:ind w:left="187" w:right="288"/>
      </w:pPr>
      <w:bookmarkStart w:id="633" w:name="_Toc454652347"/>
      <w:bookmarkStart w:id="634" w:name="_Toc41971244"/>
      <w:r>
        <w:lastRenderedPageBreak/>
        <w:t>Section IV - Bidding Forms</w:t>
      </w:r>
      <w:bookmarkEnd w:id="633"/>
      <w:bookmarkEnd w:id="634"/>
    </w:p>
    <w:p w14:paraId="20093205" w14:textId="77777777" w:rsidR="0058666A" w:rsidRDefault="00B17E38">
      <w:pPr>
        <w:jc w:val="center"/>
        <w:rPr>
          <w:b/>
          <w:sz w:val="28"/>
          <w:szCs w:val="28"/>
        </w:rPr>
      </w:pPr>
      <w:r>
        <w:rPr>
          <w:b/>
          <w:sz w:val="28"/>
          <w:szCs w:val="28"/>
        </w:rPr>
        <w:t>Table of Forms</w:t>
      </w:r>
    </w:p>
    <w:p w14:paraId="1BD0A1B7" w14:textId="579DB30C" w:rsidR="0058666A" w:rsidRDefault="00B17E38">
      <w:pPr>
        <w:pStyle w:val="TOC1"/>
        <w:tabs>
          <w:tab w:val="right" w:leader="dot" w:pos="9016"/>
        </w:tabs>
        <w:rPr>
          <w:rFonts w:asciiTheme="minorHAnsi" w:eastAsiaTheme="minorEastAsia" w:hAnsiTheme="minorHAnsi" w:cstheme="minorBidi"/>
          <w:b w:val="0"/>
          <w:sz w:val="22"/>
          <w:szCs w:val="22"/>
          <w:lang w:val="en-GB" w:eastAsia="en-GB"/>
        </w:rPr>
      </w:pPr>
      <w:r>
        <w:fldChar w:fldCharType="begin"/>
      </w:r>
      <w:r>
        <w:instrText xml:space="preserve"> TOC \h \z \t "Section 4 - Heading 2,2,Section 4. Heading 1,1" </w:instrText>
      </w:r>
      <w:r>
        <w:fldChar w:fldCharType="separate"/>
      </w:r>
      <w:hyperlink w:anchor="_Toc22280259" w:history="1">
        <w:r>
          <w:rPr>
            <w:rStyle w:val="Hyperlink"/>
          </w:rPr>
          <w:t>Letter of Bid</w:t>
        </w:r>
        <w:r>
          <w:tab/>
        </w:r>
        <w:r>
          <w:fldChar w:fldCharType="begin"/>
        </w:r>
        <w:r>
          <w:instrText xml:space="preserve"> PAGEREF _Toc22280259 \h </w:instrText>
        </w:r>
        <w:r>
          <w:fldChar w:fldCharType="separate"/>
        </w:r>
        <w:r w:rsidR="00174373">
          <w:rPr>
            <w:noProof/>
          </w:rPr>
          <w:t>62</w:t>
        </w:r>
        <w:r>
          <w:fldChar w:fldCharType="end"/>
        </w:r>
      </w:hyperlink>
    </w:p>
    <w:p w14:paraId="2DD8B04A" w14:textId="636D5364" w:rsidR="0058666A" w:rsidRDefault="00000000">
      <w:pPr>
        <w:pStyle w:val="TOC1"/>
        <w:tabs>
          <w:tab w:val="right" w:leader="dot" w:pos="9016"/>
        </w:tabs>
        <w:rPr>
          <w:rFonts w:asciiTheme="minorHAnsi" w:eastAsiaTheme="minorEastAsia" w:hAnsiTheme="minorHAnsi" w:cstheme="minorBidi"/>
          <w:b w:val="0"/>
          <w:sz w:val="22"/>
          <w:szCs w:val="22"/>
          <w:lang w:val="en-GB" w:eastAsia="en-GB"/>
        </w:rPr>
      </w:pPr>
      <w:hyperlink w:anchor="_Toc22280260" w:history="1">
        <w:r w:rsidR="00B17E38">
          <w:rPr>
            <w:rStyle w:val="Hyperlink"/>
          </w:rPr>
          <w:t>Schedules</w:t>
        </w:r>
        <w:r w:rsidR="00B17E38">
          <w:tab/>
        </w:r>
        <w:r w:rsidR="00B17E38">
          <w:fldChar w:fldCharType="begin"/>
        </w:r>
        <w:r w:rsidR="00B17E38">
          <w:instrText xml:space="preserve"> PAGEREF _Toc22280260 \h </w:instrText>
        </w:r>
        <w:r w:rsidR="00B17E38">
          <w:fldChar w:fldCharType="separate"/>
        </w:r>
        <w:r w:rsidR="00174373">
          <w:rPr>
            <w:noProof/>
          </w:rPr>
          <w:t>66</w:t>
        </w:r>
        <w:r w:rsidR="00B17E38">
          <w:fldChar w:fldCharType="end"/>
        </w:r>
      </w:hyperlink>
    </w:p>
    <w:p w14:paraId="6CEFD34F" w14:textId="4F32D131" w:rsidR="0058666A" w:rsidRDefault="00000000">
      <w:pPr>
        <w:pStyle w:val="TOC2"/>
        <w:rPr>
          <w:rFonts w:asciiTheme="minorHAnsi" w:eastAsiaTheme="minorEastAsia" w:hAnsiTheme="minorHAnsi" w:cstheme="minorBidi"/>
          <w:b w:val="0"/>
          <w:sz w:val="22"/>
          <w:szCs w:val="22"/>
          <w:lang w:val="en-GB" w:eastAsia="en-GB"/>
        </w:rPr>
      </w:pPr>
      <w:hyperlink w:anchor="_Toc22280261" w:history="1">
        <w:r w:rsidR="00B17E38">
          <w:rPr>
            <w:rStyle w:val="Hyperlink"/>
          </w:rPr>
          <w:t>Bill of Quantities</w:t>
        </w:r>
        <w:r w:rsidR="00B17E38">
          <w:tab/>
        </w:r>
        <w:r w:rsidR="00B17E38">
          <w:fldChar w:fldCharType="begin"/>
        </w:r>
        <w:r w:rsidR="00B17E38">
          <w:instrText xml:space="preserve"> PAGEREF _Toc22280261 \h </w:instrText>
        </w:r>
        <w:r w:rsidR="00B17E38">
          <w:fldChar w:fldCharType="separate"/>
        </w:r>
        <w:r w:rsidR="00174373">
          <w:rPr>
            <w:noProof/>
          </w:rPr>
          <w:t>66</w:t>
        </w:r>
        <w:r w:rsidR="00B17E38">
          <w:fldChar w:fldCharType="end"/>
        </w:r>
      </w:hyperlink>
    </w:p>
    <w:p w14:paraId="478A6207" w14:textId="125ED1FA" w:rsidR="0058666A" w:rsidRDefault="00000000">
      <w:pPr>
        <w:pStyle w:val="TOC2"/>
        <w:rPr>
          <w:rFonts w:asciiTheme="minorHAnsi" w:eastAsiaTheme="minorEastAsia" w:hAnsiTheme="minorHAnsi" w:cstheme="minorBidi"/>
          <w:b w:val="0"/>
          <w:sz w:val="22"/>
          <w:szCs w:val="22"/>
          <w:lang w:val="en-GB" w:eastAsia="en-GB"/>
        </w:rPr>
      </w:pPr>
      <w:hyperlink w:anchor="_Toc22280262" w:history="1">
        <w:r w:rsidR="00B17E38">
          <w:rPr>
            <w:rStyle w:val="Hyperlink"/>
          </w:rPr>
          <w:t>2. Schedule of Payment Currencies</w:t>
        </w:r>
        <w:r w:rsidR="00B17E38">
          <w:tab/>
        </w:r>
        <w:r w:rsidR="00B17E38">
          <w:fldChar w:fldCharType="begin"/>
        </w:r>
        <w:r w:rsidR="00B17E38">
          <w:instrText xml:space="preserve"> PAGEREF _Toc22280262 \h </w:instrText>
        </w:r>
        <w:r w:rsidR="00B17E38">
          <w:fldChar w:fldCharType="separate"/>
        </w:r>
        <w:r w:rsidR="00174373">
          <w:rPr>
            <w:noProof/>
          </w:rPr>
          <w:t>80</w:t>
        </w:r>
        <w:r w:rsidR="00B17E38">
          <w:fldChar w:fldCharType="end"/>
        </w:r>
      </w:hyperlink>
    </w:p>
    <w:p w14:paraId="22DF88C7" w14:textId="4D9F6A00" w:rsidR="0058666A" w:rsidRDefault="00000000">
      <w:pPr>
        <w:pStyle w:val="TOC2"/>
        <w:rPr>
          <w:rFonts w:asciiTheme="minorHAnsi" w:eastAsiaTheme="minorEastAsia" w:hAnsiTheme="minorHAnsi" w:cstheme="minorBidi"/>
          <w:b w:val="0"/>
          <w:sz w:val="22"/>
          <w:szCs w:val="22"/>
          <w:lang w:val="en-GB" w:eastAsia="en-GB"/>
        </w:rPr>
      </w:pPr>
      <w:hyperlink w:anchor="_Toc22280263" w:history="1">
        <w:r w:rsidR="00B17E38">
          <w:rPr>
            <w:rStyle w:val="Hyperlink"/>
          </w:rPr>
          <w:t>3.</w:t>
        </w:r>
        <w:r w:rsidR="00B17E38">
          <w:rPr>
            <w:rFonts w:asciiTheme="minorHAnsi" w:eastAsiaTheme="minorEastAsia" w:hAnsiTheme="minorHAnsi" w:cstheme="minorBidi"/>
            <w:b w:val="0"/>
            <w:sz w:val="22"/>
            <w:szCs w:val="22"/>
            <w:lang w:val="en-GB" w:eastAsia="en-GB"/>
          </w:rPr>
          <w:tab/>
        </w:r>
        <w:r w:rsidR="00B17E38">
          <w:rPr>
            <w:rStyle w:val="Hyperlink"/>
          </w:rPr>
          <w:t>Schedule(s) of Adjustment Data</w:t>
        </w:r>
        <w:r w:rsidR="00B17E38">
          <w:tab/>
        </w:r>
        <w:r w:rsidR="00B17E38">
          <w:fldChar w:fldCharType="begin"/>
        </w:r>
        <w:r w:rsidR="00B17E38">
          <w:instrText xml:space="preserve"> PAGEREF _Toc22280263 \h </w:instrText>
        </w:r>
        <w:r w:rsidR="00B17E38">
          <w:fldChar w:fldCharType="separate"/>
        </w:r>
        <w:r w:rsidR="00174373">
          <w:rPr>
            <w:noProof/>
          </w:rPr>
          <w:t>81</w:t>
        </w:r>
        <w:r w:rsidR="00B17E38">
          <w:fldChar w:fldCharType="end"/>
        </w:r>
      </w:hyperlink>
    </w:p>
    <w:p w14:paraId="748EF2C9" w14:textId="1193CC1B" w:rsidR="0058666A" w:rsidRDefault="00000000">
      <w:pPr>
        <w:pStyle w:val="TOC1"/>
        <w:tabs>
          <w:tab w:val="right" w:leader="dot" w:pos="9016"/>
        </w:tabs>
        <w:rPr>
          <w:rFonts w:asciiTheme="minorHAnsi" w:eastAsiaTheme="minorEastAsia" w:hAnsiTheme="minorHAnsi" w:cstheme="minorBidi"/>
          <w:b w:val="0"/>
          <w:sz w:val="22"/>
          <w:szCs w:val="22"/>
          <w:lang w:val="en-GB" w:eastAsia="en-GB"/>
        </w:rPr>
      </w:pPr>
      <w:hyperlink w:anchor="_Toc22280264" w:history="1">
        <w:r w:rsidR="00B17E38">
          <w:rPr>
            <w:rStyle w:val="Hyperlink"/>
            <w:iCs/>
          </w:rPr>
          <w:t>Forms</w:t>
        </w:r>
        <w:r w:rsidR="00B17E38">
          <w:rPr>
            <w:rStyle w:val="Hyperlink"/>
          </w:rPr>
          <w:t xml:space="preserve"> of Bid Security-Not Used</w:t>
        </w:r>
        <w:r w:rsidR="00B17E38">
          <w:tab/>
        </w:r>
        <w:r w:rsidR="00B17E38">
          <w:fldChar w:fldCharType="begin"/>
        </w:r>
        <w:r w:rsidR="00B17E38">
          <w:instrText xml:space="preserve"> PAGEREF _Toc22280264 \h </w:instrText>
        </w:r>
        <w:r w:rsidR="00B17E38">
          <w:fldChar w:fldCharType="separate"/>
        </w:r>
        <w:r w:rsidR="00174373">
          <w:rPr>
            <w:noProof/>
          </w:rPr>
          <w:t>82</w:t>
        </w:r>
        <w:r w:rsidR="00B17E38">
          <w:fldChar w:fldCharType="end"/>
        </w:r>
      </w:hyperlink>
    </w:p>
    <w:p w14:paraId="2B050793" w14:textId="0DD4B2AD" w:rsidR="0058666A" w:rsidRDefault="00000000">
      <w:pPr>
        <w:pStyle w:val="TOC2"/>
        <w:rPr>
          <w:rFonts w:asciiTheme="minorHAnsi" w:eastAsiaTheme="minorEastAsia" w:hAnsiTheme="minorHAnsi" w:cstheme="minorBidi"/>
          <w:b w:val="0"/>
          <w:sz w:val="22"/>
          <w:szCs w:val="22"/>
          <w:lang w:val="en-GB" w:eastAsia="en-GB"/>
        </w:rPr>
      </w:pPr>
      <w:hyperlink w:anchor="_Toc22280265" w:history="1">
        <w:r w:rsidR="00B17E38">
          <w:rPr>
            <w:rStyle w:val="Hyperlink"/>
          </w:rPr>
          <w:t>Form of Bid-Securing Declaration</w:t>
        </w:r>
        <w:r w:rsidR="00B17E38">
          <w:tab/>
        </w:r>
        <w:r w:rsidR="00B17E38">
          <w:fldChar w:fldCharType="begin"/>
        </w:r>
        <w:r w:rsidR="00B17E38">
          <w:instrText xml:space="preserve"> PAGEREF _Toc22280265 \h </w:instrText>
        </w:r>
        <w:r w:rsidR="00B17E38">
          <w:fldChar w:fldCharType="separate"/>
        </w:r>
        <w:r w:rsidR="00174373">
          <w:rPr>
            <w:noProof/>
          </w:rPr>
          <w:t>83</w:t>
        </w:r>
        <w:r w:rsidR="00B17E38">
          <w:fldChar w:fldCharType="end"/>
        </w:r>
      </w:hyperlink>
    </w:p>
    <w:p w14:paraId="7B00644C" w14:textId="633A3B9E" w:rsidR="0058666A" w:rsidRDefault="00000000">
      <w:pPr>
        <w:pStyle w:val="TOC1"/>
        <w:tabs>
          <w:tab w:val="right" w:leader="dot" w:pos="9016"/>
        </w:tabs>
        <w:rPr>
          <w:rFonts w:asciiTheme="minorHAnsi" w:eastAsiaTheme="minorEastAsia" w:hAnsiTheme="minorHAnsi" w:cstheme="minorBidi"/>
          <w:b w:val="0"/>
          <w:sz w:val="22"/>
          <w:szCs w:val="22"/>
          <w:lang w:val="en-GB" w:eastAsia="en-GB"/>
        </w:rPr>
      </w:pPr>
      <w:hyperlink w:anchor="_Toc22280266" w:history="1">
        <w:r w:rsidR="00B17E38">
          <w:rPr>
            <w:rStyle w:val="Hyperlink"/>
          </w:rPr>
          <w:t>Technical Proposal</w:t>
        </w:r>
        <w:r w:rsidR="00B17E38">
          <w:tab/>
        </w:r>
        <w:r w:rsidR="00B17E38">
          <w:fldChar w:fldCharType="begin"/>
        </w:r>
        <w:r w:rsidR="00B17E38">
          <w:instrText xml:space="preserve"> PAGEREF _Toc22280266 \h </w:instrText>
        </w:r>
        <w:r w:rsidR="00B17E38">
          <w:fldChar w:fldCharType="separate"/>
        </w:r>
        <w:r w:rsidR="00174373">
          <w:rPr>
            <w:noProof/>
          </w:rPr>
          <w:t>85</w:t>
        </w:r>
        <w:r w:rsidR="00B17E38">
          <w:fldChar w:fldCharType="end"/>
        </w:r>
      </w:hyperlink>
    </w:p>
    <w:p w14:paraId="5914A5E7" w14:textId="5301E1E9" w:rsidR="0058666A" w:rsidRDefault="00000000">
      <w:pPr>
        <w:pStyle w:val="TOC2"/>
        <w:rPr>
          <w:rFonts w:asciiTheme="minorHAnsi" w:eastAsiaTheme="minorEastAsia" w:hAnsiTheme="minorHAnsi" w:cstheme="minorBidi"/>
          <w:b w:val="0"/>
          <w:sz w:val="22"/>
          <w:szCs w:val="22"/>
          <w:lang w:val="en-GB" w:eastAsia="en-GB"/>
        </w:rPr>
      </w:pPr>
      <w:hyperlink w:anchor="_Toc22280267" w:history="1">
        <w:r w:rsidR="00B17E38">
          <w:rPr>
            <w:rStyle w:val="Hyperlink"/>
          </w:rPr>
          <w:t>Technical Proposal Forms</w:t>
        </w:r>
        <w:r w:rsidR="00B17E38">
          <w:tab/>
        </w:r>
        <w:r w:rsidR="00B17E38">
          <w:fldChar w:fldCharType="begin"/>
        </w:r>
        <w:r w:rsidR="00B17E38">
          <w:instrText xml:space="preserve"> PAGEREF _Toc22280267 \h </w:instrText>
        </w:r>
        <w:r w:rsidR="00B17E38">
          <w:fldChar w:fldCharType="separate"/>
        </w:r>
        <w:r w:rsidR="00174373">
          <w:rPr>
            <w:noProof/>
          </w:rPr>
          <w:t>85</w:t>
        </w:r>
        <w:r w:rsidR="00B17E38">
          <w:fldChar w:fldCharType="end"/>
        </w:r>
      </w:hyperlink>
    </w:p>
    <w:p w14:paraId="082D7726" w14:textId="042AA110" w:rsidR="0058666A" w:rsidRDefault="00000000">
      <w:pPr>
        <w:pStyle w:val="TOC2"/>
        <w:rPr>
          <w:rFonts w:asciiTheme="minorHAnsi" w:eastAsiaTheme="minorEastAsia" w:hAnsiTheme="minorHAnsi" w:cstheme="minorBidi"/>
          <w:b w:val="0"/>
          <w:sz w:val="22"/>
          <w:szCs w:val="22"/>
          <w:lang w:val="en-GB" w:eastAsia="en-GB"/>
        </w:rPr>
      </w:pPr>
      <w:hyperlink w:anchor="_Toc22280268" w:history="1">
        <w:r w:rsidR="00B17E38">
          <w:rPr>
            <w:rStyle w:val="Hyperlink"/>
          </w:rPr>
          <w:t>Equipment</w:t>
        </w:r>
        <w:r w:rsidR="00B17E38">
          <w:tab/>
        </w:r>
        <w:r w:rsidR="00B17E38">
          <w:fldChar w:fldCharType="begin"/>
        </w:r>
        <w:r w:rsidR="00B17E38">
          <w:instrText xml:space="preserve"> PAGEREF _Toc22280268 \h </w:instrText>
        </w:r>
        <w:r w:rsidR="00B17E38">
          <w:fldChar w:fldCharType="separate"/>
        </w:r>
        <w:r w:rsidR="00174373">
          <w:rPr>
            <w:noProof/>
          </w:rPr>
          <w:t>90</w:t>
        </w:r>
        <w:r w:rsidR="00B17E38">
          <w:fldChar w:fldCharType="end"/>
        </w:r>
      </w:hyperlink>
    </w:p>
    <w:p w14:paraId="53409351" w14:textId="0BC4995E" w:rsidR="0058666A" w:rsidRDefault="00000000">
      <w:pPr>
        <w:pStyle w:val="TOC2"/>
        <w:rPr>
          <w:rFonts w:asciiTheme="minorHAnsi" w:eastAsiaTheme="minorEastAsia" w:hAnsiTheme="minorHAnsi" w:cstheme="minorBidi"/>
          <w:b w:val="0"/>
          <w:sz w:val="22"/>
          <w:szCs w:val="22"/>
          <w:lang w:val="en-GB" w:eastAsia="en-GB"/>
        </w:rPr>
      </w:pPr>
      <w:hyperlink w:anchor="_Toc22280269" w:history="1">
        <w:r w:rsidR="00B17E38">
          <w:rPr>
            <w:rStyle w:val="Hyperlink"/>
          </w:rPr>
          <w:t>Site Organization</w:t>
        </w:r>
        <w:r w:rsidR="00B17E38">
          <w:tab/>
        </w:r>
        <w:r w:rsidR="00B17E38">
          <w:fldChar w:fldCharType="begin"/>
        </w:r>
        <w:r w:rsidR="00B17E38">
          <w:instrText xml:space="preserve"> PAGEREF _Toc22280269 \h </w:instrText>
        </w:r>
        <w:r w:rsidR="00B17E38">
          <w:fldChar w:fldCharType="separate"/>
        </w:r>
        <w:r w:rsidR="00174373">
          <w:rPr>
            <w:noProof/>
          </w:rPr>
          <w:t>92</w:t>
        </w:r>
        <w:r w:rsidR="00B17E38">
          <w:fldChar w:fldCharType="end"/>
        </w:r>
      </w:hyperlink>
    </w:p>
    <w:p w14:paraId="6F607233" w14:textId="7734EFB9" w:rsidR="0058666A" w:rsidRDefault="00000000">
      <w:pPr>
        <w:pStyle w:val="TOC2"/>
        <w:rPr>
          <w:rFonts w:asciiTheme="minorHAnsi" w:eastAsiaTheme="minorEastAsia" w:hAnsiTheme="minorHAnsi" w:cstheme="minorBidi"/>
          <w:b w:val="0"/>
          <w:sz w:val="22"/>
          <w:szCs w:val="22"/>
          <w:lang w:val="en-GB" w:eastAsia="en-GB"/>
        </w:rPr>
      </w:pPr>
      <w:hyperlink w:anchor="_Toc22280270" w:history="1">
        <w:r w:rsidR="00B17E38">
          <w:rPr>
            <w:rStyle w:val="Hyperlink"/>
          </w:rPr>
          <w:t>Method Statement</w:t>
        </w:r>
        <w:r w:rsidR="00B17E38">
          <w:tab/>
        </w:r>
        <w:r w:rsidR="00B17E38">
          <w:fldChar w:fldCharType="begin"/>
        </w:r>
        <w:r w:rsidR="00B17E38">
          <w:instrText xml:space="preserve"> PAGEREF _Toc22280270 \h </w:instrText>
        </w:r>
        <w:r w:rsidR="00B17E38">
          <w:fldChar w:fldCharType="separate"/>
        </w:r>
        <w:r w:rsidR="00174373">
          <w:rPr>
            <w:noProof/>
          </w:rPr>
          <w:t>93</w:t>
        </w:r>
        <w:r w:rsidR="00B17E38">
          <w:fldChar w:fldCharType="end"/>
        </w:r>
      </w:hyperlink>
    </w:p>
    <w:p w14:paraId="6209FE52" w14:textId="03ED180C" w:rsidR="0058666A" w:rsidRDefault="00000000">
      <w:pPr>
        <w:pStyle w:val="TOC2"/>
        <w:rPr>
          <w:rFonts w:asciiTheme="minorHAnsi" w:eastAsiaTheme="minorEastAsia" w:hAnsiTheme="minorHAnsi" w:cstheme="minorBidi"/>
          <w:b w:val="0"/>
          <w:sz w:val="22"/>
          <w:szCs w:val="22"/>
          <w:lang w:val="en-GB" w:eastAsia="en-GB"/>
        </w:rPr>
      </w:pPr>
      <w:hyperlink w:anchor="_Toc22280271" w:history="1">
        <w:r w:rsidR="00B17E38">
          <w:rPr>
            <w:rStyle w:val="Hyperlink"/>
          </w:rPr>
          <w:t>Mobilization Schedule</w:t>
        </w:r>
        <w:r w:rsidR="00B17E38">
          <w:tab/>
        </w:r>
        <w:r w:rsidR="00B17E38">
          <w:fldChar w:fldCharType="begin"/>
        </w:r>
        <w:r w:rsidR="00B17E38">
          <w:instrText xml:space="preserve"> PAGEREF _Toc22280271 \h </w:instrText>
        </w:r>
        <w:r w:rsidR="00B17E38">
          <w:fldChar w:fldCharType="separate"/>
        </w:r>
        <w:r w:rsidR="00174373">
          <w:rPr>
            <w:noProof/>
          </w:rPr>
          <w:t>94</w:t>
        </w:r>
        <w:r w:rsidR="00B17E38">
          <w:fldChar w:fldCharType="end"/>
        </w:r>
      </w:hyperlink>
    </w:p>
    <w:p w14:paraId="346E69EE" w14:textId="2027A787" w:rsidR="0058666A" w:rsidRDefault="00000000">
      <w:pPr>
        <w:pStyle w:val="TOC2"/>
        <w:rPr>
          <w:rFonts w:asciiTheme="minorHAnsi" w:eastAsiaTheme="minorEastAsia" w:hAnsiTheme="minorHAnsi" w:cstheme="minorBidi"/>
          <w:b w:val="0"/>
          <w:sz w:val="22"/>
          <w:szCs w:val="22"/>
          <w:lang w:val="en-GB" w:eastAsia="en-GB"/>
        </w:rPr>
      </w:pPr>
      <w:hyperlink w:anchor="_Toc22280272" w:history="1">
        <w:r w:rsidR="00B17E38">
          <w:rPr>
            <w:rStyle w:val="Hyperlink"/>
          </w:rPr>
          <w:t>Construction Schedule</w:t>
        </w:r>
        <w:r w:rsidR="00B17E38">
          <w:tab/>
        </w:r>
        <w:r w:rsidR="00B17E38">
          <w:fldChar w:fldCharType="begin"/>
        </w:r>
        <w:r w:rsidR="00B17E38">
          <w:instrText xml:space="preserve"> PAGEREF _Toc22280272 \h </w:instrText>
        </w:r>
        <w:r w:rsidR="00B17E38">
          <w:fldChar w:fldCharType="separate"/>
        </w:r>
        <w:r w:rsidR="00174373">
          <w:rPr>
            <w:noProof/>
          </w:rPr>
          <w:t>95</w:t>
        </w:r>
        <w:r w:rsidR="00B17E38">
          <w:fldChar w:fldCharType="end"/>
        </w:r>
      </w:hyperlink>
    </w:p>
    <w:p w14:paraId="0AE296A5" w14:textId="77B2F6AB" w:rsidR="0058666A" w:rsidRDefault="00000000">
      <w:pPr>
        <w:pStyle w:val="TOC2"/>
        <w:rPr>
          <w:rFonts w:asciiTheme="minorHAnsi" w:eastAsiaTheme="minorEastAsia" w:hAnsiTheme="minorHAnsi" w:cstheme="minorBidi"/>
          <w:b w:val="0"/>
          <w:sz w:val="22"/>
          <w:szCs w:val="22"/>
          <w:lang w:val="en-GB" w:eastAsia="en-GB"/>
        </w:rPr>
      </w:pPr>
      <w:hyperlink w:anchor="_Toc22280273" w:history="1">
        <w:r w:rsidR="00B17E38">
          <w:rPr>
            <w:rStyle w:val="Hyperlink"/>
          </w:rPr>
          <w:t>ESHS Management Strategies and Implementation Plans</w:t>
        </w:r>
        <w:r w:rsidR="00B17E38">
          <w:tab/>
        </w:r>
        <w:r w:rsidR="00B17E38">
          <w:fldChar w:fldCharType="begin"/>
        </w:r>
        <w:r w:rsidR="00B17E38">
          <w:instrText xml:space="preserve"> PAGEREF _Toc22280273 \h </w:instrText>
        </w:r>
        <w:r w:rsidR="00B17E38">
          <w:fldChar w:fldCharType="separate"/>
        </w:r>
        <w:r w:rsidR="00174373">
          <w:rPr>
            <w:noProof/>
          </w:rPr>
          <w:t>96</w:t>
        </w:r>
        <w:r w:rsidR="00B17E38">
          <w:fldChar w:fldCharType="end"/>
        </w:r>
      </w:hyperlink>
    </w:p>
    <w:p w14:paraId="31BA00D9" w14:textId="55791090" w:rsidR="0058666A" w:rsidRDefault="00000000">
      <w:pPr>
        <w:pStyle w:val="TOC2"/>
        <w:rPr>
          <w:rFonts w:asciiTheme="minorHAnsi" w:eastAsiaTheme="minorEastAsia" w:hAnsiTheme="minorHAnsi" w:cstheme="minorBidi"/>
          <w:b w:val="0"/>
          <w:sz w:val="22"/>
          <w:szCs w:val="22"/>
          <w:lang w:val="en-GB" w:eastAsia="en-GB"/>
        </w:rPr>
      </w:pPr>
      <w:hyperlink w:anchor="_Toc22280274" w:history="1">
        <w:r w:rsidR="00B17E38">
          <w:rPr>
            <w:rStyle w:val="Hyperlink"/>
          </w:rPr>
          <w:t>Code of Conduct: Environmental, Social, Health and Safety (ESHS)</w:t>
        </w:r>
        <w:r w:rsidR="00B17E38">
          <w:tab/>
        </w:r>
        <w:r w:rsidR="00B17E38">
          <w:fldChar w:fldCharType="begin"/>
        </w:r>
        <w:r w:rsidR="00B17E38">
          <w:instrText xml:space="preserve"> PAGEREF _Toc22280274 \h </w:instrText>
        </w:r>
        <w:r w:rsidR="00B17E38">
          <w:fldChar w:fldCharType="separate"/>
        </w:r>
        <w:r w:rsidR="00174373">
          <w:rPr>
            <w:noProof/>
          </w:rPr>
          <w:t>97</w:t>
        </w:r>
        <w:r w:rsidR="00B17E38">
          <w:fldChar w:fldCharType="end"/>
        </w:r>
      </w:hyperlink>
    </w:p>
    <w:p w14:paraId="47BF548E" w14:textId="7EC65B59" w:rsidR="0058666A" w:rsidRDefault="00000000">
      <w:pPr>
        <w:pStyle w:val="TOC2"/>
        <w:rPr>
          <w:rFonts w:asciiTheme="minorHAnsi" w:eastAsiaTheme="minorEastAsia" w:hAnsiTheme="minorHAnsi" w:cstheme="minorBidi"/>
          <w:b w:val="0"/>
          <w:sz w:val="22"/>
          <w:szCs w:val="22"/>
          <w:lang w:val="en-GB" w:eastAsia="en-GB"/>
        </w:rPr>
      </w:pPr>
      <w:hyperlink w:anchor="_Toc22280275" w:history="1">
        <w:r w:rsidR="00B17E38">
          <w:rPr>
            <w:rStyle w:val="Hyperlink"/>
          </w:rPr>
          <w:t>OTHERS (CASH FLOW)</w:t>
        </w:r>
        <w:r w:rsidR="00B17E38">
          <w:tab/>
        </w:r>
        <w:r w:rsidR="00B17E38">
          <w:fldChar w:fldCharType="begin"/>
        </w:r>
        <w:r w:rsidR="00B17E38">
          <w:instrText xml:space="preserve"> PAGEREF _Toc22280275 \h </w:instrText>
        </w:r>
        <w:r w:rsidR="00B17E38">
          <w:fldChar w:fldCharType="separate"/>
        </w:r>
        <w:r w:rsidR="00174373">
          <w:rPr>
            <w:noProof/>
          </w:rPr>
          <w:t>98</w:t>
        </w:r>
        <w:r w:rsidR="00B17E38">
          <w:fldChar w:fldCharType="end"/>
        </w:r>
      </w:hyperlink>
    </w:p>
    <w:p w14:paraId="121BAF9E" w14:textId="39CB0851" w:rsidR="0058666A" w:rsidRDefault="00000000">
      <w:pPr>
        <w:pStyle w:val="TOC1"/>
        <w:tabs>
          <w:tab w:val="right" w:leader="dot" w:pos="9016"/>
        </w:tabs>
        <w:rPr>
          <w:rFonts w:asciiTheme="minorHAnsi" w:eastAsiaTheme="minorEastAsia" w:hAnsiTheme="minorHAnsi" w:cstheme="minorBidi"/>
          <w:b w:val="0"/>
          <w:sz w:val="22"/>
          <w:szCs w:val="22"/>
          <w:lang w:val="en-GB" w:eastAsia="en-GB"/>
        </w:rPr>
      </w:pPr>
      <w:hyperlink w:anchor="_Toc22280276" w:history="1">
        <w:r w:rsidR="00B17E38">
          <w:rPr>
            <w:rStyle w:val="Hyperlink"/>
          </w:rPr>
          <w:t>Bidder’s Qualification</w:t>
        </w:r>
        <w:r w:rsidR="00B17E38">
          <w:tab/>
        </w:r>
        <w:r w:rsidR="00B17E38">
          <w:fldChar w:fldCharType="begin"/>
        </w:r>
        <w:r w:rsidR="00B17E38">
          <w:instrText xml:space="preserve"> PAGEREF _Toc22280276 \h </w:instrText>
        </w:r>
        <w:r w:rsidR="00B17E38">
          <w:fldChar w:fldCharType="separate"/>
        </w:r>
        <w:r w:rsidR="00174373">
          <w:rPr>
            <w:noProof/>
          </w:rPr>
          <w:t>99</w:t>
        </w:r>
        <w:r w:rsidR="00B17E38">
          <w:fldChar w:fldCharType="end"/>
        </w:r>
      </w:hyperlink>
    </w:p>
    <w:p w14:paraId="4B2D06AE" w14:textId="64E7E06F" w:rsidR="0058666A" w:rsidRDefault="00000000">
      <w:pPr>
        <w:pStyle w:val="TOC2"/>
        <w:rPr>
          <w:rFonts w:asciiTheme="minorHAnsi" w:eastAsiaTheme="minorEastAsia" w:hAnsiTheme="minorHAnsi" w:cstheme="minorBidi"/>
          <w:b w:val="0"/>
          <w:sz w:val="22"/>
          <w:szCs w:val="22"/>
          <w:lang w:val="en-GB" w:eastAsia="en-GB"/>
        </w:rPr>
      </w:pPr>
      <w:hyperlink w:anchor="_Toc22280277" w:history="1">
        <w:r w:rsidR="00B17E38">
          <w:rPr>
            <w:rStyle w:val="Hyperlink"/>
          </w:rPr>
          <w:t>Form ELI -1.1: Bidder Information Form</w:t>
        </w:r>
        <w:r w:rsidR="00B17E38">
          <w:tab/>
        </w:r>
        <w:r w:rsidR="00B17E38">
          <w:fldChar w:fldCharType="begin"/>
        </w:r>
        <w:r w:rsidR="00B17E38">
          <w:instrText xml:space="preserve"> PAGEREF _Toc22280277 \h </w:instrText>
        </w:r>
        <w:r w:rsidR="00B17E38">
          <w:fldChar w:fldCharType="separate"/>
        </w:r>
        <w:r w:rsidR="00174373">
          <w:rPr>
            <w:noProof/>
          </w:rPr>
          <w:t>100</w:t>
        </w:r>
        <w:r w:rsidR="00B17E38">
          <w:fldChar w:fldCharType="end"/>
        </w:r>
      </w:hyperlink>
    </w:p>
    <w:p w14:paraId="19662997" w14:textId="64713172" w:rsidR="0058666A" w:rsidRDefault="00000000">
      <w:pPr>
        <w:pStyle w:val="TOC2"/>
        <w:rPr>
          <w:rFonts w:asciiTheme="minorHAnsi" w:eastAsiaTheme="minorEastAsia" w:hAnsiTheme="minorHAnsi" w:cstheme="minorBidi"/>
          <w:b w:val="0"/>
          <w:sz w:val="22"/>
          <w:szCs w:val="22"/>
          <w:lang w:val="en-GB" w:eastAsia="en-GB"/>
        </w:rPr>
      </w:pPr>
      <w:hyperlink w:anchor="_Toc22280278" w:history="1">
        <w:r w:rsidR="00B17E38">
          <w:rPr>
            <w:rStyle w:val="Hyperlink"/>
          </w:rPr>
          <w:t>Form ELI -1.2: Information Form for JV Bidders</w:t>
        </w:r>
        <w:r w:rsidR="00B17E38">
          <w:tab/>
        </w:r>
        <w:r w:rsidR="00B17E38">
          <w:fldChar w:fldCharType="begin"/>
        </w:r>
        <w:r w:rsidR="00B17E38">
          <w:instrText xml:space="preserve"> PAGEREF _Toc22280278 \h </w:instrText>
        </w:r>
        <w:r w:rsidR="00B17E38">
          <w:fldChar w:fldCharType="separate"/>
        </w:r>
        <w:r w:rsidR="00174373">
          <w:rPr>
            <w:noProof/>
          </w:rPr>
          <w:t>102</w:t>
        </w:r>
        <w:r w:rsidR="00B17E38">
          <w:fldChar w:fldCharType="end"/>
        </w:r>
      </w:hyperlink>
    </w:p>
    <w:p w14:paraId="7F563A4D" w14:textId="68AFBF68" w:rsidR="0058666A" w:rsidRDefault="00000000">
      <w:pPr>
        <w:pStyle w:val="TOC2"/>
        <w:rPr>
          <w:rFonts w:asciiTheme="minorHAnsi" w:eastAsiaTheme="minorEastAsia" w:hAnsiTheme="minorHAnsi" w:cstheme="minorBidi"/>
          <w:b w:val="0"/>
          <w:sz w:val="22"/>
          <w:szCs w:val="22"/>
          <w:lang w:val="en-GB" w:eastAsia="en-GB"/>
        </w:rPr>
      </w:pPr>
      <w:hyperlink w:anchor="_Toc22280279" w:history="1">
        <w:r w:rsidR="00B17E38">
          <w:rPr>
            <w:rStyle w:val="Hyperlink"/>
          </w:rPr>
          <w:t>Form CON – 2: Historical Contract Non-Performance, Pending Litigation and Litigation History</w:t>
        </w:r>
        <w:r w:rsidR="00B17E38">
          <w:tab/>
        </w:r>
        <w:r w:rsidR="00B17E38">
          <w:fldChar w:fldCharType="begin"/>
        </w:r>
        <w:r w:rsidR="00B17E38">
          <w:instrText xml:space="preserve"> PAGEREF _Toc22280279 \h </w:instrText>
        </w:r>
        <w:r w:rsidR="00B17E38">
          <w:fldChar w:fldCharType="separate"/>
        </w:r>
        <w:r w:rsidR="00174373">
          <w:rPr>
            <w:noProof/>
          </w:rPr>
          <w:t>103</w:t>
        </w:r>
        <w:r w:rsidR="00B17E38">
          <w:fldChar w:fldCharType="end"/>
        </w:r>
      </w:hyperlink>
    </w:p>
    <w:p w14:paraId="2A07A1DF" w14:textId="2165BEC1" w:rsidR="0058666A" w:rsidRDefault="00000000">
      <w:pPr>
        <w:pStyle w:val="TOC2"/>
        <w:rPr>
          <w:rFonts w:asciiTheme="minorHAnsi" w:eastAsiaTheme="minorEastAsia" w:hAnsiTheme="minorHAnsi" w:cstheme="minorBidi"/>
          <w:b w:val="0"/>
          <w:sz w:val="22"/>
          <w:szCs w:val="22"/>
          <w:lang w:val="en-GB" w:eastAsia="en-GB"/>
        </w:rPr>
      </w:pPr>
      <w:hyperlink w:anchor="_Toc22280280" w:history="1">
        <w:r w:rsidR="00B17E38">
          <w:rPr>
            <w:rStyle w:val="Hyperlink"/>
          </w:rPr>
          <w:t>Form CON – 3: Environmental, Social, Health, and Safety</w:t>
        </w:r>
        <w:r w:rsidR="00B17E38">
          <w:tab/>
        </w:r>
        <w:r w:rsidR="00B17E38">
          <w:fldChar w:fldCharType="begin"/>
        </w:r>
        <w:r w:rsidR="00B17E38">
          <w:instrText xml:space="preserve"> PAGEREF _Toc22280280 \h </w:instrText>
        </w:r>
        <w:r w:rsidR="00B17E38">
          <w:fldChar w:fldCharType="separate"/>
        </w:r>
        <w:r w:rsidR="00174373">
          <w:rPr>
            <w:noProof/>
          </w:rPr>
          <w:t>106</w:t>
        </w:r>
        <w:r w:rsidR="00B17E38">
          <w:fldChar w:fldCharType="end"/>
        </w:r>
      </w:hyperlink>
    </w:p>
    <w:p w14:paraId="01D9B245" w14:textId="3FC4FADD" w:rsidR="0058666A" w:rsidRDefault="00000000">
      <w:pPr>
        <w:pStyle w:val="TOC2"/>
        <w:rPr>
          <w:rFonts w:asciiTheme="minorHAnsi" w:eastAsiaTheme="minorEastAsia" w:hAnsiTheme="minorHAnsi" w:cstheme="minorBidi"/>
          <w:b w:val="0"/>
          <w:sz w:val="22"/>
          <w:szCs w:val="22"/>
          <w:lang w:val="en-GB" w:eastAsia="en-GB"/>
        </w:rPr>
      </w:pPr>
      <w:hyperlink w:anchor="_Toc22280281" w:history="1">
        <w:r w:rsidR="00B17E38">
          <w:rPr>
            <w:rStyle w:val="Hyperlink"/>
          </w:rPr>
          <w:t>Form CCC: Current Contract Commitments / Works in Progress</w:t>
        </w:r>
        <w:r w:rsidR="00B17E38">
          <w:tab/>
        </w:r>
        <w:r w:rsidR="00B17E38">
          <w:fldChar w:fldCharType="begin"/>
        </w:r>
        <w:r w:rsidR="00B17E38">
          <w:instrText xml:space="preserve"> PAGEREF _Toc22280281 \h </w:instrText>
        </w:r>
        <w:r w:rsidR="00B17E38">
          <w:fldChar w:fldCharType="separate"/>
        </w:r>
        <w:r w:rsidR="00174373">
          <w:rPr>
            <w:noProof/>
          </w:rPr>
          <w:t>108</w:t>
        </w:r>
        <w:r w:rsidR="00B17E38">
          <w:fldChar w:fldCharType="end"/>
        </w:r>
      </w:hyperlink>
    </w:p>
    <w:p w14:paraId="1798B4C5" w14:textId="509B6D22" w:rsidR="0058666A" w:rsidRDefault="00000000">
      <w:pPr>
        <w:pStyle w:val="TOC2"/>
        <w:rPr>
          <w:rFonts w:asciiTheme="minorHAnsi" w:eastAsiaTheme="minorEastAsia" w:hAnsiTheme="minorHAnsi" w:cstheme="minorBidi"/>
          <w:b w:val="0"/>
          <w:sz w:val="22"/>
          <w:szCs w:val="22"/>
          <w:lang w:val="en-GB" w:eastAsia="en-GB"/>
        </w:rPr>
      </w:pPr>
      <w:hyperlink w:anchor="_Toc22280282" w:history="1">
        <w:r w:rsidR="00B17E38">
          <w:rPr>
            <w:rStyle w:val="Hyperlink"/>
          </w:rPr>
          <w:t>Form FIN – 3.1: Financial Situation and Performance</w:t>
        </w:r>
        <w:r w:rsidR="00B17E38">
          <w:tab/>
        </w:r>
        <w:r w:rsidR="00B17E38">
          <w:fldChar w:fldCharType="begin"/>
        </w:r>
        <w:r w:rsidR="00B17E38">
          <w:instrText xml:space="preserve"> PAGEREF _Toc22280282 \h </w:instrText>
        </w:r>
        <w:r w:rsidR="00B17E38">
          <w:fldChar w:fldCharType="separate"/>
        </w:r>
        <w:r w:rsidR="00174373">
          <w:rPr>
            <w:noProof/>
          </w:rPr>
          <w:t>109</w:t>
        </w:r>
        <w:r w:rsidR="00B17E38">
          <w:fldChar w:fldCharType="end"/>
        </w:r>
      </w:hyperlink>
    </w:p>
    <w:p w14:paraId="585BA9C8" w14:textId="79CCBF87" w:rsidR="0058666A" w:rsidRDefault="00000000">
      <w:pPr>
        <w:pStyle w:val="TOC2"/>
        <w:rPr>
          <w:rFonts w:asciiTheme="minorHAnsi" w:eastAsiaTheme="minorEastAsia" w:hAnsiTheme="minorHAnsi" w:cstheme="minorBidi"/>
          <w:b w:val="0"/>
          <w:sz w:val="22"/>
          <w:szCs w:val="22"/>
          <w:lang w:val="en-GB" w:eastAsia="en-GB"/>
        </w:rPr>
      </w:pPr>
      <w:hyperlink w:anchor="_Toc22280283" w:history="1">
        <w:r w:rsidR="00B17E38">
          <w:rPr>
            <w:rStyle w:val="Hyperlink"/>
          </w:rPr>
          <w:t>Form FIN - 3.2: Average Annual Construction Turnover</w:t>
        </w:r>
        <w:r w:rsidR="00B17E38">
          <w:tab/>
        </w:r>
        <w:r w:rsidR="00B17E38">
          <w:fldChar w:fldCharType="begin"/>
        </w:r>
        <w:r w:rsidR="00B17E38">
          <w:instrText xml:space="preserve"> PAGEREF _Toc22280283 \h </w:instrText>
        </w:r>
        <w:r w:rsidR="00B17E38">
          <w:fldChar w:fldCharType="separate"/>
        </w:r>
        <w:r w:rsidR="00174373">
          <w:rPr>
            <w:noProof/>
          </w:rPr>
          <w:t>112</w:t>
        </w:r>
        <w:r w:rsidR="00B17E38">
          <w:fldChar w:fldCharType="end"/>
        </w:r>
      </w:hyperlink>
    </w:p>
    <w:p w14:paraId="4F8D41AF" w14:textId="31F19A26" w:rsidR="0058666A" w:rsidRDefault="00000000">
      <w:pPr>
        <w:pStyle w:val="TOC2"/>
        <w:rPr>
          <w:rFonts w:asciiTheme="minorHAnsi" w:eastAsiaTheme="minorEastAsia" w:hAnsiTheme="minorHAnsi" w:cstheme="minorBidi"/>
          <w:b w:val="0"/>
          <w:sz w:val="22"/>
          <w:szCs w:val="22"/>
          <w:lang w:val="en-GB" w:eastAsia="en-GB"/>
        </w:rPr>
      </w:pPr>
      <w:hyperlink w:anchor="_Toc22280284" w:history="1">
        <w:r w:rsidR="00B17E38">
          <w:rPr>
            <w:rStyle w:val="Hyperlink"/>
          </w:rPr>
          <w:t>Form FIN - 3.3: Financial Resources</w:t>
        </w:r>
        <w:r w:rsidR="00B17E38">
          <w:tab/>
        </w:r>
        <w:r w:rsidR="00B17E38">
          <w:fldChar w:fldCharType="begin"/>
        </w:r>
        <w:r w:rsidR="00B17E38">
          <w:instrText xml:space="preserve"> PAGEREF _Toc22280284 \h </w:instrText>
        </w:r>
        <w:r w:rsidR="00B17E38">
          <w:fldChar w:fldCharType="separate"/>
        </w:r>
        <w:r w:rsidR="00174373">
          <w:rPr>
            <w:noProof/>
          </w:rPr>
          <w:t>113</w:t>
        </w:r>
        <w:r w:rsidR="00B17E38">
          <w:fldChar w:fldCharType="end"/>
        </w:r>
      </w:hyperlink>
    </w:p>
    <w:p w14:paraId="791DC338" w14:textId="2DB40B6F" w:rsidR="0058666A" w:rsidRDefault="00000000">
      <w:pPr>
        <w:pStyle w:val="TOC2"/>
        <w:rPr>
          <w:rFonts w:asciiTheme="minorHAnsi" w:eastAsiaTheme="minorEastAsia" w:hAnsiTheme="minorHAnsi" w:cstheme="minorBidi"/>
          <w:b w:val="0"/>
          <w:sz w:val="22"/>
          <w:szCs w:val="22"/>
          <w:lang w:val="en-GB" w:eastAsia="en-GB"/>
        </w:rPr>
      </w:pPr>
      <w:hyperlink w:anchor="_Toc22280285" w:history="1">
        <w:r w:rsidR="00B17E38">
          <w:rPr>
            <w:rStyle w:val="Hyperlink"/>
          </w:rPr>
          <w:t>Form EXP - 4.1: General Construction Experience</w:t>
        </w:r>
        <w:r w:rsidR="00B17E38">
          <w:tab/>
        </w:r>
        <w:r w:rsidR="00B17E38">
          <w:fldChar w:fldCharType="begin"/>
        </w:r>
        <w:r w:rsidR="00B17E38">
          <w:instrText xml:space="preserve"> PAGEREF _Toc22280285 \h </w:instrText>
        </w:r>
        <w:r w:rsidR="00B17E38">
          <w:fldChar w:fldCharType="separate"/>
        </w:r>
        <w:r w:rsidR="00174373">
          <w:rPr>
            <w:noProof/>
          </w:rPr>
          <w:t>114</w:t>
        </w:r>
        <w:r w:rsidR="00B17E38">
          <w:fldChar w:fldCharType="end"/>
        </w:r>
      </w:hyperlink>
    </w:p>
    <w:p w14:paraId="05D723B9" w14:textId="5500D638" w:rsidR="0058666A" w:rsidRDefault="00000000">
      <w:pPr>
        <w:pStyle w:val="TOC2"/>
        <w:rPr>
          <w:rFonts w:asciiTheme="minorHAnsi" w:eastAsiaTheme="minorEastAsia" w:hAnsiTheme="minorHAnsi" w:cstheme="minorBidi"/>
          <w:b w:val="0"/>
          <w:sz w:val="22"/>
          <w:szCs w:val="22"/>
          <w:lang w:val="en-GB" w:eastAsia="en-GB"/>
        </w:rPr>
      </w:pPr>
      <w:hyperlink w:anchor="_Toc22280286" w:history="1">
        <w:r w:rsidR="00B17E38">
          <w:rPr>
            <w:rStyle w:val="Hyperlink"/>
          </w:rPr>
          <w:t>Form EXP - 4.2(a): Specific Construction and Contract Management Experience</w:t>
        </w:r>
        <w:r w:rsidR="00B17E38">
          <w:tab/>
        </w:r>
        <w:r w:rsidR="00B17E38">
          <w:fldChar w:fldCharType="begin"/>
        </w:r>
        <w:r w:rsidR="00B17E38">
          <w:instrText xml:space="preserve"> PAGEREF _Toc22280286 \h </w:instrText>
        </w:r>
        <w:r w:rsidR="00B17E38">
          <w:fldChar w:fldCharType="separate"/>
        </w:r>
        <w:r w:rsidR="00174373">
          <w:rPr>
            <w:noProof/>
          </w:rPr>
          <w:t>116</w:t>
        </w:r>
        <w:r w:rsidR="00B17E38">
          <w:fldChar w:fldCharType="end"/>
        </w:r>
      </w:hyperlink>
    </w:p>
    <w:p w14:paraId="298224BC" w14:textId="1F51E0FD" w:rsidR="0058666A" w:rsidRDefault="00000000">
      <w:pPr>
        <w:pStyle w:val="TOC2"/>
        <w:rPr>
          <w:rFonts w:asciiTheme="minorHAnsi" w:eastAsiaTheme="minorEastAsia" w:hAnsiTheme="minorHAnsi" w:cstheme="minorBidi"/>
          <w:b w:val="0"/>
          <w:sz w:val="22"/>
          <w:szCs w:val="22"/>
          <w:lang w:val="en-GB" w:eastAsia="en-GB"/>
        </w:rPr>
      </w:pPr>
      <w:hyperlink w:anchor="_Toc22280287" w:history="1">
        <w:r w:rsidR="00B17E38">
          <w:rPr>
            <w:rStyle w:val="Hyperlink"/>
          </w:rPr>
          <w:t xml:space="preserve">Form EXP </w:t>
        </w:r>
        <w:r w:rsidR="00B17E38">
          <w:rPr>
            <w:rStyle w:val="Hyperlink"/>
            <w:spacing w:val="22"/>
          </w:rPr>
          <w:t xml:space="preserve">- </w:t>
        </w:r>
        <w:r w:rsidR="00B17E38">
          <w:rPr>
            <w:rStyle w:val="Hyperlink"/>
            <w:spacing w:val="21"/>
          </w:rPr>
          <w:t xml:space="preserve">4.2(b): </w:t>
        </w:r>
        <w:r w:rsidR="00B17E38">
          <w:rPr>
            <w:rStyle w:val="Hyperlink"/>
          </w:rPr>
          <w:t>Construction Experience in Key Activities</w:t>
        </w:r>
        <w:r w:rsidR="00B17E38">
          <w:tab/>
        </w:r>
        <w:r w:rsidR="00B17E38">
          <w:fldChar w:fldCharType="begin"/>
        </w:r>
        <w:r w:rsidR="00B17E38">
          <w:instrText xml:space="preserve"> PAGEREF _Toc22280287 \h </w:instrText>
        </w:r>
        <w:r w:rsidR="00B17E38">
          <w:fldChar w:fldCharType="separate"/>
        </w:r>
        <w:r w:rsidR="00174373">
          <w:rPr>
            <w:noProof/>
          </w:rPr>
          <w:t>118</w:t>
        </w:r>
        <w:r w:rsidR="00B17E38">
          <w:fldChar w:fldCharType="end"/>
        </w:r>
      </w:hyperlink>
    </w:p>
    <w:p w14:paraId="00C80071" w14:textId="77777777" w:rsidR="0058666A" w:rsidRDefault="00B17E38">
      <w:r>
        <w:fldChar w:fldCharType="end"/>
      </w:r>
      <w:r>
        <w:br w:type="page"/>
      </w:r>
    </w:p>
    <w:p w14:paraId="13C58EC0" w14:textId="77777777" w:rsidR="0058666A" w:rsidRDefault="00B17E38">
      <w:pPr>
        <w:pStyle w:val="Section4Heading1"/>
      </w:pPr>
      <w:bookmarkStart w:id="635" w:name="_Toc347230619"/>
      <w:bookmarkStart w:id="636" w:name="_Toc108950330"/>
      <w:bookmarkStart w:id="637" w:name="_Toc22280259"/>
      <w:r>
        <w:lastRenderedPageBreak/>
        <w:t>Letter of Bid</w:t>
      </w:r>
      <w:bookmarkEnd w:id="635"/>
      <w:bookmarkEnd w:id="636"/>
      <w:bookmarkEnd w:id="637"/>
    </w:p>
    <w:tbl>
      <w:tblPr>
        <w:tblW w:w="95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85"/>
      </w:tblGrid>
      <w:tr w:rsidR="0058666A" w14:paraId="757EC6BC" w14:textId="77777777">
        <w:tc>
          <w:tcPr>
            <w:tcW w:w="9585" w:type="dxa"/>
          </w:tcPr>
          <w:p w14:paraId="1D0208DC" w14:textId="77777777" w:rsidR="0058666A" w:rsidRDefault="00B17E38">
            <w:pPr>
              <w:spacing w:before="120"/>
              <w:rPr>
                <w:i/>
              </w:rPr>
            </w:pPr>
            <w:bookmarkStart w:id="638" w:name="_Toc108950331"/>
            <w:bookmarkStart w:id="639" w:name="_Toc108949930"/>
            <w:r>
              <w:rPr>
                <w:i/>
              </w:rPr>
              <w:t>INSTRUCTIONS TO BIDDERS: DELETE THIS BOX ONCE YOU HAVE COMPLETED THE DOCUMENT</w:t>
            </w:r>
          </w:p>
          <w:p w14:paraId="721AAC3C" w14:textId="77777777" w:rsidR="0058666A" w:rsidRDefault="0058666A">
            <w:pPr>
              <w:rPr>
                <w:i/>
              </w:rPr>
            </w:pPr>
          </w:p>
          <w:p w14:paraId="044E66DC" w14:textId="77777777" w:rsidR="0058666A" w:rsidRDefault="00B17E38">
            <w:pPr>
              <w:rPr>
                <w:i/>
              </w:rPr>
            </w:pPr>
            <w:r>
              <w:rPr>
                <w:i/>
              </w:rPr>
              <w:t>The Bidder must prepare this Letter of Bid on stationery with its letterhead clearly showing the Bidder’s complete name and business address.</w:t>
            </w:r>
          </w:p>
          <w:p w14:paraId="4ECCB4C0" w14:textId="77777777" w:rsidR="0058666A" w:rsidRDefault="0058666A">
            <w:pPr>
              <w:rPr>
                <w:i/>
              </w:rPr>
            </w:pPr>
          </w:p>
          <w:p w14:paraId="1E3F17BF" w14:textId="77777777" w:rsidR="0058666A" w:rsidRDefault="00B17E38">
            <w:pPr>
              <w:rPr>
                <w:i/>
              </w:rPr>
            </w:pPr>
            <w:r>
              <w:rPr>
                <w:i/>
                <w:u w:val="single"/>
              </w:rPr>
              <w:t>Note</w:t>
            </w:r>
            <w:r>
              <w:rPr>
                <w:i/>
              </w:rPr>
              <w:t xml:space="preserve">: All italicized text is to help Bidders in preparing this form. </w:t>
            </w:r>
          </w:p>
        </w:tc>
      </w:tr>
      <w:bookmarkEnd w:id="638"/>
      <w:bookmarkEnd w:id="639"/>
    </w:tbl>
    <w:p w14:paraId="1B9B1E06" w14:textId="77777777" w:rsidR="0058666A" w:rsidRDefault="0058666A"/>
    <w:p w14:paraId="28DB8C3F" w14:textId="77777777" w:rsidR="0058666A" w:rsidRDefault="0058666A">
      <w:pPr>
        <w:tabs>
          <w:tab w:val="right" w:pos="9000"/>
        </w:tabs>
      </w:pPr>
    </w:p>
    <w:p w14:paraId="09A00BFB" w14:textId="77777777" w:rsidR="0058666A" w:rsidRDefault="00B17E38">
      <w:pPr>
        <w:tabs>
          <w:tab w:val="right" w:pos="9000"/>
        </w:tabs>
        <w:jc w:val="both"/>
      </w:pPr>
      <w:bookmarkStart w:id="640" w:name="_Toc482500892"/>
      <w:r>
        <w:rPr>
          <w:b/>
        </w:rPr>
        <w:t>Date of this Bid submission</w:t>
      </w:r>
      <w:r>
        <w:t>: [</w:t>
      </w:r>
      <w:r>
        <w:rPr>
          <w:i/>
        </w:rPr>
        <w:t>insert date (as day, month and year) of Bid submission</w:t>
      </w:r>
      <w:r>
        <w:t>]</w:t>
      </w:r>
    </w:p>
    <w:p w14:paraId="5BF84D69" w14:textId="77777777" w:rsidR="0058666A" w:rsidRDefault="00B17E38">
      <w:pPr>
        <w:tabs>
          <w:tab w:val="right" w:pos="9000"/>
        </w:tabs>
        <w:jc w:val="both"/>
      </w:pPr>
      <w:r>
        <w:rPr>
          <w:b/>
        </w:rPr>
        <w:t>RFB No.:</w:t>
      </w:r>
      <w:r>
        <w:t xml:space="preserve"> [</w:t>
      </w:r>
      <w:r>
        <w:rPr>
          <w:i/>
        </w:rPr>
        <w:t>insert number of RFB process</w:t>
      </w:r>
      <w:r>
        <w:t>]</w:t>
      </w:r>
    </w:p>
    <w:p w14:paraId="5FBE9BF2" w14:textId="77777777" w:rsidR="0058666A" w:rsidRDefault="00B17E38">
      <w:pPr>
        <w:jc w:val="both"/>
      </w:pPr>
      <w:r>
        <w:rPr>
          <w:b/>
        </w:rPr>
        <w:t>Alternative No.</w:t>
      </w:r>
      <w:r>
        <w:rPr>
          <w:iCs/>
        </w:rPr>
        <w:t>:</w:t>
      </w:r>
      <w:r>
        <w:rPr>
          <w:i/>
          <w:iCs/>
        </w:rPr>
        <w:t xml:space="preserve"> </w:t>
      </w:r>
      <w:r>
        <w:t>[</w:t>
      </w:r>
      <w:r>
        <w:rPr>
          <w:i/>
        </w:rPr>
        <w:t>insert identification No. if this is a Bid for an alternative</w:t>
      </w:r>
      <w:r>
        <w:t>]</w:t>
      </w:r>
    </w:p>
    <w:p w14:paraId="2E7174D9" w14:textId="77777777" w:rsidR="0058666A" w:rsidRDefault="0058666A">
      <w:pPr>
        <w:jc w:val="both"/>
      </w:pPr>
    </w:p>
    <w:p w14:paraId="519C6BD1" w14:textId="77777777" w:rsidR="0058666A" w:rsidRDefault="00B17E38">
      <w:pPr>
        <w:jc w:val="both"/>
        <w:rPr>
          <w:b/>
        </w:rPr>
      </w:pPr>
      <w:r>
        <w:t xml:space="preserve">To: </w:t>
      </w:r>
      <w:r>
        <w:rPr>
          <w:b/>
        </w:rPr>
        <w:t>[</w:t>
      </w:r>
      <w:r>
        <w:rPr>
          <w:b/>
          <w:i/>
        </w:rPr>
        <w:t>insert complete name of Employer</w:t>
      </w:r>
      <w:r>
        <w:rPr>
          <w:b/>
        </w:rPr>
        <w:t>]</w:t>
      </w:r>
    </w:p>
    <w:p w14:paraId="78E11999" w14:textId="77777777" w:rsidR="0058666A" w:rsidRDefault="0058666A">
      <w:pPr>
        <w:jc w:val="both"/>
      </w:pPr>
    </w:p>
    <w:p w14:paraId="6E9FF944" w14:textId="77777777" w:rsidR="0058666A" w:rsidRDefault="00B17E38">
      <w:pPr>
        <w:numPr>
          <w:ilvl w:val="0"/>
          <w:numId w:val="63"/>
        </w:numPr>
        <w:spacing w:after="200"/>
        <w:ind w:left="432" w:hanging="432"/>
        <w:jc w:val="both"/>
      </w:pPr>
      <w:r>
        <w:rPr>
          <w:b/>
        </w:rPr>
        <w:t>No reservations:</w:t>
      </w:r>
      <w:r>
        <w:t xml:space="preserve"> We have examined and have no reservations to the bidding document, including Addenda issued in accordance with ITB 8;</w:t>
      </w:r>
    </w:p>
    <w:p w14:paraId="0A2A9B1F" w14:textId="77777777" w:rsidR="0058666A" w:rsidRDefault="00B17E38">
      <w:pPr>
        <w:numPr>
          <w:ilvl w:val="0"/>
          <w:numId w:val="63"/>
        </w:numPr>
        <w:spacing w:after="200"/>
        <w:ind w:left="432" w:hanging="432"/>
        <w:jc w:val="both"/>
      </w:pPr>
      <w:r>
        <w:rPr>
          <w:b/>
          <w:bCs/>
        </w:rPr>
        <w:t>Eligibility</w:t>
      </w:r>
      <w:r>
        <w:rPr>
          <w:bCs/>
        </w:rPr>
        <w:t xml:space="preserve">: We </w:t>
      </w:r>
      <w:r>
        <w:t>meet</w:t>
      </w:r>
      <w:r>
        <w:rPr>
          <w:bCs/>
        </w:rPr>
        <w:t xml:space="preserve"> the eligibility requirements and have no conflict of interest in accordance with ITB 4;</w:t>
      </w:r>
    </w:p>
    <w:p w14:paraId="1F8D99A7" w14:textId="77777777" w:rsidR="0058666A" w:rsidRDefault="00B17E38">
      <w:pPr>
        <w:numPr>
          <w:ilvl w:val="0"/>
          <w:numId w:val="63"/>
        </w:numPr>
        <w:spacing w:after="200"/>
        <w:ind w:left="432" w:hanging="432"/>
        <w:jc w:val="both"/>
      </w:pPr>
      <w:r>
        <w:rPr>
          <w:b/>
          <w:bCs/>
        </w:rPr>
        <w:t>Bid-Securing Declaration:</w:t>
      </w:r>
      <w:r>
        <w:rPr>
          <w:bCs/>
        </w:rPr>
        <w:t xml:space="preserve"> We </w:t>
      </w:r>
      <w:r>
        <w:t>have</w:t>
      </w:r>
      <w:r>
        <w:rPr>
          <w:bCs/>
        </w:rPr>
        <w:t xml:space="preserve"> </w:t>
      </w:r>
      <w:r>
        <w:t>not</w:t>
      </w:r>
      <w:r>
        <w:rPr>
          <w:bCs/>
        </w:rPr>
        <w:t xml:space="preserve"> been suspended nor declared ineligible by the Employer based on execution of a Bid-Securing Declaration or Proposal-Securing Declaration in the Employer’s Country</w:t>
      </w:r>
      <w:r>
        <w:t xml:space="preserve"> in accordance with ITB 4.7;</w:t>
      </w:r>
    </w:p>
    <w:p w14:paraId="164C67A6" w14:textId="77777777" w:rsidR="0058666A" w:rsidRDefault="00B17E38">
      <w:pPr>
        <w:numPr>
          <w:ilvl w:val="0"/>
          <w:numId w:val="63"/>
        </w:numPr>
        <w:spacing w:after="200"/>
        <w:ind w:left="432" w:hanging="432"/>
        <w:jc w:val="both"/>
        <w:rPr>
          <w:i/>
          <w:u w:val="single"/>
        </w:rPr>
      </w:pPr>
      <w:r>
        <w:rPr>
          <w:b/>
        </w:rPr>
        <w:t>Conformity:</w:t>
      </w:r>
      <w:r>
        <w:t xml:space="preserve"> We offer to execute in conformity with the bidding document the following Works: </w:t>
      </w:r>
      <w:r>
        <w:rPr>
          <w:b/>
          <w:u w:val="single"/>
        </w:rPr>
        <w:t>[</w:t>
      </w:r>
      <w:r>
        <w:rPr>
          <w:i/>
          <w:u w:val="single"/>
        </w:rPr>
        <w:t xml:space="preserve">insert a brief description of the </w:t>
      </w:r>
      <w:proofErr w:type="gramStart"/>
      <w:r>
        <w:rPr>
          <w:i/>
          <w:u w:val="single"/>
        </w:rPr>
        <w:t>Works]_</w:t>
      </w:r>
      <w:proofErr w:type="gramEnd"/>
      <w:r>
        <w:rPr>
          <w:i/>
          <w:u w:val="single"/>
        </w:rPr>
        <w:t xml:space="preserve">_________________________________ </w:t>
      </w:r>
    </w:p>
    <w:p w14:paraId="0C3105D4" w14:textId="77777777" w:rsidR="0058666A" w:rsidRDefault="00B17E38">
      <w:pPr>
        <w:numPr>
          <w:ilvl w:val="0"/>
          <w:numId w:val="63"/>
        </w:numPr>
        <w:spacing w:after="200"/>
        <w:ind w:left="432" w:hanging="432"/>
        <w:jc w:val="both"/>
        <w:rPr>
          <w:bCs/>
        </w:rPr>
      </w:pPr>
      <w:r>
        <w:rPr>
          <w:b/>
          <w:bCs/>
        </w:rPr>
        <w:t>Bid Price</w:t>
      </w:r>
      <w:r>
        <w:rPr>
          <w:bCs/>
        </w:rPr>
        <w:t xml:space="preserve">: The total price of our Bid, excluding any discounts offered in item (f) below is: </w:t>
      </w:r>
      <w:r>
        <w:rPr>
          <w:bCs/>
          <w:i/>
        </w:rPr>
        <w:t>[Insert one of the options below as appropriate]</w:t>
      </w:r>
    </w:p>
    <w:p w14:paraId="4FB9442C" w14:textId="77777777" w:rsidR="0058666A" w:rsidRDefault="00B17E38">
      <w:pPr>
        <w:spacing w:after="200"/>
        <w:ind w:left="720"/>
        <w:jc w:val="both"/>
        <w:rPr>
          <w:u w:val="single"/>
        </w:rPr>
      </w:pPr>
      <w:r>
        <w:rPr>
          <w:i/>
        </w:rPr>
        <w:t>[Option 1, in case of one lot</w:t>
      </w:r>
      <w:proofErr w:type="gramStart"/>
      <w:r>
        <w:rPr>
          <w:i/>
        </w:rPr>
        <w:t>:]</w:t>
      </w:r>
      <w:r>
        <w:t xml:space="preserve">  Total</w:t>
      </w:r>
      <w:proofErr w:type="gramEnd"/>
      <w:r>
        <w:t xml:space="preserve"> price is: </w:t>
      </w:r>
      <w:r>
        <w:rPr>
          <w:u w:val="single"/>
        </w:rPr>
        <w:t>[</w:t>
      </w:r>
      <w:r>
        <w:rPr>
          <w:i/>
          <w:u w:val="single"/>
        </w:rPr>
        <w:t>insert the total price of the Bid in words and figures, indicating the various amounts and the respective currencies</w:t>
      </w:r>
      <w:r>
        <w:rPr>
          <w:u w:val="single"/>
        </w:rPr>
        <w:t>];</w:t>
      </w:r>
    </w:p>
    <w:p w14:paraId="117921A1" w14:textId="77777777" w:rsidR="0058666A" w:rsidRDefault="00B17E38">
      <w:pPr>
        <w:spacing w:after="200"/>
        <w:ind w:left="720"/>
        <w:jc w:val="both"/>
      </w:pPr>
      <w:r>
        <w:t xml:space="preserve">Or </w:t>
      </w:r>
    </w:p>
    <w:p w14:paraId="6F0BE890" w14:textId="77777777" w:rsidR="0058666A" w:rsidRDefault="00B17E38">
      <w:pPr>
        <w:spacing w:after="200"/>
        <w:ind w:left="720"/>
        <w:jc w:val="both"/>
      </w:pPr>
      <w:r>
        <w:rPr>
          <w:i/>
        </w:rPr>
        <w:t>[Option 2, in case of multiple lots:]</w:t>
      </w:r>
      <w:r>
        <w:t xml:space="preserve"> (a) Total price of each lot [</w:t>
      </w:r>
      <w:r>
        <w:rPr>
          <w:i/>
        </w:rPr>
        <w:t>insert the total price of each lot in words and figures, indicating the various amounts and the respective currencies</w:t>
      </w:r>
      <w:r>
        <w:t>]; and (b) Total price of all lots (sum of all lots) [</w:t>
      </w:r>
      <w:r>
        <w:rPr>
          <w:i/>
        </w:rPr>
        <w:t xml:space="preserve">insert the total price of all </w:t>
      </w:r>
      <w:r>
        <w:rPr>
          <w:i/>
        </w:rPr>
        <w:lastRenderedPageBreak/>
        <w:t>lots in words and figures, indicating the various amounts and the respective currencies</w:t>
      </w:r>
      <w:r>
        <w:t>];</w:t>
      </w:r>
      <w:bookmarkStart w:id="641" w:name="_Hlt236460747"/>
      <w:bookmarkEnd w:id="641"/>
    </w:p>
    <w:p w14:paraId="36E5DCAA" w14:textId="77777777" w:rsidR="0058666A" w:rsidRDefault="00B17E38">
      <w:pPr>
        <w:numPr>
          <w:ilvl w:val="0"/>
          <w:numId w:val="63"/>
        </w:numPr>
        <w:spacing w:after="200"/>
        <w:ind w:left="432" w:hanging="432"/>
        <w:jc w:val="both"/>
      </w:pPr>
      <w:r>
        <w:rPr>
          <w:b/>
        </w:rPr>
        <w:t>Discounts:</w:t>
      </w:r>
      <w:r>
        <w:t xml:space="preserve"> The discounts offered and the methodology for their application are: </w:t>
      </w:r>
    </w:p>
    <w:p w14:paraId="2B4F4571" w14:textId="77777777" w:rsidR="0058666A" w:rsidRDefault="00B17E38">
      <w:pPr>
        <w:spacing w:after="200"/>
        <w:ind w:left="864" w:hanging="432"/>
        <w:jc w:val="both"/>
      </w:pPr>
      <w:r>
        <w:t>(</w:t>
      </w:r>
      <w:proofErr w:type="spellStart"/>
      <w:r>
        <w:t>i</w:t>
      </w:r>
      <w:proofErr w:type="spellEnd"/>
      <w:r>
        <w:t>) The discounts offered are: [</w:t>
      </w:r>
      <w:r>
        <w:rPr>
          <w:i/>
        </w:rPr>
        <w:t>Specify in detail each discount offered.</w:t>
      </w:r>
      <w:r>
        <w:t>]</w:t>
      </w:r>
    </w:p>
    <w:p w14:paraId="1B27D82B" w14:textId="77777777" w:rsidR="0058666A" w:rsidRDefault="00B17E38">
      <w:pPr>
        <w:spacing w:after="200"/>
        <w:ind w:left="864" w:hanging="432"/>
        <w:jc w:val="both"/>
      </w:pPr>
      <w:r>
        <w:t>(ii) The exact method of calculations to determine the net price after application of discounts is shown below: [</w:t>
      </w:r>
      <w:r>
        <w:rPr>
          <w:i/>
        </w:rPr>
        <w:t>Specify in detail the method that shall be used to apply the discounts</w:t>
      </w:r>
      <w:r>
        <w:t>];</w:t>
      </w:r>
    </w:p>
    <w:p w14:paraId="629CB479" w14:textId="77777777" w:rsidR="0058666A" w:rsidRDefault="00B17E38">
      <w:pPr>
        <w:numPr>
          <w:ilvl w:val="0"/>
          <w:numId w:val="63"/>
        </w:numPr>
        <w:spacing w:after="200"/>
        <w:ind w:left="432" w:hanging="432"/>
        <w:jc w:val="both"/>
      </w:pPr>
      <w:r>
        <w:rPr>
          <w:b/>
        </w:rPr>
        <w:t>Bid Validity Period:</w:t>
      </w:r>
      <w:r>
        <w:t xml:space="preserve"> Our Bid shall be valid for a period specified in BDS ITB 18.1 of days from the date fixed for the Bid submission deadline in accordance with the bidding document, and it shall remain binding upon us and may be accepted at any time before the expiration of that period;</w:t>
      </w:r>
    </w:p>
    <w:p w14:paraId="30C47168" w14:textId="77777777" w:rsidR="0058666A" w:rsidRDefault="00B17E38">
      <w:pPr>
        <w:numPr>
          <w:ilvl w:val="0"/>
          <w:numId w:val="63"/>
        </w:numPr>
        <w:spacing w:after="200"/>
        <w:ind w:left="432" w:hanging="432"/>
        <w:jc w:val="both"/>
      </w:pPr>
      <w:r>
        <w:rPr>
          <w:b/>
        </w:rPr>
        <w:t>Performance Security:</w:t>
      </w:r>
      <w:r>
        <w:t xml:space="preserve"> If our Bid is accepted, we commit to obtain a performance security </w:t>
      </w:r>
      <w:r>
        <w:rPr>
          <w:color w:val="000000" w:themeColor="text1"/>
        </w:rPr>
        <w:t>[</w:t>
      </w:r>
      <w:r>
        <w:rPr>
          <w:i/>
        </w:rPr>
        <w:t>and an Environmental, Social, Health and Safety (ESHS) Performance Security,</w:t>
      </w:r>
      <w:r>
        <w:t xml:space="preserve"> </w:t>
      </w:r>
      <w:r>
        <w:rPr>
          <w:b/>
          <w:i/>
        </w:rPr>
        <w:t>Delete if not applicable</w:t>
      </w:r>
      <w:r>
        <w:t>] in accordance with the bidding document;</w:t>
      </w:r>
    </w:p>
    <w:p w14:paraId="7B3F6863" w14:textId="77777777" w:rsidR="0058666A" w:rsidRDefault="00B17E38">
      <w:pPr>
        <w:numPr>
          <w:ilvl w:val="0"/>
          <w:numId w:val="63"/>
        </w:numPr>
        <w:spacing w:after="200"/>
        <w:ind w:left="432" w:hanging="432"/>
        <w:jc w:val="both"/>
      </w:pPr>
      <w:r>
        <w:rPr>
          <w:b/>
        </w:rPr>
        <w:t>One Bid Per Bidder:</w:t>
      </w:r>
      <w:r>
        <w:t xml:space="preserve"> We are not submitting any other Bid(s) as an individual Bidder or as a subcontractor, and we</w:t>
      </w:r>
      <w:r>
        <w:rPr>
          <w:i/>
        </w:rPr>
        <w:t xml:space="preserve"> </w:t>
      </w:r>
      <w:r>
        <w:t>are not participating in any other Bid(s) as a Joint Venture member, and meet the requirements of ITB 4.3, other than alternative Bids submitted in accordance with ITB 13;</w:t>
      </w:r>
    </w:p>
    <w:p w14:paraId="4A94945A" w14:textId="77777777" w:rsidR="0058666A" w:rsidRDefault="00B17E38">
      <w:pPr>
        <w:numPr>
          <w:ilvl w:val="0"/>
          <w:numId w:val="63"/>
        </w:numPr>
        <w:spacing w:after="200"/>
        <w:ind w:left="432" w:hanging="432"/>
        <w:jc w:val="both"/>
      </w:pPr>
      <w:r>
        <w:rPr>
          <w:b/>
        </w:rPr>
        <w:t>Suspension and Debarment</w:t>
      </w:r>
      <w:r>
        <w:t>: We, along with any of our subcontractors, suppliers, consultants, manufacturers, or service providers for any part of the contract, are not subject to, and not controlled by any entity or individual that is subject to, a temporary suspension or a debarment imposed by the World Bank Group or a debarment imposed by the World Bank Group in accordance with the Agreement for Mutual Enforcement of Debarment Decisions between the World Bank and other development banks. Further, we are not ineligible under the Employer’s Country laws or official regulations or pursuant to a decision of the United Nations Security Council;</w:t>
      </w:r>
    </w:p>
    <w:p w14:paraId="410C1A3C" w14:textId="77777777" w:rsidR="0058666A" w:rsidRDefault="00B17E38">
      <w:pPr>
        <w:numPr>
          <w:ilvl w:val="0"/>
          <w:numId w:val="63"/>
        </w:numPr>
        <w:spacing w:after="200"/>
        <w:ind w:left="432" w:hanging="432"/>
        <w:jc w:val="both"/>
      </w:pPr>
      <w:r>
        <w:rPr>
          <w:b/>
        </w:rPr>
        <w:t>State-owned enterprise or institution:</w:t>
      </w:r>
      <w:r>
        <w:t xml:space="preserve"> [</w:t>
      </w:r>
      <w:r>
        <w:rPr>
          <w:i/>
        </w:rPr>
        <w:t>select the appropriate option and delete the other</w:t>
      </w:r>
      <w:r>
        <w:t>] [</w:t>
      </w:r>
      <w:r>
        <w:rPr>
          <w:i/>
        </w:rPr>
        <w:t>We are not a state-owned enterprise or institution</w:t>
      </w:r>
      <w:r>
        <w:t>] / [</w:t>
      </w:r>
      <w:r>
        <w:rPr>
          <w:i/>
        </w:rPr>
        <w:t>We are a state-owned enterprise or institution but meet the requirements of ITB 4.6</w:t>
      </w:r>
      <w:r>
        <w:t>];</w:t>
      </w:r>
    </w:p>
    <w:p w14:paraId="08574BF6" w14:textId="77777777" w:rsidR="0058666A" w:rsidRDefault="00B17E38">
      <w:pPr>
        <w:numPr>
          <w:ilvl w:val="0"/>
          <w:numId w:val="63"/>
        </w:numPr>
        <w:spacing w:after="200"/>
        <w:ind w:left="432" w:hanging="432"/>
        <w:jc w:val="both"/>
      </w:pPr>
      <w:r>
        <w:rPr>
          <w:b/>
        </w:rPr>
        <w:t>Commissions, gratuities and fees:</w:t>
      </w:r>
      <w:r>
        <w:t xml:space="preserve"> We have paid, or will pay the following commissions, gratuities, or fees with respect to the Bidding process or execution of the Contract: [</w:t>
      </w:r>
      <w:r>
        <w:rPr>
          <w:i/>
        </w:rPr>
        <w:t>insert complete name of each Recipient, its full address, the reason for which each commission or gratuity was paid and the amount and currency of each such commission or gratuity</w:t>
      </w:r>
      <w:r>
        <w:t>]</w:t>
      </w:r>
    </w:p>
    <w:p w14:paraId="1809DFE1" w14:textId="77777777" w:rsidR="0058666A" w:rsidRDefault="0058666A"/>
    <w:tbl>
      <w:tblPr>
        <w:tblW w:w="0" w:type="auto"/>
        <w:tblInd w:w="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20"/>
        <w:gridCol w:w="2520"/>
        <w:gridCol w:w="2070"/>
        <w:gridCol w:w="1548"/>
      </w:tblGrid>
      <w:tr w:rsidR="0058666A" w14:paraId="7565ADB1" w14:textId="77777777">
        <w:tc>
          <w:tcPr>
            <w:tcW w:w="2520" w:type="dxa"/>
          </w:tcPr>
          <w:p w14:paraId="4DDE8777" w14:textId="77777777" w:rsidR="0058666A" w:rsidRDefault="00B17E38">
            <w:r>
              <w:t>Name of Recipient</w:t>
            </w:r>
          </w:p>
        </w:tc>
        <w:tc>
          <w:tcPr>
            <w:tcW w:w="2520" w:type="dxa"/>
          </w:tcPr>
          <w:p w14:paraId="6CFFBA11" w14:textId="77777777" w:rsidR="0058666A" w:rsidRDefault="00B17E38">
            <w:r>
              <w:t>Address</w:t>
            </w:r>
          </w:p>
        </w:tc>
        <w:tc>
          <w:tcPr>
            <w:tcW w:w="2070" w:type="dxa"/>
          </w:tcPr>
          <w:p w14:paraId="29921636" w14:textId="77777777" w:rsidR="0058666A" w:rsidRDefault="00B17E38">
            <w:r>
              <w:t>Reason</w:t>
            </w:r>
          </w:p>
        </w:tc>
        <w:tc>
          <w:tcPr>
            <w:tcW w:w="1548" w:type="dxa"/>
          </w:tcPr>
          <w:p w14:paraId="646AEF28" w14:textId="77777777" w:rsidR="0058666A" w:rsidRDefault="00B17E38">
            <w:r>
              <w:t>Amount</w:t>
            </w:r>
          </w:p>
        </w:tc>
      </w:tr>
      <w:tr w:rsidR="0058666A" w14:paraId="1795CA42" w14:textId="77777777">
        <w:tc>
          <w:tcPr>
            <w:tcW w:w="2520" w:type="dxa"/>
          </w:tcPr>
          <w:p w14:paraId="58C5492C" w14:textId="77777777" w:rsidR="0058666A" w:rsidRDefault="0058666A">
            <w:pPr>
              <w:rPr>
                <w:u w:val="single"/>
              </w:rPr>
            </w:pPr>
          </w:p>
        </w:tc>
        <w:tc>
          <w:tcPr>
            <w:tcW w:w="2520" w:type="dxa"/>
          </w:tcPr>
          <w:p w14:paraId="23951027" w14:textId="77777777" w:rsidR="0058666A" w:rsidRDefault="0058666A">
            <w:pPr>
              <w:rPr>
                <w:u w:val="single"/>
              </w:rPr>
            </w:pPr>
          </w:p>
        </w:tc>
        <w:tc>
          <w:tcPr>
            <w:tcW w:w="2070" w:type="dxa"/>
          </w:tcPr>
          <w:p w14:paraId="2899629D" w14:textId="77777777" w:rsidR="0058666A" w:rsidRDefault="0058666A">
            <w:pPr>
              <w:rPr>
                <w:u w:val="single"/>
              </w:rPr>
            </w:pPr>
          </w:p>
        </w:tc>
        <w:tc>
          <w:tcPr>
            <w:tcW w:w="1548" w:type="dxa"/>
          </w:tcPr>
          <w:p w14:paraId="1F68EE97" w14:textId="77777777" w:rsidR="0058666A" w:rsidRDefault="0058666A">
            <w:pPr>
              <w:rPr>
                <w:u w:val="single"/>
              </w:rPr>
            </w:pPr>
          </w:p>
        </w:tc>
      </w:tr>
      <w:tr w:rsidR="0058666A" w14:paraId="05FE6ECB" w14:textId="77777777">
        <w:tc>
          <w:tcPr>
            <w:tcW w:w="2520" w:type="dxa"/>
          </w:tcPr>
          <w:p w14:paraId="687D10AE" w14:textId="77777777" w:rsidR="0058666A" w:rsidRDefault="0058666A">
            <w:pPr>
              <w:rPr>
                <w:u w:val="single"/>
              </w:rPr>
            </w:pPr>
          </w:p>
        </w:tc>
        <w:tc>
          <w:tcPr>
            <w:tcW w:w="2520" w:type="dxa"/>
          </w:tcPr>
          <w:p w14:paraId="20F5C0B9" w14:textId="77777777" w:rsidR="0058666A" w:rsidRDefault="0058666A">
            <w:pPr>
              <w:rPr>
                <w:u w:val="single"/>
              </w:rPr>
            </w:pPr>
          </w:p>
        </w:tc>
        <w:tc>
          <w:tcPr>
            <w:tcW w:w="2070" w:type="dxa"/>
          </w:tcPr>
          <w:p w14:paraId="0EEF4710" w14:textId="77777777" w:rsidR="0058666A" w:rsidRDefault="0058666A">
            <w:pPr>
              <w:rPr>
                <w:u w:val="single"/>
              </w:rPr>
            </w:pPr>
          </w:p>
        </w:tc>
        <w:tc>
          <w:tcPr>
            <w:tcW w:w="1548" w:type="dxa"/>
          </w:tcPr>
          <w:p w14:paraId="0C85D9BA" w14:textId="77777777" w:rsidR="0058666A" w:rsidRDefault="0058666A">
            <w:pPr>
              <w:rPr>
                <w:u w:val="single"/>
              </w:rPr>
            </w:pPr>
          </w:p>
        </w:tc>
      </w:tr>
      <w:tr w:rsidR="0058666A" w14:paraId="766C5D6F" w14:textId="77777777">
        <w:tc>
          <w:tcPr>
            <w:tcW w:w="2520" w:type="dxa"/>
          </w:tcPr>
          <w:p w14:paraId="0CED1A65" w14:textId="77777777" w:rsidR="0058666A" w:rsidRDefault="0058666A">
            <w:pPr>
              <w:rPr>
                <w:u w:val="single"/>
              </w:rPr>
            </w:pPr>
          </w:p>
        </w:tc>
        <w:tc>
          <w:tcPr>
            <w:tcW w:w="2520" w:type="dxa"/>
          </w:tcPr>
          <w:p w14:paraId="7F1A5474" w14:textId="77777777" w:rsidR="0058666A" w:rsidRDefault="0058666A">
            <w:pPr>
              <w:rPr>
                <w:u w:val="single"/>
              </w:rPr>
            </w:pPr>
          </w:p>
        </w:tc>
        <w:tc>
          <w:tcPr>
            <w:tcW w:w="2070" w:type="dxa"/>
          </w:tcPr>
          <w:p w14:paraId="3026D616" w14:textId="77777777" w:rsidR="0058666A" w:rsidRDefault="0058666A">
            <w:pPr>
              <w:rPr>
                <w:u w:val="single"/>
              </w:rPr>
            </w:pPr>
          </w:p>
        </w:tc>
        <w:tc>
          <w:tcPr>
            <w:tcW w:w="1548" w:type="dxa"/>
          </w:tcPr>
          <w:p w14:paraId="5CEFCBDA" w14:textId="77777777" w:rsidR="0058666A" w:rsidRDefault="0058666A">
            <w:pPr>
              <w:rPr>
                <w:u w:val="single"/>
              </w:rPr>
            </w:pPr>
          </w:p>
        </w:tc>
      </w:tr>
      <w:tr w:rsidR="0058666A" w14:paraId="6B6276D2" w14:textId="77777777">
        <w:tc>
          <w:tcPr>
            <w:tcW w:w="2520" w:type="dxa"/>
          </w:tcPr>
          <w:p w14:paraId="3649531A" w14:textId="77777777" w:rsidR="0058666A" w:rsidRDefault="0058666A">
            <w:pPr>
              <w:rPr>
                <w:u w:val="single"/>
              </w:rPr>
            </w:pPr>
          </w:p>
        </w:tc>
        <w:tc>
          <w:tcPr>
            <w:tcW w:w="2520" w:type="dxa"/>
          </w:tcPr>
          <w:p w14:paraId="3605D5F3" w14:textId="77777777" w:rsidR="0058666A" w:rsidRDefault="0058666A">
            <w:pPr>
              <w:rPr>
                <w:u w:val="single"/>
              </w:rPr>
            </w:pPr>
          </w:p>
        </w:tc>
        <w:tc>
          <w:tcPr>
            <w:tcW w:w="2070" w:type="dxa"/>
          </w:tcPr>
          <w:p w14:paraId="18EDAC63" w14:textId="77777777" w:rsidR="0058666A" w:rsidRDefault="0058666A">
            <w:pPr>
              <w:rPr>
                <w:u w:val="single"/>
              </w:rPr>
            </w:pPr>
          </w:p>
        </w:tc>
        <w:tc>
          <w:tcPr>
            <w:tcW w:w="1548" w:type="dxa"/>
          </w:tcPr>
          <w:p w14:paraId="70FB1506" w14:textId="77777777" w:rsidR="0058666A" w:rsidRDefault="0058666A">
            <w:pPr>
              <w:rPr>
                <w:u w:val="single"/>
              </w:rPr>
            </w:pPr>
          </w:p>
        </w:tc>
      </w:tr>
    </w:tbl>
    <w:p w14:paraId="3B754901" w14:textId="77777777" w:rsidR="0058666A" w:rsidRDefault="0058666A">
      <w:pPr>
        <w:ind w:left="540"/>
      </w:pPr>
    </w:p>
    <w:p w14:paraId="1D7E88CD" w14:textId="77777777" w:rsidR="0058666A" w:rsidRDefault="00B17E38">
      <w:pPr>
        <w:ind w:left="540"/>
        <w:rPr>
          <w:i/>
        </w:rPr>
      </w:pPr>
      <w:r>
        <w:rPr>
          <w:i/>
        </w:rPr>
        <w:t>(If none has been paid or is to be paid, indicate “none.”)</w:t>
      </w:r>
    </w:p>
    <w:p w14:paraId="1A52E75C" w14:textId="77777777" w:rsidR="0058666A" w:rsidRDefault="0058666A"/>
    <w:p w14:paraId="79826173" w14:textId="77777777" w:rsidR="0058666A" w:rsidRDefault="00B17E38">
      <w:pPr>
        <w:numPr>
          <w:ilvl w:val="0"/>
          <w:numId w:val="63"/>
        </w:numPr>
        <w:spacing w:after="200"/>
        <w:ind w:left="432" w:hanging="432"/>
      </w:pPr>
      <w:r>
        <w:rPr>
          <w:b/>
        </w:rPr>
        <w:t>Binding Contract</w:t>
      </w:r>
      <w:r>
        <w:t xml:space="preserve">: We understand that this Bid, together with your written acceptance thereof included in your Letter of Acceptance, shall constitute a binding contract between us, until a formal contract is prepared and executed; </w:t>
      </w:r>
    </w:p>
    <w:p w14:paraId="19E17F5A" w14:textId="77777777" w:rsidR="0058666A" w:rsidRDefault="00B17E38">
      <w:pPr>
        <w:numPr>
          <w:ilvl w:val="0"/>
          <w:numId w:val="63"/>
        </w:numPr>
        <w:spacing w:after="200"/>
        <w:ind w:left="432" w:hanging="432"/>
      </w:pPr>
      <w:r>
        <w:rPr>
          <w:b/>
        </w:rPr>
        <w:t>Not Bound to Accept:</w:t>
      </w:r>
      <w:r>
        <w:t xml:space="preserve"> We understand that you are not bound to accept the lowest evaluated cost Bid, the Most Advantageous Bid or any other Bid that you may receive; and</w:t>
      </w:r>
    </w:p>
    <w:p w14:paraId="7ADF5BDC" w14:textId="77777777" w:rsidR="0058666A" w:rsidRDefault="00B17E38">
      <w:pPr>
        <w:numPr>
          <w:ilvl w:val="0"/>
          <w:numId w:val="63"/>
        </w:numPr>
        <w:spacing w:after="200"/>
        <w:ind w:left="432" w:hanging="432"/>
      </w:pPr>
      <w:r>
        <w:rPr>
          <w:b/>
        </w:rPr>
        <w:t>Fraud and Corruption:</w:t>
      </w:r>
      <w:r>
        <w:t xml:space="preserve"> We hereby certify that we have taken steps to ensure that no person acting for us or on our behalf engages in any type of Fraud and Corruption; and</w:t>
      </w:r>
    </w:p>
    <w:p w14:paraId="65D401A7" w14:textId="77777777" w:rsidR="0058666A" w:rsidRDefault="00B17E38">
      <w:pPr>
        <w:numPr>
          <w:ilvl w:val="0"/>
          <w:numId w:val="63"/>
        </w:numPr>
        <w:tabs>
          <w:tab w:val="right" w:pos="9000"/>
        </w:tabs>
        <w:ind w:left="450" w:hanging="450"/>
        <w:jc w:val="both"/>
      </w:pPr>
      <w:r>
        <w:rPr>
          <w:b/>
          <w:color w:val="000000" w:themeColor="text1"/>
        </w:rPr>
        <w:t>Adjudicator:</w:t>
      </w:r>
      <w:r>
        <w:t xml:space="preserve"> We accept the appointment of </w:t>
      </w:r>
      <w:r>
        <w:rPr>
          <w:i/>
        </w:rPr>
        <w:t>[insert name proposed in Bid Data Sheet]</w:t>
      </w:r>
      <w:r>
        <w:t xml:space="preserve"> as the Adjudicator.</w:t>
      </w:r>
    </w:p>
    <w:p w14:paraId="115051E4" w14:textId="77777777" w:rsidR="0058666A" w:rsidRDefault="0058666A"/>
    <w:p w14:paraId="516252B9" w14:textId="77777777" w:rsidR="0058666A" w:rsidRDefault="00B17E38">
      <w:r>
        <w:rPr>
          <w:b/>
          <w:i/>
        </w:rPr>
        <w:t>[or]</w:t>
      </w:r>
    </w:p>
    <w:p w14:paraId="440C5434" w14:textId="77777777" w:rsidR="0058666A" w:rsidRDefault="0058666A"/>
    <w:p w14:paraId="2807364B" w14:textId="77777777" w:rsidR="0058666A" w:rsidRDefault="00B17E38">
      <w:pPr>
        <w:jc w:val="both"/>
      </w:pPr>
      <w:r>
        <w:t xml:space="preserve">We do not accept the appointment of </w:t>
      </w:r>
      <w:r>
        <w:rPr>
          <w:i/>
        </w:rPr>
        <w:t>[insert name proposed in Bid Data Sheet]</w:t>
      </w:r>
      <w:r>
        <w:t xml:space="preserve"> as the Adjudicator, and propose instead that </w:t>
      </w:r>
      <w:r>
        <w:rPr>
          <w:i/>
        </w:rPr>
        <w:t>[insert name]</w:t>
      </w:r>
      <w:r>
        <w:t xml:space="preserve"> be appointed as Adjudicator, whose daily fees and biographical data are attached.</w:t>
      </w:r>
    </w:p>
    <w:p w14:paraId="37BAA833" w14:textId="77777777" w:rsidR="0058666A" w:rsidRDefault="0058666A">
      <w:pPr>
        <w:spacing w:after="200"/>
        <w:ind w:left="432"/>
        <w:jc w:val="both"/>
      </w:pPr>
    </w:p>
    <w:p w14:paraId="0ED374E9" w14:textId="77777777" w:rsidR="0058666A" w:rsidRDefault="00B17E38">
      <w:pPr>
        <w:jc w:val="both"/>
      </w:pPr>
      <w:r>
        <w:rPr>
          <w:b/>
        </w:rPr>
        <w:t>Name of the Bidder</w:t>
      </w:r>
      <w:r>
        <w:t>:</w:t>
      </w:r>
      <w:r>
        <w:rPr>
          <w:bCs/>
          <w:iCs/>
        </w:rPr>
        <w:t xml:space="preserve"> *</w:t>
      </w:r>
      <w:r>
        <w:t>[</w:t>
      </w:r>
      <w:r>
        <w:rPr>
          <w:i/>
        </w:rPr>
        <w:t>insert complete name of person signing the Bid</w:t>
      </w:r>
      <w:r>
        <w:t>]</w:t>
      </w:r>
    </w:p>
    <w:p w14:paraId="6138D3F4" w14:textId="77777777" w:rsidR="0058666A" w:rsidRDefault="0058666A">
      <w:pPr>
        <w:jc w:val="both"/>
      </w:pPr>
    </w:p>
    <w:p w14:paraId="5C281227" w14:textId="77777777" w:rsidR="0058666A" w:rsidRDefault="00B17E38">
      <w:pPr>
        <w:jc w:val="both"/>
      </w:pPr>
      <w:r>
        <w:rPr>
          <w:b/>
        </w:rPr>
        <w:t xml:space="preserve">Name of the person duly authorized to sign the Bid on behalf of the </w:t>
      </w:r>
      <w:proofErr w:type="gramStart"/>
      <w:r>
        <w:rPr>
          <w:b/>
        </w:rPr>
        <w:t>Bidder</w:t>
      </w:r>
      <w:r>
        <w:t>:</w:t>
      </w:r>
      <w:r>
        <w:rPr>
          <w:bCs/>
          <w:iCs/>
        </w:rPr>
        <w:t>*</w:t>
      </w:r>
      <w:proofErr w:type="gramEnd"/>
      <w:r>
        <w:rPr>
          <w:bCs/>
          <w:iCs/>
        </w:rPr>
        <w:t>*[</w:t>
      </w:r>
      <w:r>
        <w:rPr>
          <w:i/>
        </w:rPr>
        <w:t>insert complete name of person duly authorized to sign the Bid</w:t>
      </w:r>
      <w:r>
        <w:t>]</w:t>
      </w:r>
    </w:p>
    <w:p w14:paraId="084D4C32" w14:textId="77777777" w:rsidR="0058666A" w:rsidRDefault="0058666A">
      <w:pPr>
        <w:jc w:val="both"/>
      </w:pPr>
    </w:p>
    <w:p w14:paraId="1870CE77" w14:textId="77777777" w:rsidR="0058666A" w:rsidRDefault="00B17E38">
      <w:pPr>
        <w:jc w:val="both"/>
      </w:pPr>
      <w:r>
        <w:rPr>
          <w:b/>
        </w:rPr>
        <w:t>Title of the person signing the Bid</w:t>
      </w:r>
      <w:r>
        <w:t>: [</w:t>
      </w:r>
      <w:r>
        <w:rPr>
          <w:i/>
        </w:rPr>
        <w:t>insert complete title of the person signing the Bid</w:t>
      </w:r>
      <w:r>
        <w:t>]</w:t>
      </w:r>
    </w:p>
    <w:p w14:paraId="3AAD7CD4" w14:textId="77777777" w:rsidR="0058666A" w:rsidRDefault="0058666A">
      <w:pPr>
        <w:jc w:val="both"/>
      </w:pPr>
    </w:p>
    <w:p w14:paraId="2C9AA370" w14:textId="77777777" w:rsidR="0058666A" w:rsidRDefault="00B17E38">
      <w:pPr>
        <w:jc w:val="both"/>
      </w:pPr>
      <w:r>
        <w:rPr>
          <w:b/>
        </w:rPr>
        <w:t>Signature of the person named above</w:t>
      </w:r>
      <w:r>
        <w:t>: [</w:t>
      </w:r>
      <w:r>
        <w:rPr>
          <w:i/>
        </w:rPr>
        <w:t>insert signature of person whose name and capacity are shown above</w:t>
      </w:r>
      <w:r>
        <w:t>]</w:t>
      </w:r>
    </w:p>
    <w:p w14:paraId="437CD209" w14:textId="77777777" w:rsidR="0058666A" w:rsidRDefault="0058666A">
      <w:pPr>
        <w:jc w:val="both"/>
      </w:pPr>
    </w:p>
    <w:p w14:paraId="26926EA6" w14:textId="77777777" w:rsidR="0058666A" w:rsidRDefault="00B17E38">
      <w:pPr>
        <w:jc w:val="both"/>
      </w:pPr>
      <w:r>
        <w:rPr>
          <w:b/>
        </w:rPr>
        <w:t>Date signed</w:t>
      </w:r>
      <w:r>
        <w:t xml:space="preserve"> [</w:t>
      </w:r>
      <w:r>
        <w:rPr>
          <w:i/>
        </w:rPr>
        <w:t>insert date of signing</w:t>
      </w:r>
      <w:r>
        <w:t xml:space="preserve">] </w:t>
      </w:r>
      <w:r>
        <w:rPr>
          <w:b/>
        </w:rPr>
        <w:t>day of</w:t>
      </w:r>
      <w:r>
        <w:t xml:space="preserve"> [</w:t>
      </w:r>
      <w:r>
        <w:rPr>
          <w:i/>
        </w:rPr>
        <w:t>insert month</w:t>
      </w:r>
      <w:r>
        <w:t>], [</w:t>
      </w:r>
      <w:r>
        <w:rPr>
          <w:i/>
        </w:rPr>
        <w:t>insert year</w:t>
      </w:r>
      <w:r>
        <w:t>]</w:t>
      </w:r>
    </w:p>
    <w:p w14:paraId="5AABA5CD" w14:textId="77777777" w:rsidR="0058666A" w:rsidRDefault="0058666A">
      <w:pPr>
        <w:jc w:val="both"/>
      </w:pPr>
    </w:p>
    <w:p w14:paraId="06049EF7" w14:textId="77777777" w:rsidR="0058666A" w:rsidRDefault="00B17E38">
      <w:pPr>
        <w:tabs>
          <w:tab w:val="right" w:pos="9000"/>
        </w:tabs>
        <w:jc w:val="both"/>
        <w:rPr>
          <w:sz w:val="22"/>
        </w:rPr>
      </w:pPr>
      <w:r>
        <w:rPr>
          <w:b/>
          <w:sz w:val="22"/>
        </w:rPr>
        <w:t>*</w:t>
      </w:r>
      <w:r>
        <w:rPr>
          <w:sz w:val="22"/>
        </w:rPr>
        <w:t>: In the case of the Bid submitted by joint venture specify the name of the Joint Venture as Bidder</w:t>
      </w:r>
    </w:p>
    <w:p w14:paraId="7A531603" w14:textId="77777777" w:rsidR="0058666A" w:rsidRDefault="00B17E38">
      <w:pPr>
        <w:tabs>
          <w:tab w:val="right" w:pos="9000"/>
        </w:tabs>
        <w:jc w:val="both"/>
        <w:rPr>
          <w:sz w:val="22"/>
        </w:rPr>
      </w:pPr>
      <w:r>
        <w:rPr>
          <w:sz w:val="22"/>
        </w:rPr>
        <w:t>**: Person signing the Bid shall have the power of attorney given by the Bidder to be attached with the Bid</w:t>
      </w:r>
    </w:p>
    <w:p w14:paraId="60805857" w14:textId="77777777" w:rsidR="0058666A" w:rsidRDefault="0058666A"/>
    <w:p w14:paraId="36C9E722" w14:textId="77777777" w:rsidR="0058666A" w:rsidRDefault="0058666A"/>
    <w:p w14:paraId="7AB4E1E8" w14:textId="77777777" w:rsidR="0058666A" w:rsidRDefault="0058666A">
      <w:pPr>
        <w:pStyle w:val="S4-header1"/>
      </w:pPr>
    </w:p>
    <w:p w14:paraId="084B8A54" w14:textId="77777777" w:rsidR="0058666A" w:rsidRDefault="00B17E38">
      <w:pPr>
        <w:pStyle w:val="Section4Heading1"/>
      </w:pPr>
      <w:r>
        <w:br w:type="page"/>
      </w:r>
      <w:bookmarkStart w:id="642" w:name="_Toc446329300"/>
      <w:bookmarkStart w:id="643" w:name="_Toc22280260"/>
      <w:r>
        <w:lastRenderedPageBreak/>
        <w:t>Schedules</w:t>
      </w:r>
      <w:bookmarkEnd w:id="642"/>
      <w:bookmarkEnd w:id="643"/>
    </w:p>
    <w:p w14:paraId="55067488" w14:textId="77777777" w:rsidR="0058666A" w:rsidRDefault="00B17E38">
      <w:pPr>
        <w:pStyle w:val="Section4-Heading2"/>
      </w:pPr>
      <w:bookmarkStart w:id="644" w:name="_Toc22280261"/>
      <w:bookmarkStart w:id="645" w:name="_Toc446329301"/>
      <w:bookmarkStart w:id="646" w:name="_Toc108950333"/>
      <w:bookmarkStart w:id="647" w:name="_Toc138144061"/>
      <w:r>
        <w:t>Bill of Quantities</w:t>
      </w:r>
      <w:bookmarkEnd w:id="644"/>
      <w:bookmarkEnd w:id="645"/>
    </w:p>
    <w:p w14:paraId="73B17233" w14:textId="77777777" w:rsidR="0058666A" w:rsidRDefault="00B17E38">
      <w:pPr>
        <w:jc w:val="center"/>
        <w:rPr>
          <w:b/>
          <w:bCs/>
        </w:rPr>
      </w:pPr>
      <w:r>
        <w:rPr>
          <w:b/>
          <w:bCs/>
        </w:rPr>
        <w:t>PREAMBLE TO BILL OF QUANTITIES</w:t>
      </w:r>
    </w:p>
    <w:p w14:paraId="797704D6" w14:textId="77777777" w:rsidR="0058666A" w:rsidRDefault="00B17E38">
      <w:pPr>
        <w:pStyle w:val="Heading1"/>
        <w:keepNext w:val="0"/>
        <w:numPr>
          <w:ilvl w:val="0"/>
          <w:numId w:val="64"/>
        </w:numPr>
        <w:tabs>
          <w:tab w:val="clear" w:pos="1422"/>
        </w:tabs>
        <w:suppressAutoHyphens/>
        <w:spacing w:line="360" w:lineRule="auto"/>
        <w:ind w:left="360"/>
        <w:jc w:val="both"/>
        <w:rPr>
          <w:rFonts w:ascii="Times New Roman" w:hAnsi="Times New Roman" w:cs="Times New Roman"/>
          <w:sz w:val="24"/>
        </w:rPr>
      </w:pPr>
      <w:r>
        <w:rPr>
          <w:rFonts w:ascii="Times New Roman" w:hAnsi="Times New Roman" w:cs="Times New Roman"/>
          <w:sz w:val="24"/>
        </w:rPr>
        <w:t>GENERAL</w:t>
      </w:r>
    </w:p>
    <w:p w14:paraId="66017EC0" w14:textId="77777777" w:rsidR="0058666A" w:rsidRDefault="00B17E38">
      <w:pPr>
        <w:pStyle w:val="BodyText"/>
        <w:spacing w:after="120"/>
        <w:rPr>
          <w:rFonts w:ascii="Times New Roman" w:hAnsi="Times New Roman" w:cs="Times New Roman"/>
          <w:sz w:val="24"/>
        </w:rPr>
      </w:pPr>
      <w:r>
        <w:rPr>
          <w:rFonts w:ascii="Times New Roman" w:hAnsi="Times New Roman" w:cs="Times New Roman"/>
          <w:sz w:val="24"/>
        </w:rPr>
        <w:t xml:space="preserve">The nature of this contract is measured unit price contract and the Bill of Quantities (BOQ) shall reflect this fact unless otherwise stated. </w:t>
      </w:r>
    </w:p>
    <w:p w14:paraId="62687313" w14:textId="2FDA2DE0" w:rsidR="0058666A" w:rsidRDefault="00B17E38">
      <w:pPr>
        <w:jc w:val="both"/>
      </w:pPr>
      <w:r>
        <w:t xml:space="preserve">Bill of Quantities for the </w:t>
      </w:r>
      <w:r w:rsidR="006D636D">
        <w:rPr>
          <w:rFonts w:ascii="Times New Roman Bold" w:hAnsi="Times New Roman Bold" w:cs="Times New Roman Bold"/>
          <w:b/>
          <w:iCs/>
          <w:spacing w:val="-2"/>
          <w:sz w:val="23"/>
          <w:szCs w:val="23"/>
        </w:rPr>
        <w:t>Construction</w:t>
      </w:r>
      <w:r w:rsidR="006D636D">
        <w:rPr>
          <w:rFonts w:ascii="Times New Roman Bold" w:hAnsi="Times New Roman Bold" w:cs="Times New Roman Bold"/>
          <w:b/>
          <w:sz w:val="23"/>
          <w:szCs w:val="23"/>
        </w:rPr>
        <w:t xml:space="preserve"> of </w:t>
      </w:r>
      <w:proofErr w:type="spellStart"/>
      <w:r w:rsidR="006D636D">
        <w:rPr>
          <w:rFonts w:ascii="Times New Roman Bold" w:hAnsi="Times New Roman Bold" w:cs="Times New Roman Bold"/>
          <w:b/>
          <w:sz w:val="23"/>
          <w:szCs w:val="23"/>
        </w:rPr>
        <w:t>MoECC</w:t>
      </w:r>
      <w:proofErr w:type="spellEnd"/>
      <w:r w:rsidR="006D636D">
        <w:rPr>
          <w:rFonts w:ascii="Times New Roman Bold" w:hAnsi="Times New Roman Bold" w:cs="Times New Roman Bold"/>
          <w:b/>
          <w:sz w:val="23"/>
          <w:szCs w:val="23"/>
        </w:rPr>
        <w:t xml:space="preserve"> Offices under </w:t>
      </w:r>
      <w:proofErr w:type="spellStart"/>
      <w:r w:rsidR="006D636D">
        <w:rPr>
          <w:rFonts w:ascii="Times New Roman Bold" w:hAnsi="Times New Roman Bold" w:cs="Times New Roman Bold"/>
          <w:b/>
          <w:sz w:val="23"/>
          <w:szCs w:val="23"/>
        </w:rPr>
        <w:t>Barwaaqo</w:t>
      </w:r>
      <w:proofErr w:type="spellEnd"/>
      <w:r w:rsidR="006D636D">
        <w:rPr>
          <w:rFonts w:ascii="Times New Roman Bold" w:hAnsi="Times New Roman Bold" w:cs="Times New Roman Bold"/>
          <w:b/>
          <w:sz w:val="23"/>
          <w:szCs w:val="23"/>
        </w:rPr>
        <w:t xml:space="preserve"> Implementing Line Ministry office in Hargeisa.</w:t>
      </w:r>
    </w:p>
    <w:p w14:paraId="5C138C3F" w14:textId="77777777" w:rsidR="0058666A" w:rsidRDefault="00B17E38">
      <w:pPr>
        <w:pStyle w:val="BodyText"/>
        <w:numPr>
          <w:ilvl w:val="12"/>
          <w:numId w:val="0"/>
        </w:numPr>
        <w:spacing w:before="120" w:after="120"/>
        <w:rPr>
          <w:rFonts w:ascii="Times New Roman" w:hAnsi="Times New Roman" w:cs="Times New Roman"/>
          <w:sz w:val="24"/>
        </w:rPr>
      </w:pPr>
      <w:r>
        <w:rPr>
          <w:rFonts w:ascii="Times New Roman" w:hAnsi="Times New Roman" w:cs="Times New Roman"/>
          <w:sz w:val="24"/>
        </w:rPr>
        <w:t>BOQ shall be read and construed in conjunction with other Contract Documents.</w:t>
      </w:r>
    </w:p>
    <w:p w14:paraId="74F83FC0" w14:textId="77777777" w:rsidR="0058666A" w:rsidRDefault="00B17E38">
      <w:pPr>
        <w:pStyle w:val="BodyText"/>
        <w:numPr>
          <w:ilvl w:val="12"/>
          <w:numId w:val="0"/>
        </w:numPr>
        <w:spacing w:before="120" w:after="120"/>
        <w:jc w:val="lowKashida"/>
        <w:rPr>
          <w:rFonts w:ascii="Times New Roman" w:hAnsi="Times New Roman" w:cs="Times New Roman"/>
          <w:sz w:val="24"/>
        </w:rPr>
      </w:pPr>
      <w:r>
        <w:rPr>
          <w:rFonts w:ascii="Times New Roman" w:hAnsi="Times New Roman" w:cs="Times New Roman"/>
          <w:sz w:val="24"/>
        </w:rPr>
        <w:t>General directions and description of work and material given in the Technical Specification are not necessarily repeated in the Bill of Quantities. The Specifications forms an integral part of the Bill of Quantities.</w:t>
      </w:r>
    </w:p>
    <w:p w14:paraId="72B2940B" w14:textId="77777777" w:rsidR="0058666A" w:rsidRDefault="00B17E38">
      <w:pPr>
        <w:pStyle w:val="BodyText"/>
        <w:numPr>
          <w:ilvl w:val="12"/>
          <w:numId w:val="0"/>
        </w:numPr>
        <w:spacing w:before="120" w:after="120"/>
        <w:jc w:val="lowKashida"/>
        <w:rPr>
          <w:rFonts w:ascii="Times New Roman" w:hAnsi="Times New Roman" w:cs="Times New Roman"/>
          <w:sz w:val="24"/>
        </w:rPr>
      </w:pPr>
      <w:r>
        <w:rPr>
          <w:rFonts w:ascii="Times New Roman" w:hAnsi="Times New Roman" w:cs="Times New Roman"/>
          <w:sz w:val="24"/>
        </w:rPr>
        <w:t>The Bidder is obliged to check the number of the pages of the Bill of Quantities and should any be found missing or duplicated or the figures or writing indistinct, the Bidder must notify the Employer/Project Manager at once and have the matter rectified before the Bid is submitted. No liability whatsoever will be accepted in respect of any claim for errors in the Bidder’s offer resulting from failure to comply with the afore-going.</w:t>
      </w:r>
    </w:p>
    <w:p w14:paraId="47E66E65" w14:textId="77777777" w:rsidR="0058666A" w:rsidRDefault="00B17E38">
      <w:pPr>
        <w:pStyle w:val="BodyText"/>
        <w:numPr>
          <w:ilvl w:val="12"/>
          <w:numId w:val="0"/>
        </w:numPr>
        <w:spacing w:before="120" w:after="120"/>
        <w:rPr>
          <w:rFonts w:ascii="Times New Roman" w:hAnsi="Times New Roman" w:cs="Times New Roman"/>
          <w:sz w:val="24"/>
        </w:rPr>
      </w:pPr>
      <w:r>
        <w:rPr>
          <w:rFonts w:ascii="Times New Roman" w:hAnsi="Times New Roman" w:cs="Times New Roman"/>
          <w:sz w:val="24"/>
        </w:rPr>
        <w:t>The Bidder is deemed to have visited the site and fully acquainted himself as to the location of each of the construction works to be carried out and to all conditions which may affect the performance of the works, including but not limited to:</w:t>
      </w:r>
    </w:p>
    <w:p w14:paraId="6E25F108" w14:textId="77777777" w:rsidR="0058666A" w:rsidRDefault="00B17E38">
      <w:pPr>
        <w:numPr>
          <w:ilvl w:val="0"/>
          <w:numId w:val="65"/>
        </w:numPr>
        <w:tabs>
          <w:tab w:val="left" w:pos="284"/>
        </w:tabs>
        <w:ind w:right="360"/>
      </w:pPr>
      <w:r>
        <w:t>Access to each of the buildings to be constructed.</w:t>
      </w:r>
    </w:p>
    <w:p w14:paraId="409C9FAA" w14:textId="77777777" w:rsidR="0058666A" w:rsidRDefault="00B17E38">
      <w:pPr>
        <w:numPr>
          <w:ilvl w:val="0"/>
          <w:numId w:val="65"/>
        </w:numPr>
        <w:tabs>
          <w:tab w:val="left" w:pos="284"/>
        </w:tabs>
        <w:ind w:right="360"/>
      </w:pPr>
      <w:r>
        <w:t>Access for the plant, equipment and materials.</w:t>
      </w:r>
    </w:p>
    <w:p w14:paraId="53A61BFE" w14:textId="77777777" w:rsidR="0058666A" w:rsidRDefault="00B17E38">
      <w:pPr>
        <w:numPr>
          <w:ilvl w:val="0"/>
          <w:numId w:val="65"/>
        </w:numPr>
        <w:tabs>
          <w:tab w:val="left" w:pos="284"/>
        </w:tabs>
        <w:ind w:right="360"/>
      </w:pPr>
      <w:r>
        <w:t>Surface conditions.</w:t>
      </w:r>
    </w:p>
    <w:p w14:paraId="268CB3F2" w14:textId="77777777" w:rsidR="0058666A" w:rsidRDefault="00B17E38">
      <w:pPr>
        <w:numPr>
          <w:ilvl w:val="0"/>
          <w:numId w:val="65"/>
        </w:numPr>
        <w:tabs>
          <w:tab w:val="left" w:pos="284"/>
        </w:tabs>
        <w:ind w:right="360"/>
      </w:pPr>
      <w:r>
        <w:t>Restrictions applicable to working in the project area.</w:t>
      </w:r>
    </w:p>
    <w:p w14:paraId="7EE00821" w14:textId="77777777" w:rsidR="0058666A" w:rsidRDefault="00B17E38">
      <w:pPr>
        <w:numPr>
          <w:ilvl w:val="0"/>
          <w:numId w:val="65"/>
        </w:numPr>
        <w:tabs>
          <w:tab w:val="left" w:pos="284"/>
        </w:tabs>
        <w:ind w:right="360"/>
      </w:pPr>
      <w:r>
        <w:t>All safety regulations and employer site safety procedures.</w:t>
      </w:r>
    </w:p>
    <w:p w14:paraId="73A4C32F" w14:textId="5FC5DBA8" w:rsidR="0058666A" w:rsidRDefault="00B17E38">
      <w:pPr>
        <w:numPr>
          <w:ilvl w:val="0"/>
          <w:numId w:val="65"/>
        </w:numPr>
        <w:tabs>
          <w:tab w:val="left" w:pos="284"/>
        </w:tabs>
        <w:spacing w:after="120"/>
        <w:ind w:right="360"/>
      </w:pPr>
      <w:r>
        <w:t>All Somali</w:t>
      </w:r>
      <w:r w:rsidR="00C0424D">
        <w:t>land</w:t>
      </w:r>
      <w:r>
        <w:t xml:space="preserve"> regulations.</w:t>
      </w:r>
    </w:p>
    <w:p w14:paraId="12E0E32E" w14:textId="77777777" w:rsidR="0058666A" w:rsidRDefault="00B17E38">
      <w:pPr>
        <w:pStyle w:val="BodyText"/>
        <w:numPr>
          <w:ilvl w:val="12"/>
          <w:numId w:val="0"/>
        </w:numPr>
        <w:spacing w:after="120"/>
        <w:jc w:val="both"/>
        <w:rPr>
          <w:rFonts w:ascii="Times New Roman" w:hAnsi="Times New Roman" w:cs="Times New Roman"/>
          <w:sz w:val="24"/>
        </w:rPr>
      </w:pPr>
      <w:r>
        <w:rPr>
          <w:rFonts w:ascii="Times New Roman" w:hAnsi="Times New Roman" w:cs="Times New Roman"/>
          <w:sz w:val="24"/>
        </w:rPr>
        <w:t>The Bidder is also deemed to have surveyed the actual condition of the site and made his own assessment of the type and extent of the works prior to submitting his offer.</w:t>
      </w:r>
    </w:p>
    <w:p w14:paraId="58780DFD" w14:textId="77777777" w:rsidR="0058666A" w:rsidRDefault="00B17E38">
      <w:pPr>
        <w:pStyle w:val="Heading1"/>
        <w:spacing w:after="120"/>
        <w:rPr>
          <w:rFonts w:ascii="Times New Roman" w:hAnsi="Times New Roman" w:cs="Times New Roman"/>
          <w:sz w:val="24"/>
        </w:rPr>
      </w:pPr>
      <w:r>
        <w:rPr>
          <w:rFonts w:ascii="Times New Roman" w:hAnsi="Times New Roman" w:cs="Times New Roman"/>
          <w:sz w:val="24"/>
        </w:rPr>
        <w:t>2.  QUANTITIES</w:t>
      </w:r>
    </w:p>
    <w:p w14:paraId="10BD782F" w14:textId="77777777" w:rsidR="0058666A" w:rsidRDefault="00B17E38">
      <w:pPr>
        <w:pStyle w:val="BodyText"/>
        <w:numPr>
          <w:ilvl w:val="12"/>
          <w:numId w:val="0"/>
        </w:numPr>
        <w:spacing w:after="120"/>
        <w:jc w:val="both"/>
        <w:rPr>
          <w:rFonts w:ascii="Times New Roman" w:hAnsi="Times New Roman" w:cs="Times New Roman"/>
          <w:sz w:val="24"/>
        </w:rPr>
      </w:pPr>
      <w:r>
        <w:rPr>
          <w:rFonts w:ascii="Times New Roman" w:hAnsi="Times New Roman" w:cs="Times New Roman"/>
          <w:sz w:val="24"/>
        </w:rPr>
        <w:t>Notwithstanding that practical care was exercised in preparing the BOQ, but all quantities given herein shall be deemed to be estimated quantities of the work to be done but they are not to be taken as actual and correct quantities of the work to be executed and they are not to absolve the contractor of his obligations under the Contract. They are not to be taken as guarantee that the actual quantities increase or decrease, and any claim whatsoever submitted for cost or extra expenses incurred from such increase or decrease will not be accepted by Employer/Project Manager except where else stipulated in the Contract.</w:t>
      </w:r>
    </w:p>
    <w:p w14:paraId="4FB84B4F" w14:textId="77777777" w:rsidR="0058666A" w:rsidRDefault="00B17E38">
      <w:pPr>
        <w:pStyle w:val="Heading1"/>
        <w:spacing w:after="120" w:line="360" w:lineRule="auto"/>
        <w:rPr>
          <w:rFonts w:ascii="Times New Roman" w:hAnsi="Times New Roman" w:cs="Times New Roman"/>
          <w:sz w:val="24"/>
        </w:rPr>
      </w:pPr>
      <w:r>
        <w:rPr>
          <w:rFonts w:ascii="Times New Roman" w:hAnsi="Times New Roman" w:cs="Times New Roman"/>
          <w:sz w:val="24"/>
        </w:rPr>
        <w:lastRenderedPageBreak/>
        <w:t>3.  MATERIALS</w:t>
      </w:r>
    </w:p>
    <w:p w14:paraId="6C2E044A" w14:textId="77777777" w:rsidR="0058666A" w:rsidRDefault="00B17E38">
      <w:pPr>
        <w:tabs>
          <w:tab w:val="left" w:pos="360"/>
          <w:tab w:val="left" w:pos="9144"/>
        </w:tabs>
        <w:suppressAutoHyphens/>
        <w:spacing w:before="120" w:after="240"/>
        <w:ind w:right="-101"/>
        <w:jc w:val="both"/>
      </w:pPr>
      <w:r>
        <w:t>All materials used are to be of the best new available and subject to the Employer/Project Manager approval, and of durable nature, guaranteed, not liable to any base exchange and manufactured according to applicable BS, ASTM or DIN Standards.  Execution also is subject to approval of Employer/Project Manager and shall be the best available common practice in engineering codes at the time of execution.</w:t>
      </w:r>
    </w:p>
    <w:p w14:paraId="3C678EFB" w14:textId="77777777" w:rsidR="0058666A" w:rsidRDefault="00B17E38">
      <w:pPr>
        <w:pStyle w:val="BodyText"/>
        <w:numPr>
          <w:ilvl w:val="12"/>
          <w:numId w:val="0"/>
        </w:numPr>
        <w:spacing w:after="120"/>
        <w:jc w:val="both"/>
        <w:rPr>
          <w:rFonts w:ascii="Times New Roman" w:hAnsi="Times New Roman" w:cs="Times New Roman"/>
          <w:sz w:val="24"/>
        </w:rPr>
      </w:pPr>
      <w:r>
        <w:rPr>
          <w:rFonts w:ascii="Times New Roman" w:hAnsi="Times New Roman" w:cs="Times New Roman"/>
          <w:sz w:val="24"/>
        </w:rPr>
        <w:t>Items that contain materials or products of special make with names of manufacturers are to be taken as samples of what will be required. Subject to the Employer/Project Manager approval, the Contractor may, at his discretion, offer similar products of other make if the equivalent quality of the specified materials is guaranteed. In this case, the Contractor shall submit a description and/or drawings showing all technical conditions, characteristics, make, type and address of Manufacturer … etc., of the materials offered as alternatives.</w:t>
      </w:r>
    </w:p>
    <w:p w14:paraId="6BE51603" w14:textId="77777777" w:rsidR="0058666A" w:rsidRDefault="00B17E38">
      <w:pPr>
        <w:pStyle w:val="Heading1"/>
        <w:numPr>
          <w:ilvl w:val="12"/>
          <w:numId w:val="0"/>
        </w:numPr>
        <w:spacing w:line="360" w:lineRule="auto"/>
        <w:ind w:left="29"/>
        <w:rPr>
          <w:rFonts w:ascii="Times New Roman" w:hAnsi="Times New Roman" w:cs="Times New Roman"/>
          <w:sz w:val="24"/>
        </w:rPr>
      </w:pPr>
      <w:r>
        <w:rPr>
          <w:rFonts w:ascii="Times New Roman" w:hAnsi="Times New Roman" w:cs="Times New Roman"/>
          <w:sz w:val="24"/>
        </w:rPr>
        <w:t>4.  PRICES AND CURRENCY</w:t>
      </w:r>
    </w:p>
    <w:p w14:paraId="4E8A6155" w14:textId="77777777" w:rsidR="0058666A" w:rsidRDefault="00B17E38">
      <w:pPr>
        <w:pStyle w:val="BodyText"/>
        <w:numPr>
          <w:ilvl w:val="12"/>
          <w:numId w:val="0"/>
        </w:numPr>
        <w:jc w:val="lowKashida"/>
        <w:rPr>
          <w:rFonts w:ascii="Times New Roman" w:hAnsi="Times New Roman" w:cs="Times New Roman"/>
          <w:sz w:val="24"/>
        </w:rPr>
      </w:pPr>
      <w:r>
        <w:rPr>
          <w:rFonts w:ascii="Times New Roman" w:hAnsi="Times New Roman" w:cs="Times New Roman"/>
          <w:sz w:val="24"/>
        </w:rPr>
        <w:t>The prices given, by the Contract, here under in the BOQ shall be in United States Dollars and shall not be exchangeable with other foreign currencies. Furthermore, inflation and escalation or changes whatsoever shall not be subject of claim later on.</w:t>
      </w:r>
    </w:p>
    <w:p w14:paraId="2DC4D79E" w14:textId="77777777" w:rsidR="0058666A" w:rsidRDefault="00B17E38">
      <w:pPr>
        <w:pStyle w:val="BodyText"/>
        <w:numPr>
          <w:ilvl w:val="12"/>
          <w:numId w:val="0"/>
        </w:numPr>
        <w:spacing w:before="120"/>
        <w:jc w:val="lowKashida"/>
        <w:rPr>
          <w:rFonts w:ascii="Times New Roman" w:hAnsi="Times New Roman" w:cs="Times New Roman"/>
          <w:sz w:val="24"/>
        </w:rPr>
      </w:pPr>
      <w:r>
        <w:rPr>
          <w:rFonts w:ascii="Times New Roman" w:hAnsi="Times New Roman" w:cs="Times New Roman"/>
          <w:sz w:val="24"/>
        </w:rPr>
        <w:t>The Unit Prices entered against the various items in the following Bill of Quantities include all operations for execution, completion and maintenance of the various items of the works finished completely in every respect till the final acceptance as specified or described in the Bid Documents, with or without modifications, either by way of additions or deductions, or alterations as may be offered in writing during the progress of the works, and include, without being limited to, all matters and things particularly referred to in the Bid Documents.</w:t>
      </w:r>
    </w:p>
    <w:p w14:paraId="739084CA" w14:textId="77777777" w:rsidR="0058666A" w:rsidRDefault="00B17E38">
      <w:pPr>
        <w:pStyle w:val="BodyText"/>
        <w:numPr>
          <w:ilvl w:val="12"/>
          <w:numId w:val="0"/>
        </w:numPr>
        <w:spacing w:before="120"/>
        <w:jc w:val="lowKashida"/>
        <w:rPr>
          <w:rFonts w:ascii="Times New Roman" w:hAnsi="Times New Roman" w:cs="Times New Roman"/>
          <w:sz w:val="24"/>
        </w:rPr>
      </w:pPr>
      <w:r>
        <w:rPr>
          <w:rFonts w:ascii="Times New Roman" w:hAnsi="Times New Roman" w:cs="Times New Roman"/>
          <w:sz w:val="24"/>
        </w:rPr>
        <w:t xml:space="preserve">The Unit Price shall cover all costs of every kind whatsoever including, without being limited to, all charges for additional site installations, relocation, supervision, </w:t>
      </w:r>
      <w:proofErr w:type="spellStart"/>
      <w:r>
        <w:rPr>
          <w:rFonts w:ascii="Times New Roman" w:hAnsi="Times New Roman" w:cs="Times New Roman"/>
          <w:sz w:val="24"/>
        </w:rPr>
        <w:t>labour</w:t>
      </w:r>
      <w:proofErr w:type="spellEnd"/>
      <w:r>
        <w:rPr>
          <w:rFonts w:ascii="Times New Roman" w:hAnsi="Times New Roman" w:cs="Times New Roman"/>
          <w:sz w:val="24"/>
        </w:rPr>
        <w:t>, transportation and supply of materials; the provision, maintenance, use and efficient repair of all plant, equipment and appliance of every kind, the construction and maintenance of all temporary works, the performance of all services and the fulfillment of all obligations and responsibilities herein defined.</w:t>
      </w:r>
    </w:p>
    <w:p w14:paraId="0A4322A9" w14:textId="77777777" w:rsidR="0058666A" w:rsidRDefault="00B17E38">
      <w:pPr>
        <w:pStyle w:val="BodyText"/>
        <w:numPr>
          <w:ilvl w:val="12"/>
          <w:numId w:val="0"/>
        </w:numPr>
        <w:spacing w:before="120"/>
        <w:rPr>
          <w:rFonts w:ascii="Times New Roman" w:hAnsi="Times New Roman" w:cs="Times New Roman"/>
          <w:sz w:val="24"/>
        </w:rPr>
      </w:pPr>
      <w:r>
        <w:rPr>
          <w:rFonts w:ascii="Times New Roman" w:hAnsi="Times New Roman" w:cs="Times New Roman"/>
          <w:sz w:val="24"/>
        </w:rPr>
        <w:t>The Bidder shall be deemed to have fully considered all the conditions, obligations, and requirements of the Bid Documents before entering the respective unit price against the various items of the Bill of Quantities.</w:t>
      </w:r>
    </w:p>
    <w:p w14:paraId="4C9568D0" w14:textId="77777777" w:rsidR="0058666A" w:rsidRDefault="00B17E38">
      <w:pPr>
        <w:pStyle w:val="BodyText"/>
        <w:numPr>
          <w:ilvl w:val="12"/>
          <w:numId w:val="0"/>
        </w:numPr>
        <w:spacing w:before="120"/>
        <w:jc w:val="lowKashida"/>
        <w:rPr>
          <w:rFonts w:ascii="Times New Roman" w:hAnsi="Times New Roman" w:cs="Times New Roman"/>
          <w:sz w:val="24"/>
        </w:rPr>
      </w:pPr>
      <w:r>
        <w:rPr>
          <w:rFonts w:ascii="Times New Roman" w:hAnsi="Times New Roman" w:cs="Times New Roman"/>
          <w:sz w:val="24"/>
        </w:rPr>
        <w:t>The Unit Prices given here under the BOQ shall also include erection, installation, fixing, and re-fixing of all elements. These prices shall also include taxes, visa for labor, gate passes, accommodations for the Contractor’s staff and labors, all required insurance and work permits, guarantees, bonds etc. and all requirements necessary to have the work maintained until its final handing over.</w:t>
      </w:r>
    </w:p>
    <w:p w14:paraId="1AE2CEFA" w14:textId="77777777" w:rsidR="0058666A" w:rsidRDefault="00B17E38">
      <w:pPr>
        <w:pStyle w:val="BodyText"/>
        <w:numPr>
          <w:ilvl w:val="12"/>
          <w:numId w:val="0"/>
        </w:numPr>
        <w:spacing w:before="120"/>
        <w:jc w:val="lowKashida"/>
        <w:rPr>
          <w:rFonts w:ascii="Times New Roman" w:hAnsi="Times New Roman" w:cs="Times New Roman"/>
          <w:sz w:val="24"/>
        </w:rPr>
      </w:pPr>
      <w:r>
        <w:rPr>
          <w:rFonts w:ascii="Times New Roman" w:hAnsi="Times New Roman" w:cs="Times New Roman"/>
          <w:sz w:val="24"/>
        </w:rPr>
        <w:t>The Unit Prices given here under in the Bill of Quantities for this work shall also include overheads, risks, profit etc. and all other financial matters to have all these civil works completed.</w:t>
      </w:r>
    </w:p>
    <w:p w14:paraId="0A2B1761" w14:textId="77777777" w:rsidR="0058666A" w:rsidRDefault="00B17E38">
      <w:pPr>
        <w:pStyle w:val="BodyText"/>
        <w:numPr>
          <w:ilvl w:val="12"/>
          <w:numId w:val="0"/>
        </w:numPr>
        <w:spacing w:before="120"/>
        <w:rPr>
          <w:rFonts w:ascii="Times New Roman" w:hAnsi="Times New Roman" w:cs="Times New Roman"/>
          <w:sz w:val="24"/>
        </w:rPr>
      </w:pPr>
      <w:r>
        <w:rPr>
          <w:rFonts w:ascii="Times New Roman" w:hAnsi="Times New Roman" w:cs="Times New Roman"/>
          <w:sz w:val="24"/>
        </w:rPr>
        <w:lastRenderedPageBreak/>
        <w:t>The works, materials or activities listed in the following shall always be considered as auxiliary works to be included in the Unit Prices bid for any item in the Bill of Quantities:</w:t>
      </w:r>
    </w:p>
    <w:p w14:paraId="322C8D73" w14:textId="77777777" w:rsidR="0058666A" w:rsidRDefault="00B17E38">
      <w:pPr>
        <w:numPr>
          <w:ilvl w:val="0"/>
          <w:numId w:val="66"/>
        </w:numPr>
        <w:ind w:right="360"/>
        <w:jc w:val="lowKashida"/>
      </w:pPr>
      <w:r>
        <w:t>Any measurement for execution and payment of the works, including the provision of measuring instruments, gauges, setting out marks, marking paint and relevant tools, labor, etc., the maintenance and preservation of gauges and setting-out marks during the execution of the works.</w:t>
      </w:r>
    </w:p>
    <w:p w14:paraId="723B4ADE" w14:textId="77777777" w:rsidR="0058666A" w:rsidRDefault="00B17E38">
      <w:pPr>
        <w:numPr>
          <w:ilvl w:val="0"/>
          <w:numId w:val="66"/>
        </w:numPr>
        <w:ind w:right="360"/>
        <w:jc w:val="lowKashida"/>
      </w:pPr>
      <w:r>
        <w:t>Provision of small tackle tools or any other equipment required for the execution of the works.</w:t>
      </w:r>
    </w:p>
    <w:p w14:paraId="67B41B89" w14:textId="77777777" w:rsidR="0058666A" w:rsidRDefault="00B17E38">
      <w:pPr>
        <w:numPr>
          <w:ilvl w:val="0"/>
          <w:numId w:val="66"/>
        </w:numPr>
        <w:ind w:right="360"/>
      </w:pPr>
      <w:r>
        <w:t>Supply of consumable for the Contractor’s equipment.</w:t>
      </w:r>
    </w:p>
    <w:p w14:paraId="03913E66" w14:textId="77777777" w:rsidR="0058666A" w:rsidRDefault="00B17E38">
      <w:pPr>
        <w:numPr>
          <w:ilvl w:val="0"/>
          <w:numId w:val="66"/>
        </w:numPr>
        <w:ind w:right="360"/>
        <w:jc w:val="lowKashida"/>
      </w:pPr>
      <w:r>
        <w:t>Removal of all contamination (refuse, debris, building rubbish and the like) arising from or in connection with the Contractor’s work.</w:t>
      </w:r>
    </w:p>
    <w:p w14:paraId="76138A8B" w14:textId="77777777" w:rsidR="0058666A" w:rsidRDefault="00B17E38">
      <w:pPr>
        <w:numPr>
          <w:ilvl w:val="0"/>
          <w:numId w:val="66"/>
        </w:numPr>
        <w:ind w:right="360"/>
        <w:jc w:val="lowKashida"/>
      </w:pPr>
      <w:r>
        <w:t>Protection of the executed works and of the items made available for execution of the works from damage, fire, inclement weather, vandalism, and theft etc., to the time of final acceptance.</w:t>
      </w:r>
    </w:p>
    <w:p w14:paraId="66B6FF3D" w14:textId="77777777" w:rsidR="0058666A" w:rsidRDefault="00B17E38">
      <w:pPr>
        <w:numPr>
          <w:ilvl w:val="0"/>
          <w:numId w:val="66"/>
        </w:numPr>
        <w:ind w:right="360"/>
        <w:jc w:val="lowKashida"/>
      </w:pPr>
      <w:r>
        <w:t>Transportation of all materials and structural components from the storage places on site to the points of use and return transportation, if required.</w:t>
      </w:r>
    </w:p>
    <w:p w14:paraId="156AB409" w14:textId="77777777" w:rsidR="0058666A" w:rsidRDefault="00B17E38">
      <w:pPr>
        <w:numPr>
          <w:ilvl w:val="0"/>
          <w:numId w:val="66"/>
        </w:numPr>
        <w:ind w:right="360"/>
        <w:jc w:val="lowKashida"/>
      </w:pPr>
      <w:r>
        <w:t>Submitting and transporting any samples required.</w:t>
      </w:r>
    </w:p>
    <w:p w14:paraId="39896DD3" w14:textId="77777777" w:rsidR="0058666A" w:rsidRDefault="00B17E38">
      <w:pPr>
        <w:numPr>
          <w:ilvl w:val="0"/>
          <w:numId w:val="66"/>
        </w:numPr>
        <w:ind w:right="360"/>
        <w:jc w:val="lowKashida"/>
      </w:pPr>
      <w:r>
        <w:t>Carrying out tests on materials and works, etc., that is required by the Project Manager.</w:t>
      </w:r>
    </w:p>
    <w:p w14:paraId="6847061A" w14:textId="77777777" w:rsidR="0058666A" w:rsidRDefault="00B17E38">
      <w:pPr>
        <w:numPr>
          <w:ilvl w:val="0"/>
          <w:numId w:val="66"/>
        </w:numPr>
        <w:ind w:right="360"/>
        <w:jc w:val="lowKashida"/>
      </w:pPr>
      <w:r>
        <w:t>Fuel and lubricants for operation of Contractor’s equipment.</w:t>
      </w:r>
    </w:p>
    <w:p w14:paraId="07C1F41B" w14:textId="77777777" w:rsidR="0058666A" w:rsidRDefault="00B17E38">
      <w:pPr>
        <w:numPr>
          <w:ilvl w:val="0"/>
          <w:numId w:val="66"/>
        </w:numPr>
        <w:ind w:right="360"/>
        <w:jc w:val="lowKashida"/>
      </w:pPr>
      <w:r>
        <w:t>All safety precautions and measures for safeguarding labor as well as securing surrounding areas.</w:t>
      </w:r>
    </w:p>
    <w:p w14:paraId="36BE6F6C" w14:textId="77777777" w:rsidR="0058666A" w:rsidRDefault="00B17E38">
      <w:pPr>
        <w:numPr>
          <w:ilvl w:val="0"/>
          <w:numId w:val="66"/>
        </w:numPr>
        <w:spacing w:after="120"/>
        <w:ind w:right="360"/>
        <w:jc w:val="lowKashida"/>
      </w:pPr>
      <w:r>
        <w:t>Lighting of the work site.</w:t>
      </w:r>
    </w:p>
    <w:p w14:paraId="42C5643E" w14:textId="77777777" w:rsidR="0058666A" w:rsidRDefault="00B17E38">
      <w:pPr>
        <w:pStyle w:val="Heading1"/>
        <w:numPr>
          <w:ilvl w:val="12"/>
          <w:numId w:val="0"/>
        </w:numPr>
        <w:spacing w:after="120"/>
        <w:ind w:left="26"/>
        <w:rPr>
          <w:rFonts w:ascii="Times New Roman" w:hAnsi="Times New Roman" w:cs="Times New Roman"/>
          <w:sz w:val="24"/>
        </w:rPr>
      </w:pPr>
      <w:r>
        <w:rPr>
          <w:rFonts w:ascii="Times New Roman" w:hAnsi="Times New Roman" w:cs="Times New Roman"/>
          <w:sz w:val="24"/>
        </w:rPr>
        <w:t>5.  RIGHTS OF EMPLOYER</w:t>
      </w:r>
    </w:p>
    <w:p w14:paraId="29A3687B" w14:textId="77777777" w:rsidR="0058666A" w:rsidRDefault="00B17E38">
      <w:pPr>
        <w:pStyle w:val="BodyText"/>
        <w:numPr>
          <w:ilvl w:val="12"/>
          <w:numId w:val="0"/>
        </w:numPr>
        <w:rPr>
          <w:rFonts w:ascii="Times New Roman" w:hAnsi="Times New Roman" w:cs="Times New Roman"/>
          <w:sz w:val="24"/>
        </w:rPr>
      </w:pPr>
      <w:r>
        <w:rPr>
          <w:rFonts w:ascii="Times New Roman" w:hAnsi="Times New Roman" w:cs="Times New Roman"/>
          <w:sz w:val="24"/>
        </w:rPr>
        <w:t>The following rights are reserved to the Employer:</w:t>
      </w:r>
    </w:p>
    <w:p w14:paraId="7CEBF4DF" w14:textId="77777777" w:rsidR="0058666A" w:rsidRDefault="00B17E38">
      <w:pPr>
        <w:numPr>
          <w:ilvl w:val="0"/>
          <w:numId w:val="67"/>
        </w:numPr>
        <w:ind w:right="360"/>
        <w:jc w:val="lowKashida"/>
      </w:pPr>
      <w:r>
        <w:t>To omit individual items mentioned in the Schedule of Prices if not required in the opinion of the Employer and/or to replace them should it be more advantageous to execute them in another way.</w:t>
      </w:r>
    </w:p>
    <w:p w14:paraId="031E0614" w14:textId="77777777" w:rsidR="0058666A" w:rsidRDefault="00B17E38">
      <w:pPr>
        <w:numPr>
          <w:ilvl w:val="0"/>
          <w:numId w:val="67"/>
        </w:numPr>
        <w:ind w:right="360"/>
        <w:jc w:val="lowKashida"/>
      </w:pPr>
      <w:r>
        <w:t>To order execution of alternative or provisional items as if they were main items.</w:t>
      </w:r>
    </w:p>
    <w:p w14:paraId="31DBD282" w14:textId="77777777" w:rsidR="0058666A" w:rsidRDefault="00B17E38">
      <w:pPr>
        <w:numPr>
          <w:ilvl w:val="0"/>
          <w:numId w:val="67"/>
        </w:numPr>
        <w:ind w:right="360"/>
        <w:jc w:val="lowKashida"/>
      </w:pPr>
      <w:r>
        <w:t>To order execution of additional works as well as alternatives of works, always in conformity with the conditions outlined in the Contract.</w:t>
      </w:r>
    </w:p>
    <w:p w14:paraId="59278345" w14:textId="77777777" w:rsidR="0058666A" w:rsidRDefault="00B17E38">
      <w:pPr>
        <w:pStyle w:val="BodyText"/>
        <w:spacing w:before="120"/>
        <w:rPr>
          <w:rFonts w:ascii="Times New Roman" w:hAnsi="Times New Roman" w:cs="Times New Roman"/>
          <w:sz w:val="24"/>
        </w:rPr>
      </w:pPr>
      <w:r>
        <w:rPr>
          <w:rFonts w:ascii="Times New Roman" w:hAnsi="Times New Roman" w:cs="Times New Roman"/>
          <w:sz w:val="24"/>
        </w:rPr>
        <w:t>Any order and/or delivery of material or equipment by the Contractor for performance of the works may only be based on instructions and/or approved execution drawings by the Employer/Project Manager.</w:t>
      </w:r>
    </w:p>
    <w:p w14:paraId="5BE3C7D4" w14:textId="77777777" w:rsidR="0058666A" w:rsidRDefault="00B17E38">
      <w:pPr>
        <w:pStyle w:val="BodyText"/>
        <w:spacing w:after="120"/>
        <w:jc w:val="lowKashida"/>
        <w:rPr>
          <w:rFonts w:ascii="Times New Roman" w:hAnsi="Times New Roman" w:cs="Times New Roman"/>
          <w:sz w:val="24"/>
        </w:rPr>
      </w:pPr>
      <w:r>
        <w:rPr>
          <w:rFonts w:ascii="Times New Roman" w:hAnsi="Times New Roman" w:cs="Times New Roman"/>
          <w:sz w:val="24"/>
        </w:rPr>
        <w:t>All equipment and materials for installation and finishing works to be incorporated in this contract shall prior to ordering and/or delivery by the Contractor, be approved by the Employer/Engineer both in respect of quality and type as well as of quantity.</w:t>
      </w:r>
    </w:p>
    <w:p w14:paraId="4C760115" w14:textId="77777777" w:rsidR="0058666A" w:rsidRDefault="00B17E38">
      <w:pPr>
        <w:pStyle w:val="Heading1"/>
        <w:spacing w:after="120" w:line="360" w:lineRule="auto"/>
        <w:ind w:left="26"/>
        <w:rPr>
          <w:rFonts w:ascii="Times New Roman" w:hAnsi="Times New Roman" w:cs="Times New Roman"/>
          <w:sz w:val="24"/>
        </w:rPr>
      </w:pPr>
      <w:r>
        <w:rPr>
          <w:rFonts w:ascii="Times New Roman" w:hAnsi="Times New Roman" w:cs="Times New Roman"/>
          <w:sz w:val="24"/>
        </w:rPr>
        <w:lastRenderedPageBreak/>
        <w:t>6.  SITE ACCESS AND STORAGE</w:t>
      </w:r>
    </w:p>
    <w:p w14:paraId="66146023" w14:textId="77777777" w:rsidR="0058666A" w:rsidRDefault="00B17E38">
      <w:pPr>
        <w:pStyle w:val="BodyText"/>
        <w:spacing w:after="120"/>
        <w:jc w:val="lowKashida"/>
        <w:rPr>
          <w:rFonts w:ascii="Times New Roman" w:hAnsi="Times New Roman" w:cs="Times New Roman"/>
          <w:sz w:val="24"/>
        </w:rPr>
      </w:pPr>
      <w:r>
        <w:rPr>
          <w:rFonts w:ascii="Times New Roman" w:hAnsi="Times New Roman" w:cs="Times New Roman"/>
          <w:sz w:val="24"/>
        </w:rPr>
        <w:t>The Bidder shall visit the site and ascertain the location of required access onto the site and the location of allowance for complying with the requirements and for the reinstatement to original condition of all affected public/private structures outside the RROW and areas used or disturbed by the Contractor to the satisfaction of the Project Manager.</w:t>
      </w:r>
    </w:p>
    <w:p w14:paraId="36B912EE" w14:textId="77777777" w:rsidR="0058666A" w:rsidRDefault="00B17E38">
      <w:pPr>
        <w:pStyle w:val="Heading1"/>
        <w:spacing w:before="120" w:line="360" w:lineRule="auto"/>
        <w:ind w:left="26"/>
        <w:rPr>
          <w:rFonts w:ascii="Times New Roman" w:hAnsi="Times New Roman" w:cs="Times New Roman"/>
          <w:sz w:val="24"/>
        </w:rPr>
      </w:pPr>
      <w:r>
        <w:rPr>
          <w:rFonts w:ascii="Times New Roman" w:hAnsi="Times New Roman" w:cs="Times New Roman"/>
          <w:sz w:val="24"/>
        </w:rPr>
        <w:t>7.  SITE INSTALLATION</w:t>
      </w:r>
    </w:p>
    <w:p w14:paraId="751803BB" w14:textId="77777777" w:rsidR="0058666A" w:rsidRDefault="00B17E38">
      <w:pPr>
        <w:spacing w:after="120"/>
        <w:jc w:val="lowKashida"/>
      </w:pPr>
      <w:r>
        <w:t>All costs of labor, works, provisions, materials and equipment for Site Installations required by the Contractor and stipulated in the Bid Documents shall be included in the various unit prices of the Bill of Quantities. No extra payment will be allowed by the Employer for any of these activities.</w:t>
      </w:r>
    </w:p>
    <w:p w14:paraId="355423E1" w14:textId="77777777" w:rsidR="0058666A" w:rsidRDefault="00B17E38">
      <w:pPr>
        <w:spacing w:before="120"/>
        <w:ind w:left="360"/>
        <w:jc w:val="both"/>
        <w:rPr>
          <w:highlight w:val="cyan"/>
        </w:rPr>
      </w:pPr>
      <w:r>
        <w:rPr>
          <w:highlight w:val="cyan"/>
        </w:rPr>
        <w:br w:type="page"/>
      </w:r>
    </w:p>
    <w:p w14:paraId="77F14DD2" w14:textId="4F4D2875" w:rsidR="0058666A" w:rsidRPr="00CB00B3" w:rsidRDefault="00B17E38">
      <w:pPr>
        <w:spacing w:after="120"/>
        <w:jc w:val="lowKashida"/>
        <w:rPr>
          <w:i/>
          <w:iCs/>
        </w:rPr>
      </w:pPr>
      <w:r>
        <w:lastRenderedPageBreak/>
        <w:t xml:space="preserve">Bill of Quantities for the Section of Construction of </w:t>
      </w:r>
      <w:r w:rsidR="006D636D">
        <w:rPr>
          <w:rFonts w:ascii="Times New Roman Bold" w:hAnsi="Times New Roman Bold" w:cs="Times New Roman Bold"/>
          <w:b/>
          <w:iCs/>
          <w:spacing w:val="-2"/>
          <w:sz w:val="23"/>
          <w:szCs w:val="23"/>
        </w:rPr>
        <w:t>Construction</w:t>
      </w:r>
      <w:r w:rsidR="006D636D">
        <w:rPr>
          <w:rFonts w:ascii="Times New Roman Bold" w:hAnsi="Times New Roman Bold" w:cs="Times New Roman Bold"/>
          <w:b/>
          <w:sz w:val="23"/>
          <w:szCs w:val="23"/>
        </w:rPr>
        <w:t xml:space="preserve"> of </w:t>
      </w:r>
      <w:proofErr w:type="spellStart"/>
      <w:r w:rsidR="006D636D">
        <w:rPr>
          <w:rFonts w:ascii="Times New Roman Bold" w:hAnsi="Times New Roman Bold" w:cs="Times New Roman Bold"/>
          <w:b/>
          <w:sz w:val="23"/>
          <w:szCs w:val="23"/>
        </w:rPr>
        <w:t>MoECC</w:t>
      </w:r>
      <w:proofErr w:type="spellEnd"/>
      <w:r w:rsidR="006D636D">
        <w:rPr>
          <w:rFonts w:ascii="Times New Roman Bold" w:hAnsi="Times New Roman Bold" w:cs="Times New Roman Bold"/>
          <w:b/>
          <w:sz w:val="23"/>
          <w:szCs w:val="23"/>
        </w:rPr>
        <w:t xml:space="preserve"> Offices under </w:t>
      </w:r>
      <w:proofErr w:type="spellStart"/>
      <w:r w:rsidR="006D636D">
        <w:rPr>
          <w:rFonts w:ascii="Times New Roman Bold" w:hAnsi="Times New Roman Bold" w:cs="Times New Roman Bold"/>
          <w:b/>
          <w:sz w:val="23"/>
          <w:szCs w:val="23"/>
        </w:rPr>
        <w:t>Barwaaqo</w:t>
      </w:r>
      <w:proofErr w:type="spellEnd"/>
      <w:r w:rsidR="006D636D">
        <w:rPr>
          <w:rFonts w:ascii="Times New Roman Bold" w:hAnsi="Times New Roman Bold" w:cs="Times New Roman Bold"/>
          <w:b/>
          <w:sz w:val="23"/>
          <w:szCs w:val="23"/>
        </w:rPr>
        <w:t xml:space="preserve"> Implementing Line Ministry office in Hargeisa.</w:t>
      </w:r>
    </w:p>
    <w:p w14:paraId="7F435E62" w14:textId="77777777" w:rsidR="0058666A" w:rsidRDefault="0058666A">
      <w:pPr>
        <w:shd w:val="clear" w:color="auto" w:fill="FFFFFF"/>
        <w:jc w:val="both"/>
        <w:rPr>
          <w:rFonts w:ascii="Times New Roman Bold" w:hAnsi="Times New Roman Bold" w:cs="Times New Roman Bold"/>
          <w:b/>
          <w:sz w:val="23"/>
          <w:szCs w:val="23"/>
        </w:rPr>
      </w:pPr>
    </w:p>
    <w:p w14:paraId="5688C16C" w14:textId="77777777" w:rsidR="0058666A" w:rsidRDefault="00B17E38">
      <w:pPr>
        <w:numPr>
          <w:ilvl w:val="2"/>
          <w:numId w:val="68"/>
        </w:numPr>
        <w:tabs>
          <w:tab w:val="left" w:pos="360"/>
          <w:tab w:val="left" w:pos="9144"/>
        </w:tabs>
        <w:suppressAutoHyphens/>
        <w:ind w:left="360" w:right="-94"/>
        <w:jc w:val="both"/>
      </w:pPr>
      <w:r>
        <w:t>These Bills of Quantities shall be read in conjunction with the Instructions to Bidders, Conditions of Contract, Technical Specifications and the Drawings.</w:t>
      </w:r>
    </w:p>
    <w:p w14:paraId="577134C2" w14:textId="77777777" w:rsidR="0058666A" w:rsidRDefault="0058666A">
      <w:pPr>
        <w:tabs>
          <w:tab w:val="left" w:pos="360"/>
          <w:tab w:val="left" w:pos="9144"/>
        </w:tabs>
        <w:suppressAutoHyphens/>
        <w:ind w:right="-94"/>
        <w:jc w:val="both"/>
      </w:pPr>
    </w:p>
    <w:p w14:paraId="2D01DF3A" w14:textId="77777777" w:rsidR="0058666A" w:rsidRDefault="00B17E38">
      <w:pPr>
        <w:numPr>
          <w:ilvl w:val="2"/>
          <w:numId w:val="68"/>
        </w:numPr>
        <w:tabs>
          <w:tab w:val="left" w:pos="360"/>
          <w:tab w:val="left" w:pos="9144"/>
        </w:tabs>
        <w:suppressAutoHyphens/>
        <w:ind w:left="360" w:right="-94"/>
        <w:jc w:val="both"/>
      </w:pPr>
      <w:r>
        <w:t>Payment for Construction works shall be made in relation to the work items satisfactorily completed in conformity with the Specifications, as measured by the Contractor and verified by the Project Manager, and valued at the unit rates and prices stated in the priced Bill of Quantities for Works.</w:t>
      </w:r>
    </w:p>
    <w:p w14:paraId="3BDD8B5D" w14:textId="77777777" w:rsidR="0058666A" w:rsidRDefault="0058666A">
      <w:pPr>
        <w:tabs>
          <w:tab w:val="left" w:pos="360"/>
          <w:tab w:val="left" w:pos="9144"/>
        </w:tabs>
        <w:suppressAutoHyphens/>
        <w:ind w:right="-94"/>
        <w:jc w:val="both"/>
      </w:pPr>
    </w:p>
    <w:p w14:paraId="3D3839B7" w14:textId="77777777" w:rsidR="0058666A" w:rsidRDefault="00B17E38">
      <w:pPr>
        <w:numPr>
          <w:ilvl w:val="2"/>
          <w:numId w:val="68"/>
        </w:numPr>
        <w:tabs>
          <w:tab w:val="left" w:pos="360"/>
          <w:tab w:val="left" w:pos="9144"/>
        </w:tabs>
        <w:suppressAutoHyphens/>
        <w:ind w:left="360" w:right="-94"/>
        <w:jc w:val="both"/>
      </w:pPr>
      <w:r>
        <w:t>The unit rates and prices bid in the priced Bill of Quantities shall, except insofar as is otherwise provided under the Contract, include all plant, equipment, labor, supervision, materials, erection, maintenance, insurance, profit, taxes and duties, together with all general risks, liabilities and obligations set out or implied in the Contract. Unit rates and prices shall also include the cost of mobilization and demobilization of the Contractor engineering design services, and measures needed to prevent or mitigate environmental impacts and safety measures.</w:t>
      </w:r>
    </w:p>
    <w:p w14:paraId="310AED89" w14:textId="77777777" w:rsidR="0058666A" w:rsidRDefault="0058666A">
      <w:pPr>
        <w:tabs>
          <w:tab w:val="left" w:pos="360"/>
          <w:tab w:val="left" w:pos="9144"/>
        </w:tabs>
        <w:suppressAutoHyphens/>
        <w:ind w:right="-94"/>
        <w:jc w:val="both"/>
      </w:pPr>
    </w:p>
    <w:p w14:paraId="0B476243" w14:textId="77777777" w:rsidR="0058666A" w:rsidRDefault="00B17E38">
      <w:pPr>
        <w:numPr>
          <w:ilvl w:val="2"/>
          <w:numId w:val="68"/>
        </w:numPr>
        <w:tabs>
          <w:tab w:val="left" w:pos="360"/>
          <w:tab w:val="left" w:pos="9144"/>
        </w:tabs>
        <w:suppressAutoHyphens/>
        <w:ind w:left="360" w:right="-94"/>
        <w:jc w:val="both"/>
      </w:pPr>
      <w:r>
        <w:t>The unit rates and prices shall be quoted entirely in the specified currency only.</w:t>
      </w:r>
    </w:p>
    <w:p w14:paraId="4C914E60" w14:textId="77777777" w:rsidR="0058666A" w:rsidRDefault="0058666A">
      <w:pPr>
        <w:tabs>
          <w:tab w:val="left" w:pos="360"/>
          <w:tab w:val="left" w:pos="9144"/>
        </w:tabs>
        <w:suppressAutoHyphens/>
        <w:ind w:right="-94"/>
        <w:jc w:val="both"/>
      </w:pPr>
    </w:p>
    <w:p w14:paraId="7D788EE4" w14:textId="77777777" w:rsidR="0058666A" w:rsidRDefault="00B17E38">
      <w:pPr>
        <w:numPr>
          <w:ilvl w:val="2"/>
          <w:numId w:val="68"/>
        </w:numPr>
        <w:tabs>
          <w:tab w:val="left" w:pos="360"/>
          <w:tab w:val="left" w:pos="9144"/>
        </w:tabs>
        <w:suppressAutoHyphens/>
        <w:ind w:left="360" w:right="-94"/>
        <w:jc w:val="both"/>
      </w:pPr>
      <w:r>
        <w:t>A quantity, unit rate or price shall only be entered against those work items considered necessary to attain the required Service Levels and sustain such Service Levels thereafter through execution of maintenance services that are provided for separately.</w:t>
      </w:r>
    </w:p>
    <w:p w14:paraId="150EAEC0" w14:textId="77777777" w:rsidR="0058666A" w:rsidRDefault="0058666A">
      <w:pPr>
        <w:tabs>
          <w:tab w:val="left" w:pos="360"/>
          <w:tab w:val="left" w:pos="9144"/>
        </w:tabs>
        <w:suppressAutoHyphens/>
        <w:ind w:right="-94"/>
        <w:jc w:val="both"/>
      </w:pPr>
    </w:p>
    <w:p w14:paraId="6F52C135" w14:textId="77777777" w:rsidR="0058666A" w:rsidRDefault="00B17E38">
      <w:pPr>
        <w:numPr>
          <w:ilvl w:val="2"/>
          <w:numId w:val="68"/>
        </w:numPr>
        <w:tabs>
          <w:tab w:val="left" w:pos="360"/>
          <w:tab w:val="left" w:pos="9144"/>
        </w:tabs>
        <w:suppressAutoHyphens/>
        <w:ind w:left="360" w:right="-94"/>
        <w:jc w:val="both"/>
      </w:pPr>
      <w:r>
        <w:t>General directions and descriptions of work and materials are not repeated or summarized in the Bill of Quantities.  References to the relevant sections of the Contract documentation shall be made before entering rates or prices against each item in the Bill of Quantities.</w:t>
      </w:r>
    </w:p>
    <w:p w14:paraId="54CAF6B4" w14:textId="77777777" w:rsidR="0058666A" w:rsidRDefault="0058666A">
      <w:pPr>
        <w:tabs>
          <w:tab w:val="left" w:pos="360"/>
          <w:tab w:val="left" w:pos="9144"/>
        </w:tabs>
        <w:suppressAutoHyphens/>
        <w:ind w:right="-94"/>
        <w:jc w:val="both"/>
      </w:pPr>
    </w:p>
    <w:p w14:paraId="09673953" w14:textId="77777777" w:rsidR="0058666A" w:rsidRDefault="00B17E38">
      <w:pPr>
        <w:numPr>
          <w:ilvl w:val="2"/>
          <w:numId w:val="68"/>
        </w:numPr>
        <w:tabs>
          <w:tab w:val="left" w:pos="360"/>
          <w:tab w:val="left" w:pos="9144"/>
        </w:tabs>
        <w:suppressAutoHyphens/>
        <w:spacing w:before="120" w:after="240"/>
        <w:ind w:left="360" w:right="-101"/>
        <w:jc w:val="both"/>
      </w:pPr>
      <w:r>
        <w:t>The method of measurement of completed work for payment shall be in accordance with the measurement and payment provisions of the relevant section of the Specifications.</w:t>
      </w:r>
    </w:p>
    <w:p w14:paraId="580EE823" w14:textId="77777777" w:rsidR="0058666A" w:rsidRDefault="00B17E38">
      <w:pPr>
        <w:numPr>
          <w:ilvl w:val="2"/>
          <w:numId w:val="68"/>
        </w:numPr>
        <w:tabs>
          <w:tab w:val="left" w:pos="360"/>
          <w:tab w:val="left" w:pos="9144"/>
        </w:tabs>
        <w:suppressAutoHyphens/>
        <w:spacing w:before="120" w:after="240"/>
        <w:ind w:left="360" w:right="-101"/>
        <w:jc w:val="both"/>
      </w:pPr>
      <w:r>
        <w:t>Arithmetical errors discovered prior to award of the Contract will be corrected by the Employer pursuant to the Instructions to Bidders.</w:t>
      </w:r>
    </w:p>
    <w:p w14:paraId="4EEC6F64" w14:textId="77777777" w:rsidR="0058666A" w:rsidRDefault="00B17E38">
      <w:pPr>
        <w:numPr>
          <w:ilvl w:val="2"/>
          <w:numId w:val="68"/>
        </w:numPr>
        <w:tabs>
          <w:tab w:val="left" w:pos="360"/>
          <w:tab w:val="left" w:pos="9144"/>
        </w:tabs>
        <w:suppressAutoHyphens/>
        <w:spacing w:before="120" w:after="240"/>
        <w:ind w:left="360" w:right="-101"/>
        <w:jc w:val="both"/>
      </w:pPr>
      <w:r>
        <w:t>Provisional Sums included and so designated in the Bill of Quantities shall be expended in whole or in part at the direction and discretion of the Project Manager.</w:t>
      </w:r>
    </w:p>
    <w:p w14:paraId="5F7A1FA6" w14:textId="77777777" w:rsidR="0058666A" w:rsidRDefault="00B17E38">
      <w:pPr>
        <w:numPr>
          <w:ilvl w:val="2"/>
          <w:numId w:val="68"/>
        </w:numPr>
        <w:tabs>
          <w:tab w:val="left" w:pos="360"/>
          <w:tab w:val="left" w:pos="9144"/>
        </w:tabs>
        <w:suppressAutoHyphens/>
        <w:spacing w:before="120" w:after="240"/>
        <w:ind w:left="360" w:right="-101"/>
        <w:jc w:val="both"/>
      </w:pPr>
      <w:r>
        <w:t>Authorized" "Directed" or "Approved" shall mean the authority, direction or approval of the Project Manager.</w:t>
      </w:r>
    </w:p>
    <w:p w14:paraId="6B1D18B7" w14:textId="77777777" w:rsidR="0058666A" w:rsidRDefault="00B17E38">
      <w:pPr>
        <w:numPr>
          <w:ilvl w:val="2"/>
          <w:numId w:val="68"/>
        </w:numPr>
        <w:tabs>
          <w:tab w:val="left" w:pos="360"/>
          <w:tab w:val="left" w:pos="9144"/>
        </w:tabs>
        <w:suppressAutoHyphens/>
        <w:spacing w:before="120" w:after="240"/>
        <w:ind w:left="360" w:right="-101"/>
        <w:jc w:val="both"/>
      </w:pPr>
      <w:r>
        <w:lastRenderedPageBreak/>
        <w:t>Unless otherwise stated, all measurements shall be net taken on the finished work carried out in accordance with the details shown on the drawings or instructed, with no allowance for extra cuts or fills, waste or additional thickness necessary to obtain the minimum finished thickness or dimensions required in this contract. Any work performed in excess of the requirements of the plans and Specifications will not be paid for, unless ordered in writing by the Project Manager.</w:t>
      </w:r>
    </w:p>
    <w:p w14:paraId="564A1685" w14:textId="77777777" w:rsidR="0058666A" w:rsidRDefault="00B17E38">
      <w:pPr>
        <w:numPr>
          <w:ilvl w:val="2"/>
          <w:numId w:val="68"/>
        </w:numPr>
        <w:tabs>
          <w:tab w:val="left" w:pos="360"/>
          <w:tab w:val="left" w:pos="9144"/>
        </w:tabs>
        <w:suppressAutoHyphens/>
        <w:spacing w:before="120" w:after="240"/>
        <w:ind w:left="360" w:right="-101"/>
        <w:jc w:val="both"/>
        <w:rPr>
          <w:rFonts w:ascii="Arial Narrow" w:hAnsi="Arial Narrow" w:cs="Arial"/>
          <w:sz w:val="20"/>
          <w:lang w:val="en-GB"/>
        </w:rPr>
      </w:pPr>
      <w:r>
        <w:t>Units of Measurement and Abbreviations used herein shall have the following meanings:</w:t>
      </w:r>
    </w:p>
    <w:p w14:paraId="734ED7D6" w14:textId="77777777" w:rsidR="0058666A" w:rsidRDefault="0058666A">
      <w:pPr>
        <w:pStyle w:val="explanatorynotes"/>
        <w:spacing w:after="0" w:line="240" w:lineRule="auto"/>
        <w:ind w:left="1008"/>
        <w:rPr>
          <w:rFonts w:ascii="Arial Narrow" w:hAnsi="Arial Narrow" w:cs="Arial"/>
          <w:b/>
          <w:lang w:val="en-GB"/>
        </w:rPr>
      </w:pPr>
    </w:p>
    <w:tbl>
      <w:tblPr>
        <w:tblW w:w="0" w:type="auto"/>
        <w:tblInd w:w="802"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1952"/>
        <w:gridCol w:w="1953"/>
        <w:gridCol w:w="1953"/>
        <w:gridCol w:w="1953"/>
      </w:tblGrid>
      <w:tr w:rsidR="0058666A" w14:paraId="12DD165D" w14:textId="77777777">
        <w:trPr>
          <w:tblHeader/>
        </w:trPr>
        <w:tc>
          <w:tcPr>
            <w:tcW w:w="1952" w:type="dxa"/>
            <w:tcBorders>
              <w:top w:val="single" w:sz="6" w:space="0" w:color="auto"/>
              <w:left w:val="single" w:sz="6" w:space="0" w:color="auto"/>
              <w:bottom w:val="single" w:sz="6" w:space="0" w:color="auto"/>
              <w:right w:val="single" w:sz="6" w:space="0" w:color="auto"/>
            </w:tcBorders>
          </w:tcPr>
          <w:p w14:paraId="32BB1FAF" w14:textId="77777777" w:rsidR="0058666A" w:rsidRDefault="00B17E38">
            <w:pPr>
              <w:rPr>
                <w:b/>
              </w:rPr>
            </w:pPr>
            <w:r>
              <w:rPr>
                <w:b/>
              </w:rPr>
              <w:t>Unit</w:t>
            </w:r>
          </w:p>
        </w:tc>
        <w:tc>
          <w:tcPr>
            <w:tcW w:w="1953" w:type="dxa"/>
            <w:tcBorders>
              <w:top w:val="single" w:sz="6" w:space="0" w:color="auto"/>
              <w:left w:val="single" w:sz="6" w:space="0" w:color="auto"/>
              <w:bottom w:val="single" w:sz="6" w:space="0" w:color="auto"/>
              <w:right w:val="single" w:sz="6" w:space="0" w:color="auto"/>
            </w:tcBorders>
          </w:tcPr>
          <w:p w14:paraId="4FBB48A0" w14:textId="77777777" w:rsidR="0058666A" w:rsidRDefault="00B17E38">
            <w:pPr>
              <w:rPr>
                <w:b/>
              </w:rPr>
            </w:pPr>
            <w:r>
              <w:rPr>
                <w:b/>
              </w:rPr>
              <w:t>Abbreviation</w:t>
            </w:r>
          </w:p>
        </w:tc>
        <w:tc>
          <w:tcPr>
            <w:tcW w:w="1953" w:type="dxa"/>
            <w:tcBorders>
              <w:top w:val="single" w:sz="6" w:space="0" w:color="auto"/>
              <w:left w:val="single" w:sz="6" w:space="0" w:color="auto"/>
              <w:bottom w:val="single" w:sz="6" w:space="0" w:color="auto"/>
              <w:right w:val="single" w:sz="6" w:space="0" w:color="auto"/>
            </w:tcBorders>
          </w:tcPr>
          <w:p w14:paraId="5EDE09F9" w14:textId="77777777" w:rsidR="0058666A" w:rsidRDefault="00B17E38">
            <w:pPr>
              <w:rPr>
                <w:b/>
              </w:rPr>
            </w:pPr>
            <w:r>
              <w:rPr>
                <w:b/>
              </w:rPr>
              <w:t>Unit</w:t>
            </w:r>
          </w:p>
        </w:tc>
        <w:tc>
          <w:tcPr>
            <w:tcW w:w="1953" w:type="dxa"/>
            <w:tcBorders>
              <w:top w:val="single" w:sz="6" w:space="0" w:color="auto"/>
              <w:left w:val="single" w:sz="6" w:space="0" w:color="auto"/>
              <w:bottom w:val="single" w:sz="6" w:space="0" w:color="auto"/>
              <w:right w:val="single" w:sz="6" w:space="0" w:color="auto"/>
            </w:tcBorders>
          </w:tcPr>
          <w:p w14:paraId="07318C39" w14:textId="77777777" w:rsidR="0058666A" w:rsidRDefault="00B17E38">
            <w:pPr>
              <w:rPr>
                <w:b/>
              </w:rPr>
            </w:pPr>
            <w:r>
              <w:rPr>
                <w:b/>
              </w:rPr>
              <w:t>Abbreviation</w:t>
            </w:r>
          </w:p>
        </w:tc>
      </w:tr>
      <w:tr w:rsidR="0058666A" w14:paraId="3D6FA721" w14:textId="77777777">
        <w:tc>
          <w:tcPr>
            <w:tcW w:w="1952" w:type="dxa"/>
            <w:tcBorders>
              <w:top w:val="single" w:sz="6" w:space="0" w:color="auto"/>
              <w:left w:val="single" w:sz="6" w:space="0" w:color="auto"/>
              <w:bottom w:val="single" w:sz="6" w:space="0" w:color="auto"/>
              <w:right w:val="single" w:sz="6" w:space="0" w:color="auto"/>
            </w:tcBorders>
          </w:tcPr>
          <w:p w14:paraId="46AFB557" w14:textId="77777777" w:rsidR="0058666A" w:rsidRDefault="00B17E38">
            <w:pPr>
              <w:rPr>
                <w:color w:val="000000"/>
              </w:rPr>
            </w:pPr>
            <w:r>
              <w:rPr>
                <w:color w:val="000000"/>
              </w:rPr>
              <w:t>cubic meter</w:t>
            </w:r>
          </w:p>
          <w:p w14:paraId="5DCCB65A" w14:textId="77777777" w:rsidR="0058666A" w:rsidRDefault="00B17E38">
            <w:pPr>
              <w:rPr>
                <w:color w:val="000000"/>
              </w:rPr>
            </w:pPr>
            <w:r>
              <w:rPr>
                <w:color w:val="000000"/>
              </w:rPr>
              <w:t>hectare</w:t>
            </w:r>
          </w:p>
          <w:p w14:paraId="117C7C2E" w14:textId="77777777" w:rsidR="0058666A" w:rsidRDefault="00B17E38">
            <w:pPr>
              <w:rPr>
                <w:color w:val="000000"/>
              </w:rPr>
            </w:pPr>
            <w:r>
              <w:rPr>
                <w:color w:val="000000"/>
              </w:rPr>
              <w:t>hour</w:t>
            </w:r>
          </w:p>
          <w:p w14:paraId="6FB4B03F" w14:textId="77777777" w:rsidR="0058666A" w:rsidRDefault="00B17E38">
            <w:pPr>
              <w:rPr>
                <w:color w:val="000000"/>
              </w:rPr>
            </w:pPr>
            <w:r>
              <w:rPr>
                <w:color w:val="000000"/>
              </w:rPr>
              <w:t>kilogram</w:t>
            </w:r>
          </w:p>
          <w:p w14:paraId="01DA624B" w14:textId="77777777" w:rsidR="0058666A" w:rsidRDefault="00B17E38">
            <w:pPr>
              <w:rPr>
                <w:color w:val="000000"/>
              </w:rPr>
            </w:pPr>
            <w:proofErr w:type="spellStart"/>
            <w:r>
              <w:rPr>
                <w:color w:val="000000"/>
              </w:rPr>
              <w:t>kilometre</w:t>
            </w:r>
            <w:proofErr w:type="spellEnd"/>
          </w:p>
          <w:p w14:paraId="31F97F09" w14:textId="77777777" w:rsidR="0058666A" w:rsidRDefault="00B17E38">
            <w:pPr>
              <w:rPr>
                <w:color w:val="000000"/>
              </w:rPr>
            </w:pPr>
            <w:r>
              <w:rPr>
                <w:color w:val="000000"/>
              </w:rPr>
              <w:t>lump sum</w:t>
            </w:r>
          </w:p>
          <w:p w14:paraId="4B8B410E" w14:textId="77777777" w:rsidR="0058666A" w:rsidRDefault="00B17E38">
            <w:pPr>
              <w:rPr>
                <w:color w:val="000000"/>
              </w:rPr>
            </w:pPr>
            <w:r>
              <w:rPr>
                <w:color w:val="000000"/>
              </w:rPr>
              <w:t>prime cost</w:t>
            </w:r>
          </w:p>
          <w:p w14:paraId="384B9D30" w14:textId="77777777" w:rsidR="0058666A" w:rsidRDefault="00B17E38">
            <w:pPr>
              <w:rPr>
                <w:color w:val="000000"/>
              </w:rPr>
            </w:pPr>
            <w:r>
              <w:rPr>
                <w:color w:val="000000"/>
              </w:rPr>
              <w:t>meter</w:t>
            </w:r>
          </w:p>
          <w:p w14:paraId="47DA11E1" w14:textId="77777777" w:rsidR="0058666A" w:rsidRDefault="00B17E38">
            <w:pPr>
              <w:rPr>
                <w:color w:val="000000"/>
              </w:rPr>
            </w:pPr>
            <w:r>
              <w:rPr>
                <w:color w:val="000000"/>
              </w:rPr>
              <w:t>metric ton</w:t>
            </w:r>
          </w:p>
          <w:p w14:paraId="13ECBD9B" w14:textId="77777777" w:rsidR="0058666A" w:rsidRDefault="00B17E38">
            <w:pPr>
              <w:rPr>
                <w:color w:val="000000"/>
              </w:rPr>
            </w:pPr>
            <w:r>
              <w:rPr>
                <w:color w:val="000000"/>
              </w:rPr>
              <w:t>(1,000kg)</w:t>
            </w:r>
          </w:p>
        </w:tc>
        <w:tc>
          <w:tcPr>
            <w:tcW w:w="1953" w:type="dxa"/>
            <w:tcBorders>
              <w:top w:val="single" w:sz="6" w:space="0" w:color="auto"/>
              <w:left w:val="single" w:sz="6" w:space="0" w:color="auto"/>
              <w:bottom w:val="single" w:sz="6" w:space="0" w:color="auto"/>
              <w:right w:val="single" w:sz="6" w:space="0" w:color="auto"/>
            </w:tcBorders>
          </w:tcPr>
          <w:p w14:paraId="7C32A71E" w14:textId="77777777" w:rsidR="0058666A" w:rsidRDefault="00B17E38">
            <w:pPr>
              <w:rPr>
                <w:color w:val="000000"/>
              </w:rPr>
            </w:pPr>
            <w:r>
              <w:rPr>
                <w:color w:val="000000"/>
              </w:rPr>
              <w:t>m</w:t>
            </w:r>
            <w:r>
              <w:rPr>
                <w:color w:val="000000"/>
                <w:vertAlign w:val="superscript"/>
              </w:rPr>
              <w:t>3</w:t>
            </w:r>
            <w:r>
              <w:rPr>
                <w:color w:val="000000"/>
              </w:rPr>
              <w:t xml:space="preserve"> or cu m</w:t>
            </w:r>
          </w:p>
          <w:p w14:paraId="3E421280" w14:textId="77777777" w:rsidR="0058666A" w:rsidRDefault="00B17E38">
            <w:pPr>
              <w:rPr>
                <w:color w:val="000000"/>
              </w:rPr>
            </w:pPr>
            <w:r>
              <w:rPr>
                <w:color w:val="000000"/>
              </w:rPr>
              <w:t>ha</w:t>
            </w:r>
          </w:p>
          <w:p w14:paraId="07CC81DC" w14:textId="77777777" w:rsidR="0058666A" w:rsidRDefault="00B17E38">
            <w:pPr>
              <w:rPr>
                <w:color w:val="000000"/>
              </w:rPr>
            </w:pPr>
            <w:proofErr w:type="spellStart"/>
            <w:r>
              <w:rPr>
                <w:color w:val="000000"/>
              </w:rPr>
              <w:t>hr</w:t>
            </w:r>
            <w:proofErr w:type="spellEnd"/>
          </w:p>
          <w:p w14:paraId="4B9E81BB" w14:textId="77777777" w:rsidR="0058666A" w:rsidRDefault="00B17E38">
            <w:pPr>
              <w:rPr>
                <w:color w:val="000000"/>
              </w:rPr>
            </w:pPr>
            <w:r>
              <w:rPr>
                <w:color w:val="000000"/>
              </w:rPr>
              <w:t>kg</w:t>
            </w:r>
          </w:p>
          <w:p w14:paraId="1AE3AE3D" w14:textId="77777777" w:rsidR="0058666A" w:rsidRDefault="00B17E38">
            <w:pPr>
              <w:rPr>
                <w:color w:val="000000"/>
              </w:rPr>
            </w:pPr>
            <w:r>
              <w:rPr>
                <w:color w:val="000000"/>
              </w:rPr>
              <w:t>Km</w:t>
            </w:r>
          </w:p>
          <w:p w14:paraId="2BA022B1" w14:textId="77777777" w:rsidR="0058666A" w:rsidRDefault="00B17E38">
            <w:pPr>
              <w:rPr>
                <w:color w:val="000000"/>
              </w:rPr>
            </w:pPr>
            <w:proofErr w:type="spellStart"/>
            <w:r>
              <w:rPr>
                <w:color w:val="000000"/>
              </w:rPr>
              <w:t>LSum</w:t>
            </w:r>
            <w:proofErr w:type="spellEnd"/>
            <w:r>
              <w:rPr>
                <w:color w:val="000000"/>
              </w:rPr>
              <w:t>.</w:t>
            </w:r>
          </w:p>
          <w:p w14:paraId="395FB38C" w14:textId="77777777" w:rsidR="0058666A" w:rsidRDefault="00B17E38">
            <w:pPr>
              <w:rPr>
                <w:color w:val="000000"/>
              </w:rPr>
            </w:pPr>
            <w:r>
              <w:rPr>
                <w:color w:val="000000"/>
              </w:rPr>
              <w:t>PC Sum</w:t>
            </w:r>
          </w:p>
          <w:p w14:paraId="2777D422" w14:textId="77777777" w:rsidR="0058666A" w:rsidRDefault="00B17E38">
            <w:pPr>
              <w:rPr>
                <w:color w:val="000000"/>
              </w:rPr>
            </w:pPr>
            <w:r>
              <w:rPr>
                <w:color w:val="000000"/>
              </w:rPr>
              <w:t>m</w:t>
            </w:r>
          </w:p>
          <w:p w14:paraId="3B11E0C3" w14:textId="77777777" w:rsidR="0058666A" w:rsidRDefault="00B17E38">
            <w:pPr>
              <w:rPr>
                <w:color w:val="000000"/>
              </w:rPr>
            </w:pPr>
            <w:r>
              <w:rPr>
                <w:color w:val="000000"/>
              </w:rPr>
              <w:t>t</w:t>
            </w:r>
          </w:p>
        </w:tc>
        <w:tc>
          <w:tcPr>
            <w:tcW w:w="1953" w:type="dxa"/>
            <w:tcBorders>
              <w:top w:val="single" w:sz="6" w:space="0" w:color="auto"/>
              <w:left w:val="single" w:sz="6" w:space="0" w:color="auto"/>
              <w:bottom w:val="single" w:sz="6" w:space="0" w:color="auto"/>
              <w:right w:val="single" w:sz="6" w:space="0" w:color="auto"/>
            </w:tcBorders>
          </w:tcPr>
          <w:p w14:paraId="37E86C76" w14:textId="77777777" w:rsidR="0058666A" w:rsidRDefault="00B17E38">
            <w:pPr>
              <w:rPr>
                <w:color w:val="000000"/>
              </w:rPr>
            </w:pPr>
            <w:proofErr w:type="spellStart"/>
            <w:r>
              <w:rPr>
                <w:color w:val="000000"/>
              </w:rPr>
              <w:t>litre</w:t>
            </w:r>
            <w:proofErr w:type="spellEnd"/>
          </w:p>
          <w:p w14:paraId="6A95B99D" w14:textId="77777777" w:rsidR="0058666A" w:rsidRDefault="00B17E38">
            <w:pPr>
              <w:rPr>
                <w:color w:val="000000"/>
              </w:rPr>
            </w:pPr>
            <w:proofErr w:type="spellStart"/>
            <w:r>
              <w:rPr>
                <w:color w:val="000000"/>
              </w:rPr>
              <w:t>millimetre</w:t>
            </w:r>
            <w:proofErr w:type="spellEnd"/>
          </w:p>
          <w:p w14:paraId="0CFEB892" w14:textId="77777777" w:rsidR="0058666A" w:rsidRDefault="00B17E38">
            <w:pPr>
              <w:rPr>
                <w:color w:val="000000"/>
              </w:rPr>
            </w:pPr>
            <w:r>
              <w:rPr>
                <w:color w:val="000000"/>
              </w:rPr>
              <w:t>month</w:t>
            </w:r>
          </w:p>
          <w:p w14:paraId="22FB682C" w14:textId="77777777" w:rsidR="0058666A" w:rsidRDefault="00B17E38">
            <w:pPr>
              <w:rPr>
                <w:color w:val="000000"/>
              </w:rPr>
            </w:pPr>
            <w:r>
              <w:rPr>
                <w:color w:val="000000"/>
              </w:rPr>
              <w:t>number</w:t>
            </w:r>
          </w:p>
          <w:p w14:paraId="21D81D21" w14:textId="77777777" w:rsidR="0058666A" w:rsidRDefault="00B17E38">
            <w:pPr>
              <w:rPr>
                <w:color w:val="000000"/>
              </w:rPr>
            </w:pPr>
            <w:r>
              <w:rPr>
                <w:color w:val="000000"/>
              </w:rPr>
              <w:t>provisional sum</w:t>
            </w:r>
          </w:p>
          <w:p w14:paraId="7AE236DA" w14:textId="77777777" w:rsidR="0058666A" w:rsidRDefault="00B17E38">
            <w:pPr>
              <w:rPr>
                <w:color w:val="000000"/>
              </w:rPr>
            </w:pPr>
            <w:r>
              <w:rPr>
                <w:color w:val="000000"/>
              </w:rPr>
              <w:t>square meter</w:t>
            </w:r>
          </w:p>
          <w:p w14:paraId="535F4E6B" w14:textId="77777777" w:rsidR="0058666A" w:rsidRDefault="00B17E38">
            <w:pPr>
              <w:rPr>
                <w:color w:val="000000"/>
              </w:rPr>
            </w:pPr>
            <w:r>
              <w:rPr>
                <w:color w:val="000000"/>
              </w:rPr>
              <w:t xml:space="preserve">square </w:t>
            </w:r>
            <w:proofErr w:type="spellStart"/>
            <w:r>
              <w:rPr>
                <w:color w:val="000000"/>
              </w:rPr>
              <w:t>millimetre</w:t>
            </w:r>
            <w:proofErr w:type="spellEnd"/>
          </w:p>
          <w:p w14:paraId="0A503737" w14:textId="77777777" w:rsidR="0058666A" w:rsidRDefault="00B17E38">
            <w:pPr>
              <w:rPr>
                <w:color w:val="000000"/>
              </w:rPr>
            </w:pPr>
            <w:r>
              <w:rPr>
                <w:color w:val="000000"/>
              </w:rPr>
              <w:t>vehicle</w:t>
            </w:r>
          </w:p>
          <w:p w14:paraId="4262F260" w14:textId="77777777" w:rsidR="0058666A" w:rsidRDefault="00B17E38">
            <w:pPr>
              <w:rPr>
                <w:color w:val="000000"/>
              </w:rPr>
            </w:pPr>
            <w:r>
              <w:rPr>
                <w:color w:val="000000"/>
              </w:rPr>
              <w:t>week</w:t>
            </w:r>
          </w:p>
          <w:p w14:paraId="68F92BF5" w14:textId="77777777" w:rsidR="0058666A" w:rsidRDefault="0058666A">
            <w:pPr>
              <w:rPr>
                <w:color w:val="000000"/>
              </w:rPr>
            </w:pPr>
          </w:p>
        </w:tc>
        <w:tc>
          <w:tcPr>
            <w:tcW w:w="1953" w:type="dxa"/>
            <w:tcBorders>
              <w:top w:val="single" w:sz="6" w:space="0" w:color="auto"/>
              <w:left w:val="single" w:sz="6" w:space="0" w:color="auto"/>
              <w:bottom w:val="single" w:sz="6" w:space="0" w:color="auto"/>
              <w:right w:val="single" w:sz="6" w:space="0" w:color="auto"/>
            </w:tcBorders>
          </w:tcPr>
          <w:p w14:paraId="3A18431A" w14:textId="77777777" w:rsidR="0058666A" w:rsidRDefault="00B17E38">
            <w:pPr>
              <w:rPr>
                <w:color w:val="000000"/>
              </w:rPr>
            </w:pPr>
            <w:r>
              <w:rPr>
                <w:color w:val="000000"/>
              </w:rPr>
              <w:t>L</w:t>
            </w:r>
          </w:p>
          <w:p w14:paraId="4FD301E7" w14:textId="77777777" w:rsidR="0058666A" w:rsidRDefault="00B17E38">
            <w:pPr>
              <w:rPr>
                <w:color w:val="000000"/>
              </w:rPr>
            </w:pPr>
            <w:r>
              <w:rPr>
                <w:color w:val="000000"/>
              </w:rPr>
              <w:t>mm</w:t>
            </w:r>
          </w:p>
          <w:p w14:paraId="6CFCE35E" w14:textId="77777777" w:rsidR="0058666A" w:rsidRDefault="00B17E38">
            <w:pPr>
              <w:rPr>
                <w:color w:val="000000"/>
              </w:rPr>
            </w:pPr>
            <w:proofErr w:type="spellStart"/>
            <w:r>
              <w:rPr>
                <w:color w:val="000000"/>
              </w:rPr>
              <w:t>mth</w:t>
            </w:r>
            <w:proofErr w:type="spellEnd"/>
          </w:p>
          <w:p w14:paraId="3CAB6EEE" w14:textId="77777777" w:rsidR="0058666A" w:rsidRDefault="00B17E38">
            <w:pPr>
              <w:rPr>
                <w:color w:val="000000"/>
              </w:rPr>
            </w:pPr>
            <w:r>
              <w:rPr>
                <w:color w:val="000000"/>
              </w:rPr>
              <w:t>No.</w:t>
            </w:r>
          </w:p>
          <w:p w14:paraId="17CB7BF3" w14:textId="77777777" w:rsidR="0058666A" w:rsidRDefault="00B17E38">
            <w:pPr>
              <w:rPr>
                <w:color w:val="000000"/>
              </w:rPr>
            </w:pPr>
            <w:r>
              <w:rPr>
                <w:color w:val="000000"/>
              </w:rPr>
              <w:t>Prov Sum</w:t>
            </w:r>
          </w:p>
          <w:p w14:paraId="745EEACC" w14:textId="77777777" w:rsidR="0058666A" w:rsidRDefault="00B17E38">
            <w:pPr>
              <w:rPr>
                <w:color w:val="000000"/>
              </w:rPr>
            </w:pPr>
            <w:r>
              <w:rPr>
                <w:color w:val="000000"/>
              </w:rPr>
              <w:t>m</w:t>
            </w:r>
            <w:r>
              <w:rPr>
                <w:color w:val="000000"/>
                <w:vertAlign w:val="superscript"/>
              </w:rPr>
              <w:t>2</w:t>
            </w:r>
            <w:r>
              <w:rPr>
                <w:color w:val="000000"/>
              </w:rPr>
              <w:t xml:space="preserve"> or sq m</w:t>
            </w:r>
          </w:p>
          <w:p w14:paraId="786285EC" w14:textId="77777777" w:rsidR="0058666A" w:rsidRDefault="00B17E38">
            <w:pPr>
              <w:rPr>
                <w:color w:val="000000"/>
              </w:rPr>
            </w:pPr>
            <w:r>
              <w:rPr>
                <w:color w:val="000000"/>
              </w:rPr>
              <w:t>mm</w:t>
            </w:r>
            <w:r>
              <w:rPr>
                <w:color w:val="000000"/>
                <w:vertAlign w:val="superscript"/>
              </w:rPr>
              <w:t>2</w:t>
            </w:r>
            <w:r>
              <w:rPr>
                <w:color w:val="000000"/>
              </w:rPr>
              <w:t xml:space="preserve"> or sq mm</w:t>
            </w:r>
          </w:p>
          <w:p w14:paraId="259D84A0" w14:textId="6B947575" w:rsidR="0058666A" w:rsidRDefault="00B17E38">
            <w:pPr>
              <w:rPr>
                <w:color w:val="000000"/>
              </w:rPr>
            </w:pPr>
            <w:r>
              <w:rPr>
                <w:color w:val="000000"/>
              </w:rPr>
              <w:t>Veh</w:t>
            </w:r>
          </w:p>
          <w:p w14:paraId="26F5C412" w14:textId="77777777" w:rsidR="0058666A" w:rsidRDefault="0058666A">
            <w:pPr>
              <w:rPr>
                <w:color w:val="000000"/>
              </w:rPr>
            </w:pPr>
          </w:p>
        </w:tc>
      </w:tr>
    </w:tbl>
    <w:p w14:paraId="7F6B667D" w14:textId="77777777" w:rsidR="0058666A" w:rsidRDefault="0058666A">
      <w:pPr>
        <w:rPr>
          <w:rFonts w:ascii="Arial" w:hAnsi="Arial" w:cs="Arial"/>
          <w:color w:val="000000"/>
          <w:sz w:val="18"/>
          <w:szCs w:val="18"/>
        </w:rPr>
      </w:pPr>
    </w:p>
    <w:p w14:paraId="5647D0E1" w14:textId="77777777" w:rsidR="0058666A" w:rsidRDefault="0058666A">
      <w:pPr>
        <w:rPr>
          <w:rFonts w:ascii="Arial" w:hAnsi="Arial" w:cs="Arial"/>
          <w:color w:val="000000"/>
          <w:sz w:val="18"/>
          <w:szCs w:val="18"/>
        </w:rPr>
        <w:sectPr w:rsidR="0058666A" w:rsidSect="00715E24">
          <w:pgSz w:w="11906" w:h="16838"/>
          <w:pgMar w:top="1440" w:right="1440" w:bottom="1440" w:left="1440" w:header="708" w:footer="708" w:gutter="0"/>
          <w:cols w:space="708"/>
          <w:docGrid w:linePitch="360"/>
        </w:sectPr>
      </w:pPr>
    </w:p>
    <w:p w14:paraId="1C25312A" w14:textId="77777777" w:rsidR="0058666A" w:rsidRDefault="00B17E38">
      <w:pPr>
        <w:tabs>
          <w:tab w:val="center" w:pos="4513"/>
          <w:tab w:val="right" w:pos="9026"/>
        </w:tabs>
        <w:rPr>
          <w:b/>
          <w:bCs/>
          <w:color w:val="000000"/>
          <w:sz w:val="18"/>
          <w:szCs w:val="18"/>
        </w:rPr>
      </w:pPr>
      <w:r>
        <w:rPr>
          <w:b/>
          <w:bCs/>
          <w:color w:val="000000"/>
          <w:sz w:val="18"/>
          <w:szCs w:val="18"/>
        </w:rPr>
        <w:lastRenderedPageBreak/>
        <w:tab/>
      </w:r>
    </w:p>
    <w:p w14:paraId="59DBE189" w14:textId="558C5AF0" w:rsidR="0058666A" w:rsidRDefault="00B17E38">
      <w:pPr>
        <w:jc w:val="center"/>
        <w:rPr>
          <w:rFonts w:eastAsia="SimSun"/>
          <w:b/>
          <w:color w:val="000000"/>
          <w:sz w:val="20"/>
          <w:szCs w:val="20"/>
          <w:lang w:eastAsia="zh-CN" w:bidi="ar"/>
        </w:rPr>
      </w:pPr>
      <w:r>
        <w:rPr>
          <w:rFonts w:eastAsia="SimSun"/>
          <w:b/>
          <w:color w:val="000000"/>
          <w:sz w:val="20"/>
          <w:szCs w:val="20"/>
          <w:lang w:eastAsia="zh-CN" w:bidi="ar"/>
        </w:rPr>
        <w:t>BILL OF QUANTITIES</w:t>
      </w:r>
      <w:r>
        <w:rPr>
          <w:rFonts w:eastAsia="SimSun"/>
          <w:b/>
          <w:color w:val="000000"/>
          <w:sz w:val="20"/>
          <w:szCs w:val="20"/>
          <w:lang w:eastAsia="zh-CN" w:bidi="ar"/>
        </w:rPr>
        <w:br/>
        <w:t xml:space="preserve">CONSTRUCTION OF MINISTRY </w:t>
      </w:r>
      <w:r w:rsidR="00C0424D">
        <w:rPr>
          <w:rFonts w:eastAsia="SimSun"/>
          <w:b/>
          <w:color w:val="000000"/>
          <w:sz w:val="20"/>
          <w:szCs w:val="20"/>
          <w:lang w:eastAsia="zh-CN" w:bidi="ar"/>
        </w:rPr>
        <w:t>ENVIRONMENT AND CLIMATE CHANGE</w:t>
      </w:r>
    </w:p>
    <w:p w14:paraId="7DE357C0" w14:textId="77777777" w:rsidR="00DC1813" w:rsidRDefault="00DC1813" w:rsidP="00DC1813">
      <w:pPr>
        <w:numPr>
          <w:ilvl w:val="0"/>
          <w:numId w:val="69"/>
        </w:numPr>
        <w:rPr>
          <w:b/>
          <w:sz w:val="28"/>
          <w:szCs w:val="28"/>
        </w:rPr>
      </w:pPr>
      <w:r>
        <w:rPr>
          <w:b/>
          <w:sz w:val="28"/>
          <w:szCs w:val="28"/>
        </w:rPr>
        <w:t>EXCAVATION WORKS</w:t>
      </w:r>
    </w:p>
    <w:p w14:paraId="15AA509F" w14:textId="77777777" w:rsidR="00DC1813" w:rsidRDefault="00DC1813" w:rsidP="00DC1813">
      <w:pPr>
        <w:jc w:val="center"/>
        <w:rPr>
          <w:rFonts w:eastAsia="SimSun"/>
          <w:b/>
          <w:color w:val="000000"/>
          <w:sz w:val="20"/>
          <w:szCs w:val="20"/>
          <w:lang w:eastAsia="zh-CN" w:bidi="ar"/>
        </w:rPr>
      </w:pPr>
    </w:p>
    <w:tbl>
      <w:tblPr>
        <w:tblW w:w="0" w:type="auto"/>
        <w:tblInd w:w="165"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left w:w="0" w:type="dxa"/>
          <w:right w:w="0" w:type="dxa"/>
        </w:tblCellMar>
        <w:tblLook w:val="01E0" w:firstRow="1" w:lastRow="1" w:firstColumn="1" w:lastColumn="1" w:noHBand="0" w:noVBand="0"/>
      </w:tblPr>
      <w:tblGrid>
        <w:gridCol w:w="679"/>
        <w:gridCol w:w="6631"/>
        <w:gridCol w:w="588"/>
        <w:gridCol w:w="898"/>
        <w:gridCol w:w="946"/>
        <w:gridCol w:w="1395"/>
      </w:tblGrid>
      <w:tr w:rsidR="00DC1813" w14:paraId="5290EC57" w14:textId="77777777" w:rsidTr="00245310">
        <w:trPr>
          <w:trHeight w:val="255"/>
        </w:trPr>
        <w:tc>
          <w:tcPr>
            <w:tcW w:w="679" w:type="dxa"/>
          </w:tcPr>
          <w:p w14:paraId="41E39E95" w14:textId="77777777" w:rsidR="00DC1813" w:rsidRDefault="00DC1813" w:rsidP="00245310">
            <w:pPr>
              <w:pStyle w:val="TableParagraph"/>
              <w:spacing w:line="235" w:lineRule="exact"/>
              <w:ind w:left="15" w:right="12"/>
              <w:jc w:val="center"/>
              <w:rPr>
                <w:b/>
                <w:i/>
              </w:rPr>
            </w:pPr>
            <w:proofErr w:type="spellStart"/>
            <w:proofErr w:type="gramStart"/>
            <w:r>
              <w:rPr>
                <w:b/>
                <w:i/>
                <w:spacing w:val="-2"/>
              </w:rPr>
              <w:t>SQ.No</w:t>
            </w:r>
            <w:proofErr w:type="spellEnd"/>
            <w:proofErr w:type="gramEnd"/>
          </w:p>
        </w:tc>
        <w:tc>
          <w:tcPr>
            <w:tcW w:w="6631" w:type="dxa"/>
          </w:tcPr>
          <w:p w14:paraId="54478428" w14:textId="77777777" w:rsidR="00DC1813" w:rsidRDefault="00DC1813" w:rsidP="00245310">
            <w:pPr>
              <w:pStyle w:val="TableParagraph"/>
              <w:spacing w:line="235" w:lineRule="exact"/>
              <w:ind w:left="32"/>
              <w:rPr>
                <w:b/>
                <w:i/>
              </w:rPr>
            </w:pPr>
            <w:r>
              <w:rPr>
                <w:b/>
                <w:i/>
              </w:rPr>
              <w:t>Description</w:t>
            </w:r>
            <w:r>
              <w:rPr>
                <w:b/>
                <w:i/>
                <w:spacing w:val="1"/>
              </w:rPr>
              <w:t xml:space="preserve"> </w:t>
            </w:r>
            <w:r>
              <w:rPr>
                <w:b/>
                <w:i/>
              </w:rPr>
              <w:t xml:space="preserve">of </w:t>
            </w:r>
            <w:r>
              <w:rPr>
                <w:b/>
                <w:i/>
                <w:spacing w:val="-4"/>
              </w:rPr>
              <w:t>Works</w:t>
            </w:r>
          </w:p>
        </w:tc>
        <w:tc>
          <w:tcPr>
            <w:tcW w:w="588" w:type="dxa"/>
          </w:tcPr>
          <w:p w14:paraId="56A5DE0D" w14:textId="77777777" w:rsidR="00DC1813" w:rsidRDefault="00DC1813" w:rsidP="00245310">
            <w:pPr>
              <w:pStyle w:val="TableParagraph"/>
              <w:spacing w:line="235" w:lineRule="exact"/>
              <w:ind w:right="82"/>
              <w:jc w:val="center"/>
              <w:rPr>
                <w:b/>
                <w:i/>
              </w:rPr>
            </w:pPr>
            <w:r>
              <w:rPr>
                <w:b/>
                <w:i/>
                <w:spacing w:val="-4"/>
              </w:rPr>
              <w:t>Unit</w:t>
            </w:r>
          </w:p>
        </w:tc>
        <w:tc>
          <w:tcPr>
            <w:tcW w:w="898" w:type="dxa"/>
          </w:tcPr>
          <w:p w14:paraId="34448BAA" w14:textId="77777777" w:rsidR="00DC1813" w:rsidRDefault="00DC1813" w:rsidP="00245310">
            <w:pPr>
              <w:pStyle w:val="TableParagraph"/>
              <w:spacing w:line="235" w:lineRule="exact"/>
              <w:ind w:left="27"/>
              <w:jc w:val="center"/>
              <w:rPr>
                <w:b/>
                <w:i/>
              </w:rPr>
            </w:pPr>
            <w:r>
              <w:rPr>
                <w:b/>
                <w:i/>
                <w:spacing w:val="-2"/>
              </w:rPr>
              <w:t>Quantity</w:t>
            </w:r>
          </w:p>
        </w:tc>
        <w:tc>
          <w:tcPr>
            <w:tcW w:w="946" w:type="dxa"/>
          </w:tcPr>
          <w:p w14:paraId="44AEC4A9" w14:textId="77777777" w:rsidR="00DC1813" w:rsidRDefault="00DC1813" w:rsidP="00245310">
            <w:pPr>
              <w:pStyle w:val="TableParagraph"/>
              <w:spacing w:line="235" w:lineRule="exact"/>
              <w:ind w:left="32"/>
              <w:rPr>
                <w:b/>
                <w:i/>
              </w:rPr>
            </w:pPr>
            <w:r>
              <w:rPr>
                <w:b/>
                <w:i/>
                <w:spacing w:val="-4"/>
              </w:rPr>
              <w:t>Rate</w:t>
            </w:r>
          </w:p>
        </w:tc>
        <w:tc>
          <w:tcPr>
            <w:tcW w:w="1395" w:type="dxa"/>
          </w:tcPr>
          <w:p w14:paraId="7FBB614E" w14:textId="77777777" w:rsidR="00DC1813" w:rsidRDefault="00DC1813" w:rsidP="00245310">
            <w:pPr>
              <w:pStyle w:val="TableParagraph"/>
              <w:spacing w:line="235" w:lineRule="exact"/>
              <w:ind w:left="32"/>
              <w:rPr>
                <w:b/>
                <w:i/>
              </w:rPr>
            </w:pPr>
            <w:r>
              <w:rPr>
                <w:b/>
                <w:i/>
                <w:spacing w:val="-2"/>
              </w:rPr>
              <w:t>Amount</w:t>
            </w:r>
          </w:p>
        </w:tc>
      </w:tr>
      <w:tr w:rsidR="00DC1813" w14:paraId="023B311D" w14:textId="77777777" w:rsidTr="00245310">
        <w:trPr>
          <w:trHeight w:val="257"/>
        </w:trPr>
        <w:tc>
          <w:tcPr>
            <w:tcW w:w="679" w:type="dxa"/>
            <w:tcBorders>
              <w:bottom w:val="single" w:sz="8" w:space="0" w:color="000000"/>
            </w:tcBorders>
            <w:shd w:val="clear" w:color="auto" w:fill="00AF50"/>
          </w:tcPr>
          <w:p w14:paraId="1CC79AF4" w14:textId="77777777" w:rsidR="00DC1813" w:rsidRDefault="00DC1813" w:rsidP="00245310">
            <w:pPr>
              <w:pStyle w:val="TableParagraph"/>
              <w:spacing w:line="238" w:lineRule="exact"/>
              <w:ind w:left="15" w:right="4"/>
              <w:jc w:val="center"/>
              <w:rPr>
                <w:b/>
                <w:i/>
              </w:rPr>
            </w:pPr>
            <w:r>
              <w:rPr>
                <w:b/>
                <w:i/>
                <w:spacing w:val="-10"/>
              </w:rPr>
              <w:t>A</w:t>
            </w:r>
          </w:p>
        </w:tc>
        <w:tc>
          <w:tcPr>
            <w:tcW w:w="6631" w:type="dxa"/>
            <w:tcBorders>
              <w:bottom w:val="single" w:sz="8" w:space="0" w:color="000000"/>
            </w:tcBorders>
          </w:tcPr>
          <w:p w14:paraId="309031D9" w14:textId="77777777" w:rsidR="00DC1813" w:rsidRDefault="00DC1813" w:rsidP="00245310">
            <w:pPr>
              <w:pStyle w:val="TableParagraph"/>
              <w:spacing w:line="238" w:lineRule="exact"/>
              <w:ind w:left="32"/>
              <w:rPr>
                <w:b/>
                <w:i/>
              </w:rPr>
            </w:pPr>
            <w:r>
              <w:rPr>
                <w:b/>
                <w:i/>
              </w:rPr>
              <w:t>Excavation</w:t>
            </w:r>
            <w:r>
              <w:rPr>
                <w:b/>
                <w:i/>
                <w:spacing w:val="2"/>
              </w:rPr>
              <w:t xml:space="preserve"> </w:t>
            </w:r>
            <w:r>
              <w:rPr>
                <w:b/>
                <w:i/>
                <w:spacing w:val="-2"/>
              </w:rPr>
              <w:t>Works</w:t>
            </w:r>
          </w:p>
        </w:tc>
        <w:tc>
          <w:tcPr>
            <w:tcW w:w="588" w:type="dxa"/>
            <w:tcBorders>
              <w:bottom w:val="single" w:sz="8" w:space="0" w:color="000000"/>
            </w:tcBorders>
          </w:tcPr>
          <w:p w14:paraId="26D515F2" w14:textId="77777777" w:rsidR="00DC1813" w:rsidRDefault="00DC1813" w:rsidP="00245310">
            <w:pPr>
              <w:pStyle w:val="TableParagraph"/>
              <w:rPr>
                <w:sz w:val="18"/>
              </w:rPr>
            </w:pPr>
          </w:p>
        </w:tc>
        <w:tc>
          <w:tcPr>
            <w:tcW w:w="898" w:type="dxa"/>
            <w:tcBorders>
              <w:bottom w:val="single" w:sz="8" w:space="0" w:color="000000"/>
            </w:tcBorders>
          </w:tcPr>
          <w:p w14:paraId="57B79CA9" w14:textId="77777777" w:rsidR="00DC1813" w:rsidRDefault="00DC1813" w:rsidP="00245310">
            <w:pPr>
              <w:pStyle w:val="TableParagraph"/>
              <w:rPr>
                <w:sz w:val="18"/>
              </w:rPr>
            </w:pPr>
          </w:p>
        </w:tc>
        <w:tc>
          <w:tcPr>
            <w:tcW w:w="946" w:type="dxa"/>
            <w:tcBorders>
              <w:bottom w:val="single" w:sz="8" w:space="0" w:color="000000"/>
            </w:tcBorders>
          </w:tcPr>
          <w:p w14:paraId="3A01DEA1" w14:textId="77777777" w:rsidR="00DC1813" w:rsidRDefault="00DC1813" w:rsidP="00245310">
            <w:pPr>
              <w:pStyle w:val="TableParagraph"/>
              <w:rPr>
                <w:sz w:val="18"/>
              </w:rPr>
            </w:pPr>
          </w:p>
        </w:tc>
        <w:tc>
          <w:tcPr>
            <w:tcW w:w="1395" w:type="dxa"/>
            <w:tcBorders>
              <w:bottom w:val="single" w:sz="8" w:space="0" w:color="000000"/>
            </w:tcBorders>
          </w:tcPr>
          <w:p w14:paraId="74C69B28" w14:textId="77777777" w:rsidR="00DC1813" w:rsidRDefault="00DC1813" w:rsidP="00245310">
            <w:pPr>
              <w:pStyle w:val="TableParagraph"/>
              <w:rPr>
                <w:sz w:val="18"/>
              </w:rPr>
            </w:pPr>
          </w:p>
        </w:tc>
      </w:tr>
      <w:tr w:rsidR="00DC1813" w14:paraId="3C5FA6E5" w14:textId="77777777" w:rsidTr="00245310">
        <w:trPr>
          <w:trHeight w:val="1047"/>
        </w:trPr>
        <w:tc>
          <w:tcPr>
            <w:tcW w:w="679" w:type="dxa"/>
            <w:tcBorders>
              <w:top w:val="single" w:sz="8" w:space="0" w:color="000000"/>
              <w:bottom w:val="single" w:sz="8" w:space="0" w:color="000000"/>
            </w:tcBorders>
          </w:tcPr>
          <w:p w14:paraId="33D7E872" w14:textId="77777777" w:rsidR="00DC1813" w:rsidRDefault="00DC1813" w:rsidP="00245310">
            <w:pPr>
              <w:pStyle w:val="TableParagraph"/>
              <w:spacing w:before="156"/>
              <w:rPr>
                <w:b/>
                <w:i/>
                <w:sz w:val="20"/>
              </w:rPr>
            </w:pPr>
          </w:p>
          <w:p w14:paraId="7CFD3F1F" w14:textId="77777777" w:rsidR="00DC1813" w:rsidRDefault="00DC1813" w:rsidP="00245310">
            <w:pPr>
              <w:pStyle w:val="TableParagraph"/>
              <w:ind w:left="52"/>
              <w:jc w:val="center"/>
              <w:rPr>
                <w:sz w:val="20"/>
              </w:rPr>
            </w:pPr>
            <w:proofErr w:type="gramStart"/>
            <w:r>
              <w:rPr>
                <w:spacing w:val="-5"/>
                <w:sz w:val="20"/>
              </w:rPr>
              <w:t>G.N</w:t>
            </w:r>
            <w:proofErr w:type="gramEnd"/>
          </w:p>
        </w:tc>
        <w:tc>
          <w:tcPr>
            <w:tcW w:w="6631" w:type="dxa"/>
            <w:tcBorders>
              <w:top w:val="single" w:sz="8" w:space="0" w:color="000000"/>
              <w:bottom w:val="single" w:sz="8" w:space="0" w:color="000000"/>
            </w:tcBorders>
          </w:tcPr>
          <w:p w14:paraId="1A6B73B6" w14:textId="77777777" w:rsidR="00DC1813" w:rsidRDefault="00DC1813" w:rsidP="00245310">
            <w:pPr>
              <w:pStyle w:val="TableParagraph"/>
              <w:spacing w:before="2" w:line="261" w:lineRule="auto"/>
              <w:ind w:left="30" w:right="75"/>
              <w:rPr>
                <w:sz w:val="20"/>
              </w:rPr>
            </w:pPr>
            <w:r>
              <w:rPr>
                <w:sz w:val="20"/>
              </w:rPr>
              <w:t>All excavation for</w:t>
            </w:r>
            <w:r>
              <w:rPr>
                <w:spacing w:val="-1"/>
                <w:sz w:val="20"/>
              </w:rPr>
              <w:t xml:space="preserve"> </w:t>
            </w:r>
            <w:r>
              <w:rPr>
                <w:sz w:val="20"/>
              </w:rPr>
              <w:t>foundation works shall</w:t>
            </w:r>
            <w:r>
              <w:rPr>
                <w:spacing w:val="-1"/>
                <w:sz w:val="20"/>
              </w:rPr>
              <w:t xml:space="preserve"> </w:t>
            </w:r>
            <w:r>
              <w:rPr>
                <w:sz w:val="20"/>
              </w:rPr>
              <w:t>not exceed a depth of 1m, the ground has sufficient strength as the soil is granular sand with slight silt (less than 35%). All excavated materials shall be removed from the site and dumped at</w:t>
            </w:r>
          </w:p>
          <w:p w14:paraId="2742D2E1" w14:textId="77777777" w:rsidR="00DC1813" w:rsidRDefault="00DC1813" w:rsidP="00245310">
            <w:pPr>
              <w:pStyle w:val="TableParagraph"/>
              <w:spacing w:before="1" w:line="226" w:lineRule="exact"/>
              <w:ind w:left="30"/>
              <w:rPr>
                <w:sz w:val="20"/>
              </w:rPr>
            </w:pPr>
            <w:r>
              <w:rPr>
                <w:sz w:val="20"/>
              </w:rPr>
              <w:t>contractors</w:t>
            </w:r>
            <w:r>
              <w:rPr>
                <w:spacing w:val="-3"/>
                <w:sz w:val="20"/>
              </w:rPr>
              <w:t xml:space="preserve"> </w:t>
            </w:r>
            <w:r>
              <w:rPr>
                <w:sz w:val="20"/>
              </w:rPr>
              <w:t>own</w:t>
            </w:r>
            <w:r>
              <w:rPr>
                <w:spacing w:val="-4"/>
                <w:sz w:val="20"/>
              </w:rPr>
              <w:t xml:space="preserve"> </w:t>
            </w:r>
            <w:r>
              <w:rPr>
                <w:sz w:val="20"/>
              </w:rPr>
              <w:t>dump</w:t>
            </w:r>
            <w:r>
              <w:rPr>
                <w:spacing w:val="-2"/>
                <w:sz w:val="20"/>
              </w:rPr>
              <w:t xml:space="preserve"> site.</w:t>
            </w:r>
          </w:p>
        </w:tc>
        <w:tc>
          <w:tcPr>
            <w:tcW w:w="588" w:type="dxa"/>
            <w:tcBorders>
              <w:top w:val="single" w:sz="8" w:space="0" w:color="000000"/>
              <w:bottom w:val="single" w:sz="8" w:space="0" w:color="000000"/>
            </w:tcBorders>
          </w:tcPr>
          <w:p w14:paraId="49A0B956" w14:textId="77777777" w:rsidR="00DC1813" w:rsidRDefault="00DC1813" w:rsidP="00245310">
            <w:pPr>
              <w:pStyle w:val="TableParagraph"/>
              <w:rPr>
                <w:sz w:val="20"/>
              </w:rPr>
            </w:pPr>
          </w:p>
        </w:tc>
        <w:tc>
          <w:tcPr>
            <w:tcW w:w="898" w:type="dxa"/>
            <w:tcBorders>
              <w:top w:val="single" w:sz="8" w:space="0" w:color="000000"/>
              <w:bottom w:val="single" w:sz="8" w:space="0" w:color="000000"/>
            </w:tcBorders>
          </w:tcPr>
          <w:p w14:paraId="35F2E98A" w14:textId="77777777" w:rsidR="00DC1813" w:rsidRDefault="00DC1813" w:rsidP="00245310">
            <w:pPr>
              <w:pStyle w:val="TableParagraph"/>
              <w:rPr>
                <w:sz w:val="20"/>
              </w:rPr>
            </w:pPr>
          </w:p>
        </w:tc>
        <w:tc>
          <w:tcPr>
            <w:tcW w:w="946" w:type="dxa"/>
            <w:tcBorders>
              <w:top w:val="single" w:sz="8" w:space="0" w:color="000000"/>
              <w:bottom w:val="single" w:sz="8" w:space="0" w:color="000000"/>
            </w:tcBorders>
          </w:tcPr>
          <w:p w14:paraId="42F6300B" w14:textId="77777777" w:rsidR="00DC1813" w:rsidRDefault="00DC1813" w:rsidP="00245310">
            <w:pPr>
              <w:pStyle w:val="TableParagraph"/>
              <w:rPr>
                <w:sz w:val="20"/>
              </w:rPr>
            </w:pPr>
          </w:p>
        </w:tc>
        <w:tc>
          <w:tcPr>
            <w:tcW w:w="1395" w:type="dxa"/>
            <w:tcBorders>
              <w:top w:val="single" w:sz="8" w:space="0" w:color="000000"/>
              <w:bottom w:val="single" w:sz="8" w:space="0" w:color="000000"/>
            </w:tcBorders>
          </w:tcPr>
          <w:p w14:paraId="799DF8D3" w14:textId="77777777" w:rsidR="00DC1813" w:rsidRDefault="00DC1813" w:rsidP="00245310">
            <w:pPr>
              <w:pStyle w:val="TableParagraph"/>
              <w:rPr>
                <w:sz w:val="20"/>
              </w:rPr>
            </w:pPr>
          </w:p>
        </w:tc>
      </w:tr>
      <w:tr w:rsidR="00DC1813" w14:paraId="107CB312" w14:textId="77777777" w:rsidTr="00245310">
        <w:trPr>
          <w:trHeight w:val="515"/>
        </w:trPr>
        <w:tc>
          <w:tcPr>
            <w:tcW w:w="679" w:type="dxa"/>
            <w:tcBorders>
              <w:top w:val="single" w:sz="8" w:space="0" w:color="000000"/>
              <w:bottom w:val="single" w:sz="8" w:space="0" w:color="000000"/>
            </w:tcBorders>
          </w:tcPr>
          <w:p w14:paraId="3C927CED" w14:textId="77777777" w:rsidR="00DC1813" w:rsidRDefault="00DC1813" w:rsidP="00245310">
            <w:pPr>
              <w:pStyle w:val="TableParagraph"/>
              <w:spacing w:before="134"/>
              <w:ind w:left="52"/>
              <w:jc w:val="center"/>
              <w:rPr>
                <w:sz w:val="20"/>
              </w:rPr>
            </w:pPr>
            <w:r>
              <w:rPr>
                <w:spacing w:val="-10"/>
                <w:sz w:val="20"/>
              </w:rPr>
              <w:t>1</w:t>
            </w:r>
          </w:p>
        </w:tc>
        <w:tc>
          <w:tcPr>
            <w:tcW w:w="6631" w:type="dxa"/>
            <w:tcBorders>
              <w:top w:val="single" w:sz="8" w:space="0" w:color="000000"/>
              <w:bottom w:val="single" w:sz="8" w:space="0" w:color="000000"/>
            </w:tcBorders>
          </w:tcPr>
          <w:p w14:paraId="5ACF72DA" w14:textId="77777777" w:rsidR="00DC1813" w:rsidRDefault="00DC1813" w:rsidP="00245310">
            <w:pPr>
              <w:pStyle w:val="TableParagraph"/>
              <w:spacing w:before="2"/>
              <w:ind w:left="30"/>
              <w:rPr>
                <w:sz w:val="20"/>
              </w:rPr>
            </w:pPr>
            <w:r>
              <w:rPr>
                <w:sz w:val="20"/>
              </w:rPr>
              <w:t>Site</w:t>
            </w:r>
            <w:r>
              <w:rPr>
                <w:spacing w:val="-2"/>
                <w:sz w:val="20"/>
              </w:rPr>
              <w:t xml:space="preserve"> </w:t>
            </w:r>
            <w:r>
              <w:rPr>
                <w:sz w:val="20"/>
              </w:rPr>
              <w:t>clearance</w:t>
            </w:r>
            <w:r>
              <w:rPr>
                <w:spacing w:val="-1"/>
                <w:sz w:val="20"/>
              </w:rPr>
              <w:t xml:space="preserve"> </w:t>
            </w:r>
            <w:r>
              <w:rPr>
                <w:sz w:val="20"/>
              </w:rPr>
              <w:t>and</w:t>
            </w:r>
            <w:r>
              <w:rPr>
                <w:spacing w:val="-2"/>
                <w:sz w:val="20"/>
              </w:rPr>
              <w:t xml:space="preserve"> </w:t>
            </w:r>
            <w:r>
              <w:rPr>
                <w:sz w:val="20"/>
              </w:rPr>
              <w:t>removal</w:t>
            </w:r>
            <w:r>
              <w:rPr>
                <w:spacing w:val="-2"/>
                <w:sz w:val="20"/>
              </w:rPr>
              <w:t xml:space="preserve"> </w:t>
            </w:r>
            <w:r>
              <w:rPr>
                <w:sz w:val="20"/>
              </w:rPr>
              <w:t>of</w:t>
            </w:r>
            <w:r>
              <w:rPr>
                <w:spacing w:val="-1"/>
                <w:sz w:val="20"/>
              </w:rPr>
              <w:t xml:space="preserve"> </w:t>
            </w:r>
            <w:r>
              <w:rPr>
                <w:sz w:val="20"/>
              </w:rPr>
              <w:t>the</w:t>
            </w:r>
            <w:r>
              <w:rPr>
                <w:spacing w:val="-2"/>
                <w:sz w:val="20"/>
              </w:rPr>
              <w:t xml:space="preserve"> </w:t>
            </w:r>
            <w:r>
              <w:rPr>
                <w:sz w:val="20"/>
              </w:rPr>
              <w:t>vegetation,</w:t>
            </w:r>
            <w:r>
              <w:rPr>
                <w:spacing w:val="-2"/>
                <w:sz w:val="20"/>
              </w:rPr>
              <w:t xml:space="preserve"> </w:t>
            </w:r>
            <w:r>
              <w:rPr>
                <w:sz w:val="20"/>
              </w:rPr>
              <w:t>the</w:t>
            </w:r>
            <w:r>
              <w:rPr>
                <w:spacing w:val="-1"/>
                <w:sz w:val="20"/>
              </w:rPr>
              <w:t xml:space="preserve"> </w:t>
            </w:r>
            <w:r>
              <w:rPr>
                <w:sz w:val="20"/>
              </w:rPr>
              <w:t>cleared</w:t>
            </w:r>
            <w:r>
              <w:rPr>
                <w:spacing w:val="-1"/>
                <w:sz w:val="20"/>
              </w:rPr>
              <w:t xml:space="preserve"> </w:t>
            </w:r>
            <w:r>
              <w:rPr>
                <w:sz w:val="20"/>
              </w:rPr>
              <w:t>material</w:t>
            </w:r>
            <w:r>
              <w:rPr>
                <w:spacing w:val="-3"/>
                <w:sz w:val="20"/>
              </w:rPr>
              <w:t xml:space="preserve"> </w:t>
            </w:r>
            <w:r>
              <w:rPr>
                <w:sz w:val="20"/>
              </w:rPr>
              <w:t>shall</w:t>
            </w:r>
            <w:r>
              <w:rPr>
                <w:spacing w:val="-2"/>
                <w:sz w:val="20"/>
              </w:rPr>
              <w:t xml:space="preserve"> </w:t>
            </w:r>
            <w:r>
              <w:rPr>
                <w:spacing w:val="-5"/>
                <w:sz w:val="20"/>
              </w:rPr>
              <w:t>be</w:t>
            </w:r>
          </w:p>
          <w:p w14:paraId="6375FE78" w14:textId="77777777" w:rsidR="00DC1813" w:rsidRDefault="00DC1813" w:rsidP="00245310">
            <w:pPr>
              <w:pStyle w:val="TableParagraph"/>
              <w:spacing w:before="22" w:line="226" w:lineRule="exact"/>
              <w:ind w:left="30"/>
              <w:rPr>
                <w:sz w:val="20"/>
              </w:rPr>
            </w:pPr>
            <w:r>
              <w:rPr>
                <w:sz w:val="20"/>
              </w:rPr>
              <w:t>cleared</w:t>
            </w:r>
            <w:r>
              <w:rPr>
                <w:spacing w:val="-2"/>
                <w:sz w:val="20"/>
              </w:rPr>
              <w:t xml:space="preserve"> </w:t>
            </w:r>
            <w:r>
              <w:rPr>
                <w:sz w:val="20"/>
              </w:rPr>
              <w:t>of the</w:t>
            </w:r>
            <w:r>
              <w:rPr>
                <w:spacing w:val="-3"/>
                <w:sz w:val="20"/>
              </w:rPr>
              <w:t xml:space="preserve"> </w:t>
            </w:r>
            <w:r>
              <w:rPr>
                <w:sz w:val="20"/>
              </w:rPr>
              <w:t>site</w:t>
            </w:r>
            <w:r>
              <w:rPr>
                <w:spacing w:val="-2"/>
                <w:sz w:val="20"/>
              </w:rPr>
              <w:t xml:space="preserve"> </w:t>
            </w:r>
            <w:r>
              <w:rPr>
                <w:sz w:val="20"/>
              </w:rPr>
              <w:t>and</w:t>
            </w:r>
            <w:r>
              <w:rPr>
                <w:spacing w:val="-2"/>
                <w:sz w:val="20"/>
              </w:rPr>
              <w:t xml:space="preserve"> </w:t>
            </w:r>
            <w:r>
              <w:rPr>
                <w:sz w:val="20"/>
              </w:rPr>
              <w:t>dumped</w:t>
            </w:r>
            <w:r>
              <w:rPr>
                <w:spacing w:val="-2"/>
                <w:sz w:val="20"/>
              </w:rPr>
              <w:t xml:space="preserve"> </w:t>
            </w:r>
            <w:r>
              <w:rPr>
                <w:sz w:val="20"/>
              </w:rPr>
              <w:t>at</w:t>
            </w:r>
            <w:r>
              <w:rPr>
                <w:spacing w:val="-2"/>
                <w:sz w:val="20"/>
              </w:rPr>
              <w:t xml:space="preserve"> </w:t>
            </w:r>
            <w:r>
              <w:rPr>
                <w:sz w:val="20"/>
              </w:rPr>
              <w:t>contractor’s</w:t>
            </w:r>
            <w:r>
              <w:rPr>
                <w:spacing w:val="-1"/>
                <w:sz w:val="20"/>
              </w:rPr>
              <w:t xml:space="preserve"> </w:t>
            </w:r>
            <w:r>
              <w:rPr>
                <w:sz w:val="20"/>
              </w:rPr>
              <w:t>own</w:t>
            </w:r>
            <w:r>
              <w:rPr>
                <w:spacing w:val="-2"/>
                <w:sz w:val="20"/>
              </w:rPr>
              <w:t xml:space="preserve"> </w:t>
            </w:r>
            <w:r>
              <w:rPr>
                <w:sz w:val="20"/>
              </w:rPr>
              <w:t>dump</w:t>
            </w:r>
            <w:r>
              <w:rPr>
                <w:spacing w:val="-1"/>
                <w:sz w:val="20"/>
              </w:rPr>
              <w:t xml:space="preserve"> </w:t>
            </w:r>
            <w:r>
              <w:rPr>
                <w:spacing w:val="-4"/>
                <w:sz w:val="20"/>
              </w:rPr>
              <w:t>site</w:t>
            </w:r>
          </w:p>
        </w:tc>
        <w:tc>
          <w:tcPr>
            <w:tcW w:w="588" w:type="dxa"/>
            <w:tcBorders>
              <w:top w:val="single" w:sz="8" w:space="0" w:color="000000"/>
              <w:bottom w:val="single" w:sz="8" w:space="0" w:color="000000"/>
            </w:tcBorders>
          </w:tcPr>
          <w:p w14:paraId="40B0234D" w14:textId="77777777" w:rsidR="00DC1813" w:rsidRDefault="00DC1813" w:rsidP="00245310">
            <w:pPr>
              <w:pStyle w:val="TableParagraph"/>
              <w:spacing w:before="134"/>
              <w:ind w:left="55"/>
              <w:jc w:val="center"/>
              <w:rPr>
                <w:sz w:val="20"/>
              </w:rPr>
            </w:pPr>
            <w:proofErr w:type="spellStart"/>
            <w:r>
              <w:rPr>
                <w:spacing w:val="-4"/>
                <w:sz w:val="20"/>
              </w:rPr>
              <w:t>Lsum</w:t>
            </w:r>
            <w:proofErr w:type="spellEnd"/>
          </w:p>
        </w:tc>
        <w:tc>
          <w:tcPr>
            <w:tcW w:w="898" w:type="dxa"/>
            <w:tcBorders>
              <w:top w:val="single" w:sz="8" w:space="0" w:color="000000"/>
              <w:bottom w:val="single" w:sz="8" w:space="0" w:color="000000"/>
            </w:tcBorders>
          </w:tcPr>
          <w:p w14:paraId="4047156B" w14:textId="77777777" w:rsidR="00DC1813" w:rsidRDefault="00DC1813" w:rsidP="00245310">
            <w:pPr>
              <w:pStyle w:val="TableParagraph"/>
              <w:spacing w:before="134"/>
              <w:ind w:left="50"/>
              <w:jc w:val="center"/>
              <w:rPr>
                <w:sz w:val="20"/>
              </w:rPr>
            </w:pPr>
            <w:r>
              <w:rPr>
                <w:spacing w:val="-2"/>
                <w:sz w:val="20"/>
              </w:rPr>
              <w:t>129.6</w:t>
            </w:r>
          </w:p>
        </w:tc>
        <w:tc>
          <w:tcPr>
            <w:tcW w:w="946" w:type="dxa"/>
            <w:tcBorders>
              <w:top w:val="single" w:sz="8" w:space="0" w:color="000000"/>
              <w:bottom w:val="single" w:sz="8" w:space="0" w:color="000000"/>
            </w:tcBorders>
          </w:tcPr>
          <w:p w14:paraId="020D788D" w14:textId="77777777" w:rsidR="00DC1813" w:rsidRDefault="00DC1813" w:rsidP="00245310">
            <w:pPr>
              <w:pStyle w:val="TableParagraph"/>
              <w:spacing w:before="134"/>
              <w:ind w:right="55"/>
              <w:jc w:val="right"/>
              <w:rPr>
                <w:sz w:val="20"/>
              </w:rPr>
            </w:pPr>
          </w:p>
        </w:tc>
        <w:tc>
          <w:tcPr>
            <w:tcW w:w="1395" w:type="dxa"/>
            <w:tcBorders>
              <w:top w:val="single" w:sz="8" w:space="0" w:color="000000"/>
              <w:bottom w:val="single" w:sz="8" w:space="0" w:color="000000"/>
            </w:tcBorders>
          </w:tcPr>
          <w:p w14:paraId="59D6620F" w14:textId="77777777" w:rsidR="00DC1813" w:rsidRDefault="00DC1813" w:rsidP="00245310">
            <w:pPr>
              <w:pStyle w:val="TableParagraph"/>
              <w:tabs>
                <w:tab w:val="left" w:pos="465"/>
              </w:tabs>
              <w:spacing w:before="134"/>
              <w:ind w:right="55"/>
              <w:jc w:val="right"/>
              <w:rPr>
                <w:sz w:val="20"/>
              </w:rPr>
            </w:pPr>
          </w:p>
        </w:tc>
      </w:tr>
      <w:tr w:rsidR="00DC1813" w14:paraId="093083D6" w14:textId="77777777" w:rsidTr="00245310">
        <w:trPr>
          <w:trHeight w:val="515"/>
        </w:trPr>
        <w:tc>
          <w:tcPr>
            <w:tcW w:w="679" w:type="dxa"/>
            <w:tcBorders>
              <w:top w:val="single" w:sz="8" w:space="0" w:color="000000"/>
              <w:bottom w:val="single" w:sz="8" w:space="0" w:color="000000"/>
            </w:tcBorders>
          </w:tcPr>
          <w:p w14:paraId="1AEE66F3" w14:textId="77777777" w:rsidR="00DC1813" w:rsidRDefault="00DC1813" w:rsidP="00245310">
            <w:pPr>
              <w:pStyle w:val="TableParagraph"/>
              <w:spacing w:before="134"/>
              <w:ind w:left="52"/>
              <w:jc w:val="center"/>
              <w:rPr>
                <w:sz w:val="20"/>
              </w:rPr>
            </w:pPr>
            <w:r>
              <w:rPr>
                <w:spacing w:val="-10"/>
                <w:sz w:val="20"/>
              </w:rPr>
              <w:t>2</w:t>
            </w:r>
          </w:p>
        </w:tc>
        <w:tc>
          <w:tcPr>
            <w:tcW w:w="6631" w:type="dxa"/>
            <w:tcBorders>
              <w:top w:val="single" w:sz="8" w:space="0" w:color="000000"/>
              <w:bottom w:val="single" w:sz="8" w:space="0" w:color="000000"/>
            </w:tcBorders>
          </w:tcPr>
          <w:p w14:paraId="46F02E9A" w14:textId="77777777" w:rsidR="00DC1813" w:rsidRDefault="00DC1813" w:rsidP="00245310">
            <w:pPr>
              <w:pStyle w:val="TableParagraph"/>
              <w:spacing w:before="2"/>
              <w:ind w:left="30"/>
              <w:rPr>
                <w:sz w:val="20"/>
              </w:rPr>
            </w:pPr>
            <w:r>
              <w:rPr>
                <w:sz w:val="20"/>
              </w:rPr>
              <w:t>Excavation</w:t>
            </w:r>
            <w:r>
              <w:rPr>
                <w:spacing w:val="-2"/>
                <w:sz w:val="20"/>
              </w:rPr>
              <w:t xml:space="preserve"> </w:t>
            </w:r>
            <w:r>
              <w:rPr>
                <w:sz w:val="20"/>
              </w:rPr>
              <w:t>for</w:t>
            </w:r>
            <w:r>
              <w:rPr>
                <w:spacing w:val="-3"/>
                <w:sz w:val="20"/>
              </w:rPr>
              <w:t xml:space="preserve"> </w:t>
            </w:r>
            <w:r>
              <w:rPr>
                <w:sz w:val="20"/>
              </w:rPr>
              <w:t>foundation</w:t>
            </w:r>
            <w:r>
              <w:rPr>
                <w:spacing w:val="-2"/>
                <w:sz w:val="20"/>
              </w:rPr>
              <w:t xml:space="preserve"> </w:t>
            </w:r>
            <w:r>
              <w:rPr>
                <w:sz w:val="20"/>
              </w:rPr>
              <w:t>trenches,</w:t>
            </w:r>
            <w:r>
              <w:rPr>
                <w:spacing w:val="-2"/>
                <w:sz w:val="20"/>
              </w:rPr>
              <w:t xml:space="preserve"> </w:t>
            </w:r>
            <w:r>
              <w:rPr>
                <w:sz w:val="20"/>
              </w:rPr>
              <w:t>the</w:t>
            </w:r>
            <w:r>
              <w:rPr>
                <w:spacing w:val="-3"/>
                <w:sz w:val="20"/>
              </w:rPr>
              <w:t xml:space="preserve"> </w:t>
            </w:r>
            <w:r>
              <w:rPr>
                <w:sz w:val="20"/>
              </w:rPr>
              <w:t>depth</w:t>
            </w:r>
            <w:r>
              <w:rPr>
                <w:spacing w:val="-2"/>
                <w:sz w:val="20"/>
              </w:rPr>
              <w:t xml:space="preserve"> </w:t>
            </w:r>
            <w:r>
              <w:rPr>
                <w:sz w:val="20"/>
              </w:rPr>
              <w:t>of</w:t>
            </w:r>
            <w:r>
              <w:rPr>
                <w:spacing w:val="-1"/>
                <w:sz w:val="20"/>
              </w:rPr>
              <w:t xml:space="preserve"> </w:t>
            </w:r>
            <w:r>
              <w:rPr>
                <w:sz w:val="20"/>
              </w:rPr>
              <w:t>the</w:t>
            </w:r>
            <w:r>
              <w:rPr>
                <w:spacing w:val="-1"/>
                <w:sz w:val="20"/>
              </w:rPr>
              <w:t xml:space="preserve"> </w:t>
            </w:r>
            <w:r>
              <w:rPr>
                <w:sz w:val="20"/>
              </w:rPr>
              <w:t>excavation</w:t>
            </w:r>
            <w:r>
              <w:rPr>
                <w:spacing w:val="-2"/>
                <w:sz w:val="20"/>
              </w:rPr>
              <w:t xml:space="preserve"> </w:t>
            </w:r>
            <w:r>
              <w:rPr>
                <w:sz w:val="20"/>
              </w:rPr>
              <w:t>shall</w:t>
            </w:r>
            <w:r>
              <w:rPr>
                <w:spacing w:val="-3"/>
                <w:sz w:val="20"/>
              </w:rPr>
              <w:t xml:space="preserve"> </w:t>
            </w:r>
            <w:r>
              <w:rPr>
                <w:sz w:val="20"/>
              </w:rPr>
              <w:t>be</w:t>
            </w:r>
            <w:r>
              <w:rPr>
                <w:spacing w:val="-2"/>
                <w:sz w:val="20"/>
              </w:rPr>
              <w:t xml:space="preserve"> </w:t>
            </w:r>
            <w:r>
              <w:rPr>
                <w:sz w:val="20"/>
              </w:rPr>
              <w:t>set</w:t>
            </w:r>
            <w:r>
              <w:rPr>
                <w:spacing w:val="-2"/>
                <w:sz w:val="20"/>
              </w:rPr>
              <w:t xml:space="preserve"> </w:t>
            </w:r>
            <w:r>
              <w:rPr>
                <w:spacing w:val="-5"/>
                <w:sz w:val="20"/>
              </w:rPr>
              <w:t>to</w:t>
            </w:r>
          </w:p>
          <w:p w14:paraId="073897E0" w14:textId="77777777" w:rsidR="00DC1813" w:rsidRDefault="00DC1813" w:rsidP="00245310">
            <w:pPr>
              <w:pStyle w:val="TableParagraph"/>
              <w:spacing w:before="22" w:line="226" w:lineRule="exact"/>
              <w:ind w:left="30"/>
              <w:rPr>
                <w:sz w:val="20"/>
              </w:rPr>
            </w:pPr>
            <w:r>
              <w:rPr>
                <w:sz w:val="20"/>
              </w:rPr>
              <w:t>0.5m,</w:t>
            </w:r>
            <w:r>
              <w:rPr>
                <w:spacing w:val="-1"/>
                <w:sz w:val="20"/>
              </w:rPr>
              <w:t xml:space="preserve"> </w:t>
            </w:r>
            <w:r>
              <w:rPr>
                <w:sz w:val="20"/>
              </w:rPr>
              <w:t>the</w:t>
            </w:r>
            <w:r>
              <w:rPr>
                <w:spacing w:val="-1"/>
                <w:sz w:val="20"/>
              </w:rPr>
              <w:t xml:space="preserve"> </w:t>
            </w:r>
            <w:r>
              <w:rPr>
                <w:sz w:val="20"/>
              </w:rPr>
              <w:t>width</w:t>
            </w:r>
            <w:r>
              <w:rPr>
                <w:spacing w:val="-1"/>
                <w:sz w:val="20"/>
              </w:rPr>
              <w:t xml:space="preserve"> </w:t>
            </w:r>
            <w:r>
              <w:rPr>
                <w:sz w:val="20"/>
              </w:rPr>
              <w:t>of</w:t>
            </w:r>
            <w:r>
              <w:rPr>
                <w:spacing w:val="-1"/>
                <w:sz w:val="20"/>
              </w:rPr>
              <w:t xml:space="preserve"> </w:t>
            </w:r>
            <w:r>
              <w:rPr>
                <w:sz w:val="20"/>
              </w:rPr>
              <w:t>the</w:t>
            </w:r>
            <w:r>
              <w:rPr>
                <w:spacing w:val="-1"/>
                <w:sz w:val="20"/>
              </w:rPr>
              <w:t xml:space="preserve"> </w:t>
            </w:r>
            <w:r>
              <w:rPr>
                <w:sz w:val="20"/>
              </w:rPr>
              <w:t>excavation</w:t>
            </w:r>
            <w:r>
              <w:rPr>
                <w:spacing w:val="-1"/>
                <w:sz w:val="20"/>
              </w:rPr>
              <w:t xml:space="preserve"> </w:t>
            </w:r>
            <w:r>
              <w:rPr>
                <w:sz w:val="20"/>
              </w:rPr>
              <w:t>shall</w:t>
            </w:r>
            <w:r>
              <w:rPr>
                <w:spacing w:val="-1"/>
                <w:sz w:val="20"/>
              </w:rPr>
              <w:t xml:space="preserve"> </w:t>
            </w:r>
            <w:r>
              <w:rPr>
                <w:sz w:val="20"/>
              </w:rPr>
              <w:t>not</w:t>
            </w:r>
            <w:r>
              <w:rPr>
                <w:spacing w:val="-1"/>
                <w:sz w:val="20"/>
              </w:rPr>
              <w:t xml:space="preserve"> </w:t>
            </w:r>
            <w:r>
              <w:rPr>
                <w:sz w:val="20"/>
              </w:rPr>
              <w:t>exceed</w:t>
            </w:r>
            <w:r>
              <w:rPr>
                <w:spacing w:val="-1"/>
                <w:sz w:val="20"/>
              </w:rPr>
              <w:t xml:space="preserve"> </w:t>
            </w:r>
            <w:r>
              <w:rPr>
                <w:spacing w:val="-2"/>
                <w:sz w:val="20"/>
              </w:rPr>
              <w:t>45cm.</w:t>
            </w:r>
          </w:p>
        </w:tc>
        <w:tc>
          <w:tcPr>
            <w:tcW w:w="588" w:type="dxa"/>
            <w:tcBorders>
              <w:top w:val="single" w:sz="8" w:space="0" w:color="000000"/>
              <w:bottom w:val="single" w:sz="8" w:space="0" w:color="000000"/>
            </w:tcBorders>
          </w:tcPr>
          <w:p w14:paraId="21271C42" w14:textId="77777777" w:rsidR="00DC1813" w:rsidRDefault="00DC1813" w:rsidP="00245310">
            <w:pPr>
              <w:pStyle w:val="TableParagraph"/>
              <w:spacing w:before="119"/>
              <w:ind w:left="54"/>
              <w:jc w:val="center"/>
              <w:rPr>
                <w:sz w:val="13"/>
              </w:rPr>
            </w:pPr>
            <w:r>
              <w:rPr>
                <w:spacing w:val="-5"/>
                <w:position w:val="-9"/>
                <w:sz w:val="20"/>
              </w:rPr>
              <w:t>m</w:t>
            </w:r>
            <w:r>
              <w:rPr>
                <w:spacing w:val="-5"/>
                <w:sz w:val="13"/>
              </w:rPr>
              <w:t>3</w:t>
            </w:r>
          </w:p>
        </w:tc>
        <w:tc>
          <w:tcPr>
            <w:tcW w:w="898" w:type="dxa"/>
            <w:tcBorders>
              <w:top w:val="single" w:sz="8" w:space="0" w:color="000000"/>
              <w:bottom w:val="single" w:sz="8" w:space="0" w:color="000000"/>
            </w:tcBorders>
          </w:tcPr>
          <w:p w14:paraId="7473C612" w14:textId="77777777" w:rsidR="00DC1813" w:rsidRDefault="00DC1813" w:rsidP="00245310">
            <w:pPr>
              <w:pStyle w:val="TableParagraph"/>
              <w:spacing w:before="134"/>
              <w:ind w:left="49"/>
              <w:jc w:val="center"/>
              <w:rPr>
                <w:sz w:val="20"/>
              </w:rPr>
            </w:pPr>
            <w:r>
              <w:rPr>
                <w:spacing w:val="-2"/>
                <w:sz w:val="20"/>
              </w:rPr>
              <w:t>62.21</w:t>
            </w:r>
          </w:p>
        </w:tc>
        <w:tc>
          <w:tcPr>
            <w:tcW w:w="946" w:type="dxa"/>
            <w:tcBorders>
              <w:top w:val="single" w:sz="8" w:space="0" w:color="000000"/>
              <w:bottom w:val="single" w:sz="8" w:space="0" w:color="000000"/>
            </w:tcBorders>
          </w:tcPr>
          <w:p w14:paraId="1882A64A" w14:textId="77777777" w:rsidR="00DC1813" w:rsidRDefault="00DC1813" w:rsidP="00245310">
            <w:pPr>
              <w:pStyle w:val="TableParagraph"/>
              <w:spacing w:before="134"/>
              <w:ind w:right="55"/>
              <w:jc w:val="right"/>
              <w:rPr>
                <w:sz w:val="20"/>
              </w:rPr>
            </w:pPr>
          </w:p>
        </w:tc>
        <w:tc>
          <w:tcPr>
            <w:tcW w:w="1395" w:type="dxa"/>
            <w:tcBorders>
              <w:top w:val="single" w:sz="8" w:space="0" w:color="000000"/>
              <w:bottom w:val="single" w:sz="8" w:space="0" w:color="000000"/>
            </w:tcBorders>
          </w:tcPr>
          <w:p w14:paraId="67322133" w14:textId="77777777" w:rsidR="00DC1813" w:rsidRDefault="00DC1813" w:rsidP="00245310">
            <w:pPr>
              <w:pStyle w:val="TableParagraph"/>
              <w:tabs>
                <w:tab w:val="left" w:pos="465"/>
              </w:tabs>
              <w:spacing w:before="134"/>
              <w:ind w:right="55"/>
              <w:jc w:val="right"/>
              <w:rPr>
                <w:sz w:val="20"/>
              </w:rPr>
            </w:pPr>
          </w:p>
        </w:tc>
      </w:tr>
      <w:tr w:rsidR="00DC1813" w14:paraId="12958397" w14:textId="77777777" w:rsidTr="00245310">
        <w:trPr>
          <w:trHeight w:val="515"/>
        </w:trPr>
        <w:tc>
          <w:tcPr>
            <w:tcW w:w="679" w:type="dxa"/>
            <w:tcBorders>
              <w:top w:val="single" w:sz="8" w:space="0" w:color="000000"/>
              <w:bottom w:val="single" w:sz="8" w:space="0" w:color="000000"/>
            </w:tcBorders>
          </w:tcPr>
          <w:p w14:paraId="253E6835" w14:textId="77777777" w:rsidR="00DC1813" w:rsidRDefault="00DC1813" w:rsidP="00245310">
            <w:pPr>
              <w:pStyle w:val="TableParagraph"/>
              <w:spacing w:before="134"/>
              <w:ind w:left="52"/>
              <w:jc w:val="center"/>
              <w:rPr>
                <w:sz w:val="20"/>
              </w:rPr>
            </w:pPr>
            <w:r>
              <w:rPr>
                <w:spacing w:val="-10"/>
                <w:sz w:val="20"/>
              </w:rPr>
              <w:t>4</w:t>
            </w:r>
          </w:p>
        </w:tc>
        <w:tc>
          <w:tcPr>
            <w:tcW w:w="6631" w:type="dxa"/>
            <w:tcBorders>
              <w:top w:val="single" w:sz="8" w:space="0" w:color="000000"/>
              <w:bottom w:val="single" w:sz="8" w:space="0" w:color="000000"/>
            </w:tcBorders>
          </w:tcPr>
          <w:p w14:paraId="66308D52" w14:textId="77777777" w:rsidR="00DC1813" w:rsidRDefault="00DC1813" w:rsidP="00245310">
            <w:pPr>
              <w:pStyle w:val="TableParagraph"/>
              <w:spacing w:before="2"/>
              <w:ind w:left="30"/>
              <w:rPr>
                <w:sz w:val="20"/>
              </w:rPr>
            </w:pPr>
            <w:r>
              <w:rPr>
                <w:sz w:val="20"/>
              </w:rPr>
              <w:t>Excavation</w:t>
            </w:r>
            <w:r>
              <w:rPr>
                <w:spacing w:val="-3"/>
                <w:sz w:val="20"/>
              </w:rPr>
              <w:t xml:space="preserve"> </w:t>
            </w:r>
            <w:r>
              <w:rPr>
                <w:sz w:val="20"/>
              </w:rPr>
              <w:t>for</w:t>
            </w:r>
            <w:r>
              <w:rPr>
                <w:spacing w:val="-3"/>
                <w:sz w:val="20"/>
              </w:rPr>
              <w:t xml:space="preserve"> </w:t>
            </w:r>
            <w:r>
              <w:rPr>
                <w:sz w:val="20"/>
              </w:rPr>
              <w:t>footings</w:t>
            </w:r>
            <w:r>
              <w:rPr>
                <w:spacing w:val="-1"/>
                <w:sz w:val="20"/>
              </w:rPr>
              <w:t xml:space="preserve"> </w:t>
            </w:r>
            <w:r>
              <w:rPr>
                <w:sz w:val="20"/>
              </w:rPr>
              <w:t>of</w:t>
            </w:r>
            <w:r>
              <w:rPr>
                <w:spacing w:val="-1"/>
                <w:sz w:val="20"/>
              </w:rPr>
              <w:t xml:space="preserve"> </w:t>
            </w:r>
            <w:r>
              <w:rPr>
                <w:sz w:val="20"/>
              </w:rPr>
              <w:t>columns,</w:t>
            </w:r>
            <w:r>
              <w:rPr>
                <w:spacing w:val="-2"/>
                <w:sz w:val="20"/>
              </w:rPr>
              <w:t xml:space="preserve"> </w:t>
            </w:r>
            <w:r>
              <w:rPr>
                <w:sz w:val="20"/>
              </w:rPr>
              <w:t>the</w:t>
            </w:r>
            <w:r>
              <w:rPr>
                <w:spacing w:val="-3"/>
                <w:sz w:val="20"/>
              </w:rPr>
              <w:t xml:space="preserve"> </w:t>
            </w:r>
            <w:r>
              <w:rPr>
                <w:sz w:val="20"/>
              </w:rPr>
              <w:t>sizing</w:t>
            </w:r>
            <w:r>
              <w:rPr>
                <w:spacing w:val="-1"/>
                <w:sz w:val="20"/>
              </w:rPr>
              <w:t xml:space="preserve"> </w:t>
            </w:r>
            <w:r>
              <w:rPr>
                <w:sz w:val="20"/>
              </w:rPr>
              <w:t>of</w:t>
            </w:r>
            <w:r>
              <w:rPr>
                <w:spacing w:val="-1"/>
                <w:sz w:val="20"/>
              </w:rPr>
              <w:t xml:space="preserve"> </w:t>
            </w:r>
            <w:r>
              <w:rPr>
                <w:sz w:val="20"/>
              </w:rPr>
              <w:t>the</w:t>
            </w:r>
            <w:r>
              <w:rPr>
                <w:spacing w:val="-3"/>
                <w:sz w:val="20"/>
              </w:rPr>
              <w:t xml:space="preserve"> </w:t>
            </w:r>
            <w:r>
              <w:rPr>
                <w:sz w:val="20"/>
              </w:rPr>
              <w:t>footings</w:t>
            </w:r>
            <w:r>
              <w:rPr>
                <w:spacing w:val="-1"/>
                <w:sz w:val="20"/>
              </w:rPr>
              <w:t xml:space="preserve"> </w:t>
            </w:r>
            <w:r>
              <w:rPr>
                <w:sz w:val="20"/>
              </w:rPr>
              <w:t>are</w:t>
            </w:r>
            <w:r>
              <w:rPr>
                <w:spacing w:val="-1"/>
                <w:sz w:val="20"/>
              </w:rPr>
              <w:t xml:space="preserve"> </w:t>
            </w:r>
            <w:r>
              <w:rPr>
                <w:sz w:val="20"/>
              </w:rPr>
              <w:t>as follows</w:t>
            </w:r>
            <w:r>
              <w:rPr>
                <w:spacing w:val="-1"/>
                <w:sz w:val="20"/>
              </w:rPr>
              <w:t xml:space="preserve"> </w:t>
            </w:r>
            <w:r>
              <w:rPr>
                <w:spacing w:val="-5"/>
                <w:sz w:val="20"/>
              </w:rPr>
              <w:t>but</w:t>
            </w:r>
          </w:p>
          <w:p w14:paraId="6FAA7B59" w14:textId="77777777" w:rsidR="00DC1813" w:rsidRDefault="00DC1813" w:rsidP="00245310">
            <w:pPr>
              <w:pStyle w:val="TableParagraph"/>
              <w:spacing w:before="22" w:line="226" w:lineRule="exact"/>
              <w:ind w:left="30"/>
              <w:rPr>
                <w:sz w:val="20"/>
              </w:rPr>
            </w:pPr>
            <w:r>
              <w:rPr>
                <w:sz w:val="20"/>
              </w:rPr>
              <w:t>the</w:t>
            </w:r>
            <w:r>
              <w:rPr>
                <w:spacing w:val="-3"/>
                <w:sz w:val="20"/>
              </w:rPr>
              <w:t xml:space="preserve"> </w:t>
            </w:r>
            <w:r>
              <w:rPr>
                <w:sz w:val="20"/>
              </w:rPr>
              <w:t>depth</w:t>
            </w:r>
            <w:r>
              <w:rPr>
                <w:spacing w:val="-2"/>
                <w:sz w:val="20"/>
              </w:rPr>
              <w:t xml:space="preserve"> </w:t>
            </w:r>
            <w:r>
              <w:rPr>
                <w:sz w:val="20"/>
              </w:rPr>
              <w:t>of the</w:t>
            </w:r>
            <w:r>
              <w:rPr>
                <w:spacing w:val="-3"/>
                <w:sz w:val="20"/>
              </w:rPr>
              <w:t xml:space="preserve"> </w:t>
            </w:r>
            <w:r>
              <w:rPr>
                <w:sz w:val="20"/>
              </w:rPr>
              <w:t>excavation</w:t>
            </w:r>
            <w:r>
              <w:rPr>
                <w:spacing w:val="-2"/>
                <w:sz w:val="20"/>
              </w:rPr>
              <w:t xml:space="preserve"> </w:t>
            </w:r>
            <w:r>
              <w:rPr>
                <w:sz w:val="20"/>
              </w:rPr>
              <w:t>is</w:t>
            </w:r>
            <w:r>
              <w:rPr>
                <w:spacing w:val="-1"/>
                <w:sz w:val="20"/>
              </w:rPr>
              <w:t xml:space="preserve"> </w:t>
            </w:r>
            <w:r>
              <w:rPr>
                <w:sz w:val="20"/>
              </w:rPr>
              <w:t>kept</w:t>
            </w:r>
            <w:r>
              <w:rPr>
                <w:spacing w:val="-2"/>
                <w:sz w:val="20"/>
              </w:rPr>
              <w:t xml:space="preserve"> </w:t>
            </w:r>
            <w:r>
              <w:rPr>
                <w:sz w:val="20"/>
              </w:rPr>
              <w:t>uniform</w:t>
            </w:r>
            <w:r>
              <w:rPr>
                <w:spacing w:val="-2"/>
                <w:sz w:val="20"/>
              </w:rPr>
              <w:t xml:space="preserve"> through.</w:t>
            </w:r>
          </w:p>
        </w:tc>
        <w:tc>
          <w:tcPr>
            <w:tcW w:w="588" w:type="dxa"/>
            <w:tcBorders>
              <w:top w:val="single" w:sz="8" w:space="0" w:color="000000"/>
              <w:bottom w:val="single" w:sz="8" w:space="0" w:color="000000"/>
            </w:tcBorders>
          </w:tcPr>
          <w:p w14:paraId="7A4AE922" w14:textId="77777777" w:rsidR="00DC1813" w:rsidRDefault="00DC1813" w:rsidP="00245310">
            <w:pPr>
              <w:pStyle w:val="TableParagraph"/>
              <w:spacing w:before="119"/>
              <w:ind w:left="54"/>
              <w:jc w:val="center"/>
              <w:rPr>
                <w:sz w:val="13"/>
              </w:rPr>
            </w:pPr>
            <w:r>
              <w:rPr>
                <w:spacing w:val="-5"/>
                <w:position w:val="-9"/>
                <w:sz w:val="20"/>
              </w:rPr>
              <w:t>m</w:t>
            </w:r>
            <w:r>
              <w:rPr>
                <w:spacing w:val="-5"/>
                <w:sz w:val="13"/>
              </w:rPr>
              <w:t>3</w:t>
            </w:r>
          </w:p>
        </w:tc>
        <w:tc>
          <w:tcPr>
            <w:tcW w:w="898" w:type="dxa"/>
            <w:tcBorders>
              <w:top w:val="single" w:sz="8" w:space="0" w:color="000000"/>
              <w:bottom w:val="single" w:sz="8" w:space="0" w:color="000000"/>
            </w:tcBorders>
          </w:tcPr>
          <w:p w14:paraId="26DEBB75" w14:textId="77777777" w:rsidR="00DC1813" w:rsidRDefault="00DC1813" w:rsidP="00245310">
            <w:pPr>
              <w:pStyle w:val="TableParagraph"/>
              <w:spacing w:before="134"/>
              <w:ind w:left="52"/>
              <w:jc w:val="center"/>
              <w:rPr>
                <w:sz w:val="20"/>
              </w:rPr>
            </w:pPr>
            <w:r>
              <w:rPr>
                <w:spacing w:val="-2"/>
                <w:sz w:val="20"/>
              </w:rPr>
              <w:t>150.53</w:t>
            </w:r>
          </w:p>
        </w:tc>
        <w:tc>
          <w:tcPr>
            <w:tcW w:w="946" w:type="dxa"/>
            <w:tcBorders>
              <w:top w:val="single" w:sz="8" w:space="0" w:color="000000"/>
              <w:bottom w:val="single" w:sz="8" w:space="0" w:color="000000"/>
            </w:tcBorders>
          </w:tcPr>
          <w:p w14:paraId="49CA45F4" w14:textId="77777777" w:rsidR="00DC1813" w:rsidRDefault="00DC1813" w:rsidP="00245310">
            <w:pPr>
              <w:pStyle w:val="TableParagraph"/>
              <w:spacing w:before="134"/>
              <w:ind w:right="55"/>
              <w:jc w:val="right"/>
              <w:rPr>
                <w:sz w:val="20"/>
              </w:rPr>
            </w:pPr>
          </w:p>
        </w:tc>
        <w:tc>
          <w:tcPr>
            <w:tcW w:w="1395" w:type="dxa"/>
            <w:tcBorders>
              <w:top w:val="single" w:sz="8" w:space="0" w:color="000000"/>
              <w:bottom w:val="single" w:sz="8" w:space="0" w:color="000000"/>
            </w:tcBorders>
          </w:tcPr>
          <w:p w14:paraId="6FEA824C" w14:textId="77777777" w:rsidR="00DC1813" w:rsidRDefault="00DC1813" w:rsidP="00245310">
            <w:pPr>
              <w:pStyle w:val="TableParagraph"/>
              <w:tabs>
                <w:tab w:val="left" w:pos="465"/>
              </w:tabs>
              <w:spacing w:before="134"/>
              <w:ind w:right="55"/>
              <w:jc w:val="right"/>
              <w:rPr>
                <w:sz w:val="20"/>
              </w:rPr>
            </w:pPr>
          </w:p>
        </w:tc>
      </w:tr>
      <w:tr w:rsidR="00DC1813" w14:paraId="05F02B0B" w14:textId="77777777" w:rsidTr="00245310">
        <w:trPr>
          <w:trHeight w:val="781"/>
        </w:trPr>
        <w:tc>
          <w:tcPr>
            <w:tcW w:w="679" w:type="dxa"/>
            <w:tcBorders>
              <w:top w:val="single" w:sz="8" w:space="0" w:color="000000"/>
              <w:bottom w:val="single" w:sz="8" w:space="0" w:color="000000"/>
            </w:tcBorders>
          </w:tcPr>
          <w:p w14:paraId="0CE5F394" w14:textId="77777777" w:rsidR="00DC1813" w:rsidRDefault="00DC1813" w:rsidP="00245310">
            <w:pPr>
              <w:pStyle w:val="TableParagraph"/>
              <w:spacing w:before="22"/>
              <w:rPr>
                <w:b/>
                <w:i/>
                <w:sz w:val="20"/>
              </w:rPr>
            </w:pPr>
          </w:p>
          <w:p w14:paraId="6CBE1F53" w14:textId="77777777" w:rsidR="00DC1813" w:rsidRDefault="00DC1813" w:rsidP="00245310">
            <w:pPr>
              <w:pStyle w:val="TableParagraph"/>
              <w:ind w:left="52"/>
              <w:jc w:val="center"/>
              <w:rPr>
                <w:sz w:val="20"/>
              </w:rPr>
            </w:pPr>
            <w:r>
              <w:rPr>
                <w:spacing w:val="-10"/>
                <w:sz w:val="20"/>
              </w:rPr>
              <w:t>5</w:t>
            </w:r>
          </w:p>
        </w:tc>
        <w:tc>
          <w:tcPr>
            <w:tcW w:w="6631" w:type="dxa"/>
            <w:tcBorders>
              <w:top w:val="single" w:sz="8" w:space="0" w:color="000000"/>
              <w:bottom w:val="single" w:sz="8" w:space="0" w:color="000000"/>
            </w:tcBorders>
          </w:tcPr>
          <w:p w14:paraId="54C49396" w14:textId="77777777" w:rsidR="00DC1813" w:rsidRDefault="00DC1813" w:rsidP="00245310">
            <w:pPr>
              <w:pStyle w:val="TableParagraph"/>
              <w:spacing w:before="2"/>
              <w:ind w:left="30"/>
              <w:rPr>
                <w:sz w:val="20"/>
              </w:rPr>
            </w:pPr>
            <w:r>
              <w:rPr>
                <w:sz w:val="20"/>
              </w:rPr>
              <w:t>Excavation</w:t>
            </w:r>
            <w:r>
              <w:rPr>
                <w:spacing w:val="-3"/>
                <w:sz w:val="20"/>
              </w:rPr>
              <w:t xml:space="preserve"> </w:t>
            </w:r>
            <w:r>
              <w:rPr>
                <w:sz w:val="20"/>
              </w:rPr>
              <w:t>for</w:t>
            </w:r>
            <w:r>
              <w:rPr>
                <w:spacing w:val="-4"/>
                <w:sz w:val="20"/>
              </w:rPr>
              <w:t xml:space="preserve"> </w:t>
            </w:r>
            <w:r>
              <w:rPr>
                <w:sz w:val="20"/>
              </w:rPr>
              <w:t>10</w:t>
            </w:r>
            <w:r>
              <w:rPr>
                <w:spacing w:val="1"/>
                <w:sz w:val="20"/>
              </w:rPr>
              <w:t xml:space="preserve"> </w:t>
            </w:r>
            <w:r>
              <w:rPr>
                <w:sz w:val="20"/>
              </w:rPr>
              <w:t>numbers</w:t>
            </w:r>
            <w:r>
              <w:rPr>
                <w:spacing w:val="-1"/>
                <w:sz w:val="20"/>
              </w:rPr>
              <w:t xml:space="preserve"> </w:t>
            </w:r>
            <w:r>
              <w:rPr>
                <w:sz w:val="20"/>
              </w:rPr>
              <w:t>of</w:t>
            </w:r>
            <w:r>
              <w:rPr>
                <w:spacing w:val="-2"/>
                <w:sz w:val="20"/>
              </w:rPr>
              <w:t xml:space="preserve"> </w:t>
            </w:r>
            <w:r>
              <w:rPr>
                <w:sz w:val="20"/>
              </w:rPr>
              <w:t>champers</w:t>
            </w:r>
            <w:r>
              <w:rPr>
                <w:spacing w:val="-1"/>
                <w:sz w:val="20"/>
              </w:rPr>
              <w:t xml:space="preserve"> </w:t>
            </w:r>
            <w:r>
              <w:rPr>
                <w:sz w:val="20"/>
              </w:rPr>
              <w:t>connecting</w:t>
            </w:r>
            <w:r>
              <w:rPr>
                <w:spacing w:val="-1"/>
                <w:sz w:val="20"/>
              </w:rPr>
              <w:t xml:space="preserve"> </w:t>
            </w:r>
            <w:r>
              <w:rPr>
                <w:sz w:val="20"/>
              </w:rPr>
              <w:t>the</w:t>
            </w:r>
            <w:r>
              <w:rPr>
                <w:spacing w:val="-2"/>
                <w:sz w:val="20"/>
              </w:rPr>
              <w:t xml:space="preserve"> </w:t>
            </w:r>
            <w:r>
              <w:rPr>
                <w:sz w:val="20"/>
              </w:rPr>
              <w:t>kitchen,</w:t>
            </w:r>
            <w:r>
              <w:rPr>
                <w:spacing w:val="-3"/>
                <w:sz w:val="20"/>
              </w:rPr>
              <w:t xml:space="preserve"> </w:t>
            </w:r>
            <w:r>
              <w:rPr>
                <w:sz w:val="20"/>
              </w:rPr>
              <w:t>toilets</w:t>
            </w:r>
            <w:r>
              <w:rPr>
                <w:spacing w:val="-2"/>
                <w:sz w:val="20"/>
              </w:rPr>
              <w:t xml:space="preserve"> </w:t>
            </w:r>
            <w:r>
              <w:rPr>
                <w:spacing w:val="-5"/>
                <w:sz w:val="20"/>
              </w:rPr>
              <w:t>and</w:t>
            </w:r>
          </w:p>
          <w:p w14:paraId="145EB2A4" w14:textId="77777777" w:rsidR="00DC1813" w:rsidRDefault="00DC1813" w:rsidP="00245310">
            <w:pPr>
              <w:pStyle w:val="TableParagraph"/>
              <w:spacing w:line="260" w:lineRule="atLeast"/>
              <w:ind w:left="30" w:right="75"/>
              <w:rPr>
                <w:sz w:val="20"/>
              </w:rPr>
            </w:pPr>
            <w:r>
              <w:rPr>
                <w:sz w:val="20"/>
              </w:rPr>
              <w:t>bathrooms to</w:t>
            </w:r>
            <w:r>
              <w:rPr>
                <w:spacing w:val="-2"/>
                <w:sz w:val="20"/>
              </w:rPr>
              <w:t xml:space="preserve"> </w:t>
            </w:r>
            <w:r>
              <w:rPr>
                <w:sz w:val="20"/>
              </w:rPr>
              <w:t>the</w:t>
            </w:r>
            <w:r>
              <w:rPr>
                <w:spacing w:val="-1"/>
                <w:sz w:val="20"/>
              </w:rPr>
              <w:t xml:space="preserve"> </w:t>
            </w:r>
            <w:r>
              <w:rPr>
                <w:sz w:val="20"/>
              </w:rPr>
              <w:t>two</w:t>
            </w:r>
            <w:r>
              <w:rPr>
                <w:spacing w:val="-2"/>
                <w:sz w:val="20"/>
              </w:rPr>
              <w:t xml:space="preserve"> </w:t>
            </w:r>
            <w:r>
              <w:rPr>
                <w:sz w:val="20"/>
              </w:rPr>
              <w:t>sewage pits dug to</w:t>
            </w:r>
            <w:r>
              <w:rPr>
                <w:spacing w:val="-1"/>
                <w:sz w:val="20"/>
              </w:rPr>
              <w:t xml:space="preserve"> </w:t>
            </w:r>
            <w:r>
              <w:rPr>
                <w:sz w:val="20"/>
              </w:rPr>
              <w:t>the front of the</w:t>
            </w:r>
            <w:r>
              <w:rPr>
                <w:spacing w:val="-1"/>
                <w:sz w:val="20"/>
              </w:rPr>
              <w:t xml:space="preserve"> </w:t>
            </w:r>
            <w:r>
              <w:rPr>
                <w:sz w:val="20"/>
              </w:rPr>
              <w:t>house, the</w:t>
            </w:r>
            <w:r>
              <w:rPr>
                <w:spacing w:val="-1"/>
                <w:sz w:val="20"/>
              </w:rPr>
              <w:t xml:space="preserve"> </w:t>
            </w:r>
            <w:proofErr w:type="spellStart"/>
            <w:r>
              <w:rPr>
                <w:sz w:val="20"/>
              </w:rPr>
              <w:t>chamers</w:t>
            </w:r>
            <w:proofErr w:type="spellEnd"/>
            <w:r>
              <w:rPr>
                <w:sz w:val="20"/>
              </w:rPr>
              <w:t xml:space="preserve"> are of 0.8m x 0.8m x 0.75m average.</w:t>
            </w:r>
          </w:p>
        </w:tc>
        <w:tc>
          <w:tcPr>
            <w:tcW w:w="588" w:type="dxa"/>
            <w:tcBorders>
              <w:top w:val="single" w:sz="8" w:space="0" w:color="000000"/>
              <w:bottom w:val="single" w:sz="8" w:space="0" w:color="000000"/>
            </w:tcBorders>
          </w:tcPr>
          <w:p w14:paraId="0FF80C8E" w14:textId="77777777" w:rsidR="00DC1813" w:rsidRDefault="00DC1813" w:rsidP="00245310">
            <w:pPr>
              <w:pStyle w:val="TableParagraph"/>
              <w:spacing w:before="95"/>
              <w:rPr>
                <w:b/>
                <w:i/>
                <w:sz w:val="13"/>
              </w:rPr>
            </w:pPr>
          </w:p>
          <w:p w14:paraId="3A06684C" w14:textId="77777777" w:rsidR="00DC1813" w:rsidRDefault="00DC1813" w:rsidP="00245310">
            <w:pPr>
              <w:pStyle w:val="TableParagraph"/>
              <w:ind w:left="54"/>
              <w:jc w:val="center"/>
              <w:rPr>
                <w:sz w:val="13"/>
              </w:rPr>
            </w:pPr>
            <w:r>
              <w:rPr>
                <w:spacing w:val="-5"/>
                <w:position w:val="-9"/>
                <w:sz w:val="20"/>
              </w:rPr>
              <w:t>m</w:t>
            </w:r>
            <w:r>
              <w:rPr>
                <w:spacing w:val="-5"/>
                <w:sz w:val="13"/>
              </w:rPr>
              <w:t>3</w:t>
            </w:r>
          </w:p>
        </w:tc>
        <w:tc>
          <w:tcPr>
            <w:tcW w:w="898" w:type="dxa"/>
            <w:tcBorders>
              <w:top w:val="single" w:sz="8" w:space="0" w:color="000000"/>
              <w:bottom w:val="single" w:sz="8" w:space="0" w:color="000000"/>
            </w:tcBorders>
          </w:tcPr>
          <w:p w14:paraId="22DBF4BE" w14:textId="77777777" w:rsidR="00DC1813" w:rsidRDefault="00DC1813" w:rsidP="00245310">
            <w:pPr>
              <w:pStyle w:val="TableParagraph"/>
              <w:spacing w:before="22"/>
              <w:rPr>
                <w:b/>
                <w:i/>
                <w:sz w:val="20"/>
              </w:rPr>
            </w:pPr>
          </w:p>
          <w:p w14:paraId="6B48DB49" w14:textId="77777777" w:rsidR="00DC1813" w:rsidRDefault="00DC1813" w:rsidP="00245310">
            <w:pPr>
              <w:pStyle w:val="TableParagraph"/>
              <w:ind w:left="51"/>
              <w:jc w:val="center"/>
              <w:rPr>
                <w:sz w:val="20"/>
              </w:rPr>
            </w:pPr>
            <w:r>
              <w:rPr>
                <w:spacing w:val="-4"/>
                <w:sz w:val="20"/>
              </w:rPr>
              <w:t>0.00</w:t>
            </w:r>
          </w:p>
        </w:tc>
        <w:tc>
          <w:tcPr>
            <w:tcW w:w="946" w:type="dxa"/>
            <w:tcBorders>
              <w:top w:val="single" w:sz="8" w:space="0" w:color="000000"/>
              <w:bottom w:val="single" w:sz="8" w:space="0" w:color="000000"/>
            </w:tcBorders>
          </w:tcPr>
          <w:p w14:paraId="65117D8C" w14:textId="77777777" w:rsidR="00DC1813" w:rsidRDefault="00DC1813" w:rsidP="00245310">
            <w:pPr>
              <w:pStyle w:val="TableParagraph"/>
              <w:ind w:right="55"/>
              <w:jc w:val="right"/>
              <w:rPr>
                <w:sz w:val="20"/>
              </w:rPr>
            </w:pPr>
          </w:p>
        </w:tc>
        <w:tc>
          <w:tcPr>
            <w:tcW w:w="1395" w:type="dxa"/>
            <w:tcBorders>
              <w:top w:val="single" w:sz="8" w:space="0" w:color="000000"/>
              <w:bottom w:val="single" w:sz="8" w:space="0" w:color="000000"/>
            </w:tcBorders>
          </w:tcPr>
          <w:p w14:paraId="6B0A51C7" w14:textId="77777777" w:rsidR="00DC1813" w:rsidRDefault="00DC1813" w:rsidP="00245310">
            <w:pPr>
              <w:pStyle w:val="TableParagraph"/>
              <w:tabs>
                <w:tab w:val="left" w:pos="1024"/>
              </w:tabs>
              <w:ind w:left="104"/>
              <w:rPr>
                <w:sz w:val="20"/>
              </w:rPr>
            </w:pPr>
          </w:p>
        </w:tc>
      </w:tr>
      <w:tr w:rsidR="00DC1813" w14:paraId="23F4D212" w14:textId="77777777" w:rsidTr="00245310">
        <w:trPr>
          <w:trHeight w:val="781"/>
        </w:trPr>
        <w:tc>
          <w:tcPr>
            <w:tcW w:w="679" w:type="dxa"/>
            <w:tcBorders>
              <w:top w:val="single" w:sz="8" w:space="0" w:color="000000"/>
            </w:tcBorders>
          </w:tcPr>
          <w:p w14:paraId="69B00043" w14:textId="77777777" w:rsidR="00DC1813" w:rsidRDefault="00DC1813" w:rsidP="00245310">
            <w:pPr>
              <w:pStyle w:val="TableParagraph"/>
              <w:spacing w:before="29"/>
              <w:rPr>
                <w:b/>
                <w:i/>
                <w:sz w:val="20"/>
              </w:rPr>
            </w:pPr>
          </w:p>
          <w:p w14:paraId="2006FE2E" w14:textId="77777777" w:rsidR="00DC1813" w:rsidRDefault="00DC1813" w:rsidP="00245310">
            <w:pPr>
              <w:pStyle w:val="TableParagraph"/>
              <w:ind w:left="52"/>
              <w:jc w:val="center"/>
              <w:rPr>
                <w:sz w:val="20"/>
              </w:rPr>
            </w:pPr>
            <w:r>
              <w:rPr>
                <w:spacing w:val="-10"/>
                <w:sz w:val="20"/>
              </w:rPr>
              <w:t>6</w:t>
            </w:r>
          </w:p>
        </w:tc>
        <w:tc>
          <w:tcPr>
            <w:tcW w:w="6631" w:type="dxa"/>
            <w:tcBorders>
              <w:top w:val="single" w:sz="8" w:space="0" w:color="000000"/>
            </w:tcBorders>
          </w:tcPr>
          <w:p w14:paraId="4751FD82" w14:textId="77777777" w:rsidR="00DC1813" w:rsidRDefault="00DC1813" w:rsidP="00245310">
            <w:pPr>
              <w:pStyle w:val="TableParagraph"/>
              <w:spacing w:before="9" w:line="261" w:lineRule="auto"/>
              <w:ind w:left="30" w:right="57"/>
              <w:rPr>
                <w:sz w:val="20"/>
              </w:rPr>
            </w:pPr>
            <w:r>
              <w:rPr>
                <w:sz w:val="20"/>
              </w:rPr>
              <w:t>Excavation for</w:t>
            </w:r>
            <w:r>
              <w:rPr>
                <w:spacing w:val="-1"/>
                <w:sz w:val="20"/>
              </w:rPr>
              <w:t xml:space="preserve"> </w:t>
            </w:r>
            <w:r>
              <w:rPr>
                <w:sz w:val="20"/>
              </w:rPr>
              <w:t>two</w:t>
            </w:r>
            <w:r>
              <w:rPr>
                <w:spacing w:val="-2"/>
                <w:sz w:val="20"/>
              </w:rPr>
              <w:t xml:space="preserve"> </w:t>
            </w:r>
            <w:r>
              <w:rPr>
                <w:sz w:val="20"/>
              </w:rPr>
              <w:t>sewage pits in the</w:t>
            </w:r>
            <w:r>
              <w:rPr>
                <w:spacing w:val="-1"/>
                <w:sz w:val="20"/>
              </w:rPr>
              <w:t xml:space="preserve"> </w:t>
            </w:r>
            <w:r>
              <w:rPr>
                <w:sz w:val="20"/>
              </w:rPr>
              <w:t>back yard of the</w:t>
            </w:r>
            <w:r>
              <w:rPr>
                <w:spacing w:val="-1"/>
                <w:sz w:val="20"/>
              </w:rPr>
              <w:t xml:space="preserve"> </w:t>
            </w:r>
            <w:r>
              <w:rPr>
                <w:sz w:val="20"/>
              </w:rPr>
              <w:t>office, the pits shall</w:t>
            </w:r>
            <w:r>
              <w:rPr>
                <w:spacing w:val="-1"/>
                <w:sz w:val="20"/>
              </w:rPr>
              <w:t xml:space="preserve"> </w:t>
            </w:r>
            <w:r>
              <w:rPr>
                <w:sz w:val="20"/>
              </w:rPr>
              <w:t>have cross-sectional area of 1.5m x 1m and their excavated depth shall not exceed</w:t>
            </w:r>
          </w:p>
          <w:p w14:paraId="2F77330D" w14:textId="77777777" w:rsidR="00DC1813" w:rsidRDefault="00DC1813" w:rsidP="00245310">
            <w:pPr>
              <w:pStyle w:val="TableParagraph"/>
              <w:spacing w:before="1" w:line="219" w:lineRule="exact"/>
              <w:ind w:left="30"/>
              <w:rPr>
                <w:sz w:val="20"/>
              </w:rPr>
            </w:pPr>
            <w:r>
              <w:rPr>
                <w:spacing w:val="-5"/>
                <w:sz w:val="20"/>
              </w:rPr>
              <w:t>6m.</w:t>
            </w:r>
          </w:p>
        </w:tc>
        <w:tc>
          <w:tcPr>
            <w:tcW w:w="588" w:type="dxa"/>
            <w:tcBorders>
              <w:top w:val="single" w:sz="8" w:space="0" w:color="000000"/>
            </w:tcBorders>
          </w:tcPr>
          <w:p w14:paraId="0AEE56DD" w14:textId="77777777" w:rsidR="00DC1813" w:rsidRDefault="00DC1813" w:rsidP="00245310">
            <w:pPr>
              <w:pStyle w:val="TableParagraph"/>
              <w:spacing w:before="99"/>
              <w:rPr>
                <w:b/>
                <w:i/>
                <w:sz w:val="13"/>
              </w:rPr>
            </w:pPr>
          </w:p>
          <w:p w14:paraId="7487074B" w14:textId="77777777" w:rsidR="00DC1813" w:rsidRDefault="00DC1813" w:rsidP="00245310">
            <w:pPr>
              <w:pStyle w:val="TableParagraph"/>
              <w:spacing w:before="1"/>
              <w:ind w:left="54"/>
              <w:jc w:val="center"/>
              <w:rPr>
                <w:sz w:val="13"/>
              </w:rPr>
            </w:pPr>
            <w:r>
              <w:rPr>
                <w:spacing w:val="-5"/>
                <w:position w:val="-9"/>
                <w:sz w:val="20"/>
              </w:rPr>
              <w:t>m</w:t>
            </w:r>
            <w:r>
              <w:rPr>
                <w:spacing w:val="-5"/>
                <w:sz w:val="13"/>
              </w:rPr>
              <w:t>3</w:t>
            </w:r>
          </w:p>
        </w:tc>
        <w:tc>
          <w:tcPr>
            <w:tcW w:w="898" w:type="dxa"/>
            <w:tcBorders>
              <w:top w:val="single" w:sz="8" w:space="0" w:color="000000"/>
            </w:tcBorders>
          </w:tcPr>
          <w:p w14:paraId="7B2FAC1F" w14:textId="77777777" w:rsidR="00DC1813" w:rsidRDefault="00DC1813" w:rsidP="00245310">
            <w:pPr>
              <w:pStyle w:val="TableParagraph"/>
              <w:spacing w:before="29"/>
              <w:rPr>
                <w:b/>
                <w:i/>
                <w:sz w:val="20"/>
              </w:rPr>
            </w:pPr>
          </w:p>
          <w:p w14:paraId="6EEB2668" w14:textId="77777777" w:rsidR="00DC1813" w:rsidRDefault="00DC1813" w:rsidP="00245310">
            <w:pPr>
              <w:pStyle w:val="TableParagraph"/>
              <w:ind w:left="49"/>
              <w:jc w:val="center"/>
              <w:rPr>
                <w:sz w:val="20"/>
              </w:rPr>
            </w:pPr>
            <w:r>
              <w:rPr>
                <w:spacing w:val="-2"/>
                <w:sz w:val="20"/>
              </w:rPr>
              <w:t>27.00</w:t>
            </w:r>
          </w:p>
        </w:tc>
        <w:tc>
          <w:tcPr>
            <w:tcW w:w="946" w:type="dxa"/>
            <w:tcBorders>
              <w:top w:val="single" w:sz="8" w:space="0" w:color="000000"/>
            </w:tcBorders>
          </w:tcPr>
          <w:p w14:paraId="4E2D5B71" w14:textId="77777777" w:rsidR="00DC1813" w:rsidRDefault="00DC1813" w:rsidP="00245310">
            <w:pPr>
              <w:pStyle w:val="TableParagraph"/>
              <w:ind w:right="55"/>
              <w:jc w:val="right"/>
              <w:rPr>
                <w:sz w:val="20"/>
              </w:rPr>
            </w:pPr>
          </w:p>
        </w:tc>
        <w:tc>
          <w:tcPr>
            <w:tcW w:w="1395" w:type="dxa"/>
            <w:tcBorders>
              <w:top w:val="single" w:sz="8" w:space="0" w:color="000000"/>
            </w:tcBorders>
          </w:tcPr>
          <w:p w14:paraId="3D19DB0A" w14:textId="77777777" w:rsidR="00DC1813" w:rsidRDefault="00DC1813" w:rsidP="00245310">
            <w:pPr>
              <w:pStyle w:val="TableParagraph"/>
              <w:tabs>
                <w:tab w:val="left" w:pos="465"/>
              </w:tabs>
              <w:ind w:right="55"/>
              <w:jc w:val="right"/>
              <w:rPr>
                <w:sz w:val="20"/>
              </w:rPr>
            </w:pPr>
          </w:p>
        </w:tc>
      </w:tr>
      <w:tr w:rsidR="00DC1813" w14:paraId="4779CC93" w14:textId="77777777" w:rsidTr="00245310">
        <w:trPr>
          <w:trHeight w:val="255"/>
        </w:trPr>
        <w:tc>
          <w:tcPr>
            <w:tcW w:w="679" w:type="dxa"/>
          </w:tcPr>
          <w:p w14:paraId="022BC24D" w14:textId="77777777" w:rsidR="00DC1813" w:rsidRDefault="00DC1813" w:rsidP="00245310">
            <w:pPr>
              <w:pStyle w:val="TableParagraph"/>
              <w:spacing w:line="235" w:lineRule="exact"/>
              <w:ind w:left="15" w:right="6"/>
              <w:jc w:val="center"/>
              <w:rPr>
                <w:b/>
                <w:i/>
              </w:rPr>
            </w:pPr>
            <w:r>
              <w:rPr>
                <w:b/>
                <w:i/>
                <w:spacing w:val="-10"/>
              </w:rPr>
              <w:t>8</w:t>
            </w:r>
          </w:p>
        </w:tc>
        <w:tc>
          <w:tcPr>
            <w:tcW w:w="6631" w:type="dxa"/>
          </w:tcPr>
          <w:p w14:paraId="63C9BB91" w14:textId="77777777" w:rsidR="00DC1813" w:rsidRDefault="00DC1813" w:rsidP="00245310">
            <w:pPr>
              <w:pStyle w:val="TableParagraph"/>
              <w:spacing w:line="235" w:lineRule="exact"/>
              <w:ind w:left="33"/>
              <w:rPr>
                <w:b/>
                <w:i/>
              </w:rPr>
            </w:pPr>
            <w:r>
              <w:rPr>
                <w:b/>
                <w:i/>
              </w:rPr>
              <w:t>Total</w:t>
            </w:r>
            <w:r>
              <w:rPr>
                <w:b/>
                <w:i/>
                <w:spacing w:val="4"/>
              </w:rPr>
              <w:t xml:space="preserve"> </w:t>
            </w:r>
            <w:r>
              <w:rPr>
                <w:b/>
                <w:i/>
              </w:rPr>
              <w:t>for</w:t>
            </w:r>
            <w:r>
              <w:rPr>
                <w:b/>
                <w:i/>
                <w:spacing w:val="-2"/>
              </w:rPr>
              <w:t xml:space="preserve"> </w:t>
            </w:r>
            <w:r>
              <w:rPr>
                <w:b/>
                <w:i/>
              </w:rPr>
              <w:t>Excavation</w:t>
            </w:r>
            <w:r>
              <w:rPr>
                <w:b/>
                <w:i/>
                <w:spacing w:val="2"/>
              </w:rPr>
              <w:t xml:space="preserve"> </w:t>
            </w:r>
            <w:r>
              <w:rPr>
                <w:b/>
                <w:i/>
                <w:spacing w:val="-2"/>
              </w:rPr>
              <w:t>works</w:t>
            </w:r>
          </w:p>
        </w:tc>
        <w:tc>
          <w:tcPr>
            <w:tcW w:w="588" w:type="dxa"/>
          </w:tcPr>
          <w:p w14:paraId="4D2DA157" w14:textId="77777777" w:rsidR="00DC1813" w:rsidRDefault="00DC1813" w:rsidP="00245310">
            <w:pPr>
              <w:pStyle w:val="TableParagraph"/>
              <w:rPr>
                <w:sz w:val="18"/>
              </w:rPr>
            </w:pPr>
          </w:p>
        </w:tc>
        <w:tc>
          <w:tcPr>
            <w:tcW w:w="898" w:type="dxa"/>
          </w:tcPr>
          <w:p w14:paraId="6A935427" w14:textId="77777777" w:rsidR="00DC1813" w:rsidRDefault="00DC1813" w:rsidP="00245310">
            <w:pPr>
              <w:pStyle w:val="TableParagraph"/>
              <w:rPr>
                <w:sz w:val="18"/>
              </w:rPr>
            </w:pPr>
          </w:p>
        </w:tc>
        <w:tc>
          <w:tcPr>
            <w:tcW w:w="946" w:type="dxa"/>
          </w:tcPr>
          <w:p w14:paraId="31105C4C" w14:textId="77777777" w:rsidR="00DC1813" w:rsidRDefault="00DC1813" w:rsidP="00245310">
            <w:pPr>
              <w:pStyle w:val="TableParagraph"/>
              <w:rPr>
                <w:sz w:val="18"/>
              </w:rPr>
            </w:pPr>
          </w:p>
        </w:tc>
        <w:tc>
          <w:tcPr>
            <w:tcW w:w="1395" w:type="dxa"/>
          </w:tcPr>
          <w:p w14:paraId="5BB19A50" w14:textId="77777777" w:rsidR="00DC1813" w:rsidRDefault="00DC1813" w:rsidP="00245310">
            <w:pPr>
              <w:pStyle w:val="TableParagraph"/>
              <w:spacing w:line="235" w:lineRule="exact"/>
              <w:ind w:right="64"/>
              <w:jc w:val="right"/>
              <w:rPr>
                <w:b/>
                <w:i/>
              </w:rPr>
            </w:pPr>
          </w:p>
        </w:tc>
      </w:tr>
      <w:tr w:rsidR="00DC1813" w14:paraId="0ADCA532" w14:textId="77777777" w:rsidTr="00245310">
        <w:trPr>
          <w:trHeight w:val="941"/>
        </w:trPr>
        <w:tc>
          <w:tcPr>
            <w:tcW w:w="679" w:type="dxa"/>
          </w:tcPr>
          <w:p w14:paraId="26A9F141" w14:textId="77777777" w:rsidR="00DC1813" w:rsidRDefault="00DC1813" w:rsidP="00245310">
            <w:pPr>
              <w:pStyle w:val="TableParagraph"/>
              <w:spacing w:before="103"/>
              <w:rPr>
                <w:b/>
                <w:i/>
                <w:sz w:val="20"/>
              </w:rPr>
            </w:pPr>
          </w:p>
          <w:p w14:paraId="609919E3" w14:textId="77777777" w:rsidR="00DC1813" w:rsidRDefault="00DC1813" w:rsidP="00245310">
            <w:pPr>
              <w:pStyle w:val="TableParagraph"/>
              <w:ind w:left="52"/>
              <w:jc w:val="center"/>
              <w:rPr>
                <w:sz w:val="20"/>
              </w:rPr>
            </w:pPr>
            <w:r>
              <w:rPr>
                <w:spacing w:val="-10"/>
                <w:sz w:val="20"/>
              </w:rPr>
              <w:t>1</w:t>
            </w:r>
          </w:p>
        </w:tc>
        <w:tc>
          <w:tcPr>
            <w:tcW w:w="6631" w:type="dxa"/>
          </w:tcPr>
          <w:p w14:paraId="6C82FA0C" w14:textId="77777777" w:rsidR="00DC1813" w:rsidRDefault="00DC1813" w:rsidP="00245310">
            <w:pPr>
              <w:pStyle w:val="TableParagraph"/>
              <w:spacing w:before="83" w:line="261" w:lineRule="auto"/>
              <w:ind w:left="30"/>
              <w:rPr>
                <w:sz w:val="20"/>
              </w:rPr>
            </w:pPr>
            <w:r>
              <w:rPr>
                <w:sz w:val="20"/>
              </w:rPr>
              <w:t>Provision, placement, compacting and leveling of selected engineering filling under the foundation footings and tie beams. The compaction of the</w:t>
            </w:r>
            <w:r>
              <w:rPr>
                <w:spacing w:val="-1"/>
                <w:sz w:val="20"/>
              </w:rPr>
              <w:t xml:space="preserve"> </w:t>
            </w:r>
            <w:r>
              <w:rPr>
                <w:sz w:val="20"/>
              </w:rPr>
              <w:t>filling shall be done under watering.</w:t>
            </w:r>
          </w:p>
        </w:tc>
        <w:tc>
          <w:tcPr>
            <w:tcW w:w="588" w:type="dxa"/>
          </w:tcPr>
          <w:p w14:paraId="77BF7D5E" w14:textId="77777777" w:rsidR="00DC1813" w:rsidRDefault="00DC1813" w:rsidP="00245310">
            <w:pPr>
              <w:pStyle w:val="TableParagraph"/>
              <w:rPr>
                <w:b/>
                <w:i/>
                <w:sz w:val="13"/>
              </w:rPr>
            </w:pPr>
          </w:p>
          <w:p w14:paraId="08396548" w14:textId="77777777" w:rsidR="00DC1813" w:rsidRDefault="00DC1813" w:rsidP="00245310">
            <w:pPr>
              <w:pStyle w:val="TableParagraph"/>
              <w:spacing w:before="15"/>
              <w:rPr>
                <w:b/>
                <w:i/>
                <w:sz w:val="13"/>
              </w:rPr>
            </w:pPr>
          </w:p>
          <w:p w14:paraId="1CEF1E73" w14:textId="77777777" w:rsidR="00DC1813" w:rsidRDefault="00DC1813" w:rsidP="00245310">
            <w:pPr>
              <w:pStyle w:val="TableParagraph"/>
              <w:ind w:left="54"/>
              <w:jc w:val="center"/>
              <w:rPr>
                <w:sz w:val="13"/>
              </w:rPr>
            </w:pPr>
            <w:r>
              <w:rPr>
                <w:spacing w:val="-5"/>
                <w:position w:val="-9"/>
                <w:sz w:val="20"/>
              </w:rPr>
              <w:t>m</w:t>
            </w:r>
            <w:r>
              <w:rPr>
                <w:spacing w:val="-5"/>
                <w:sz w:val="13"/>
              </w:rPr>
              <w:t>3</w:t>
            </w:r>
          </w:p>
        </w:tc>
        <w:tc>
          <w:tcPr>
            <w:tcW w:w="898" w:type="dxa"/>
          </w:tcPr>
          <w:p w14:paraId="1C6FEA76" w14:textId="77777777" w:rsidR="00DC1813" w:rsidRDefault="00DC1813" w:rsidP="00245310">
            <w:pPr>
              <w:pStyle w:val="TableParagraph"/>
              <w:spacing w:before="103"/>
              <w:rPr>
                <w:b/>
                <w:i/>
                <w:sz w:val="20"/>
              </w:rPr>
            </w:pPr>
          </w:p>
          <w:p w14:paraId="0C826BB0" w14:textId="77777777" w:rsidR="00DC1813" w:rsidRDefault="00DC1813" w:rsidP="00245310">
            <w:pPr>
              <w:pStyle w:val="TableParagraph"/>
              <w:ind w:left="49"/>
              <w:jc w:val="center"/>
              <w:rPr>
                <w:sz w:val="20"/>
              </w:rPr>
            </w:pPr>
            <w:r>
              <w:rPr>
                <w:spacing w:val="-2"/>
                <w:sz w:val="20"/>
              </w:rPr>
              <w:t>63.56</w:t>
            </w:r>
          </w:p>
        </w:tc>
        <w:tc>
          <w:tcPr>
            <w:tcW w:w="946" w:type="dxa"/>
          </w:tcPr>
          <w:p w14:paraId="026A08F9" w14:textId="77777777" w:rsidR="00DC1813" w:rsidRDefault="00DC1813" w:rsidP="00245310">
            <w:pPr>
              <w:pStyle w:val="TableParagraph"/>
              <w:ind w:right="55"/>
              <w:jc w:val="right"/>
              <w:rPr>
                <w:sz w:val="20"/>
              </w:rPr>
            </w:pPr>
          </w:p>
        </w:tc>
        <w:tc>
          <w:tcPr>
            <w:tcW w:w="1395" w:type="dxa"/>
          </w:tcPr>
          <w:p w14:paraId="38E6D741" w14:textId="77777777" w:rsidR="00DC1813" w:rsidRDefault="00DC1813" w:rsidP="00245310">
            <w:pPr>
              <w:pStyle w:val="TableParagraph"/>
              <w:tabs>
                <w:tab w:val="left" w:pos="465"/>
              </w:tabs>
              <w:ind w:right="55"/>
              <w:jc w:val="right"/>
              <w:rPr>
                <w:sz w:val="20"/>
              </w:rPr>
            </w:pPr>
          </w:p>
        </w:tc>
      </w:tr>
      <w:tr w:rsidR="00DC1813" w14:paraId="52B657D8" w14:textId="77777777" w:rsidTr="00245310">
        <w:trPr>
          <w:trHeight w:val="769"/>
        </w:trPr>
        <w:tc>
          <w:tcPr>
            <w:tcW w:w="679" w:type="dxa"/>
            <w:tcBorders>
              <w:bottom w:val="single" w:sz="8" w:space="0" w:color="000000"/>
            </w:tcBorders>
          </w:tcPr>
          <w:p w14:paraId="4DBA2BB5" w14:textId="77777777" w:rsidR="00DC1813" w:rsidRDefault="00DC1813" w:rsidP="00245310">
            <w:pPr>
              <w:pStyle w:val="TableParagraph"/>
              <w:spacing w:before="9"/>
              <w:rPr>
                <w:b/>
                <w:i/>
                <w:sz w:val="20"/>
              </w:rPr>
            </w:pPr>
          </w:p>
          <w:p w14:paraId="7A2B8F99" w14:textId="77777777" w:rsidR="00DC1813" w:rsidRDefault="00DC1813" w:rsidP="00245310">
            <w:pPr>
              <w:pStyle w:val="TableParagraph"/>
              <w:ind w:left="52"/>
              <w:jc w:val="center"/>
              <w:rPr>
                <w:sz w:val="20"/>
              </w:rPr>
            </w:pPr>
            <w:r>
              <w:rPr>
                <w:spacing w:val="-10"/>
                <w:sz w:val="20"/>
              </w:rPr>
              <w:t>2</w:t>
            </w:r>
          </w:p>
        </w:tc>
        <w:tc>
          <w:tcPr>
            <w:tcW w:w="6631" w:type="dxa"/>
            <w:tcBorders>
              <w:bottom w:val="single" w:sz="8" w:space="0" w:color="000000"/>
            </w:tcBorders>
          </w:tcPr>
          <w:p w14:paraId="7430E068" w14:textId="77777777" w:rsidR="00DC1813" w:rsidRDefault="00DC1813" w:rsidP="00245310">
            <w:pPr>
              <w:pStyle w:val="TableParagraph"/>
              <w:spacing w:line="234" w:lineRule="exact"/>
              <w:ind w:left="30"/>
              <w:rPr>
                <w:sz w:val="20"/>
              </w:rPr>
            </w:pPr>
            <w:r>
              <w:rPr>
                <w:sz w:val="20"/>
              </w:rPr>
              <w:t>Provision,</w:t>
            </w:r>
            <w:r>
              <w:rPr>
                <w:spacing w:val="-4"/>
                <w:sz w:val="20"/>
              </w:rPr>
              <w:t xml:space="preserve"> </w:t>
            </w:r>
            <w:r>
              <w:rPr>
                <w:sz w:val="20"/>
              </w:rPr>
              <w:t>placement,</w:t>
            </w:r>
            <w:r>
              <w:rPr>
                <w:spacing w:val="-3"/>
                <w:sz w:val="20"/>
              </w:rPr>
              <w:t xml:space="preserve"> </w:t>
            </w:r>
            <w:r>
              <w:rPr>
                <w:sz w:val="20"/>
              </w:rPr>
              <w:t>compaction</w:t>
            </w:r>
            <w:r>
              <w:rPr>
                <w:spacing w:val="-3"/>
                <w:sz w:val="20"/>
              </w:rPr>
              <w:t xml:space="preserve"> </w:t>
            </w:r>
            <w:r>
              <w:rPr>
                <w:sz w:val="20"/>
              </w:rPr>
              <w:t>of</w:t>
            </w:r>
            <w:r>
              <w:rPr>
                <w:spacing w:val="-1"/>
                <w:sz w:val="20"/>
              </w:rPr>
              <w:t xml:space="preserve"> </w:t>
            </w:r>
            <w:r>
              <w:rPr>
                <w:sz w:val="20"/>
              </w:rPr>
              <w:t>engineering</w:t>
            </w:r>
            <w:r>
              <w:rPr>
                <w:spacing w:val="-3"/>
                <w:sz w:val="20"/>
              </w:rPr>
              <w:t xml:space="preserve"> </w:t>
            </w:r>
            <w:r>
              <w:rPr>
                <w:sz w:val="20"/>
              </w:rPr>
              <w:t>fill</w:t>
            </w:r>
            <w:r>
              <w:rPr>
                <w:spacing w:val="-2"/>
                <w:sz w:val="20"/>
              </w:rPr>
              <w:t xml:space="preserve"> </w:t>
            </w:r>
            <w:r>
              <w:rPr>
                <w:sz w:val="20"/>
              </w:rPr>
              <w:t>for</w:t>
            </w:r>
            <w:r>
              <w:rPr>
                <w:spacing w:val="-3"/>
                <w:sz w:val="20"/>
              </w:rPr>
              <w:t xml:space="preserve"> </w:t>
            </w:r>
            <w:r>
              <w:rPr>
                <w:sz w:val="20"/>
              </w:rPr>
              <w:t>flooring</w:t>
            </w:r>
            <w:r>
              <w:rPr>
                <w:spacing w:val="-2"/>
                <w:sz w:val="20"/>
              </w:rPr>
              <w:t xml:space="preserve"> </w:t>
            </w:r>
            <w:r>
              <w:rPr>
                <w:sz w:val="20"/>
              </w:rPr>
              <w:t>concrete</w:t>
            </w:r>
            <w:r>
              <w:rPr>
                <w:spacing w:val="-2"/>
                <w:sz w:val="20"/>
              </w:rPr>
              <w:t xml:space="preserve"> </w:t>
            </w:r>
            <w:r>
              <w:rPr>
                <w:spacing w:val="-5"/>
                <w:sz w:val="20"/>
              </w:rPr>
              <w:t>on</w:t>
            </w:r>
          </w:p>
          <w:p w14:paraId="121DF17E" w14:textId="77777777" w:rsidR="00DC1813" w:rsidRDefault="00DC1813" w:rsidP="00245310">
            <w:pPr>
              <w:pStyle w:val="TableParagraph"/>
              <w:spacing w:line="260" w:lineRule="atLeast"/>
              <w:ind w:left="30"/>
              <w:rPr>
                <w:sz w:val="20"/>
              </w:rPr>
            </w:pPr>
            <w:r>
              <w:rPr>
                <w:sz w:val="20"/>
              </w:rPr>
              <w:t xml:space="preserve">grade, the engineering fill shall be compacted in layers not exceed 20cm </w:t>
            </w:r>
            <w:r>
              <w:rPr>
                <w:spacing w:val="-2"/>
                <w:sz w:val="20"/>
              </w:rPr>
              <w:t>thickness.</w:t>
            </w:r>
          </w:p>
        </w:tc>
        <w:tc>
          <w:tcPr>
            <w:tcW w:w="588" w:type="dxa"/>
            <w:tcBorders>
              <w:bottom w:val="single" w:sz="8" w:space="0" w:color="000000"/>
            </w:tcBorders>
          </w:tcPr>
          <w:p w14:paraId="21C61E0E" w14:textId="77777777" w:rsidR="00DC1813" w:rsidRDefault="00DC1813" w:rsidP="00245310">
            <w:pPr>
              <w:pStyle w:val="TableParagraph"/>
              <w:spacing w:before="82"/>
              <w:rPr>
                <w:b/>
                <w:i/>
                <w:sz w:val="13"/>
              </w:rPr>
            </w:pPr>
          </w:p>
          <w:p w14:paraId="487BCA2A" w14:textId="77777777" w:rsidR="00DC1813" w:rsidRDefault="00DC1813" w:rsidP="00245310">
            <w:pPr>
              <w:pStyle w:val="TableParagraph"/>
              <w:ind w:left="54"/>
              <w:jc w:val="center"/>
              <w:rPr>
                <w:sz w:val="13"/>
              </w:rPr>
            </w:pPr>
            <w:r>
              <w:rPr>
                <w:spacing w:val="-5"/>
                <w:position w:val="-9"/>
                <w:sz w:val="20"/>
              </w:rPr>
              <w:t>m</w:t>
            </w:r>
            <w:r>
              <w:rPr>
                <w:spacing w:val="-5"/>
                <w:sz w:val="13"/>
              </w:rPr>
              <w:t>3</w:t>
            </w:r>
          </w:p>
        </w:tc>
        <w:tc>
          <w:tcPr>
            <w:tcW w:w="898" w:type="dxa"/>
            <w:tcBorders>
              <w:bottom w:val="single" w:sz="8" w:space="0" w:color="000000"/>
            </w:tcBorders>
          </w:tcPr>
          <w:p w14:paraId="5007873F" w14:textId="77777777" w:rsidR="00DC1813" w:rsidRDefault="00DC1813" w:rsidP="00245310">
            <w:pPr>
              <w:pStyle w:val="TableParagraph"/>
              <w:spacing w:before="9"/>
              <w:rPr>
                <w:b/>
                <w:i/>
                <w:sz w:val="20"/>
              </w:rPr>
            </w:pPr>
          </w:p>
          <w:p w14:paraId="4BDC5B7F" w14:textId="77777777" w:rsidR="00DC1813" w:rsidRDefault="00DC1813" w:rsidP="00245310">
            <w:pPr>
              <w:pStyle w:val="TableParagraph"/>
              <w:ind w:left="49"/>
              <w:jc w:val="center"/>
              <w:rPr>
                <w:sz w:val="20"/>
              </w:rPr>
            </w:pPr>
            <w:r>
              <w:rPr>
                <w:spacing w:val="-2"/>
                <w:sz w:val="20"/>
              </w:rPr>
              <w:t>25.92</w:t>
            </w:r>
          </w:p>
        </w:tc>
        <w:tc>
          <w:tcPr>
            <w:tcW w:w="946" w:type="dxa"/>
            <w:tcBorders>
              <w:bottom w:val="single" w:sz="8" w:space="0" w:color="000000"/>
            </w:tcBorders>
          </w:tcPr>
          <w:p w14:paraId="5FAEE848" w14:textId="77777777" w:rsidR="00DC1813" w:rsidRDefault="00DC1813" w:rsidP="00245310">
            <w:pPr>
              <w:pStyle w:val="TableParagraph"/>
              <w:ind w:right="55"/>
              <w:jc w:val="right"/>
              <w:rPr>
                <w:sz w:val="20"/>
              </w:rPr>
            </w:pPr>
          </w:p>
        </w:tc>
        <w:tc>
          <w:tcPr>
            <w:tcW w:w="1395" w:type="dxa"/>
            <w:tcBorders>
              <w:bottom w:val="single" w:sz="8" w:space="0" w:color="000000"/>
            </w:tcBorders>
          </w:tcPr>
          <w:p w14:paraId="5412077E" w14:textId="77777777" w:rsidR="00DC1813" w:rsidRDefault="00DC1813" w:rsidP="00245310">
            <w:pPr>
              <w:pStyle w:val="TableParagraph"/>
              <w:tabs>
                <w:tab w:val="left" w:pos="611"/>
              </w:tabs>
              <w:ind w:right="56"/>
              <w:jc w:val="right"/>
              <w:rPr>
                <w:sz w:val="20"/>
              </w:rPr>
            </w:pPr>
          </w:p>
        </w:tc>
      </w:tr>
    </w:tbl>
    <w:p w14:paraId="3854E8F6" w14:textId="77777777" w:rsidR="00DC1813" w:rsidRDefault="00DC1813" w:rsidP="00DC1813">
      <w:pPr>
        <w:rPr>
          <w:sz w:val="20"/>
        </w:rPr>
        <w:sectPr w:rsidR="00DC1813" w:rsidSect="00715E24">
          <w:pgSz w:w="15840" w:h="12240" w:orient="landscape"/>
          <w:pgMar w:top="3320" w:right="420" w:bottom="280" w:left="880" w:header="1451" w:footer="0" w:gutter="0"/>
          <w:cols w:space="720"/>
        </w:sectPr>
      </w:pPr>
    </w:p>
    <w:tbl>
      <w:tblPr>
        <w:tblW w:w="0" w:type="auto"/>
        <w:tblInd w:w="16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679"/>
        <w:gridCol w:w="6631"/>
        <w:gridCol w:w="588"/>
        <w:gridCol w:w="898"/>
        <w:gridCol w:w="946"/>
        <w:gridCol w:w="1395"/>
      </w:tblGrid>
      <w:tr w:rsidR="00DC1813" w14:paraId="5F493754" w14:textId="77777777" w:rsidTr="00245310">
        <w:trPr>
          <w:trHeight w:val="781"/>
        </w:trPr>
        <w:tc>
          <w:tcPr>
            <w:tcW w:w="679" w:type="dxa"/>
            <w:tcBorders>
              <w:left w:val="single" w:sz="18" w:space="0" w:color="000000"/>
              <w:bottom w:val="single" w:sz="18" w:space="0" w:color="000000"/>
              <w:right w:val="single" w:sz="18" w:space="0" w:color="000000"/>
            </w:tcBorders>
          </w:tcPr>
          <w:p w14:paraId="2C7A09FF" w14:textId="77777777" w:rsidR="00DC1813" w:rsidRDefault="00DC1813" w:rsidP="00245310">
            <w:pPr>
              <w:pStyle w:val="TableParagraph"/>
              <w:spacing w:before="29"/>
              <w:rPr>
                <w:b/>
                <w:i/>
                <w:sz w:val="20"/>
              </w:rPr>
            </w:pPr>
          </w:p>
          <w:p w14:paraId="60DE534D" w14:textId="77777777" w:rsidR="00DC1813" w:rsidRDefault="00DC1813" w:rsidP="00245310">
            <w:pPr>
              <w:pStyle w:val="TableParagraph"/>
              <w:ind w:left="52"/>
              <w:jc w:val="center"/>
              <w:rPr>
                <w:sz w:val="20"/>
              </w:rPr>
            </w:pPr>
            <w:r>
              <w:rPr>
                <w:spacing w:val="-10"/>
                <w:sz w:val="20"/>
              </w:rPr>
              <w:t>3</w:t>
            </w:r>
          </w:p>
        </w:tc>
        <w:tc>
          <w:tcPr>
            <w:tcW w:w="6631" w:type="dxa"/>
            <w:tcBorders>
              <w:left w:val="single" w:sz="18" w:space="0" w:color="000000"/>
              <w:bottom w:val="single" w:sz="18" w:space="0" w:color="000000"/>
              <w:right w:val="single" w:sz="18" w:space="0" w:color="000000"/>
            </w:tcBorders>
          </w:tcPr>
          <w:p w14:paraId="4C2E9EBE" w14:textId="77777777" w:rsidR="00DC1813" w:rsidRDefault="00DC1813" w:rsidP="00245310">
            <w:pPr>
              <w:pStyle w:val="TableParagraph"/>
              <w:spacing w:before="9"/>
              <w:ind w:left="30"/>
              <w:rPr>
                <w:sz w:val="20"/>
              </w:rPr>
            </w:pPr>
            <w:r>
              <w:rPr>
                <w:sz w:val="20"/>
              </w:rPr>
              <w:t>Provision,</w:t>
            </w:r>
            <w:r>
              <w:rPr>
                <w:spacing w:val="-3"/>
                <w:sz w:val="20"/>
              </w:rPr>
              <w:t xml:space="preserve"> </w:t>
            </w:r>
            <w:r>
              <w:rPr>
                <w:sz w:val="20"/>
              </w:rPr>
              <w:t>placement</w:t>
            </w:r>
            <w:r>
              <w:rPr>
                <w:spacing w:val="-3"/>
                <w:sz w:val="20"/>
              </w:rPr>
              <w:t xml:space="preserve"> </w:t>
            </w:r>
            <w:r>
              <w:rPr>
                <w:sz w:val="20"/>
              </w:rPr>
              <w:t>and</w:t>
            </w:r>
            <w:r>
              <w:rPr>
                <w:spacing w:val="-2"/>
                <w:sz w:val="20"/>
              </w:rPr>
              <w:t xml:space="preserve"> </w:t>
            </w:r>
            <w:r>
              <w:rPr>
                <w:sz w:val="20"/>
              </w:rPr>
              <w:t>compacting</w:t>
            </w:r>
            <w:r>
              <w:rPr>
                <w:spacing w:val="-2"/>
                <w:sz w:val="20"/>
              </w:rPr>
              <w:t xml:space="preserve"> </w:t>
            </w:r>
            <w:r>
              <w:rPr>
                <w:sz w:val="20"/>
              </w:rPr>
              <w:t>natural</w:t>
            </w:r>
            <w:r>
              <w:rPr>
                <w:spacing w:val="-4"/>
                <w:sz w:val="20"/>
              </w:rPr>
              <w:t xml:space="preserve"> </w:t>
            </w:r>
            <w:r>
              <w:rPr>
                <w:sz w:val="20"/>
              </w:rPr>
              <w:t>river</w:t>
            </w:r>
            <w:r>
              <w:rPr>
                <w:spacing w:val="-3"/>
                <w:sz w:val="20"/>
              </w:rPr>
              <w:t xml:space="preserve"> </w:t>
            </w:r>
            <w:r>
              <w:rPr>
                <w:sz w:val="20"/>
              </w:rPr>
              <w:t>bed</w:t>
            </w:r>
            <w:r>
              <w:rPr>
                <w:spacing w:val="-3"/>
                <w:sz w:val="20"/>
              </w:rPr>
              <w:t xml:space="preserve"> </w:t>
            </w:r>
            <w:r>
              <w:rPr>
                <w:sz w:val="20"/>
              </w:rPr>
              <w:t>stones</w:t>
            </w:r>
            <w:r>
              <w:rPr>
                <w:spacing w:val="-1"/>
                <w:sz w:val="20"/>
              </w:rPr>
              <w:t xml:space="preserve"> </w:t>
            </w:r>
            <w:r>
              <w:rPr>
                <w:sz w:val="20"/>
              </w:rPr>
              <w:t>in</w:t>
            </w:r>
            <w:r>
              <w:rPr>
                <w:spacing w:val="-2"/>
                <w:sz w:val="20"/>
              </w:rPr>
              <w:t xml:space="preserve"> </w:t>
            </w:r>
            <w:r>
              <w:rPr>
                <w:sz w:val="20"/>
              </w:rPr>
              <w:t>sewage</w:t>
            </w:r>
            <w:r>
              <w:rPr>
                <w:spacing w:val="-2"/>
                <w:sz w:val="20"/>
              </w:rPr>
              <w:t xml:space="preserve"> </w:t>
            </w:r>
            <w:r>
              <w:rPr>
                <w:sz w:val="20"/>
              </w:rPr>
              <w:t>pits</w:t>
            </w:r>
            <w:r>
              <w:rPr>
                <w:spacing w:val="-2"/>
                <w:sz w:val="20"/>
              </w:rPr>
              <w:t xml:space="preserve"> </w:t>
            </w:r>
            <w:r>
              <w:rPr>
                <w:spacing w:val="-5"/>
                <w:sz w:val="20"/>
              </w:rPr>
              <w:t>up</w:t>
            </w:r>
          </w:p>
          <w:p w14:paraId="338CBCD6" w14:textId="77777777" w:rsidR="00DC1813" w:rsidRDefault="00DC1813" w:rsidP="00245310">
            <w:pPr>
              <w:pStyle w:val="TableParagraph"/>
              <w:spacing w:line="260" w:lineRule="atLeast"/>
              <w:ind w:left="30" w:right="75"/>
              <w:rPr>
                <w:sz w:val="20"/>
              </w:rPr>
            </w:pPr>
            <w:r>
              <w:rPr>
                <w:sz w:val="20"/>
              </w:rPr>
              <w:t>to</w:t>
            </w:r>
            <w:r>
              <w:rPr>
                <w:spacing w:val="-1"/>
                <w:sz w:val="20"/>
              </w:rPr>
              <w:t xml:space="preserve"> </w:t>
            </w:r>
            <w:r>
              <w:rPr>
                <w:sz w:val="20"/>
              </w:rPr>
              <w:t>a height of 4.5m, this is done so that the walls of the</w:t>
            </w:r>
            <w:r>
              <w:rPr>
                <w:spacing w:val="-1"/>
                <w:sz w:val="20"/>
              </w:rPr>
              <w:t xml:space="preserve"> </w:t>
            </w:r>
            <w:r>
              <w:rPr>
                <w:sz w:val="20"/>
              </w:rPr>
              <w:t>sewage pit do</w:t>
            </w:r>
            <w:r>
              <w:rPr>
                <w:spacing w:val="-1"/>
                <w:sz w:val="20"/>
              </w:rPr>
              <w:t xml:space="preserve"> </w:t>
            </w:r>
            <w:r>
              <w:rPr>
                <w:sz w:val="20"/>
              </w:rPr>
              <w:t xml:space="preserve">not cave in when exposed to </w:t>
            </w:r>
            <w:proofErr w:type="spellStart"/>
            <w:r>
              <w:rPr>
                <w:sz w:val="20"/>
              </w:rPr>
              <w:t>mositure</w:t>
            </w:r>
            <w:proofErr w:type="spellEnd"/>
            <w:r>
              <w:rPr>
                <w:sz w:val="20"/>
              </w:rPr>
              <w:t xml:space="preserve"> and overburden pressure</w:t>
            </w:r>
          </w:p>
        </w:tc>
        <w:tc>
          <w:tcPr>
            <w:tcW w:w="588" w:type="dxa"/>
            <w:tcBorders>
              <w:top w:val="nil"/>
              <w:left w:val="single" w:sz="18" w:space="0" w:color="000000"/>
              <w:bottom w:val="single" w:sz="18" w:space="0" w:color="000000"/>
              <w:right w:val="single" w:sz="18" w:space="0" w:color="000000"/>
            </w:tcBorders>
          </w:tcPr>
          <w:p w14:paraId="3935211A" w14:textId="77777777" w:rsidR="00DC1813" w:rsidRDefault="00DC1813" w:rsidP="00245310">
            <w:pPr>
              <w:pStyle w:val="TableParagraph"/>
              <w:spacing w:before="99"/>
              <w:rPr>
                <w:b/>
                <w:i/>
                <w:sz w:val="13"/>
              </w:rPr>
            </w:pPr>
          </w:p>
          <w:p w14:paraId="4643C799" w14:textId="77777777" w:rsidR="00DC1813" w:rsidRDefault="00DC1813" w:rsidP="00245310">
            <w:pPr>
              <w:pStyle w:val="TableParagraph"/>
              <w:spacing w:before="1"/>
              <w:ind w:left="184"/>
              <w:rPr>
                <w:sz w:val="13"/>
              </w:rPr>
            </w:pPr>
            <w:r>
              <w:rPr>
                <w:spacing w:val="-5"/>
                <w:position w:val="-9"/>
                <w:sz w:val="20"/>
              </w:rPr>
              <w:t>m</w:t>
            </w:r>
            <w:r>
              <w:rPr>
                <w:spacing w:val="-5"/>
                <w:sz w:val="13"/>
              </w:rPr>
              <w:t>3</w:t>
            </w:r>
          </w:p>
        </w:tc>
        <w:tc>
          <w:tcPr>
            <w:tcW w:w="898" w:type="dxa"/>
            <w:tcBorders>
              <w:left w:val="single" w:sz="18" w:space="0" w:color="000000"/>
              <w:bottom w:val="single" w:sz="18" w:space="0" w:color="000000"/>
              <w:right w:val="single" w:sz="18" w:space="0" w:color="000000"/>
            </w:tcBorders>
          </w:tcPr>
          <w:p w14:paraId="314D1AAA" w14:textId="77777777" w:rsidR="00DC1813" w:rsidRDefault="00DC1813" w:rsidP="00245310">
            <w:pPr>
              <w:pStyle w:val="TableParagraph"/>
              <w:spacing w:before="29"/>
              <w:rPr>
                <w:b/>
                <w:i/>
                <w:sz w:val="20"/>
              </w:rPr>
            </w:pPr>
          </w:p>
          <w:p w14:paraId="7604BCAD" w14:textId="77777777" w:rsidR="00DC1813" w:rsidRDefault="00DC1813" w:rsidP="00245310">
            <w:pPr>
              <w:pStyle w:val="TableParagraph"/>
              <w:ind w:left="220"/>
              <w:rPr>
                <w:sz w:val="20"/>
              </w:rPr>
            </w:pPr>
            <w:r>
              <w:rPr>
                <w:spacing w:val="-2"/>
                <w:sz w:val="20"/>
              </w:rPr>
              <w:t>13.50</w:t>
            </w:r>
          </w:p>
        </w:tc>
        <w:tc>
          <w:tcPr>
            <w:tcW w:w="946" w:type="dxa"/>
            <w:tcBorders>
              <w:left w:val="single" w:sz="18" w:space="0" w:color="000000"/>
              <w:bottom w:val="single" w:sz="18" w:space="0" w:color="000000"/>
              <w:right w:val="single" w:sz="18" w:space="0" w:color="000000"/>
            </w:tcBorders>
          </w:tcPr>
          <w:p w14:paraId="2EC73FA5" w14:textId="77777777" w:rsidR="00DC1813" w:rsidRDefault="00DC1813" w:rsidP="00245310">
            <w:pPr>
              <w:pStyle w:val="TableParagraph"/>
              <w:ind w:left="102"/>
              <w:rPr>
                <w:sz w:val="20"/>
              </w:rPr>
            </w:pPr>
          </w:p>
        </w:tc>
        <w:tc>
          <w:tcPr>
            <w:tcW w:w="1395" w:type="dxa"/>
            <w:tcBorders>
              <w:left w:val="single" w:sz="18" w:space="0" w:color="000000"/>
              <w:bottom w:val="single" w:sz="18" w:space="0" w:color="000000"/>
              <w:right w:val="single" w:sz="18" w:space="0" w:color="000000"/>
            </w:tcBorders>
          </w:tcPr>
          <w:p w14:paraId="2CE16E17" w14:textId="77777777" w:rsidR="00DC1813" w:rsidRDefault="00DC1813" w:rsidP="00245310">
            <w:pPr>
              <w:pStyle w:val="TableParagraph"/>
              <w:tabs>
                <w:tab w:val="left" w:pos="667"/>
              </w:tabs>
              <w:ind w:left="55"/>
              <w:jc w:val="center"/>
              <w:rPr>
                <w:sz w:val="20"/>
              </w:rPr>
            </w:pPr>
          </w:p>
        </w:tc>
      </w:tr>
      <w:tr w:rsidR="00DC1813" w14:paraId="3A0BEB70" w14:textId="77777777" w:rsidTr="00245310">
        <w:trPr>
          <w:trHeight w:val="233"/>
        </w:trPr>
        <w:tc>
          <w:tcPr>
            <w:tcW w:w="679" w:type="dxa"/>
            <w:tcBorders>
              <w:top w:val="single" w:sz="18" w:space="0" w:color="000000"/>
              <w:left w:val="single" w:sz="18" w:space="0" w:color="000000"/>
              <w:bottom w:val="single" w:sz="18" w:space="0" w:color="000000"/>
              <w:right w:val="single" w:sz="18" w:space="0" w:color="000000"/>
            </w:tcBorders>
            <w:shd w:val="clear" w:color="auto" w:fill="00AF50"/>
          </w:tcPr>
          <w:p w14:paraId="16DC7C97" w14:textId="77777777" w:rsidR="00DC1813" w:rsidRDefault="00DC1813" w:rsidP="00245310">
            <w:pPr>
              <w:pStyle w:val="TableParagraph"/>
              <w:spacing w:line="213" w:lineRule="exact"/>
              <w:ind w:left="15"/>
              <w:jc w:val="center"/>
              <w:rPr>
                <w:b/>
                <w:i/>
                <w:sz w:val="20"/>
              </w:rPr>
            </w:pPr>
            <w:r>
              <w:rPr>
                <w:b/>
                <w:i/>
                <w:spacing w:val="-10"/>
                <w:sz w:val="20"/>
              </w:rPr>
              <w:t>B</w:t>
            </w:r>
          </w:p>
        </w:tc>
        <w:tc>
          <w:tcPr>
            <w:tcW w:w="6631" w:type="dxa"/>
            <w:tcBorders>
              <w:top w:val="single" w:sz="18" w:space="0" w:color="000000"/>
              <w:left w:val="single" w:sz="18" w:space="0" w:color="000000"/>
              <w:bottom w:val="single" w:sz="18" w:space="0" w:color="000000"/>
              <w:right w:val="single" w:sz="18" w:space="0" w:color="000000"/>
            </w:tcBorders>
          </w:tcPr>
          <w:p w14:paraId="23A475FD" w14:textId="77777777" w:rsidR="00DC1813" w:rsidRDefault="00DC1813" w:rsidP="00245310">
            <w:pPr>
              <w:pStyle w:val="TableParagraph"/>
              <w:spacing w:line="213" w:lineRule="exact"/>
              <w:ind w:left="30"/>
              <w:rPr>
                <w:b/>
                <w:i/>
                <w:sz w:val="20"/>
              </w:rPr>
            </w:pPr>
            <w:r>
              <w:rPr>
                <w:b/>
                <w:i/>
                <w:sz w:val="20"/>
              </w:rPr>
              <w:t>Total</w:t>
            </w:r>
            <w:r>
              <w:rPr>
                <w:b/>
                <w:i/>
                <w:spacing w:val="-1"/>
                <w:sz w:val="20"/>
              </w:rPr>
              <w:t xml:space="preserve"> </w:t>
            </w:r>
            <w:r>
              <w:rPr>
                <w:b/>
                <w:i/>
                <w:sz w:val="20"/>
              </w:rPr>
              <w:t>for</w:t>
            </w:r>
            <w:r>
              <w:rPr>
                <w:b/>
                <w:i/>
                <w:spacing w:val="-1"/>
                <w:sz w:val="20"/>
              </w:rPr>
              <w:t xml:space="preserve"> </w:t>
            </w:r>
            <w:r>
              <w:rPr>
                <w:b/>
                <w:i/>
                <w:sz w:val="20"/>
              </w:rPr>
              <w:t>filling</w:t>
            </w:r>
            <w:r>
              <w:rPr>
                <w:b/>
                <w:i/>
                <w:spacing w:val="-2"/>
                <w:sz w:val="20"/>
              </w:rPr>
              <w:t xml:space="preserve"> works</w:t>
            </w:r>
          </w:p>
        </w:tc>
        <w:tc>
          <w:tcPr>
            <w:tcW w:w="588" w:type="dxa"/>
            <w:tcBorders>
              <w:top w:val="single" w:sz="18" w:space="0" w:color="000000"/>
              <w:left w:val="single" w:sz="18" w:space="0" w:color="000000"/>
              <w:bottom w:val="single" w:sz="18" w:space="0" w:color="000000"/>
              <w:right w:val="single" w:sz="18" w:space="0" w:color="000000"/>
            </w:tcBorders>
          </w:tcPr>
          <w:p w14:paraId="774F292C" w14:textId="77777777" w:rsidR="00DC1813" w:rsidRDefault="00DC1813" w:rsidP="00245310">
            <w:pPr>
              <w:pStyle w:val="TableParagraph"/>
              <w:rPr>
                <w:sz w:val="16"/>
              </w:rPr>
            </w:pPr>
          </w:p>
        </w:tc>
        <w:tc>
          <w:tcPr>
            <w:tcW w:w="898" w:type="dxa"/>
            <w:tcBorders>
              <w:top w:val="single" w:sz="18" w:space="0" w:color="000000"/>
              <w:left w:val="single" w:sz="18" w:space="0" w:color="000000"/>
              <w:bottom w:val="single" w:sz="18" w:space="0" w:color="000000"/>
              <w:right w:val="single" w:sz="18" w:space="0" w:color="000000"/>
            </w:tcBorders>
          </w:tcPr>
          <w:p w14:paraId="32EB7B04" w14:textId="77777777" w:rsidR="00DC1813" w:rsidRDefault="00DC1813" w:rsidP="00245310">
            <w:pPr>
              <w:pStyle w:val="TableParagraph"/>
              <w:rPr>
                <w:sz w:val="16"/>
              </w:rPr>
            </w:pPr>
          </w:p>
        </w:tc>
        <w:tc>
          <w:tcPr>
            <w:tcW w:w="946" w:type="dxa"/>
            <w:tcBorders>
              <w:top w:val="single" w:sz="18" w:space="0" w:color="000000"/>
              <w:left w:val="single" w:sz="18" w:space="0" w:color="000000"/>
              <w:bottom w:val="single" w:sz="18" w:space="0" w:color="000000"/>
              <w:right w:val="single" w:sz="18" w:space="0" w:color="000000"/>
            </w:tcBorders>
          </w:tcPr>
          <w:p w14:paraId="0EDB1003" w14:textId="77777777" w:rsidR="00DC1813" w:rsidRDefault="00DC1813" w:rsidP="00245310">
            <w:pPr>
              <w:pStyle w:val="TableParagraph"/>
              <w:rPr>
                <w:sz w:val="16"/>
              </w:rPr>
            </w:pPr>
          </w:p>
        </w:tc>
        <w:tc>
          <w:tcPr>
            <w:tcW w:w="1395" w:type="dxa"/>
            <w:tcBorders>
              <w:top w:val="single" w:sz="18" w:space="0" w:color="000000"/>
              <w:left w:val="single" w:sz="18" w:space="0" w:color="000000"/>
              <w:bottom w:val="single" w:sz="18" w:space="0" w:color="000000"/>
              <w:right w:val="single" w:sz="18" w:space="0" w:color="000000"/>
            </w:tcBorders>
          </w:tcPr>
          <w:p w14:paraId="0502087A" w14:textId="77777777" w:rsidR="00DC1813" w:rsidRDefault="00DC1813" w:rsidP="00245310">
            <w:pPr>
              <w:pStyle w:val="TableParagraph"/>
              <w:tabs>
                <w:tab w:val="left" w:pos="504"/>
              </w:tabs>
              <w:spacing w:line="213" w:lineRule="exact"/>
              <w:ind w:left="45"/>
              <w:jc w:val="center"/>
              <w:rPr>
                <w:b/>
                <w:i/>
                <w:sz w:val="20"/>
              </w:rPr>
            </w:pPr>
          </w:p>
        </w:tc>
      </w:tr>
      <w:tr w:rsidR="00DC1813" w14:paraId="49186E89" w14:textId="77777777" w:rsidTr="00245310">
        <w:trPr>
          <w:trHeight w:val="233"/>
        </w:trPr>
        <w:tc>
          <w:tcPr>
            <w:tcW w:w="679" w:type="dxa"/>
            <w:tcBorders>
              <w:top w:val="single" w:sz="18" w:space="0" w:color="000000"/>
              <w:left w:val="single" w:sz="18" w:space="0" w:color="000000"/>
              <w:bottom w:val="single" w:sz="18" w:space="0" w:color="000000"/>
              <w:right w:val="single" w:sz="18" w:space="0" w:color="000000"/>
            </w:tcBorders>
            <w:shd w:val="clear" w:color="auto" w:fill="00AF50"/>
          </w:tcPr>
          <w:p w14:paraId="76540D96" w14:textId="77777777" w:rsidR="00DC1813" w:rsidRDefault="00DC1813" w:rsidP="00245310">
            <w:pPr>
              <w:pStyle w:val="TableParagraph"/>
              <w:spacing w:line="213" w:lineRule="exact"/>
              <w:ind w:left="15" w:right="4"/>
              <w:jc w:val="center"/>
              <w:rPr>
                <w:b/>
                <w:i/>
                <w:sz w:val="20"/>
              </w:rPr>
            </w:pPr>
            <w:r>
              <w:rPr>
                <w:b/>
                <w:i/>
                <w:spacing w:val="-10"/>
                <w:sz w:val="20"/>
              </w:rPr>
              <w:t>C</w:t>
            </w:r>
          </w:p>
        </w:tc>
        <w:tc>
          <w:tcPr>
            <w:tcW w:w="6631" w:type="dxa"/>
            <w:tcBorders>
              <w:top w:val="single" w:sz="18" w:space="0" w:color="000000"/>
              <w:left w:val="single" w:sz="18" w:space="0" w:color="000000"/>
              <w:bottom w:val="single" w:sz="18" w:space="0" w:color="000000"/>
              <w:right w:val="single" w:sz="18" w:space="0" w:color="000000"/>
            </w:tcBorders>
          </w:tcPr>
          <w:p w14:paraId="119A34E6" w14:textId="77777777" w:rsidR="00DC1813" w:rsidRDefault="00DC1813" w:rsidP="00245310">
            <w:pPr>
              <w:pStyle w:val="TableParagraph"/>
              <w:spacing w:line="213" w:lineRule="exact"/>
              <w:ind w:left="30"/>
              <w:rPr>
                <w:b/>
                <w:i/>
                <w:sz w:val="20"/>
              </w:rPr>
            </w:pPr>
            <w:r>
              <w:rPr>
                <w:b/>
                <w:i/>
                <w:sz w:val="20"/>
              </w:rPr>
              <w:t>Total</w:t>
            </w:r>
            <w:r>
              <w:rPr>
                <w:b/>
                <w:i/>
                <w:spacing w:val="-2"/>
                <w:sz w:val="20"/>
              </w:rPr>
              <w:t xml:space="preserve"> </w:t>
            </w:r>
            <w:r>
              <w:rPr>
                <w:b/>
                <w:i/>
                <w:sz w:val="20"/>
              </w:rPr>
              <w:t>Costing</w:t>
            </w:r>
            <w:r>
              <w:rPr>
                <w:b/>
                <w:i/>
                <w:spacing w:val="-3"/>
                <w:sz w:val="20"/>
              </w:rPr>
              <w:t xml:space="preserve"> </w:t>
            </w:r>
            <w:r>
              <w:rPr>
                <w:b/>
                <w:i/>
                <w:sz w:val="20"/>
              </w:rPr>
              <w:t>of</w:t>
            </w:r>
            <w:r>
              <w:rPr>
                <w:b/>
                <w:i/>
                <w:spacing w:val="-2"/>
                <w:sz w:val="20"/>
              </w:rPr>
              <w:t xml:space="preserve"> </w:t>
            </w:r>
            <w:r>
              <w:rPr>
                <w:b/>
                <w:i/>
                <w:sz w:val="20"/>
              </w:rPr>
              <w:t>Excavation</w:t>
            </w:r>
            <w:r>
              <w:rPr>
                <w:b/>
                <w:i/>
                <w:spacing w:val="-1"/>
                <w:sz w:val="20"/>
              </w:rPr>
              <w:t xml:space="preserve"> </w:t>
            </w:r>
            <w:r>
              <w:rPr>
                <w:b/>
                <w:i/>
                <w:sz w:val="20"/>
              </w:rPr>
              <w:t>and</w:t>
            </w:r>
            <w:r>
              <w:rPr>
                <w:b/>
                <w:i/>
                <w:spacing w:val="-3"/>
                <w:sz w:val="20"/>
              </w:rPr>
              <w:t xml:space="preserve"> </w:t>
            </w:r>
            <w:r>
              <w:rPr>
                <w:b/>
                <w:i/>
                <w:sz w:val="20"/>
              </w:rPr>
              <w:t>Filling</w:t>
            </w:r>
            <w:r>
              <w:rPr>
                <w:b/>
                <w:i/>
                <w:spacing w:val="-3"/>
                <w:sz w:val="20"/>
              </w:rPr>
              <w:t xml:space="preserve"> </w:t>
            </w:r>
            <w:r>
              <w:rPr>
                <w:b/>
                <w:i/>
                <w:spacing w:val="-4"/>
                <w:sz w:val="20"/>
              </w:rPr>
              <w:t>Works</w:t>
            </w:r>
          </w:p>
        </w:tc>
        <w:tc>
          <w:tcPr>
            <w:tcW w:w="588" w:type="dxa"/>
            <w:tcBorders>
              <w:top w:val="single" w:sz="18" w:space="0" w:color="000000"/>
              <w:left w:val="single" w:sz="18" w:space="0" w:color="000000"/>
              <w:bottom w:val="single" w:sz="18" w:space="0" w:color="000000"/>
              <w:right w:val="single" w:sz="18" w:space="0" w:color="000000"/>
            </w:tcBorders>
          </w:tcPr>
          <w:p w14:paraId="63EC0357" w14:textId="77777777" w:rsidR="00DC1813" w:rsidRDefault="00DC1813" w:rsidP="00245310">
            <w:pPr>
              <w:pStyle w:val="TableParagraph"/>
              <w:rPr>
                <w:sz w:val="16"/>
              </w:rPr>
            </w:pPr>
          </w:p>
        </w:tc>
        <w:tc>
          <w:tcPr>
            <w:tcW w:w="898" w:type="dxa"/>
            <w:tcBorders>
              <w:top w:val="single" w:sz="18" w:space="0" w:color="000000"/>
              <w:left w:val="single" w:sz="18" w:space="0" w:color="000000"/>
              <w:bottom w:val="single" w:sz="18" w:space="0" w:color="000000"/>
              <w:right w:val="single" w:sz="18" w:space="0" w:color="000000"/>
            </w:tcBorders>
          </w:tcPr>
          <w:p w14:paraId="70490BC0" w14:textId="77777777" w:rsidR="00DC1813" w:rsidRDefault="00DC1813" w:rsidP="00245310">
            <w:pPr>
              <w:pStyle w:val="TableParagraph"/>
              <w:rPr>
                <w:sz w:val="16"/>
              </w:rPr>
            </w:pPr>
          </w:p>
        </w:tc>
        <w:tc>
          <w:tcPr>
            <w:tcW w:w="946" w:type="dxa"/>
            <w:tcBorders>
              <w:top w:val="single" w:sz="18" w:space="0" w:color="000000"/>
              <w:left w:val="single" w:sz="18" w:space="0" w:color="000000"/>
              <w:bottom w:val="single" w:sz="18" w:space="0" w:color="000000"/>
              <w:right w:val="single" w:sz="18" w:space="0" w:color="000000"/>
            </w:tcBorders>
          </w:tcPr>
          <w:p w14:paraId="3D54BB36" w14:textId="77777777" w:rsidR="00DC1813" w:rsidRDefault="00DC1813" w:rsidP="00245310">
            <w:pPr>
              <w:pStyle w:val="TableParagraph"/>
              <w:rPr>
                <w:sz w:val="16"/>
              </w:rPr>
            </w:pPr>
          </w:p>
        </w:tc>
        <w:tc>
          <w:tcPr>
            <w:tcW w:w="1395" w:type="dxa"/>
            <w:tcBorders>
              <w:top w:val="single" w:sz="18" w:space="0" w:color="000000"/>
              <w:left w:val="single" w:sz="18" w:space="0" w:color="000000"/>
              <w:bottom w:val="single" w:sz="18" w:space="0" w:color="000000"/>
              <w:right w:val="single" w:sz="18" w:space="0" w:color="000000"/>
            </w:tcBorders>
          </w:tcPr>
          <w:p w14:paraId="769EE732" w14:textId="77777777" w:rsidR="00DC1813" w:rsidRDefault="00DC1813" w:rsidP="00245310">
            <w:pPr>
              <w:pStyle w:val="TableParagraph"/>
              <w:tabs>
                <w:tab w:val="left" w:pos="400"/>
              </w:tabs>
              <w:spacing w:line="213" w:lineRule="exact"/>
              <w:ind w:left="40"/>
              <w:jc w:val="center"/>
              <w:rPr>
                <w:b/>
                <w:i/>
                <w:sz w:val="20"/>
              </w:rPr>
            </w:pPr>
          </w:p>
        </w:tc>
      </w:tr>
    </w:tbl>
    <w:p w14:paraId="495563E6" w14:textId="77777777" w:rsidR="00DC1813" w:rsidRDefault="00DC1813" w:rsidP="00DC1813">
      <w:pPr>
        <w:rPr>
          <w:sz w:val="16"/>
        </w:rPr>
        <w:sectPr w:rsidR="00DC1813" w:rsidSect="00715E24">
          <w:headerReference w:type="default" r:id="rId50"/>
          <w:pgSz w:w="15840" w:h="12240" w:orient="landscape"/>
          <w:pgMar w:top="1280" w:right="420" w:bottom="280" w:left="880" w:header="0" w:footer="0" w:gutter="0"/>
          <w:cols w:space="720"/>
        </w:sectPr>
      </w:pPr>
    </w:p>
    <w:p w14:paraId="6BE63822" w14:textId="77777777" w:rsidR="00DC1813" w:rsidRDefault="00DC1813" w:rsidP="00DC1813">
      <w:pPr>
        <w:rPr>
          <w:b/>
          <w:sz w:val="28"/>
          <w:szCs w:val="28"/>
        </w:rPr>
      </w:pPr>
    </w:p>
    <w:p w14:paraId="13C132FB" w14:textId="1BF8FD09" w:rsidR="00DC1813" w:rsidRPr="003F0DEC" w:rsidRDefault="00DC1813" w:rsidP="003F0DEC">
      <w:pPr>
        <w:rPr>
          <w:b/>
          <w:sz w:val="28"/>
          <w:szCs w:val="28"/>
          <w:lang w:eastAsia="zh-CN"/>
        </w:rPr>
      </w:pPr>
      <w:r>
        <w:rPr>
          <w:b/>
          <w:sz w:val="28"/>
          <w:szCs w:val="28"/>
        </w:rPr>
        <w:t xml:space="preserve">B. </w:t>
      </w:r>
      <w:r>
        <w:rPr>
          <w:b/>
          <w:sz w:val="28"/>
          <w:szCs w:val="28"/>
          <w:lang w:eastAsia="zh-CN"/>
        </w:rPr>
        <w:t>CONCRETE FOR FOUNDATION WORKS</w:t>
      </w:r>
      <w:r w:rsidR="003F0DEC">
        <w:rPr>
          <w:b/>
          <w:sz w:val="28"/>
          <w:szCs w:val="28"/>
          <w:lang w:eastAsia="zh-CN"/>
        </w:rPr>
        <w:t>.</w:t>
      </w:r>
    </w:p>
    <w:tbl>
      <w:tblPr>
        <w:tblW w:w="0" w:type="auto"/>
        <w:tblInd w:w="163"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left w:w="0" w:type="dxa"/>
          <w:right w:w="0" w:type="dxa"/>
        </w:tblCellMar>
        <w:tblLook w:val="01E0" w:firstRow="1" w:lastRow="1" w:firstColumn="1" w:lastColumn="1" w:noHBand="0" w:noVBand="0"/>
      </w:tblPr>
      <w:tblGrid>
        <w:gridCol w:w="534"/>
        <w:gridCol w:w="6710"/>
        <w:gridCol w:w="615"/>
        <w:gridCol w:w="1066"/>
        <w:gridCol w:w="1140"/>
        <w:gridCol w:w="1303"/>
      </w:tblGrid>
      <w:tr w:rsidR="00DC1813" w14:paraId="5E76BFE7" w14:textId="77777777" w:rsidTr="003F0DEC">
        <w:trPr>
          <w:trHeight w:val="257"/>
        </w:trPr>
        <w:tc>
          <w:tcPr>
            <w:tcW w:w="534" w:type="dxa"/>
          </w:tcPr>
          <w:p w14:paraId="75CD7184" w14:textId="77777777" w:rsidR="00DC1813" w:rsidRDefault="00DC1813" w:rsidP="00245310">
            <w:pPr>
              <w:pStyle w:val="TableParagraph"/>
              <w:spacing w:line="226" w:lineRule="exact"/>
              <w:ind w:left="35"/>
              <w:rPr>
                <w:b/>
                <w:i/>
              </w:rPr>
            </w:pPr>
            <w:proofErr w:type="spellStart"/>
            <w:proofErr w:type="gramStart"/>
            <w:r>
              <w:rPr>
                <w:b/>
                <w:i/>
                <w:spacing w:val="-2"/>
              </w:rPr>
              <w:t>SQ.No</w:t>
            </w:r>
            <w:proofErr w:type="spellEnd"/>
            <w:proofErr w:type="gramEnd"/>
          </w:p>
        </w:tc>
        <w:tc>
          <w:tcPr>
            <w:tcW w:w="6710" w:type="dxa"/>
          </w:tcPr>
          <w:p w14:paraId="6588C6D8" w14:textId="77777777" w:rsidR="00DC1813" w:rsidRDefault="00DC1813" w:rsidP="00245310">
            <w:pPr>
              <w:pStyle w:val="TableParagraph"/>
              <w:spacing w:line="226" w:lineRule="exact"/>
              <w:ind w:left="34"/>
              <w:rPr>
                <w:b/>
                <w:i/>
              </w:rPr>
            </w:pPr>
            <w:r>
              <w:rPr>
                <w:b/>
                <w:i/>
              </w:rPr>
              <w:t>Description</w:t>
            </w:r>
            <w:r>
              <w:rPr>
                <w:b/>
                <w:i/>
                <w:spacing w:val="1"/>
              </w:rPr>
              <w:t xml:space="preserve"> </w:t>
            </w:r>
            <w:r>
              <w:rPr>
                <w:b/>
                <w:i/>
              </w:rPr>
              <w:t xml:space="preserve">of </w:t>
            </w:r>
            <w:r>
              <w:rPr>
                <w:b/>
                <w:i/>
                <w:spacing w:val="-4"/>
              </w:rPr>
              <w:t>Works</w:t>
            </w:r>
          </w:p>
        </w:tc>
        <w:tc>
          <w:tcPr>
            <w:tcW w:w="615" w:type="dxa"/>
          </w:tcPr>
          <w:p w14:paraId="4B4129E7" w14:textId="77777777" w:rsidR="00DC1813" w:rsidRDefault="00DC1813" w:rsidP="00245310">
            <w:pPr>
              <w:pStyle w:val="TableParagraph"/>
              <w:spacing w:line="226" w:lineRule="exact"/>
              <w:ind w:right="141"/>
              <w:jc w:val="right"/>
              <w:rPr>
                <w:b/>
                <w:i/>
              </w:rPr>
            </w:pPr>
            <w:r>
              <w:rPr>
                <w:b/>
                <w:i/>
                <w:spacing w:val="-4"/>
              </w:rPr>
              <w:t>Unit</w:t>
            </w:r>
          </w:p>
        </w:tc>
        <w:tc>
          <w:tcPr>
            <w:tcW w:w="1066" w:type="dxa"/>
          </w:tcPr>
          <w:p w14:paraId="1DF1702A" w14:textId="77777777" w:rsidR="00DC1813" w:rsidRDefault="00DC1813" w:rsidP="00245310">
            <w:pPr>
              <w:pStyle w:val="TableParagraph"/>
              <w:spacing w:line="226" w:lineRule="exact"/>
              <w:ind w:right="170"/>
              <w:jc w:val="right"/>
              <w:rPr>
                <w:b/>
                <w:i/>
              </w:rPr>
            </w:pPr>
            <w:r>
              <w:rPr>
                <w:b/>
                <w:i/>
                <w:spacing w:val="-2"/>
              </w:rPr>
              <w:t>Quantity</w:t>
            </w:r>
          </w:p>
        </w:tc>
        <w:tc>
          <w:tcPr>
            <w:tcW w:w="1140" w:type="dxa"/>
          </w:tcPr>
          <w:p w14:paraId="5268CEA7" w14:textId="77777777" w:rsidR="00DC1813" w:rsidRDefault="00DC1813" w:rsidP="00245310">
            <w:pPr>
              <w:pStyle w:val="TableParagraph"/>
              <w:spacing w:line="226" w:lineRule="exact"/>
              <w:ind w:left="33"/>
              <w:rPr>
                <w:b/>
                <w:i/>
              </w:rPr>
            </w:pPr>
            <w:r>
              <w:rPr>
                <w:b/>
                <w:i/>
                <w:spacing w:val="-4"/>
              </w:rPr>
              <w:t>Rate</w:t>
            </w:r>
          </w:p>
        </w:tc>
        <w:tc>
          <w:tcPr>
            <w:tcW w:w="1303" w:type="dxa"/>
          </w:tcPr>
          <w:p w14:paraId="19CCBCE1" w14:textId="77777777" w:rsidR="00DC1813" w:rsidRDefault="00DC1813" w:rsidP="00245310">
            <w:pPr>
              <w:pStyle w:val="TableParagraph"/>
              <w:spacing w:line="226" w:lineRule="exact"/>
              <w:ind w:left="33"/>
              <w:rPr>
                <w:b/>
                <w:i/>
              </w:rPr>
            </w:pPr>
            <w:r>
              <w:rPr>
                <w:b/>
                <w:i/>
                <w:spacing w:val="-2"/>
              </w:rPr>
              <w:t>Amount</w:t>
            </w:r>
          </w:p>
        </w:tc>
      </w:tr>
      <w:tr w:rsidR="00DC1813" w14:paraId="2D44014C" w14:textId="77777777" w:rsidTr="003F0DEC">
        <w:trPr>
          <w:trHeight w:val="257"/>
        </w:trPr>
        <w:tc>
          <w:tcPr>
            <w:tcW w:w="534" w:type="dxa"/>
            <w:tcBorders>
              <w:bottom w:val="single" w:sz="8" w:space="0" w:color="000000"/>
            </w:tcBorders>
            <w:shd w:val="clear" w:color="auto" w:fill="00AF50"/>
          </w:tcPr>
          <w:p w14:paraId="0CACFBA7" w14:textId="77777777" w:rsidR="00DC1813" w:rsidRDefault="00DC1813" w:rsidP="00245310">
            <w:pPr>
              <w:pStyle w:val="TableParagraph"/>
              <w:spacing w:line="238" w:lineRule="exact"/>
              <w:ind w:left="54" w:right="41"/>
              <w:jc w:val="center"/>
              <w:rPr>
                <w:b/>
                <w:i/>
              </w:rPr>
            </w:pPr>
            <w:r>
              <w:rPr>
                <w:b/>
                <w:i/>
                <w:spacing w:val="-10"/>
              </w:rPr>
              <w:t>A</w:t>
            </w:r>
          </w:p>
        </w:tc>
        <w:tc>
          <w:tcPr>
            <w:tcW w:w="6710" w:type="dxa"/>
            <w:tcBorders>
              <w:bottom w:val="single" w:sz="8" w:space="0" w:color="000000"/>
            </w:tcBorders>
          </w:tcPr>
          <w:p w14:paraId="633EFD5F" w14:textId="77777777" w:rsidR="00DC1813" w:rsidRDefault="00DC1813" w:rsidP="00245310">
            <w:pPr>
              <w:pStyle w:val="TableParagraph"/>
              <w:spacing w:line="234" w:lineRule="exact"/>
              <w:ind w:left="34"/>
              <w:rPr>
                <w:b/>
                <w:i/>
              </w:rPr>
            </w:pPr>
            <w:r>
              <w:rPr>
                <w:b/>
                <w:i/>
              </w:rPr>
              <w:t>Lean</w:t>
            </w:r>
            <w:r>
              <w:rPr>
                <w:b/>
                <w:i/>
                <w:spacing w:val="2"/>
              </w:rPr>
              <w:t xml:space="preserve"> </w:t>
            </w:r>
            <w:r>
              <w:rPr>
                <w:b/>
                <w:i/>
              </w:rPr>
              <w:t>Concrete</w:t>
            </w:r>
            <w:r>
              <w:rPr>
                <w:b/>
                <w:i/>
                <w:spacing w:val="2"/>
              </w:rPr>
              <w:t xml:space="preserve"> </w:t>
            </w:r>
            <w:r>
              <w:rPr>
                <w:b/>
                <w:i/>
              </w:rPr>
              <w:t>for</w:t>
            </w:r>
            <w:r>
              <w:rPr>
                <w:b/>
                <w:i/>
                <w:spacing w:val="1"/>
              </w:rPr>
              <w:t xml:space="preserve"> </w:t>
            </w:r>
            <w:r>
              <w:rPr>
                <w:b/>
                <w:i/>
              </w:rPr>
              <w:t>Foundation</w:t>
            </w:r>
            <w:r>
              <w:rPr>
                <w:b/>
                <w:i/>
                <w:spacing w:val="2"/>
              </w:rPr>
              <w:t xml:space="preserve"> </w:t>
            </w:r>
            <w:r>
              <w:rPr>
                <w:b/>
                <w:i/>
                <w:spacing w:val="-4"/>
              </w:rPr>
              <w:t>Works</w:t>
            </w:r>
          </w:p>
        </w:tc>
        <w:tc>
          <w:tcPr>
            <w:tcW w:w="615" w:type="dxa"/>
            <w:tcBorders>
              <w:bottom w:val="single" w:sz="8" w:space="0" w:color="000000"/>
            </w:tcBorders>
          </w:tcPr>
          <w:p w14:paraId="028B1F33" w14:textId="77777777" w:rsidR="00DC1813" w:rsidRDefault="00DC1813" w:rsidP="00245310">
            <w:pPr>
              <w:pStyle w:val="TableParagraph"/>
              <w:rPr>
                <w:sz w:val="18"/>
              </w:rPr>
            </w:pPr>
          </w:p>
        </w:tc>
        <w:tc>
          <w:tcPr>
            <w:tcW w:w="1066" w:type="dxa"/>
            <w:tcBorders>
              <w:bottom w:val="single" w:sz="8" w:space="0" w:color="000000"/>
            </w:tcBorders>
          </w:tcPr>
          <w:p w14:paraId="2E389A68" w14:textId="77777777" w:rsidR="00DC1813" w:rsidRDefault="00DC1813" w:rsidP="00245310">
            <w:pPr>
              <w:pStyle w:val="TableParagraph"/>
              <w:rPr>
                <w:sz w:val="18"/>
              </w:rPr>
            </w:pPr>
          </w:p>
        </w:tc>
        <w:tc>
          <w:tcPr>
            <w:tcW w:w="1140" w:type="dxa"/>
            <w:tcBorders>
              <w:bottom w:val="single" w:sz="8" w:space="0" w:color="000000"/>
            </w:tcBorders>
          </w:tcPr>
          <w:p w14:paraId="4C884812" w14:textId="77777777" w:rsidR="00DC1813" w:rsidRDefault="00DC1813" w:rsidP="00245310">
            <w:pPr>
              <w:pStyle w:val="TableParagraph"/>
              <w:rPr>
                <w:sz w:val="18"/>
              </w:rPr>
            </w:pPr>
          </w:p>
        </w:tc>
        <w:tc>
          <w:tcPr>
            <w:tcW w:w="1303" w:type="dxa"/>
            <w:tcBorders>
              <w:bottom w:val="single" w:sz="8" w:space="0" w:color="000000"/>
            </w:tcBorders>
          </w:tcPr>
          <w:p w14:paraId="2341C58A" w14:textId="77777777" w:rsidR="00DC1813" w:rsidRDefault="00DC1813" w:rsidP="00245310">
            <w:pPr>
              <w:pStyle w:val="TableParagraph"/>
              <w:rPr>
                <w:sz w:val="18"/>
              </w:rPr>
            </w:pPr>
          </w:p>
        </w:tc>
      </w:tr>
      <w:tr w:rsidR="00DC1813" w14:paraId="1DD5E8E9" w14:textId="77777777" w:rsidTr="003F0DEC">
        <w:trPr>
          <w:trHeight w:val="750"/>
        </w:trPr>
        <w:tc>
          <w:tcPr>
            <w:tcW w:w="534" w:type="dxa"/>
            <w:tcBorders>
              <w:top w:val="single" w:sz="8" w:space="0" w:color="000000"/>
              <w:bottom w:val="single" w:sz="8" w:space="0" w:color="000000"/>
            </w:tcBorders>
          </w:tcPr>
          <w:p w14:paraId="24F282FF" w14:textId="77777777" w:rsidR="00DC1813" w:rsidRDefault="00DC1813" w:rsidP="00245310">
            <w:pPr>
              <w:pStyle w:val="TableParagraph"/>
              <w:spacing w:before="224"/>
              <w:ind w:left="54"/>
              <w:jc w:val="center"/>
            </w:pPr>
            <w:r>
              <w:rPr>
                <w:spacing w:val="-10"/>
              </w:rPr>
              <w:t>1</w:t>
            </w:r>
          </w:p>
        </w:tc>
        <w:tc>
          <w:tcPr>
            <w:tcW w:w="6710" w:type="dxa"/>
            <w:tcBorders>
              <w:top w:val="single" w:sz="8" w:space="0" w:color="000000"/>
              <w:bottom w:val="single" w:sz="8" w:space="0" w:color="000000"/>
            </w:tcBorders>
          </w:tcPr>
          <w:p w14:paraId="069847EF" w14:textId="77777777" w:rsidR="00DC1813" w:rsidRDefault="00DC1813" w:rsidP="00245310">
            <w:pPr>
              <w:pStyle w:val="TableParagraph"/>
              <w:spacing w:before="78"/>
              <w:ind w:left="34"/>
            </w:pPr>
            <w:r>
              <w:t>Lean</w:t>
            </w:r>
            <w:r>
              <w:rPr>
                <w:spacing w:val="-1"/>
              </w:rPr>
              <w:t xml:space="preserve"> </w:t>
            </w:r>
            <w:r>
              <w:t>concrete of 5cm thickness placed</w:t>
            </w:r>
            <w:r>
              <w:rPr>
                <w:spacing w:val="-2"/>
              </w:rPr>
              <w:t xml:space="preserve"> </w:t>
            </w:r>
            <w:r>
              <w:t>in areas to receive reinforced concrete works such as footings and tie beams</w:t>
            </w:r>
          </w:p>
        </w:tc>
        <w:tc>
          <w:tcPr>
            <w:tcW w:w="615" w:type="dxa"/>
            <w:tcBorders>
              <w:top w:val="single" w:sz="8" w:space="0" w:color="000000"/>
              <w:bottom w:val="single" w:sz="8" w:space="0" w:color="000000"/>
            </w:tcBorders>
          </w:tcPr>
          <w:p w14:paraId="1B0C4064" w14:textId="77777777" w:rsidR="00DC1813" w:rsidRDefault="00DC1813" w:rsidP="00245310">
            <w:pPr>
              <w:pStyle w:val="TableParagraph"/>
              <w:spacing w:before="38"/>
              <w:rPr>
                <w:b/>
                <w:i/>
                <w:sz w:val="14"/>
              </w:rPr>
            </w:pPr>
          </w:p>
          <w:p w14:paraId="400F0861" w14:textId="77777777" w:rsidR="00DC1813" w:rsidRDefault="00DC1813" w:rsidP="00245310">
            <w:pPr>
              <w:pStyle w:val="TableParagraph"/>
              <w:spacing w:before="1"/>
              <w:ind w:right="130"/>
              <w:jc w:val="right"/>
              <w:rPr>
                <w:sz w:val="14"/>
              </w:rPr>
            </w:pPr>
            <w:r>
              <w:rPr>
                <w:spacing w:val="-5"/>
                <w:position w:val="-10"/>
              </w:rPr>
              <w:t>m</w:t>
            </w:r>
            <w:r>
              <w:rPr>
                <w:spacing w:val="-5"/>
                <w:sz w:val="14"/>
              </w:rPr>
              <w:t>3</w:t>
            </w:r>
          </w:p>
        </w:tc>
        <w:tc>
          <w:tcPr>
            <w:tcW w:w="1066" w:type="dxa"/>
            <w:tcBorders>
              <w:top w:val="single" w:sz="8" w:space="0" w:color="000000"/>
              <w:bottom w:val="single" w:sz="8" w:space="0" w:color="000000"/>
            </w:tcBorders>
          </w:tcPr>
          <w:p w14:paraId="1BC15917" w14:textId="77777777" w:rsidR="00DC1813" w:rsidRDefault="00DC1813" w:rsidP="00245310">
            <w:pPr>
              <w:pStyle w:val="TableParagraph"/>
              <w:spacing w:before="224"/>
              <w:ind w:left="340"/>
            </w:pPr>
            <w:r>
              <w:rPr>
                <w:spacing w:val="-4"/>
              </w:rPr>
              <w:t>7.76</w:t>
            </w:r>
          </w:p>
        </w:tc>
        <w:tc>
          <w:tcPr>
            <w:tcW w:w="1140" w:type="dxa"/>
            <w:tcBorders>
              <w:top w:val="single" w:sz="8" w:space="0" w:color="000000"/>
              <w:bottom w:val="single" w:sz="8" w:space="0" w:color="000000"/>
            </w:tcBorders>
          </w:tcPr>
          <w:p w14:paraId="638397C0" w14:textId="77777777" w:rsidR="00DC1813" w:rsidRDefault="00DC1813" w:rsidP="00245310">
            <w:pPr>
              <w:pStyle w:val="TableParagraph"/>
              <w:spacing w:before="224"/>
              <w:ind w:right="64"/>
              <w:jc w:val="right"/>
            </w:pPr>
          </w:p>
        </w:tc>
        <w:tc>
          <w:tcPr>
            <w:tcW w:w="1303" w:type="dxa"/>
            <w:tcBorders>
              <w:top w:val="single" w:sz="8" w:space="0" w:color="000000"/>
              <w:bottom w:val="single" w:sz="8" w:space="0" w:color="000000"/>
            </w:tcBorders>
          </w:tcPr>
          <w:p w14:paraId="4A619D21" w14:textId="77777777" w:rsidR="00DC1813" w:rsidRDefault="00DC1813" w:rsidP="00245310">
            <w:pPr>
              <w:pStyle w:val="TableParagraph"/>
              <w:spacing w:before="224"/>
              <w:ind w:right="63"/>
              <w:jc w:val="right"/>
            </w:pPr>
          </w:p>
        </w:tc>
      </w:tr>
      <w:tr w:rsidR="00DC1813" w14:paraId="23A65F76" w14:textId="77777777" w:rsidTr="003F0DEC">
        <w:trPr>
          <w:trHeight w:val="584"/>
        </w:trPr>
        <w:tc>
          <w:tcPr>
            <w:tcW w:w="534" w:type="dxa"/>
            <w:tcBorders>
              <w:top w:val="single" w:sz="8" w:space="0" w:color="000000"/>
              <w:bottom w:val="single" w:sz="8" w:space="0" w:color="000000"/>
            </w:tcBorders>
          </w:tcPr>
          <w:p w14:paraId="3254F807" w14:textId="77777777" w:rsidR="00DC1813" w:rsidRDefault="00DC1813" w:rsidP="00245310">
            <w:pPr>
              <w:pStyle w:val="TableParagraph"/>
              <w:spacing w:before="140"/>
              <w:ind w:left="54"/>
              <w:jc w:val="center"/>
            </w:pPr>
            <w:r>
              <w:rPr>
                <w:spacing w:val="-10"/>
              </w:rPr>
              <w:t>2</w:t>
            </w:r>
          </w:p>
        </w:tc>
        <w:tc>
          <w:tcPr>
            <w:tcW w:w="6710" w:type="dxa"/>
            <w:tcBorders>
              <w:top w:val="single" w:sz="8" w:space="0" w:color="000000"/>
              <w:bottom w:val="single" w:sz="8" w:space="0" w:color="000000"/>
            </w:tcBorders>
          </w:tcPr>
          <w:p w14:paraId="00BC0607" w14:textId="77777777" w:rsidR="00DC1813" w:rsidRDefault="00DC1813" w:rsidP="00245310">
            <w:pPr>
              <w:pStyle w:val="TableParagraph"/>
              <w:spacing w:before="140"/>
              <w:ind w:left="34"/>
            </w:pPr>
            <w:r>
              <w:t>lean</w:t>
            </w:r>
            <w:r>
              <w:rPr>
                <w:spacing w:val="-2"/>
              </w:rPr>
              <w:t xml:space="preserve"> </w:t>
            </w:r>
            <w:r>
              <w:t>concrete covers</w:t>
            </w:r>
            <w:r>
              <w:rPr>
                <w:spacing w:val="1"/>
              </w:rPr>
              <w:t xml:space="preserve"> </w:t>
            </w:r>
            <w:r>
              <w:t>for champers</w:t>
            </w:r>
            <w:r>
              <w:rPr>
                <w:spacing w:val="1"/>
              </w:rPr>
              <w:t xml:space="preserve"> </w:t>
            </w:r>
            <w:r>
              <w:t>of</w:t>
            </w:r>
            <w:r>
              <w:rPr>
                <w:spacing w:val="1"/>
              </w:rPr>
              <w:t xml:space="preserve"> </w:t>
            </w:r>
            <w:r>
              <w:t>5cm thickness,</w:t>
            </w:r>
            <w:r>
              <w:rPr>
                <w:spacing w:val="1"/>
              </w:rPr>
              <w:t xml:space="preserve"> </w:t>
            </w:r>
            <w:r>
              <w:t>10 in</w:t>
            </w:r>
            <w:r>
              <w:rPr>
                <w:spacing w:val="1"/>
              </w:rPr>
              <w:t xml:space="preserve"> </w:t>
            </w:r>
            <w:r>
              <w:rPr>
                <w:spacing w:val="-2"/>
              </w:rPr>
              <w:t>number</w:t>
            </w:r>
          </w:p>
        </w:tc>
        <w:tc>
          <w:tcPr>
            <w:tcW w:w="615" w:type="dxa"/>
            <w:tcBorders>
              <w:top w:val="single" w:sz="8" w:space="0" w:color="000000"/>
              <w:bottom w:val="single" w:sz="8" w:space="0" w:color="000000"/>
            </w:tcBorders>
          </w:tcPr>
          <w:p w14:paraId="483FFA15" w14:textId="77777777" w:rsidR="00DC1813" w:rsidRDefault="00DC1813" w:rsidP="00245310">
            <w:pPr>
              <w:pStyle w:val="TableParagraph"/>
              <w:spacing w:before="125"/>
              <w:ind w:right="130"/>
              <w:jc w:val="right"/>
              <w:rPr>
                <w:sz w:val="14"/>
              </w:rPr>
            </w:pPr>
            <w:r>
              <w:rPr>
                <w:spacing w:val="-5"/>
                <w:position w:val="-10"/>
              </w:rPr>
              <w:t>m</w:t>
            </w:r>
            <w:r>
              <w:rPr>
                <w:spacing w:val="-5"/>
                <w:sz w:val="14"/>
              </w:rPr>
              <w:t>3</w:t>
            </w:r>
          </w:p>
        </w:tc>
        <w:tc>
          <w:tcPr>
            <w:tcW w:w="1066" w:type="dxa"/>
            <w:tcBorders>
              <w:top w:val="single" w:sz="8" w:space="0" w:color="000000"/>
              <w:bottom w:val="single" w:sz="8" w:space="0" w:color="000000"/>
            </w:tcBorders>
          </w:tcPr>
          <w:p w14:paraId="5969D2AB" w14:textId="77777777" w:rsidR="00DC1813" w:rsidRDefault="00DC1813" w:rsidP="00245310">
            <w:pPr>
              <w:pStyle w:val="TableParagraph"/>
              <w:spacing w:before="140"/>
              <w:ind w:left="340"/>
            </w:pPr>
            <w:r>
              <w:rPr>
                <w:spacing w:val="-4"/>
              </w:rPr>
              <w:t>2.50</w:t>
            </w:r>
          </w:p>
        </w:tc>
        <w:tc>
          <w:tcPr>
            <w:tcW w:w="1140" w:type="dxa"/>
            <w:tcBorders>
              <w:top w:val="single" w:sz="8" w:space="0" w:color="000000"/>
              <w:bottom w:val="single" w:sz="8" w:space="0" w:color="000000"/>
            </w:tcBorders>
          </w:tcPr>
          <w:p w14:paraId="4BC3C3A9" w14:textId="77777777" w:rsidR="00DC1813" w:rsidRDefault="00DC1813" w:rsidP="00245310">
            <w:pPr>
              <w:pStyle w:val="TableParagraph"/>
              <w:spacing w:before="140"/>
              <w:ind w:right="64"/>
              <w:jc w:val="right"/>
            </w:pPr>
          </w:p>
        </w:tc>
        <w:tc>
          <w:tcPr>
            <w:tcW w:w="1303" w:type="dxa"/>
            <w:tcBorders>
              <w:top w:val="single" w:sz="8" w:space="0" w:color="000000"/>
              <w:bottom w:val="single" w:sz="8" w:space="0" w:color="000000"/>
            </w:tcBorders>
          </w:tcPr>
          <w:p w14:paraId="3036068F" w14:textId="77777777" w:rsidR="00DC1813" w:rsidRDefault="00DC1813" w:rsidP="00245310">
            <w:pPr>
              <w:pStyle w:val="TableParagraph"/>
              <w:tabs>
                <w:tab w:val="left" w:pos="460"/>
              </w:tabs>
              <w:spacing w:before="140"/>
              <w:ind w:right="63"/>
              <w:jc w:val="right"/>
            </w:pPr>
          </w:p>
        </w:tc>
      </w:tr>
      <w:tr w:rsidR="00DC1813" w14:paraId="31E2BCDC" w14:textId="77777777" w:rsidTr="003F0DEC">
        <w:trPr>
          <w:trHeight w:val="851"/>
        </w:trPr>
        <w:tc>
          <w:tcPr>
            <w:tcW w:w="534" w:type="dxa"/>
            <w:tcBorders>
              <w:top w:val="single" w:sz="8" w:space="0" w:color="000000"/>
              <w:bottom w:val="single" w:sz="8" w:space="0" w:color="000000"/>
            </w:tcBorders>
          </w:tcPr>
          <w:p w14:paraId="40A8FE98" w14:textId="77777777" w:rsidR="00DC1813" w:rsidRDefault="00DC1813" w:rsidP="00245310">
            <w:pPr>
              <w:pStyle w:val="TableParagraph"/>
              <w:spacing w:before="6"/>
              <w:rPr>
                <w:b/>
                <w:i/>
              </w:rPr>
            </w:pPr>
          </w:p>
          <w:p w14:paraId="2E3BE70F" w14:textId="77777777" w:rsidR="00DC1813" w:rsidRDefault="00DC1813" w:rsidP="00245310">
            <w:pPr>
              <w:pStyle w:val="TableParagraph"/>
              <w:ind w:left="54"/>
              <w:jc w:val="center"/>
            </w:pPr>
            <w:r>
              <w:rPr>
                <w:spacing w:val="-10"/>
              </w:rPr>
              <w:t>3</w:t>
            </w:r>
          </w:p>
        </w:tc>
        <w:tc>
          <w:tcPr>
            <w:tcW w:w="6710" w:type="dxa"/>
            <w:tcBorders>
              <w:top w:val="single" w:sz="8" w:space="0" w:color="000000"/>
              <w:bottom w:val="single" w:sz="8" w:space="0" w:color="000000"/>
            </w:tcBorders>
          </w:tcPr>
          <w:p w14:paraId="4B1BFC1F" w14:textId="77777777" w:rsidR="00DC1813" w:rsidRDefault="00DC1813" w:rsidP="00245310">
            <w:pPr>
              <w:pStyle w:val="TableParagraph"/>
              <w:spacing w:before="128"/>
              <w:ind w:left="34"/>
            </w:pPr>
            <w:r>
              <w:t>Provision, construction of natural stone</w:t>
            </w:r>
            <w:r>
              <w:rPr>
                <w:spacing w:val="-2"/>
              </w:rPr>
              <w:t xml:space="preserve"> </w:t>
            </w:r>
            <w:r>
              <w:t>foundation of 0.4m width</w:t>
            </w:r>
            <w:r>
              <w:rPr>
                <w:spacing w:val="-2"/>
              </w:rPr>
              <w:t xml:space="preserve"> </w:t>
            </w:r>
            <w:r>
              <w:t xml:space="preserve">and 1m depth. The stones shall be laid in cement sand </w:t>
            </w:r>
            <w:proofErr w:type="spellStart"/>
            <w:r>
              <w:t>motar</w:t>
            </w:r>
            <w:proofErr w:type="spellEnd"/>
            <w:r>
              <w:t xml:space="preserve"> of 1:3 mix.</w:t>
            </w:r>
          </w:p>
        </w:tc>
        <w:tc>
          <w:tcPr>
            <w:tcW w:w="615" w:type="dxa"/>
            <w:tcBorders>
              <w:top w:val="single" w:sz="8" w:space="0" w:color="000000"/>
              <w:bottom w:val="single" w:sz="8" w:space="0" w:color="000000"/>
            </w:tcBorders>
          </w:tcPr>
          <w:p w14:paraId="0BA40AA8" w14:textId="77777777" w:rsidR="00DC1813" w:rsidRDefault="00DC1813" w:rsidP="00245310">
            <w:pPr>
              <w:pStyle w:val="TableParagraph"/>
              <w:spacing w:before="89"/>
              <w:rPr>
                <w:b/>
                <w:i/>
                <w:sz w:val="14"/>
              </w:rPr>
            </w:pPr>
          </w:p>
          <w:p w14:paraId="2F3976E5" w14:textId="77777777" w:rsidR="00DC1813" w:rsidRDefault="00DC1813" w:rsidP="00245310">
            <w:pPr>
              <w:pStyle w:val="TableParagraph"/>
              <w:ind w:right="130"/>
              <w:jc w:val="right"/>
              <w:rPr>
                <w:sz w:val="14"/>
              </w:rPr>
            </w:pPr>
            <w:r>
              <w:rPr>
                <w:spacing w:val="-5"/>
                <w:position w:val="-10"/>
              </w:rPr>
              <w:t>m</w:t>
            </w:r>
            <w:r>
              <w:rPr>
                <w:spacing w:val="-5"/>
                <w:sz w:val="14"/>
              </w:rPr>
              <w:t>3</w:t>
            </w:r>
          </w:p>
        </w:tc>
        <w:tc>
          <w:tcPr>
            <w:tcW w:w="1066" w:type="dxa"/>
            <w:tcBorders>
              <w:top w:val="single" w:sz="8" w:space="0" w:color="000000"/>
              <w:bottom w:val="single" w:sz="8" w:space="0" w:color="000000"/>
            </w:tcBorders>
          </w:tcPr>
          <w:p w14:paraId="4A92FAF2" w14:textId="77777777" w:rsidR="00DC1813" w:rsidRDefault="00DC1813" w:rsidP="00245310">
            <w:pPr>
              <w:pStyle w:val="TableParagraph"/>
              <w:spacing w:before="6"/>
              <w:rPr>
                <w:b/>
                <w:i/>
              </w:rPr>
            </w:pPr>
          </w:p>
          <w:p w14:paraId="03B1E1E5" w14:textId="77777777" w:rsidR="00DC1813" w:rsidRDefault="00DC1813" w:rsidP="00245310">
            <w:pPr>
              <w:pStyle w:val="TableParagraph"/>
              <w:ind w:left="340"/>
            </w:pPr>
            <w:r>
              <w:rPr>
                <w:spacing w:val="-4"/>
              </w:rPr>
              <w:t>43.2</w:t>
            </w:r>
          </w:p>
        </w:tc>
        <w:tc>
          <w:tcPr>
            <w:tcW w:w="1140" w:type="dxa"/>
            <w:tcBorders>
              <w:top w:val="single" w:sz="8" w:space="0" w:color="000000"/>
              <w:bottom w:val="single" w:sz="8" w:space="0" w:color="000000"/>
            </w:tcBorders>
          </w:tcPr>
          <w:p w14:paraId="5A33C8B6" w14:textId="77777777" w:rsidR="00DC1813" w:rsidRDefault="00DC1813" w:rsidP="00245310">
            <w:pPr>
              <w:pStyle w:val="TableParagraph"/>
              <w:tabs>
                <w:tab w:val="left" w:pos="410"/>
              </w:tabs>
              <w:ind w:right="63"/>
              <w:jc w:val="right"/>
            </w:pPr>
          </w:p>
        </w:tc>
        <w:tc>
          <w:tcPr>
            <w:tcW w:w="1303" w:type="dxa"/>
            <w:tcBorders>
              <w:top w:val="single" w:sz="8" w:space="0" w:color="000000"/>
              <w:bottom w:val="single" w:sz="8" w:space="0" w:color="000000"/>
            </w:tcBorders>
          </w:tcPr>
          <w:p w14:paraId="0FA7C2A4" w14:textId="77777777" w:rsidR="00DC1813" w:rsidRDefault="00DC1813" w:rsidP="00245310">
            <w:pPr>
              <w:pStyle w:val="TableParagraph"/>
              <w:ind w:right="63"/>
              <w:jc w:val="right"/>
            </w:pPr>
          </w:p>
        </w:tc>
      </w:tr>
      <w:tr w:rsidR="00DC1813" w14:paraId="1C15C504" w14:textId="77777777" w:rsidTr="003F0DEC">
        <w:trPr>
          <w:trHeight w:val="560"/>
        </w:trPr>
        <w:tc>
          <w:tcPr>
            <w:tcW w:w="534" w:type="dxa"/>
            <w:tcBorders>
              <w:top w:val="single" w:sz="8" w:space="0" w:color="000000"/>
              <w:bottom w:val="single" w:sz="8" w:space="0" w:color="000000"/>
            </w:tcBorders>
          </w:tcPr>
          <w:p w14:paraId="62740F00" w14:textId="77777777" w:rsidR="00DC1813" w:rsidRDefault="00DC1813" w:rsidP="00245310">
            <w:pPr>
              <w:pStyle w:val="TableParagraph"/>
              <w:spacing w:before="128"/>
              <w:ind w:left="54"/>
              <w:jc w:val="center"/>
            </w:pPr>
            <w:r>
              <w:rPr>
                <w:spacing w:val="-10"/>
              </w:rPr>
              <w:t>4</w:t>
            </w:r>
          </w:p>
        </w:tc>
        <w:tc>
          <w:tcPr>
            <w:tcW w:w="6710" w:type="dxa"/>
            <w:tcBorders>
              <w:top w:val="single" w:sz="8" w:space="0" w:color="000000"/>
              <w:bottom w:val="single" w:sz="8" w:space="0" w:color="000000"/>
            </w:tcBorders>
          </w:tcPr>
          <w:p w14:paraId="19704CFE" w14:textId="77777777" w:rsidR="00DC1813" w:rsidRDefault="00DC1813" w:rsidP="00245310">
            <w:pPr>
              <w:pStyle w:val="TableParagraph"/>
              <w:spacing w:line="253" w:lineRule="exact"/>
              <w:ind w:left="34"/>
            </w:pPr>
            <w:r>
              <w:t>Provision,</w:t>
            </w:r>
            <w:r>
              <w:rPr>
                <w:spacing w:val="-2"/>
              </w:rPr>
              <w:t xml:space="preserve"> </w:t>
            </w:r>
            <w:r>
              <w:t>mixing, placing</w:t>
            </w:r>
            <w:r>
              <w:rPr>
                <w:spacing w:val="-3"/>
              </w:rPr>
              <w:t xml:space="preserve"> </w:t>
            </w:r>
            <w:r>
              <w:t>and</w:t>
            </w:r>
            <w:r>
              <w:rPr>
                <w:spacing w:val="-2"/>
              </w:rPr>
              <w:t xml:space="preserve"> </w:t>
            </w:r>
            <w:r>
              <w:t>curing</w:t>
            </w:r>
            <w:r>
              <w:rPr>
                <w:spacing w:val="-2"/>
              </w:rPr>
              <w:t xml:space="preserve"> </w:t>
            </w:r>
            <w:r>
              <w:t>lean concrete of</w:t>
            </w:r>
            <w:r>
              <w:rPr>
                <w:spacing w:val="1"/>
              </w:rPr>
              <w:t xml:space="preserve"> </w:t>
            </w:r>
            <w:r>
              <w:t>10cm</w:t>
            </w:r>
            <w:r>
              <w:rPr>
                <w:spacing w:val="1"/>
              </w:rPr>
              <w:t xml:space="preserve"> </w:t>
            </w:r>
            <w:r>
              <w:rPr>
                <w:spacing w:val="-2"/>
              </w:rPr>
              <w:t>thickness</w:t>
            </w:r>
          </w:p>
          <w:p w14:paraId="04466586" w14:textId="77777777" w:rsidR="00DC1813" w:rsidRDefault="00DC1813" w:rsidP="00245310">
            <w:pPr>
              <w:pStyle w:val="TableParagraph"/>
              <w:spacing w:before="22" w:line="266" w:lineRule="exact"/>
              <w:ind w:left="34"/>
            </w:pPr>
            <w:r>
              <w:t>for</w:t>
            </w:r>
            <w:r>
              <w:rPr>
                <w:spacing w:val="-2"/>
              </w:rPr>
              <w:t xml:space="preserve"> </w:t>
            </w:r>
            <w:r>
              <w:t>the for</w:t>
            </w:r>
            <w:r>
              <w:rPr>
                <w:spacing w:val="1"/>
              </w:rPr>
              <w:t xml:space="preserve"> </w:t>
            </w:r>
            <w:r>
              <w:t>slab.</w:t>
            </w:r>
            <w:r>
              <w:rPr>
                <w:spacing w:val="-2"/>
              </w:rPr>
              <w:t xml:space="preserve"> </w:t>
            </w:r>
            <w:r>
              <w:t>The</w:t>
            </w:r>
            <w:r>
              <w:rPr>
                <w:spacing w:val="1"/>
              </w:rPr>
              <w:t xml:space="preserve"> </w:t>
            </w:r>
            <w:r>
              <w:t>concrete shall</w:t>
            </w:r>
            <w:r>
              <w:rPr>
                <w:spacing w:val="1"/>
              </w:rPr>
              <w:t xml:space="preserve"> </w:t>
            </w:r>
            <w:r>
              <w:t xml:space="preserve">be </w:t>
            </w:r>
            <w:proofErr w:type="spellStart"/>
            <w:r>
              <w:t>o</w:t>
            </w:r>
            <w:r>
              <w:rPr>
                <w:spacing w:val="1"/>
              </w:rPr>
              <w:t xml:space="preserve"> </w:t>
            </w:r>
            <w:r>
              <w:t>f</w:t>
            </w:r>
            <w:proofErr w:type="spellEnd"/>
            <w:r>
              <w:rPr>
                <w:spacing w:val="1"/>
              </w:rPr>
              <w:t xml:space="preserve"> </w:t>
            </w:r>
            <w:r>
              <w:t>mix</w:t>
            </w:r>
            <w:r>
              <w:rPr>
                <w:spacing w:val="1"/>
              </w:rPr>
              <w:t xml:space="preserve"> </w:t>
            </w:r>
            <w:r>
              <w:rPr>
                <w:spacing w:val="-2"/>
              </w:rPr>
              <w:t>1:2:4</w:t>
            </w:r>
          </w:p>
        </w:tc>
        <w:tc>
          <w:tcPr>
            <w:tcW w:w="615" w:type="dxa"/>
            <w:tcBorders>
              <w:top w:val="single" w:sz="8" w:space="0" w:color="000000"/>
              <w:bottom w:val="single" w:sz="8" w:space="0" w:color="000000"/>
            </w:tcBorders>
          </w:tcPr>
          <w:p w14:paraId="1BB17077" w14:textId="77777777" w:rsidR="00DC1813" w:rsidRDefault="00DC1813" w:rsidP="00245310">
            <w:pPr>
              <w:pStyle w:val="TableParagraph"/>
              <w:spacing w:before="113"/>
              <w:ind w:right="130"/>
              <w:jc w:val="right"/>
              <w:rPr>
                <w:sz w:val="14"/>
              </w:rPr>
            </w:pPr>
            <w:r>
              <w:rPr>
                <w:spacing w:val="-5"/>
                <w:position w:val="-10"/>
              </w:rPr>
              <w:t>m</w:t>
            </w:r>
            <w:r>
              <w:rPr>
                <w:spacing w:val="-5"/>
                <w:sz w:val="14"/>
              </w:rPr>
              <w:t>3</w:t>
            </w:r>
          </w:p>
        </w:tc>
        <w:tc>
          <w:tcPr>
            <w:tcW w:w="1066" w:type="dxa"/>
            <w:tcBorders>
              <w:top w:val="single" w:sz="8" w:space="0" w:color="000000"/>
              <w:bottom w:val="single" w:sz="8" w:space="0" w:color="000000"/>
            </w:tcBorders>
          </w:tcPr>
          <w:p w14:paraId="01345436" w14:textId="77777777" w:rsidR="00DC1813" w:rsidRDefault="00DC1813" w:rsidP="00245310">
            <w:pPr>
              <w:pStyle w:val="TableParagraph"/>
              <w:spacing w:before="128"/>
              <w:ind w:left="340"/>
            </w:pPr>
            <w:r>
              <w:rPr>
                <w:spacing w:val="-4"/>
              </w:rPr>
              <w:t>86.4</w:t>
            </w:r>
          </w:p>
        </w:tc>
        <w:tc>
          <w:tcPr>
            <w:tcW w:w="1140" w:type="dxa"/>
            <w:tcBorders>
              <w:top w:val="single" w:sz="8" w:space="0" w:color="000000"/>
              <w:bottom w:val="single" w:sz="8" w:space="0" w:color="000000"/>
            </w:tcBorders>
          </w:tcPr>
          <w:p w14:paraId="4F8F39F6" w14:textId="77777777" w:rsidR="00DC1813" w:rsidRDefault="00DC1813" w:rsidP="00245310">
            <w:pPr>
              <w:pStyle w:val="TableParagraph"/>
              <w:spacing w:before="128"/>
              <w:ind w:right="63"/>
              <w:jc w:val="right"/>
            </w:pPr>
          </w:p>
        </w:tc>
        <w:tc>
          <w:tcPr>
            <w:tcW w:w="1303" w:type="dxa"/>
            <w:tcBorders>
              <w:top w:val="single" w:sz="8" w:space="0" w:color="000000"/>
              <w:bottom w:val="single" w:sz="8" w:space="0" w:color="000000"/>
            </w:tcBorders>
          </w:tcPr>
          <w:p w14:paraId="44AF81DD" w14:textId="77777777" w:rsidR="00DC1813" w:rsidRDefault="00DC1813" w:rsidP="00245310">
            <w:pPr>
              <w:pStyle w:val="TableParagraph"/>
              <w:spacing w:before="128"/>
              <w:ind w:right="63"/>
              <w:jc w:val="right"/>
            </w:pPr>
          </w:p>
        </w:tc>
      </w:tr>
      <w:tr w:rsidR="00DC1813" w14:paraId="0A582E70" w14:textId="77777777" w:rsidTr="003F0DEC">
        <w:trPr>
          <w:trHeight w:val="270"/>
        </w:trPr>
        <w:tc>
          <w:tcPr>
            <w:tcW w:w="534" w:type="dxa"/>
            <w:tcBorders>
              <w:top w:val="single" w:sz="8" w:space="0" w:color="000000"/>
              <w:bottom w:val="single" w:sz="8" w:space="0" w:color="000000"/>
            </w:tcBorders>
            <w:shd w:val="clear" w:color="auto" w:fill="00AF50"/>
          </w:tcPr>
          <w:p w14:paraId="0A33FA1B" w14:textId="77777777" w:rsidR="00DC1813" w:rsidRDefault="00DC1813" w:rsidP="00245310">
            <w:pPr>
              <w:pStyle w:val="TableParagraph"/>
              <w:spacing w:line="250" w:lineRule="exact"/>
              <w:ind w:left="54" w:right="41"/>
              <w:jc w:val="center"/>
              <w:rPr>
                <w:b/>
                <w:i/>
              </w:rPr>
            </w:pPr>
            <w:r>
              <w:rPr>
                <w:b/>
                <w:i/>
                <w:spacing w:val="-10"/>
              </w:rPr>
              <w:t>B</w:t>
            </w:r>
          </w:p>
        </w:tc>
        <w:tc>
          <w:tcPr>
            <w:tcW w:w="6710" w:type="dxa"/>
            <w:tcBorders>
              <w:top w:val="single" w:sz="8" w:space="0" w:color="000000"/>
              <w:bottom w:val="single" w:sz="8" w:space="0" w:color="000000"/>
            </w:tcBorders>
          </w:tcPr>
          <w:p w14:paraId="070E9483" w14:textId="77777777" w:rsidR="00DC1813" w:rsidRDefault="00DC1813" w:rsidP="00245310">
            <w:pPr>
              <w:pStyle w:val="TableParagraph"/>
              <w:spacing w:line="250" w:lineRule="exact"/>
              <w:ind w:left="34"/>
              <w:rPr>
                <w:b/>
                <w:i/>
              </w:rPr>
            </w:pPr>
            <w:r>
              <w:rPr>
                <w:b/>
                <w:i/>
              </w:rPr>
              <w:t>Foundation</w:t>
            </w:r>
            <w:r>
              <w:rPr>
                <w:b/>
                <w:i/>
                <w:spacing w:val="1"/>
              </w:rPr>
              <w:t xml:space="preserve"> </w:t>
            </w:r>
            <w:r>
              <w:rPr>
                <w:b/>
                <w:i/>
              </w:rPr>
              <w:t>Reinforced</w:t>
            </w:r>
            <w:r>
              <w:rPr>
                <w:b/>
                <w:i/>
                <w:spacing w:val="2"/>
              </w:rPr>
              <w:t xml:space="preserve"> </w:t>
            </w:r>
            <w:r>
              <w:rPr>
                <w:b/>
                <w:i/>
              </w:rPr>
              <w:t>Cement</w:t>
            </w:r>
            <w:r>
              <w:rPr>
                <w:b/>
                <w:i/>
                <w:spacing w:val="2"/>
              </w:rPr>
              <w:t xml:space="preserve"> </w:t>
            </w:r>
            <w:r>
              <w:rPr>
                <w:b/>
                <w:i/>
              </w:rPr>
              <w:t>Concrete</w:t>
            </w:r>
            <w:r>
              <w:rPr>
                <w:b/>
                <w:i/>
                <w:spacing w:val="2"/>
              </w:rPr>
              <w:t xml:space="preserve"> </w:t>
            </w:r>
            <w:r>
              <w:rPr>
                <w:b/>
                <w:i/>
                <w:spacing w:val="-4"/>
              </w:rPr>
              <w:t>Works</w:t>
            </w:r>
          </w:p>
        </w:tc>
        <w:tc>
          <w:tcPr>
            <w:tcW w:w="615" w:type="dxa"/>
            <w:tcBorders>
              <w:top w:val="single" w:sz="8" w:space="0" w:color="000000"/>
              <w:bottom w:val="single" w:sz="8" w:space="0" w:color="000000"/>
            </w:tcBorders>
          </w:tcPr>
          <w:p w14:paraId="556409A1" w14:textId="77777777" w:rsidR="00DC1813" w:rsidRDefault="00DC1813" w:rsidP="00245310">
            <w:pPr>
              <w:pStyle w:val="TableParagraph"/>
              <w:rPr>
                <w:sz w:val="20"/>
              </w:rPr>
            </w:pPr>
          </w:p>
        </w:tc>
        <w:tc>
          <w:tcPr>
            <w:tcW w:w="1066" w:type="dxa"/>
            <w:tcBorders>
              <w:top w:val="single" w:sz="8" w:space="0" w:color="000000"/>
              <w:bottom w:val="single" w:sz="8" w:space="0" w:color="000000"/>
            </w:tcBorders>
          </w:tcPr>
          <w:p w14:paraId="79D24D7C" w14:textId="77777777" w:rsidR="00DC1813" w:rsidRDefault="00DC1813" w:rsidP="00245310">
            <w:pPr>
              <w:pStyle w:val="TableParagraph"/>
              <w:rPr>
                <w:sz w:val="20"/>
              </w:rPr>
            </w:pPr>
          </w:p>
        </w:tc>
        <w:tc>
          <w:tcPr>
            <w:tcW w:w="1140" w:type="dxa"/>
            <w:tcBorders>
              <w:top w:val="single" w:sz="8" w:space="0" w:color="000000"/>
              <w:bottom w:val="single" w:sz="8" w:space="0" w:color="000000"/>
            </w:tcBorders>
          </w:tcPr>
          <w:p w14:paraId="13F392BF" w14:textId="77777777" w:rsidR="00DC1813" w:rsidRDefault="00DC1813" w:rsidP="00245310">
            <w:pPr>
              <w:pStyle w:val="TableParagraph"/>
              <w:rPr>
                <w:sz w:val="20"/>
              </w:rPr>
            </w:pPr>
          </w:p>
        </w:tc>
        <w:tc>
          <w:tcPr>
            <w:tcW w:w="1303" w:type="dxa"/>
            <w:tcBorders>
              <w:top w:val="single" w:sz="8" w:space="0" w:color="000000"/>
              <w:bottom w:val="single" w:sz="8" w:space="0" w:color="000000"/>
            </w:tcBorders>
          </w:tcPr>
          <w:p w14:paraId="0251773E" w14:textId="77777777" w:rsidR="00DC1813" w:rsidRDefault="00DC1813" w:rsidP="00245310">
            <w:pPr>
              <w:pStyle w:val="TableParagraph"/>
              <w:rPr>
                <w:sz w:val="20"/>
              </w:rPr>
            </w:pPr>
          </w:p>
        </w:tc>
      </w:tr>
      <w:tr w:rsidR="00DC1813" w14:paraId="36CDC1A8" w14:textId="77777777" w:rsidTr="003F0DEC">
        <w:trPr>
          <w:trHeight w:val="851"/>
        </w:trPr>
        <w:tc>
          <w:tcPr>
            <w:tcW w:w="534" w:type="dxa"/>
            <w:tcBorders>
              <w:top w:val="single" w:sz="8" w:space="0" w:color="000000"/>
              <w:bottom w:val="single" w:sz="8" w:space="0" w:color="000000"/>
            </w:tcBorders>
          </w:tcPr>
          <w:p w14:paraId="73FA38E8" w14:textId="77777777" w:rsidR="00DC1813" w:rsidRDefault="00DC1813" w:rsidP="00245310">
            <w:pPr>
              <w:pStyle w:val="TableParagraph"/>
              <w:spacing w:before="6"/>
              <w:rPr>
                <w:b/>
                <w:i/>
              </w:rPr>
            </w:pPr>
          </w:p>
          <w:p w14:paraId="61661248" w14:textId="77777777" w:rsidR="00DC1813" w:rsidRDefault="00DC1813" w:rsidP="00245310">
            <w:pPr>
              <w:pStyle w:val="TableParagraph"/>
              <w:ind w:left="54"/>
              <w:jc w:val="center"/>
            </w:pPr>
            <w:r>
              <w:rPr>
                <w:spacing w:val="-10"/>
              </w:rPr>
              <w:t>1</w:t>
            </w:r>
          </w:p>
        </w:tc>
        <w:tc>
          <w:tcPr>
            <w:tcW w:w="6710" w:type="dxa"/>
            <w:tcBorders>
              <w:top w:val="single" w:sz="8" w:space="0" w:color="000000"/>
              <w:bottom w:val="single" w:sz="8" w:space="0" w:color="000000"/>
            </w:tcBorders>
          </w:tcPr>
          <w:p w14:paraId="23D8485F" w14:textId="77777777" w:rsidR="00DC1813" w:rsidRDefault="00DC1813" w:rsidP="00245310">
            <w:pPr>
              <w:pStyle w:val="TableParagraph"/>
              <w:spacing w:line="253" w:lineRule="exact"/>
              <w:ind w:left="34"/>
            </w:pPr>
            <w:r>
              <w:t>RCC works for</w:t>
            </w:r>
            <w:r>
              <w:rPr>
                <w:spacing w:val="1"/>
              </w:rPr>
              <w:t xml:space="preserve"> </w:t>
            </w:r>
            <w:r>
              <w:t>footings, the</w:t>
            </w:r>
            <w:r>
              <w:rPr>
                <w:spacing w:val="-2"/>
              </w:rPr>
              <w:t xml:space="preserve"> </w:t>
            </w:r>
            <w:r>
              <w:t>footings</w:t>
            </w:r>
            <w:r>
              <w:rPr>
                <w:spacing w:val="1"/>
              </w:rPr>
              <w:t xml:space="preserve"> </w:t>
            </w:r>
            <w:r>
              <w:t>shall</w:t>
            </w:r>
            <w:r>
              <w:rPr>
                <w:spacing w:val="-2"/>
              </w:rPr>
              <w:t xml:space="preserve"> </w:t>
            </w:r>
            <w:r>
              <w:t>be</w:t>
            </w:r>
            <w:r>
              <w:rPr>
                <w:spacing w:val="-2"/>
              </w:rPr>
              <w:t xml:space="preserve"> </w:t>
            </w:r>
            <w:r>
              <w:t xml:space="preserve">reinforced </w:t>
            </w:r>
            <w:r>
              <w:rPr>
                <w:spacing w:val="-4"/>
              </w:rPr>
              <w:t>with</w:t>
            </w:r>
          </w:p>
          <w:p w14:paraId="3B5D33C9" w14:textId="09691156" w:rsidR="00DC1813" w:rsidRDefault="00DC1813" w:rsidP="00245310">
            <w:pPr>
              <w:pStyle w:val="TableParagraph"/>
              <w:spacing w:line="290" w:lineRule="atLeast"/>
              <w:ind w:left="34"/>
            </w:pPr>
            <w:r>
              <w:t>T16@150mm c/c in both</w:t>
            </w:r>
            <w:r>
              <w:rPr>
                <w:spacing w:val="-1"/>
              </w:rPr>
              <w:t xml:space="preserve"> </w:t>
            </w:r>
            <w:r>
              <w:t>directions top and</w:t>
            </w:r>
            <w:r>
              <w:rPr>
                <w:spacing w:val="-1"/>
              </w:rPr>
              <w:t xml:space="preserve"> </w:t>
            </w:r>
            <w:r>
              <w:t>bottom, the</w:t>
            </w:r>
            <w:r>
              <w:rPr>
                <w:spacing w:val="-1"/>
              </w:rPr>
              <w:t xml:space="preserve"> </w:t>
            </w:r>
            <w:r>
              <w:t xml:space="preserve">cover around the </w:t>
            </w:r>
            <w:proofErr w:type="spellStart"/>
            <w:r>
              <w:t>reinforement</w:t>
            </w:r>
            <w:proofErr w:type="spellEnd"/>
            <w:r>
              <w:t xml:space="preserve"> shall be maintained </w:t>
            </w:r>
            <w:r w:rsidR="003F0DEC">
              <w:t>throughout</w:t>
            </w:r>
            <w:r>
              <w:t xml:space="preserve"> at 4cm.</w:t>
            </w:r>
          </w:p>
        </w:tc>
        <w:tc>
          <w:tcPr>
            <w:tcW w:w="615" w:type="dxa"/>
            <w:tcBorders>
              <w:top w:val="single" w:sz="8" w:space="0" w:color="000000"/>
              <w:bottom w:val="single" w:sz="8" w:space="0" w:color="000000"/>
            </w:tcBorders>
          </w:tcPr>
          <w:p w14:paraId="0198869B" w14:textId="77777777" w:rsidR="00DC1813" w:rsidRDefault="00DC1813" w:rsidP="00245310">
            <w:pPr>
              <w:pStyle w:val="TableParagraph"/>
              <w:spacing w:before="89"/>
              <w:rPr>
                <w:b/>
                <w:i/>
                <w:sz w:val="14"/>
              </w:rPr>
            </w:pPr>
          </w:p>
          <w:p w14:paraId="5370A0F4" w14:textId="77777777" w:rsidR="00DC1813" w:rsidRDefault="00DC1813" w:rsidP="00245310">
            <w:pPr>
              <w:pStyle w:val="TableParagraph"/>
              <w:ind w:right="130"/>
              <w:jc w:val="right"/>
              <w:rPr>
                <w:sz w:val="14"/>
              </w:rPr>
            </w:pPr>
            <w:r>
              <w:rPr>
                <w:spacing w:val="-5"/>
                <w:position w:val="-10"/>
              </w:rPr>
              <w:t>m</w:t>
            </w:r>
            <w:r>
              <w:rPr>
                <w:spacing w:val="-5"/>
                <w:sz w:val="14"/>
              </w:rPr>
              <w:t>3</w:t>
            </w:r>
          </w:p>
        </w:tc>
        <w:tc>
          <w:tcPr>
            <w:tcW w:w="1066" w:type="dxa"/>
            <w:tcBorders>
              <w:top w:val="single" w:sz="8" w:space="0" w:color="000000"/>
              <w:bottom w:val="single" w:sz="8" w:space="0" w:color="000000"/>
            </w:tcBorders>
          </w:tcPr>
          <w:p w14:paraId="22DB96C5" w14:textId="77777777" w:rsidR="00DC1813" w:rsidRDefault="00DC1813" w:rsidP="00245310">
            <w:pPr>
              <w:pStyle w:val="TableParagraph"/>
              <w:spacing w:before="6"/>
              <w:rPr>
                <w:b/>
                <w:i/>
              </w:rPr>
            </w:pPr>
          </w:p>
          <w:p w14:paraId="5D33D89C" w14:textId="77777777" w:rsidR="00DC1813" w:rsidRDefault="00DC1813" w:rsidP="00245310">
            <w:pPr>
              <w:pStyle w:val="TableParagraph"/>
              <w:ind w:left="283"/>
            </w:pPr>
            <w:r>
              <w:rPr>
                <w:spacing w:val="-2"/>
              </w:rPr>
              <w:t>62.10</w:t>
            </w:r>
          </w:p>
        </w:tc>
        <w:tc>
          <w:tcPr>
            <w:tcW w:w="1140" w:type="dxa"/>
            <w:tcBorders>
              <w:top w:val="single" w:sz="8" w:space="0" w:color="000000"/>
              <w:bottom w:val="single" w:sz="8" w:space="0" w:color="000000"/>
            </w:tcBorders>
          </w:tcPr>
          <w:p w14:paraId="2909B8BB" w14:textId="77777777" w:rsidR="00DC1813" w:rsidRDefault="00DC1813" w:rsidP="00245310">
            <w:pPr>
              <w:pStyle w:val="TableParagraph"/>
              <w:ind w:right="63"/>
              <w:jc w:val="right"/>
            </w:pPr>
          </w:p>
        </w:tc>
        <w:tc>
          <w:tcPr>
            <w:tcW w:w="1303" w:type="dxa"/>
            <w:tcBorders>
              <w:top w:val="single" w:sz="8" w:space="0" w:color="000000"/>
              <w:bottom w:val="single" w:sz="8" w:space="0" w:color="000000"/>
            </w:tcBorders>
          </w:tcPr>
          <w:p w14:paraId="7500B286" w14:textId="77777777" w:rsidR="00DC1813" w:rsidRDefault="00DC1813" w:rsidP="00245310">
            <w:pPr>
              <w:pStyle w:val="TableParagraph"/>
              <w:ind w:right="63"/>
              <w:jc w:val="right"/>
            </w:pPr>
          </w:p>
        </w:tc>
      </w:tr>
      <w:tr w:rsidR="00DC1813" w14:paraId="1BFB5360" w14:textId="77777777" w:rsidTr="003F0DEC">
        <w:trPr>
          <w:trHeight w:val="1141"/>
        </w:trPr>
        <w:tc>
          <w:tcPr>
            <w:tcW w:w="534" w:type="dxa"/>
            <w:tcBorders>
              <w:top w:val="single" w:sz="8" w:space="0" w:color="000000"/>
              <w:bottom w:val="single" w:sz="8" w:space="0" w:color="000000"/>
            </w:tcBorders>
          </w:tcPr>
          <w:p w14:paraId="0E8B10FE" w14:textId="77777777" w:rsidR="00DC1813" w:rsidRDefault="00DC1813" w:rsidP="00245310">
            <w:pPr>
              <w:pStyle w:val="TableParagraph"/>
              <w:spacing w:before="150"/>
              <w:rPr>
                <w:b/>
                <w:i/>
              </w:rPr>
            </w:pPr>
          </w:p>
          <w:p w14:paraId="08179447" w14:textId="77777777" w:rsidR="00DC1813" w:rsidRDefault="00DC1813" w:rsidP="00245310">
            <w:pPr>
              <w:pStyle w:val="TableParagraph"/>
              <w:ind w:left="54"/>
              <w:jc w:val="center"/>
            </w:pPr>
            <w:r>
              <w:rPr>
                <w:spacing w:val="-10"/>
              </w:rPr>
              <w:t>2</w:t>
            </w:r>
          </w:p>
        </w:tc>
        <w:tc>
          <w:tcPr>
            <w:tcW w:w="6710" w:type="dxa"/>
            <w:tcBorders>
              <w:top w:val="single" w:sz="8" w:space="0" w:color="000000"/>
              <w:bottom w:val="single" w:sz="8" w:space="0" w:color="000000"/>
            </w:tcBorders>
          </w:tcPr>
          <w:p w14:paraId="0BA01D85" w14:textId="77777777" w:rsidR="00DC1813" w:rsidRDefault="00DC1813" w:rsidP="00245310">
            <w:pPr>
              <w:pStyle w:val="TableParagraph"/>
              <w:spacing w:line="253" w:lineRule="exact"/>
              <w:ind w:left="34"/>
              <w:jc w:val="both"/>
            </w:pPr>
            <w:proofErr w:type="spellStart"/>
            <w:r>
              <w:t>Rcc</w:t>
            </w:r>
            <w:proofErr w:type="spellEnd"/>
            <w:r>
              <w:t xml:space="preserve"> works</w:t>
            </w:r>
            <w:r>
              <w:rPr>
                <w:spacing w:val="1"/>
              </w:rPr>
              <w:t xml:space="preserve"> </w:t>
            </w:r>
            <w:r>
              <w:t>for tie</w:t>
            </w:r>
            <w:r>
              <w:rPr>
                <w:spacing w:val="1"/>
              </w:rPr>
              <w:t xml:space="preserve"> </w:t>
            </w:r>
            <w:r>
              <w:t>beams</w:t>
            </w:r>
            <w:r>
              <w:rPr>
                <w:spacing w:val="3"/>
              </w:rPr>
              <w:t xml:space="preserve"> </w:t>
            </w:r>
            <w:r>
              <w:t>at footing</w:t>
            </w:r>
            <w:r>
              <w:rPr>
                <w:spacing w:val="-1"/>
              </w:rPr>
              <w:t xml:space="preserve"> </w:t>
            </w:r>
            <w:r>
              <w:t>level, the</w:t>
            </w:r>
            <w:r>
              <w:rPr>
                <w:spacing w:val="1"/>
              </w:rPr>
              <w:t xml:space="preserve"> </w:t>
            </w:r>
            <w:r>
              <w:t>tie</w:t>
            </w:r>
            <w:r>
              <w:rPr>
                <w:spacing w:val="1"/>
              </w:rPr>
              <w:t xml:space="preserve"> </w:t>
            </w:r>
            <w:r>
              <w:t>beam shall</w:t>
            </w:r>
            <w:r>
              <w:rPr>
                <w:spacing w:val="1"/>
              </w:rPr>
              <w:t xml:space="preserve"> </w:t>
            </w:r>
            <w:r>
              <w:t>be</w:t>
            </w:r>
            <w:r>
              <w:rPr>
                <w:spacing w:val="1"/>
              </w:rPr>
              <w:t xml:space="preserve"> </w:t>
            </w:r>
            <w:r>
              <w:rPr>
                <w:spacing w:val="-5"/>
              </w:rPr>
              <w:t>of</w:t>
            </w:r>
          </w:p>
          <w:p w14:paraId="189933DC" w14:textId="77777777" w:rsidR="00DC1813" w:rsidRDefault="00DC1813" w:rsidP="00245310">
            <w:pPr>
              <w:pStyle w:val="TableParagraph"/>
              <w:spacing w:line="290" w:lineRule="atLeast"/>
              <w:ind w:left="34" w:right="207"/>
              <w:jc w:val="both"/>
            </w:pPr>
            <w:r>
              <w:t>450mm thickness and 400mm width,</w:t>
            </w:r>
            <w:r>
              <w:rPr>
                <w:spacing w:val="40"/>
              </w:rPr>
              <w:t xml:space="preserve"> </w:t>
            </w:r>
            <w:r>
              <w:t xml:space="preserve">the beams shall be reinforced </w:t>
            </w:r>
            <w:proofErr w:type="spellStart"/>
            <w:r>
              <w:t>wih</w:t>
            </w:r>
            <w:proofErr w:type="spellEnd"/>
            <w:r>
              <w:t xml:space="preserve"> 3T16 top and</w:t>
            </w:r>
            <w:r>
              <w:rPr>
                <w:spacing w:val="-1"/>
              </w:rPr>
              <w:t xml:space="preserve"> </w:t>
            </w:r>
            <w:r>
              <w:t>bottom with</w:t>
            </w:r>
            <w:r>
              <w:rPr>
                <w:spacing w:val="-1"/>
              </w:rPr>
              <w:t xml:space="preserve"> </w:t>
            </w:r>
            <w:r>
              <w:t>links</w:t>
            </w:r>
            <w:r>
              <w:rPr>
                <w:spacing w:val="-1"/>
              </w:rPr>
              <w:t xml:space="preserve"> </w:t>
            </w:r>
            <w:r>
              <w:t>of</w:t>
            </w:r>
            <w:r>
              <w:rPr>
                <w:spacing w:val="-1"/>
              </w:rPr>
              <w:t xml:space="preserve"> </w:t>
            </w:r>
            <w:r>
              <w:t>T8@150mm c/c. The cover to the reinforcement shall be maintained at 4.5 cm all around.</w:t>
            </w:r>
          </w:p>
        </w:tc>
        <w:tc>
          <w:tcPr>
            <w:tcW w:w="615" w:type="dxa"/>
            <w:tcBorders>
              <w:top w:val="single" w:sz="8" w:space="0" w:color="000000"/>
              <w:bottom w:val="single" w:sz="8" w:space="0" w:color="000000"/>
            </w:tcBorders>
          </w:tcPr>
          <w:p w14:paraId="48674FC5" w14:textId="77777777" w:rsidR="00DC1813" w:rsidRDefault="00DC1813" w:rsidP="00245310">
            <w:pPr>
              <w:pStyle w:val="TableParagraph"/>
              <w:rPr>
                <w:b/>
                <w:i/>
                <w:sz w:val="14"/>
              </w:rPr>
            </w:pPr>
          </w:p>
          <w:p w14:paraId="3E6C1208" w14:textId="77777777" w:rsidR="00DC1813" w:rsidRDefault="00DC1813" w:rsidP="00245310">
            <w:pPr>
              <w:pStyle w:val="TableParagraph"/>
              <w:spacing w:before="62"/>
              <w:rPr>
                <w:b/>
                <w:i/>
                <w:sz w:val="14"/>
              </w:rPr>
            </w:pPr>
          </w:p>
          <w:p w14:paraId="52FC9219" w14:textId="77777777" w:rsidR="00DC1813" w:rsidRDefault="00DC1813" w:rsidP="00245310">
            <w:pPr>
              <w:pStyle w:val="TableParagraph"/>
              <w:ind w:right="130"/>
              <w:jc w:val="right"/>
              <w:rPr>
                <w:sz w:val="14"/>
              </w:rPr>
            </w:pPr>
            <w:r>
              <w:rPr>
                <w:spacing w:val="-5"/>
                <w:position w:val="-10"/>
              </w:rPr>
              <w:t>m</w:t>
            </w:r>
            <w:r>
              <w:rPr>
                <w:spacing w:val="-5"/>
                <w:sz w:val="14"/>
              </w:rPr>
              <w:t>3</w:t>
            </w:r>
          </w:p>
        </w:tc>
        <w:tc>
          <w:tcPr>
            <w:tcW w:w="1066" w:type="dxa"/>
            <w:tcBorders>
              <w:top w:val="single" w:sz="8" w:space="0" w:color="000000"/>
              <w:bottom w:val="single" w:sz="8" w:space="0" w:color="000000"/>
            </w:tcBorders>
          </w:tcPr>
          <w:p w14:paraId="3E7DB714" w14:textId="77777777" w:rsidR="00DC1813" w:rsidRDefault="00DC1813" w:rsidP="00245310">
            <w:pPr>
              <w:pStyle w:val="TableParagraph"/>
              <w:spacing w:before="150"/>
              <w:rPr>
                <w:b/>
                <w:i/>
              </w:rPr>
            </w:pPr>
          </w:p>
          <w:p w14:paraId="77E5469D" w14:textId="77777777" w:rsidR="00DC1813" w:rsidRDefault="00DC1813" w:rsidP="00245310">
            <w:pPr>
              <w:pStyle w:val="TableParagraph"/>
              <w:ind w:left="283"/>
            </w:pPr>
            <w:r>
              <w:rPr>
                <w:spacing w:val="-2"/>
              </w:rPr>
              <w:t>17.28</w:t>
            </w:r>
          </w:p>
        </w:tc>
        <w:tc>
          <w:tcPr>
            <w:tcW w:w="1140" w:type="dxa"/>
            <w:tcBorders>
              <w:top w:val="single" w:sz="8" w:space="0" w:color="000000"/>
              <w:bottom w:val="single" w:sz="8" w:space="0" w:color="000000"/>
            </w:tcBorders>
          </w:tcPr>
          <w:p w14:paraId="31D2F8C3" w14:textId="77777777" w:rsidR="00DC1813" w:rsidRDefault="00DC1813" w:rsidP="00245310">
            <w:pPr>
              <w:pStyle w:val="TableParagraph"/>
              <w:ind w:right="63"/>
              <w:jc w:val="right"/>
            </w:pPr>
          </w:p>
        </w:tc>
        <w:tc>
          <w:tcPr>
            <w:tcW w:w="1303" w:type="dxa"/>
            <w:tcBorders>
              <w:top w:val="single" w:sz="8" w:space="0" w:color="000000"/>
              <w:bottom w:val="single" w:sz="8" w:space="0" w:color="000000"/>
            </w:tcBorders>
          </w:tcPr>
          <w:p w14:paraId="059E10E8" w14:textId="77777777" w:rsidR="00DC1813" w:rsidRDefault="00DC1813" w:rsidP="00245310">
            <w:pPr>
              <w:pStyle w:val="TableParagraph"/>
              <w:ind w:right="63"/>
              <w:jc w:val="right"/>
            </w:pPr>
          </w:p>
        </w:tc>
      </w:tr>
      <w:tr w:rsidR="00DC1813" w14:paraId="42E85893" w14:textId="77777777" w:rsidTr="003F0DEC">
        <w:trPr>
          <w:trHeight w:val="560"/>
        </w:trPr>
        <w:tc>
          <w:tcPr>
            <w:tcW w:w="534" w:type="dxa"/>
            <w:tcBorders>
              <w:top w:val="single" w:sz="8" w:space="0" w:color="000000"/>
            </w:tcBorders>
          </w:tcPr>
          <w:p w14:paraId="13BA3B1B" w14:textId="77777777" w:rsidR="00DC1813" w:rsidRDefault="00DC1813" w:rsidP="00245310">
            <w:pPr>
              <w:pStyle w:val="TableParagraph"/>
              <w:spacing w:before="136"/>
              <w:ind w:left="54"/>
              <w:jc w:val="center"/>
            </w:pPr>
            <w:r>
              <w:rPr>
                <w:spacing w:val="-10"/>
              </w:rPr>
              <w:t>3</w:t>
            </w:r>
          </w:p>
        </w:tc>
        <w:tc>
          <w:tcPr>
            <w:tcW w:w="6710" w:type="dxa"/>
            <w:tcBorders>
              <w:top w:val="single" w:sz="8" w:space="0" w:color="000000"/>
            </w:tcBorders>
          </w:tcPr>
          <w:p w14:paraId="6A7A3B3F" w14:textId="77777777" w:rsidR="00DC1813" w:rsidRDefault="00DC1813" w:rsidP="00245310">
            <w:pPr>
              <w:pStyle w:val="TableParagraph"/>
              <w:spacing w:line="258" w:lineRule="exact"/>
              <w:ind w:left="34"/>
            </w:pPr>
            <w:r>
              <w:t>Provision,</w:t>
            </w:r>
            <w:r>
              <w:rPr>
                <w:spacing w:val="-2"/>
              </w:rPr>
              <w:t xml:space="preserve"> </w:t>
            </w:r>
            <w:r>
              <w:t>cutting</w:t>
            </w:r>
            <w:r>
              <w:rPr>
                <w:spacing w:val="-2"/>
              </w:rPr>
              <w:t xml:space="preserve"> </w:t>
            </w:r>
            <w:r>
              <w:t>and</w:t>
            </w:r>
            <w:r>
              <w:rPr>
                <w:spacing w:val="-2"/>
              </w:rPr>
              <w:t xml:space="preserve"> </w:t>
            </w:r>
            <w:r>
              <w:t>placement of</w:t>
            </w:r>
            <w:r>
              <w:rPr>
                <w:spacing w:val="1"/>
              </w:rPr>
              <w:t xml:space="preserve"> </w:t>
            </w:r>
            <w:r>
              <w:t>water proofing</w:t>
            </w:r>
            <w:r>
              <w:rPr>
                <w:spacing w:val="-2"/>
              </w:rPr>
              <w:t xml:space="preserve"> </w:t>
            </w:r>
            <w:r>
              <w:t>membrane</w:t>
            </w:r>
            <w:r>
              <w:rPr>
                <w:spacing w:val="-1"/>
              </w:rPr>
              <w:t xml:space="preserve"> </w:t>
            </w:r>
            <w:r>
              <w:rPr>
                <w:spacing w:val="-2"/>
              </w:rPr>
              <w:t>around</w:t>
            </w:r>
          </w:p>
          <w:p w14:paraId="6E3FC1D1" w14:textId="77777777" w:rsidR="00DC1813" w:rsidRDefault="00DC1813" w:rsidP="00245310">
            <w:pPr>
              <w:pStyle w:val="TableParagraph"/>
              <w:spacing w:before="22" w:line="260" w:lineRule="exact"/>
              <w:ind w:left="34"/>
            </w:pPr>
            <w:r>
              <w:t>the</w:t>
            </w:r>
            <w:r>
              <w:rPr>
                <w:spacing w:val="-2"/>
              </w:rPr>
              <w:t xml:space="preserve"> </w:t>
            </w:r>
            <w:r>
              <w:t>foundation</w:t>
            </w:r>
            <w:r>
              <w:rPr>
                <w:spacing w:val="-2"/>
              </w:rPr>
              <w:t xml:space="preserve"> </w:t>
            </w:r>
            <w:r>
              <w:t>and</w:t>
            </w:r>
            <w:r>
              <w:rPr>
                <w:spacing w:val="-2"/>
              </w:rPr>
              <w:t xml:space="preserve"> </w:t>
            </w:r>
            <w:r>
              <w:t>the</w:t>
            </w:r>
            <w:r>
              <w:rPr>
                <w:spacing w:val="-1"/>
              </w:rPr>
              <w:t xml:space="preserve"> </w:t>
            </w:r>
            <w:r>
              <w:t>lean concrete slab</w:t>
            </w:r>
            <w:r>
              <w:rPr>
                <w:spacing w:val="-1"/>
              </w:rPr>
              <w:t xml:space="preserve"> </w:t>
            </w:r>
            <w:r>
              <w:rPr>
                <w:spacing w:val="-4"/>
              </w:rPr>
              <w:t>deck</w:t>
            </w:r>
          </w:p>
        </w:tc>
        <w:tc>
          <w:tcPr>
            <w:tcW w:w="615" w:type="dxa"/>
            <w:tcBorders>
              <w:top w:val="single" w:sz="8" w:space="0" w:color="000000"/>
            </w:tcBorders>
          </w:tcPr>
          <w:p w14:paraId="1EFB5847" w14:textId="77777777" w:rsidR="00DC1813" w:rsidRDefault="00DC1813" w:rsidP="00245310">
            <w:pPr>
              <w:pStyle w:val="TableParagraph"/>
              <w:spacing w:before="121"/>
              <w:ind w:right="130"/>
              <w:jc w:val="right"/>
              <w:rPr>
                <w:sz w:val="14"/>
              </w:rPr>
            </w:pPr>
            <w:r>
              <w:rPr>
                <w:spacing w:val="-5"/>
                <w:position w:val="-10"/>
              </w:rPr>
              <w:t>m</w:t>
            </w:r>
            <w:r>
              <w:rPr>
                <w:spacing w:val="-5"/>
                <w:sz w:val="14"/>
              </w:rPr>
              <w:t>2</w:t>
            </w:r>
          </w:p>
        </w:tc>
        <w:tc>
          <w:tcPr>
            <w:tcW w:w="1066" w:type="dxa"/>
            <w:tcBorders>
              <w:top w:val="single" w:sz="8" w:space="0" w:color="000000"/>
            </w:tcBorders>
          </w:tcPr>
          <w:p w14:paraId="2B765E42" w14:textId="77777777" w:rsidR="00DC1813" w:rsidRDefault="00DC1813" w:rsidP="00245310">
            <w:pPr>
              <w:pStyle w:val="TableParagraph"/>
              <w:spacing w:before="136"/>
              <w:ind w:right="171"/>
              <w:jc w:val="right"/>
            </w:pPr>
            <w:r>
              <w:rPr>
                <w:spacing w:val="-2"/>
              </w:rPr>
              <w:t>184.79</w:t>
            </w:r>
          </w:p>
        </w:tc>
        <w:tc>
          <w:tcPr>
            <w:tcW w:w="1140" w:type="dxa"/>
            <w:tcBorders>
              <w:top w:val="single" w:sz="8" w:space="0" w:color="000000"/>
            </w:tcBorders>
          </w:tcPr>
          <w:p w14:paraId="770AC1DF" w14:textId="77777777" w:rsidR="00DC1813" w:rsidRDefault="00DC1813" w:rsidP="00245310">
            <w:pPr>
              <w:pStyle w:val="TableParagraph"/>
              <w:tabs>
                <w:tab w:val="left" w:pos="516"/>
              </w:tabs>
              <w:spacing w:before="136"/>
              <w:ind w:right="63"/>
              <w:jc w:val="right"/>
            </w:pPr>
          </w:p>
        </w:tc>
        <w:tc>
          <w:tcPr>
            <w:tcW w:w="1303" w:type="dxa"/>
            <w:tcBorders>
              <w:top w:val="single" w:sz="8" w:space="0" w:color="000000"/>
            </w:tcBorders>
          </w:tcPr>
          <w:p w14:paraId="72BC752E" w14:textId="77777777" w:rsidR="00DC1813" w:rsidRDefault="00DC1813" w:rsidP="00245310">
            <w:pPr>
              <w:pStyle w:val="TableParagraph"/>
              <w:spacing w:before="136"/>
              <w:ind w:right="62"/>
              <w:jc w:val="right"/>
            </w:pPr>
          </w:p>
        </w:tc>
      </w:tr>
      <w:tr w:rsidR="00DC1813" w14:paraId="47A24371" w14:textId="77777777" w:rsidTr="003F0DEC">
        <w:trPr>
          <w:trHeight w:val="408"/>
        </w:trPr>
        <w:tc>
          <w:tcPr>
            <w:tcW w:w="534" w:type="dxa"/>
            <w:shd w:val="clear" w:color="auto" w:fill="00AF50"/>
          </w:tcPr>
          <w:p w14:paraId="669AEAC6" w14:textId="77777777" w:rsidR="00DC1813" w:rsidRDefault="00DC1813" w:rsidP="00245310">
            <w:pPr>
              <w:pStyle w:val="TableParagraph"/>
              <w:spacing w:before="54"/>
              <w:ind w:left="54"/>
              <w:jc w:val="center"/>
              <w:rPr>
                <w:b/>
              </w:rPr>
            </w:pPr>
            <w:r>
              <w:rPr>
                <w:b/>
                <w:spacing w:val="-10"/>
              </w:rPr>
              <w:t>4</w:t>
            </w:r>
          </w:p>
        </w:tc>
        <w:tc>
          <w:tcPr>
            <w:tcW w:w="6710" w:type="dxa"/>
          </w:tcPr>
          <w:p w14:paraId="602D92EE" w14:textId="77777777" w:rsidR="00DC1813" w:rsidRDefault="00DC1813" w:rsidP="00245310">
            <w:pPr>
              <w:pStyle w:val="TableParagraph"/>
              <w:spacing w:before="54"/>
              <w:ind w:left="34"/>
              <w:rPr>
                <w:b/>
              </w:rPr>
            </w:pPr>
            <w:r>
              <w:rPr>
                <w:b/>
              </w:rPr>
              <w:t>Total</w:t>
            </w:r>
            <w:r>
              <w:rPr>
                <w:b/>
                <w:spacing w:val="-2"/>
              </w:rPr>
              <w:t xml:space="preserve"> </w:t>
            </w:r>
            <w:r>
              <w:rPr>
                <w:b/>
              </w:rPr>
              <w:t>Costing</w:t>
            </w:r>
            <w:r>
              <w:rPr>
                <w:b/>
                <w:spacing w:val="1"/>
              </w:rPr>
              <w:t xml:space="preserve"> </w:t>
            </w:r>
            <w:r>
              <w:rPr>
                <w:b/>
              </w:rPr>
              <w:t>for</w:t>
            </w:r>
            <w:r>
              <w:rPr>
                <w:b/>
                <w:spacing w:val="3"/>
              </w:rPr>
              <w:t xml:space="preserve"> </w:t>
            </w:r>
            <w:r>
              <w:rPr>
                <w:b/>
              </w:rPr>
              <w:t>Lean</w:t>
            </w:r>
            <w:r>
              <w:rPr>
                <w:b/>
                <w:spacing w:val="-1"/>
              </w:rPr>
              <w:t xml:space="preserve"> </w:t>
            </w:r>
            <w:r>
              <w:rPr>
                <w:b/>
              </w:rPr>
              <w:t>&amp;</w:t>
            </w:r>
            <w:r>
              <w:rPr>
                <w:b/>
                <w:spacing w:val="2"/>
              </w:rPr>
              <w:t xml:space="preserve"> </w:t>
            </w:r>
            <w:r>
              <w:rPr>
                <w:b/>
              </w:rPr>
              <w:t>Reinforced</w:t>
            </w:r>
            <w:r>
              <w:rPr>
                <w:b/>
                <w:spacing w:val="-1"/>
              </w:rPr>
              <w:t xml:space="preserve"> </w:t>
            </w:r>
            <w:r>
              <w:rPr>
                <w:b/>
              </w:rPr>
              <w:t>Concrete</w:t>
            </w:r>
            <w:r>
              <w:rPr>
                <w:b/>
                <w:spacing w:val="1"/>
              </w:rPr>
              <w:t xml:space="preserve"> </w:t>
            </w:r>
            <w:r>
              <w:rPr>
                <w:b/>
              </w:rPr>
              <w:t>foundation</w:t>
            </w:r>
            <w:r>
              <w:rPr>
                <w:b/>
                <w:spacing w:val="-1"/>
              </w:rPr>
              <w:t xml:space="preserve"> </w:t>
            </w:r>
            <w:r>
              <w:rPr>
                <w:b/>
                <w:spacing w:val="-2"/>
              </w:rPr>
              <w:t>works</w:t>
            </w:r>
          </w:p>
        </w:tc>
        <w:tc>
          <w:tcPr>
            <w:tcW w:w="615" w:type="dxa"/>
          </w:tcPr>
          <w:p w14:paraId="4F6AAEF8" w14:textId="77777777" w:rsidR="00DC1813" w:rsidRDefault="00DC1813" w:rsidP="00245310">
            <w:pPr>
              <w:pStyle w:val="TableParagraph"/>
            </w:pPr>
          </w:p>
        </w:tc>
        <w:tc>
          <w:tcPr>
            <w:tcW w:w="1066" w:type="dxa"/>
          </w:tcPr>
          <w:p w14:paraId="4AC73942" w14:textId="77777777" w:rsidR="00DC1813" w:rsidRDefault="00DC1813" w:rsidP="00245310">
            <w:pPr>
              <w:pStyle w:val="TableParagraph"/>
            </w:pPr>
          </w:p>
        </w:tc>
        <w:tc>
          <w:tcPr>
            <w:tcW w:w="1140" w:type="dxa"/>
          </w:tcPr>
          <w:p w14:paraId="57EC78A9" w14:textId="77777777" w:rsidR="00DC1813" w:rsidRDefault="00DC1813" w:rsidP="00245310">
            <w:pPr>
              <w:pStyle w:val="TableParagraph"/>
            </w:pPr>
          </w:p>
        </w:tc>
        <w:tc>
          <w:tcPr>
            <w:tcW w:w="1303" w:type="dxa"/>
          </w:tcPr>
          <w:p w14:paraId="25DDC383" w14:textId="77777777" w:rsidR="00DC1813" w:rsidRDefault="00DC1813" w:rsidP="00245310">
            <w:pPr>
              <w:pStyle w:val="TableParagraph"/>
              <w:spacing w:before="54"/>
              <w:ind w:right="61"/>
              <w:jc w:val="right"/>
              <w:rPr>
                <w:b/>
              </w:rPr>
            </w:pPr>
          </w:p>
        </w:tc>
      </w:tr>
    </w:tbl>
    <w:p w14:paraId="37023180" w14:textId="77777777" w:rsidR="00DC1813" w:rsidRDefault="00DC1813" w:rsidP="00DC1813">
      <w:pPr>
        <w:sectPr w:rsidR="00DC1813" w:rsidSect="00715E24">
          <w:headerReference w:type="default" r:id="rId51"/>
          <w:pgSz w:w="15840" w:h="12240" w:orient="landscape"/>
          <w:pgMar w:top="720" w:right="420" w:bottom="280" w:left="880" w:header="0" w:footer="0" w:gutter="0"/>
          <w:cols w:space="720"/>
        </w:sectPr>
      </w:pPr>
    </w:p>
    <w:tbl>
      <w:tblPr>
        <w:tblW w:w="0" w:type="auto"/>
        <w:tblInd w:w="165"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left w:w="0" w:type="dxa"/>
          <w:right w:w="0" w:type="dxa"/>
        </w:tblCellMar>
        <w:tblLook w:val="01E0" w:firstRow="1" w:lastRow="1" w:firstColumn="1" w:lastColumn="1" w:noHBand="0" w:noVBand="0"/>
      </w:tblPr>
      <w:tblGrid>
        <w:gridCol w:w="946"/>
        <w:gridCol w:w="6168"/>
        <w:gridCol w:w="946"/>
        <w:gridCol w:w="980"/>
        <w:gridCol w:w="1304"/>
        <w:gridCol w:w="1904"/>
      </w:tblGrid>
      <w:tr w:rsidR="00DC1813" w14:paraId="6257E409" w14:textId="77777777" w:rsidTr="00245310">
        <w:trPr>
          <w:trHeight w:val="233"/>
        </w:trPr>
        <w:tc>
          <w:tcPr>
            <w:tcW w:w="946" w:type="dxa"/>
          </w:tcPr>
          <w:p w14:paraId="6A31C11B" w14:textId="77777777" w:rsidR="00DC1813" w:rsidRDefault="00DC1813" w:rsidP="00245310">
            <w:pPr>
              <w:pStyle w:val="TableParagraph"/>
              <w:spacing w:line="213" w:lineRule="exact"/>
              <w:ind w:right="346"/>
              <w:jc w:val="right"/>
              <w:rPr>
                <w:b/>
                <w:i/>
                <w:sz w:val="20"/>
              </w:rPr>
            </w:pPr>
            <w:proofErr w:type="spellStart"/>
            <w:proofErr w:type="gramStart"/>
            <w:r>
              <w:rPr>
                <w:b/>
                <w:i/>
                <w:spacing w:val="-2"/>
                <w:sz w:val="20"/>
              </w:rPr>
              <w:lastRenderedPageBreak/>
              <w:t>SQ.No</w:t>
            </w:r>
            <w:proofErr w:type="spellEnd"/>
            <w:proofErr w:type="gramEnd"/>
          </w:p>
        </w:tc>
        <w:tc>
          <w:tcPr>
            <w:tcW w:w="6168" w:type="dxa"/>
          </w:tcPr>
          <w:p w14:paraId="11CA1F33" w14:textId="77777777" w:rsidR="00DC1813" w:rsidRDefault="00DC1813" w:rsidP="00245310">
            <w:pPr>
              <w:pStyle w:val="TableParagraph"/>
              <w:spacing w:line="213" w:lineRule="exact"/>
              <w:ind w:left="29"/>
              <w:rPr>
                <w:b/>
                <w:i/>
                <w:sz w:val="20"/>
              </w:rPr>
            </w:pPr>
            <w:r>
              <w:rPr>
                <w:b/>
                <w:i/>
                <w:sz w:val="20"/>
              </w:rPr>
              <w:t>Description</w:t>
            </w:r>
            <w:r>
              <w:rPr>
                <w:b/>
                <w:i/>
                <w:spacing w:val="-2"/>
                <w:sz w:val="20"/>
              </w:rPr>
              <w:t xml:space="preserve"> </w:t>
            </w:r>
            <w:r>
              <w:rPr>
                <w:b/>
                <w:i/>
                <w:sz w:val="20"/>
              </w:rPr>
              <w:t>of</w:t>
            </w:r>
            <w:r>
              <w:rPr>
                <w:b/>
                <w:i/>
                <w:spacing w:val="-1"/>
                <w:sz w:val="20"/>
              </w:rPr>
              <w:t xml:space="preserve"> </w:t>
            </w:r>
            <w:r>
              <w:rPr>
                <w:b/>
                <w:i/>
                <w:spacing w:val="-2"/>
                <w:sz w:val="20"/>
              </w:rPr>
              <w:t>Works</w:t>
            </w:r>
          </w:p>
        </w:tc>
        <w:tc>
          <w:tcPr>
            <w:tcW w:w="946" w:type="dxa"/>
          </w:tcPr>
          <w:p w14:paraId="121B9AB5" w14:textId="77777777" w:rsidR="00DC1813" w:rsidRDefault="00DC1813" w:rsidP="00245310">
            <w:pPr>
              <w:pStyle w:val="TableParagraph"/>
              <w:spacing w:line="213" w:lineRule="exact"/>
              <w:ind w:left="29"/>
              <w:rPr>
                <w:b/>
                <w:i/>
                <w:sz w:val="20"/>
              </w:rPr>
            </w:pPr>
            <w:r>
              <w:rPr>
                <w:b/>
                <w:i/>
                <w:spacing w:val="-4"/>
                <w:sz w:val="20"/>
              </w:rPr>
              <w:t>Unit</w:t>
            </w:r>
          </w:p>
        </w:tc>
        <w:tc>
          <w:tcPr>
            <w:tcW w:w="980" w:type="dxa"/>
          </w:tcPr>
          <w:p w14:paraId="480AC78D" w14:textId="77777777" w:rsidR="00DC1813" w:rsidRDefault="00DC1813" w:rsidP="00245310">
            <w:pPr>
              <w:pStyle w:val="TableParagraph"/>
              <w:spacing w:line="213" w:lineRule="exact"/>
              <w:ind w:left="8" w:right="143"/>
              <w:jc w:val="center"/>
              <w:rPr>
                <w:b/>
                <w:i/>
                <w:sz w:val="20"/>
              </w:rPr>
            </w:pPr>
            <w:r>
              <w:rPr>
                <w:b/>
                <w:i/>
                <w:spacing w:val="-2"/>
                <w:sz w:val="20"/>
              </w:rPr>
              <w:t>Quantity</w:t>
            </w:r>
          </w:p>
        </w:tc>
        <w:tc>
          <w:tcPr>
            <w:tcW w:w="1304" w:type="dxa"/>
          </w:tcPr>
          <w:p w14:paraId="60965618" w14:textId="77777777" w:rsidR="00DC1813" w:rsidRDefault="00DC1813" w:rsidP="00245310">
            <w:pPr>
              <w:pStyle w:val="TableParagraph"/>
              <w:spacing w:line="213" w:lineRule="exact"/>
              <w:ind w:left="28"/>
              <w:rPr>
                <w:b/>
                <w:i/>
                <w:sz w:val="20"/>
              </w:rPr>
            </w:pPr>
            <w:r>
              <w:rPr>
                <w:b/>
                <w:i/>
                <w:spacing w:val="-4"/>
                <w:sz w:val="20"/>
              </w:rPr>
              <w:t>Rate</w:t>
            </w:r>
          </w:p>
        </w:tc>
        <w:tc>
          <w:tcPr>
            <w:tcW w:w="1904" w:type="dxa"/>
          </w:tcPr>
          <w:p w14:paraId="0271C9D0" w14:textId="77777777" w:rsidR="00DC1813" w:rsidRDefault="00DC1813" w:rsidP="00245310">
            <w:pPr>
              <w:pStyle w:val="TableParagraph"/>
              <w:spacing w:line="213" w:lineRule="exact"/>
              <w:ind w:left="27"/>
              <w:rPr>
                <w:b/>
                <w:i/>
                <w:sz w:val="20"/>
              </w:rPr>
            </w:pPr>
            <w:r>
              <w:rPr>
                <w:b/>
                <w:i/>
                <w:spacing w:val="-2"/>
                <w:sz w:val="20"/>
              </w:rPr>
              <w:t>Amount</w:t>
            </w:r>
          </w:p>
        </w:tc>
      </w:tr>
      <w:tr w:rsidR="00DC1813" w14:paraId="7C2A1472" w14:textId="77777777" w:rsidTr="00245310">
        <w:trPr>
          <w:trHeight w:val="255"/>
        </w:trPr>
        <w:tc>
          <w:tcPr>
            <w:tcW w:w="946" w:type="dxa"/>
            <w:tcBorders>
              <w:bottom w:val="single" w:sz="8" w:space="0" w:color="000000"/>
            </w:tcBorders>
            <w:shd w:val="clear" w:color="auto" w:fill="00AF50"/>
          </w:tcPr>
          <w:p w14:paraId="60D4254E" w14:textId="77777777" w:rsidR="00DC1813" w:rsidRDefault="00DC1813" w:rsidP="00245310">
            <w:pPr>
              <w:pStyle w:val="TableParagraph"/>
              <w:spacing w:before="4" w:line="231" w:lineRule="exact"/>
              <w:ind w:right="389"/>
              <w:jc w:val="right"/>
              <w:rPr>
                <w:b/>
                <w:i/>
                <w:sz w:val="20"/>
              </w:rPr>
            </w:pPr>
            <w:r>
              <w:rPr>
                <w:b/>
                <w:i/>
                <w:spacing w:val="-10"/>
                <w:sz w:val="20"/>
              </w:rPr>
              <w:t>C</w:t>
            </w:r>
          </w:p>
        </w:tc>
        <w:tc>
          <w:tcPr>
            <w:tcW w:w="6168" w:type="dxa"/>
          </w:tcPr>
          <w:p w14:paraId="45A811BA" w14:textId="77777777" w:rsidR="00DC1813" w:rsidRDefault="00DC1813" w:rsidP="00245310">
            <w:pPr>
              <w:pStyle w:val="TableParagraph"/>
              <w:spacing w:before="6" w:line="228" w:lineRule="exact"/>
              <w:ind w:left="29"/>
              <w:rPr>
                <w:b/>
                <w:i/>
                <w:sz w:val="20"/>
              </w:rPr>
            </w:pPr>
            <w:r>
              <w:rPr>
                <w:b/>
                <w:i/>
                <w:sz w:val="20"/>
              </w:rPr>
              <w:t>Ground</w:t>
            </w:r>
            <w:r>
              <w:rPr>
                <w:b/>
                <w:i/>
                <w:spacing w:val="-2"/>
                <w:sz w:val="20"/>
              </w:rPr>
              <w:t xml:space="preserve"> </w:t>
            </w:r>
            <w:r>
              <w:rPr>
                <w:b/>
                <w:i/>
                <w:sz w:val="20"/>
              </w:rPr>
              <w:t>Columns,</w:t>
            </w:r>
            <w:r>
              <w:rPr>
                <w:b/>
                <w:i/>
                <w:spacing w:val="-2"/>
                <w:sz w:val="20"/>
              </w:rPr>
              <w:t xml:space="preserve"> </w:t>
            </w:r>
            <w:r>
              <w:rPr>
                <w:b/>
                <w:i/>
                <w:sz w:val="20"/>
              </w:rPr>
              <w:t>Beams</w:t>
            </w:r>
            <w:r>
              <w:rPr>
                <w:b/>
                <w:i/>
                <w:spacing w:val="-2"/>
                <w:sz w:val="20"/>
              </w:rPr>
              <w:t xml:space="preserve"> </w:t>
            </w:r>
            <w:r>
              <w:rPr>
                <w:b/>
                <w:i/>
                <w:sz w:val="20"/>
              </w:rPr>
              <w:t>and</w:t>
            </w:r>
            <w:r>
              <w:rPr>
                <w:b/>
                <w:i/>
                <w:spacing w:val="-3"/>
                <w:sz w:val="20"/>
              </w:rPr>
              <w:t xml:space="preserve"> </w:t>
            </w:r>
            <w:r>
              <w:rPr>
                <w:b/>
                <w:i/>
                <w:spacing w:val="-2"/>
                <w:sz w:val="20"/>
              </w:rPr>
              <w:t>Slabs</w:t>
            </w:r>
          </w:p>
        </w:tc>
        <w:tc>
          <w:tcPr>
            <w:tcW w:w="946" w:type="dxa"/>
            <w:tcBorders>
              <w:bottom w:val="single" w:sz="8" w:space="0" w:color="000000"/>
            </w:tcBorders>
          </w:tcPr>
          <w:p w14:paraId="5BBCF817" w14:textId="77777777" w:rsidR="00DC1813" w:rsidRDefault="00DC1813" w:rsidP="00245310">
            <w:pPr>
              <w:pStyle w:val="TableParagraph"/>
              <w:rPr>
                <w:sz w:val="18"/>
              </w:rPr>
            </w:pPr>
          </w:p>
        </w:tc>
        <w:tc>
          <w:tcPr>
            <w:tcW w:w="980" w:type="dxa"/>
            <w:tcBorders>
              <w:bottom w:val="single" w:sz="8" w:space="0" w:color="000000"/>
            </w:tcBorders>
          </w:tcPr>
          <w:p w14:paraId="7B867D4B" w14:textId="77777777" w:rsidR="00DC1813" w:rsidRDefault="00DC1813" w:rsidP="00245310">
            <w:pPr>
              <w:pStyle w:val="TableParagraph"/>
              <w:rPr>
                <w:sz w:val="18"/>
              </w:rPr>
            </w:pPr>
          </w:p>
        </w:tc>
        <w:tc>
          <w:tcPr>
            <w:tcW w:w="1304" w:type="dxa"/>
            <w:tcBorders>
              <w:bottom w:val="single" w:sz="8" w:space="0" w:color="000000"/>
            </w:tcBorders>
          </w:tcPr>
          <w:p w14:paraId="71819882" w14:textId="77777777" w:rsidR="00DC1813" w:rsidRDefault="00DC1813" w:rsidP="00245310">
            <w:pPr>
              <w:pStyle w:val="TableParagraph"/>
              <w:rPr>
                <w:sz w:val="18"/>
              </w:rPr>
            </w:pPr>
          </w:p>
        </w:tc>
        <w:tc>
          <w:tcPr>
            <w:tcW w:w="1904" w:type="dxa"/>
            <w:tcBorders>
              <w:bottom w:val="single" w:sz="8" w:space="0" w:color="000000"/>
            </w:tcBorders>
          </w:tcPr>
          <w:p w14:paraId="13C4B395" w14:textId="77777777" w:rsidR="00DC1813" w:rsidRDefault="00DC1813" w:rsidP="00245310">
            <w:pPr>
              <w:pStyle w:val="TableParagraph"/>
              <w:rPr>
                <w:sz w:val="18"/>
              </w:rPr>
            </w:pPr>
          </w:p>
        </w:tc>
      </w:tr>
      <w:tr w:rsidR="00DC1813" w14:paraId="71278604" w14:textId="77777777" w:rsidTr="00245310">
        <w:trPr>
          <w:trHeight w:val="1301"/>
        </w:trPr>
        <w:tc>
          <w:tcPr>
            <w:tcW w:w="946" w:type="dxa"/>
            <w:tcBorders>
              <w:top w:val="single" w:sz="8" w:space="0" w:color="000000"/>
              <w:bottom w:val="single" w:sz="8" w:space="0" w:color="000000"/>
            </w:tcBorders>
          </w:tcPr>
          <w:p w14:paraId="755F57E4" w14:textId="77777777" w:rsidR="00DC1813" w:rsidRDefault="00DC1813" w:rsidP="00245310">
            <w:pPr>
              <w:pStyle w:val="TableParagraph"/>
              <w:rPr>
                <w:b/>
                <w:i/>
                <w:sz w:val="20"/>
              </w:rPr>
            </w:pPr>
          </w:p>
          <w:p w14:paraId="65BBB70B" w14:textId="77777777" w:rsidR="00DC1813" w:rsidRDefault="00DC1813" w:rsidP="00245310">
            <w:pPr>
              <w:pStyle w:val="TableParagraph"/>
              <w:spacing w:before="39"/>
              <w:rPr>
                <w:b/>
                <w:i/>
                <w:sz w:val="20"/>
              </w:rPr>
            </w:pPr>
          </w:p>
          <w:p w14:paraId="6D6A0C84" w14:textId="77777777" w:rsidR="00DC1813" w:rsidRDefault="00DC1813" w:rsidP="00245310">
            <w:pPr>
              <w:pStyle w:val="TableParagraph"/>
              <w:ind w:right="372"/>
              <w:jc w:val="right"/>
              <w:rPr>
                <w:sz w:val="20"/>
              </w:rPr>
            </w:pPr>
            <w:r>
              <w:rPr>
                <w:spacing w:val="-10"/>
                <w:sz w:val="20"/>
              </w:rPr>
              <w:t>1</w:t>
            </w:r>
          </w:p>
        </w:tc>
        <w:tc>
          <w:tcPr>
            <w:tcW w:w="6168" w:type="dxa"/>
          </w:tcPr>
          <w:p w14:paraId="186F16E5" w14:textId="77777777" w:rsidR="00DC1813" w:rsidRDefault="00DC1813" w:rsidP="00245310">
            <w:pPr>
              <w:pStyle w:val="TableParagraph"/>
              <w:spacing w:line="261" w:lineRule="auto"/>
              <w:ind w:left="29"/>
              <w:rPr>
                <w:sz w:val="20"/>
              </w:rPr>
            </w:pPr>
            <w:proofErr w:type="spellStart"/>
            <w:r>
              <w:rPr>
                <w:sz w:val="20"/>
              </w:rPr>
              <w:t>Rcc</w:t>
            </w:r>
            <w:proofErr w:type="spellEnd"/>
            <w:r>
              <w:rPr>
                <w:sz w:val="20"/>
              </w:rPr>
              <w:t xml:space="preserve"> works for</w:t>
            </w:r>
            <w:r>
              <w:rPr>
                <w:spacing w:val="-1"/>
                <w:sz w:val="20"/>
              </w:rPr>
              <w:t xml:space="preserve"> </w:t>
            </w:r>
            <w:r>
              <w:rPr>
                <w:sz w:val="20"/>
              </w:rPr>
              <w:t>ground floor columns, the</w:t>
            </w:r>
            <w:r>
              <w:rPr>
                <w:spacing w:val="-1"/>
                <w:sz w:val="20"/>
              </w:rPr>
              <w:t xml:space="preserve"> </w:t>
            </w:r>
            <w:r>
              <w:rPr>
                <w:sz w:val="20"/>
              </w:rPr>
              <w:t>columns are of 250mm x 400mm in cross-section and 4.4m height of which 3m will be the floor height, the columns are reinforced with 8T20, and links of T10@150mm c/c for the first 1m height and the last 1m height of the columns, the mid 1m the</w:t>
            </w:r>
          </w:p>
          <w:p w14:paraId="78CE1B3E" w14:textId="77777777" w:rsidR="00DC1813" w:rsidRDefault="00DC1813" w:rsidP="00245310">
            <w:pPr>
              <w:pStyle w:val="TableParagraph"/>
              <w:spacing w:line="219" w:lineRule="exact"/>
              <w:ind w:left="29"/>
              <w:rPr>
                <w:sz w:val="20"/>
              </w:rPr>
            </w:pPr>
            <w:r>
              <w:rPr>
                <w:sz w:val="20"/>
              </w:rPr>
              <w:t>links</w:t>
            </w:r>
            <w:r>
              <w:rPr>
                <w:spacing w:val="-2"/>
                <w:sz w:val="20"/>
              </w:rPr>
              <w:t xml:space="preserve"> </w:t>
            </w:r>
            <w:r>
              <w:rPr>
                <w:sz w:val="20"/>
              </w:rPr>
              <w:t>shall</w:t>
            </w:r>
            <w:r>
              <w:rPr>
                <w:spacing w:val="-3"/>
                <w:sz w:val="20"/>
              </w:rPr>
              <w:t xml:space="preserve"> </w:t>
            </w:r>
            <w:r>
              <w:rPr>
                <w:sz w:val="20"/>
              </w:rPr>
              <w:t>be</w:t>
            </w:r>
            <w:r>
              <w:rPr>
                <w:spacing w:val="-2"/>
                <w:sz w:val="20"/>
              </w:rPr>
              <w:t xml:space="preserve"> </w:t>
            </w:r>
            <w:r>
              <w:rPr>
                <w:sz w:val="20"/>
              </w:rPr>
              <w:t>spaced</w:t>
            </w:r>
            <w:r>
              <w:rPr>
                <w:spacing w:val="-1"/>
                <w:sz w:val="20"/>
              </w:rPr>
              <w:t xml:space="preserve"> </w:t>
            </w:r>
            <w:r>
              <w:rPr>
                <w:sz w:val="20"/>
              </w:rPr>
              <w:t>at</w:t>
            </w:r>
            <w:r>
              <w:rPr>
                <w:spacing w:val="-1"/>
                <w:sz w:val="20"/>
              </w:rPr>
              <w:t xml:space="preserve"> </w:t>
            </w:r>
            <w:r>
              <w:rPr>
                <w:sz w:val="20"/>
              </w:rPr>
              <w:t xml:space="preserve">200mm </w:t>
            </w:r>
            <w:r>
              <w:rPr>
                <w:spacing w:val="-5"/>
                <w:sz w:val="20"/>
              </w:rPr>
              <w:t>c/c</w:t>
            </w:r>
          </w:p>
        </w:tc>
        <w:tc>
          <w:tcPr>
            <w:tcW w:w="946" w:type="dxa"/>
            <w:tcBorders>
              <w:top w:val="single" w:sz="8" w:space="0" w:color="000000"/>
              <w:bottom w:val="single" w:sz="8" w:space="0" w:color="000000"/>
            </w:tcBorders>
          </w:tcPr>
          <w:p w14:paraId="15F80161" w14:textId="77777777" w:rsidR="00DC1813" w:rsidRDefault="00DC1813" w:rsidP="00245310">
            <w:pPr>
              <w:pStyle w:val="TableParagraph"/>
              <w:rPr>
                <w:b/>
                <w:i/>
                <w:sz w:val="13"/>
              </w:rPr>
            </w:pPr>
          </w:p>
          <w:p w14:paraId="6659906C" w14:textId="77777777" w:rsidR="00DC1813" w:rsidRDefault="00DC1813" w:rsidP="00245310">
            <w:pPr>
              <w:pStyle w:val="TableParagraph"/>
              <w:rPr>
                <w:b/>
                <w:i/>
                <w:sz w:val="13"/>
              </w:rPr>
            </w:pPr>
          </w:p>
          <w:p w14:paraId="15066331" w14:textId="77777777" w:rsidR="00DC1813" w:rsidRDefault="00DC1813" w:rsidP="00245310">
            <w:pPr>
              <w:pStyle w:val="TableParagraph"/>
              <w:spacing w:before="36"/>
              <w:rPr>
                <w:b/>
                <w:i/>
                <w:sz w:val="13"/>
              </w:rPr>
            </w:pPr>
          </w:p>
          <w:p w14:paraId="31180E1E" w14:textId="77777777" w:rsidR="00DC1813" w:rsidRDefault="00DC1813" w:rsidP="00245310">
            <w:pPr>
              <w:pStyle w:val="TableParagraph"/>
              <w:ind w:right="308"/>
              <w:jc w:val="right"/>
              <w:rPr>
                <w:sz w:val="13"/>
              </w:rPr>
            </w:pPr>
            <w:r>
              <w:rPr>
                <w:spacing w:val="-5"/>
                <w:position w:val="-9"/>
                <w:sz w:val="20"/>
              </w:rPr>
              <w:t>m</w:t>
            </w:r>
            <w:r>
              <w:rPr>
                <w:spacing w:val="-5"/>
                <w:sz w:val="13"/>
              </w:rPr>
              <w:t>3</w:t>
            </w:r>
          </w:p>
        </w:tc>
        <w:tc>
          <w:tcPr>
            <w:tcW w:w="980" w:type="dxa"/>
            <w:tcBorders>
              <w:top w:val="single" w:sz="8" w:space="0" w:color="000000"/>
              <w:bottom w:val="single" w:sz="8" w:space="0" w:color="000000"/>
            </w:tcBorders>
          </w:tcPr>
          <w:p w14:paraId="02E25B09" w14:textId="77777777" w:rsidR="00DC1813" w:rsidRDefault="00DC1813" w:rsidP="00245310">
            <w:pPr>
              <w:pStyle w:val="TableParagraph"/>
              <w:rPr>
                <w:b/>
                <w:i/>
                <w:sz w:val="20"/>
              </w:rPr>
            </w:pPr>
          </w:p>
          <w:p w14:paraId="40CB1C58" w14:textId="77777777" w:rsidR="00DC1813" w:rsidRDefault="00DC1813" w:rsidP="00245310">
            <w:pPr>
              <w:pStyle w:val="TableParagraph"/>
              <w:spacing w:before="39"/>
              <w:rPr>
                <w:b/>
                <w:i/>
                <w:sz w:val="20"/>
              </w:rPr>
            </w:pPr>
          </w:p>
          <w:p w14:paraId="4B0B3F07" w14:textId="77777777" w:rsidR="00DC1813" w:rsidRDefault="00DC1813" w:rsidP="00245310">
            <w:pPr>
              <w:pStyle w:val="TableParagraph"/>
              <w:ind w:left="8"/>
              <w:jc w:val="center"/>
              <w:rPr>
                <w:i/>
                <w:sz w:val="20"/>
              </w:rPr>
            </w:pPr>
            <w:r>
              <w:rPr>
                <w:i/>
                <w:spacing w:val="-2"/>
                <w:sz w:val="20"/>
              </w:rPr>
              <w:t>18.48</w:t>
            </w:r>
          </w:p>
        </w:tc>
        <w:tc>
          <w:tcPr>
            <w:tcW w:w="1304" w:type="dxa"/>
            <w:tcBorders>
              <w:top w:val="single" w:sz="8" w:space="0" w:color="000000"/>
              <w:bottom w:val="single" w:sz="8" w:space="0" w:color="000000"/>
            </w:tcBorders>
          </w:tcPr>
          <w:p w14:paraId="097DBEF8" w14:textId="77777777" w:rsidR="00DC1813" w:rsidRDefault="00DC1813" w:rsidP="00245310">
            <w:pPr>
              <w:pStyle w:val="TableParagraph"/>
              <w:tabs>
                <w:tab w:val="left" w:pos="633"/>
              </w:tabs>
              <w:ind w:left="93"/>
              <w:rPr>
                <w:i/>
                <w:sz w:val="20"/>
              </w:rPr>
            </w:pPr>
          </w:p>
        </w:tc>
        <w:tc>
          <w:tcPr>
            <w:tcW w:w="1904" w:type="dxa"/>
            <w:tcBorders>
              <w:top w:val="single" w:sz="8" w:space="0" w:color="000000"/>
              <w:bottom w:val="single" w:sz="8" w:space="0" w:color="000000"/>
            </w:tcBorders>
          </w:tcPr>
          <w:p w14:paraId="3813F840" w14:textId="77777777" w:rsidR="00DC1813" w:rsidRDefault="00DC1813" w:rsidP="00245310">
            <w:pPr>
              <w:pStyle w:val="TableParagraph"/>
              <w:tabs>
                <w:tab w:val="left" w:pos="968"/>
              </w:tabs>
              <w:ind w:right="56"/>
              <w:jc w:val="right"/>
              <w:rPr>
                <w:i/>
                <w:sz w:val="20"/>
              </w:rPr>
            </w:pPr>
          </w:p>
        </w:tc>
      </w:tr>
      <w:tr w:rsidR="00DC1813" w14:paraId="3784B043" w14:textId="77777777" w:rsidTr="00245310">
        <w:trPr>
          <w:trHeight w:val="1582"/>
        </w:trPr>
        <w:tc>
          <w:tcPr>
            <w:tcW w:w="946" w:type="dxa"/>
            <w:tcBorders>
              <w:top w:val="single" w:sz="8" w:space="0" w:color="000000"/>
              <w:bottom w:val="single" w:sz="8" w:space="0" w:color="000000"/>
            </w:tcBorders>
          </w:tcPr>
          <w:p w14:paraId="144D2E55" w14:textId="77777777" w:rsidR="00DC1813" w:rsidRDefault="00DC1813" w:rsidP="00245310">
            <w:pPr>
              <w:pStyle w:val="TableParagraph"/>
              <w:rPr>
                <w:b/>
                <w:i/>
                <w:sz w:val="20"/>
              </w:rPr>
            </w:pPr>
          </w:p>
          <w:p w14:paraId="6FF7357D" w14:textId="77777777" w:rsidR="00DC1813" w:rsidRDefault="00DC1813" w:rsidP="00245310">
            <w:pPr>
              <w:pStyle w:val="TableParagraph"/>
              <w:spacing w:before="173"/>
              <w:rPr>
                <w:b/>
                <w:i/>
                <w:sz w:val="20"/>
              </w:rPr>
            </w:pPr>
          </w:p>
          <w:p w14:paraId="79CBE89A" w14:textId="77777777" w:rsidR="00DC1813" w:rsidRDefault="00DC1813" w:rsidP="00245310">
            <w:pPr>
              <w:pStyle w:val="TableParagraph"/>
              <w:ind w:right="372"/>
              <w:jc w:val="right"/>
              <w:rPr>
                <w:sz w:val="20"/>
              </w:rPr>
            </w:pPr>
            <w:r>
              <w:rPr>
                <w:spacing w:val="-10"/>
                <w:sz w:val="20"/>
              </w:rPr>
              <w:t>2</w:t>
            </w:r>
          </w:p>
        </w:tc>
        <w:tc>
          <w:tcPr>
            <w:tcW w:w="6168" w:type="dxa"/>
            <w:tcBorders>
              <w:bottom w:val="single" w:sz="8" w:space="0" w:color="000000"/>
            </w:tcBorders>
          </w:tcPr>
          <w:p w14:paraId="1EA7673D" w14:textId="77777777" w:rsidR="00DC1813" w:rsidRDefault="00DC1813" w:rsidP="00245310">
            <w:pPr>
              <w:pStyle w:val="TableParagraph"/>
              <w:spacing w:before="19"/>
              <w:rPr>
                <w:b/>
                <w:i/>
                <w:sz w:val="20"/>
              </w:rPr>
            </w:pPr>
          </w:p>
          <w:p w14:paraId="17305C6A" w14:textId="77777777" w:rsidR="00DC1813" w:rsidRDefault="00DC1813" w:rsidP="00245310">
            <w:pPr>
              <w:pStyle w:val="TableParagraph"/>
              <w:spacing w:line="261" w:lineRule="auto"/>
              <w:ind w:left="29"/>
              <w:rPr>
                <w:sz w:val="20"/>
              </w:rPr>
            </w:pPr>
            <w:proofErr w:type="spellStart"/>
            <w:r>
              <w:rPr>
                <w:sz w:val="20"/>
              </w:rPr>
              <w:t>Rcc</w:t>
            </w:r>
            <w:proofErr w:type="spellEnd"/>
            <w:r>
              <w:rPr>
                <w:sz w:val="20"/>
              </w:rPr>
              <w:t xml:space="preserve"> works for ground floor beams, the beams are of 250mm width and 600mm depth, of which 150mm will be casted with the slab. The beams shall be reinforced with 3T16 top and bottom with T8@150mm c/c.</w:t>
            </w:r>
          </w:p>
          <w:p w14:paraId="35560C66" w14:textId="77777777" w:rsidR="00DC1813" w:rsidRDefault="00DC1813" w:rsidP="00245310">
            <w:pPr>
              <w:pStyle w:val="TableParagraph"/>
              <w:spacing w:before="1"/>
              <w:ind w:left="29"/>
              <w:rPr>
                <w:sz w:val="20"/>
              </w:rPr>
            </w:pPr>
            <w:r>
              <w:rPr>
                <w:sz w:val="20"/>
              </w:rPr>
              <w:t>Concrete</w:t>
            </w:r>
            <w:r>
              <w:rPr>
                <w:spacing w:val="-2"/>
                <w:sz w:val="20"/>
              </w:rPr>
              <w:t xml:space="preserve"> </w:t>
            </w:r>
            <w:r>
              <w:rPr>
                <w:sz w:val="20"/>
              </w:rPr>
              <w:t>cover</w:t>
            </w:r>
            <w:r>
              <w:rPr>
                <w:spacing w:val="-2"/>
                <w:sz w:val="20"/>
              </w:rPr>
              <w:t xml:space="preserve"> </w:t>
            </w:r>
            <w:r>
              <w:rPr>
                <w:sz w:val="20"/>
              </w:rPr>
              <w:t>to</w:t>
            </w:r>
            <w:r>
              <w:rPr>
                <w:spacing w:val="-3"/>
                <w:sz w:val="20"/>
              </w:rPr>
              <w:t xml:space="preserve"> </w:t>
            </w:r>
            <w:r>
              <w:rPr>
                <w:sz w:val="20"/>
              </w:rPr>
              <w:t>reinforcement</w:t>
            </w:r>
            <w:r>
              <w:rPr>
                <w:spacing w:val="-2"/>
                <w:sz w:val="20"/>
              </w:rPr>
              <w:t xml:space="preserve"> </w:t>
            </w:r>
            <w:r>
              <w:rPr>
                <w:sz w:val="20"/>
              </w:rPr>
              <w:t>maintained</w:t>
            </w:r>
            <w:r>
              <w:rPr>
                <w:spacing w:val="-2"/>
                <w:sz w:val="20"/>
              </w:rPr>
              <w:t xml:space="preserve"> </w:t>
            </w:r>
            <w:r>
              <w:rPr>
                <w:sz w:val="20"/>
              </w:rPr>
              <w:t>at</w:t>
            </w:r>
            <w:r>
              <w:rPr>
                <w:spacing w:val="-2"/>
                <w:sz w:val="20"/>
              </w:rPr>
              <w:t xml:space="preserve"> </w:t>
            </w:r>
            <w:r>
              <w:rPr>
                <w:sz w:val="20"/>
              </w:rPr>
              <w:t>4.5cm</w:t>
            </w:r>
            <w:r>
              <w:rPr>
                <w:spacing w:val="-2"/>
                <w:sz w:val="20"/>
              </w:rPr>
              <w:t xml:space="preserve"> </w:t>
            </w:r>
            <w:r>
              <w:rPr>
                <w:sz w:val="20"/>
              </w:rPr>
              <w:t>all</w:t>
            </w:r>
            <w:r>
              <w:rPr>
                <w:spacing w:val="-1"/>
                <w:sz w:val="20"/>
              </w:rPr>
              <w:t xml:space="preserve"> </w:t>
            </w:r>
            <w:r>
              <w:rPr>
                <w:spacing w:val="-2"/>
                <w:sz w:val="20"/>
              </w:rPr>
              <w:t>around.</w:t>
            </w:r>
          </w:p>
        </w:tc>
        <w:tc>
          <w:tcPr>
            <w:tcW w:w="946" w:type="dxa"/>
            <w:tcBorders>
              <w:top w:val="single" w:sz="8" w:space="0" w:color="000000"/>
              <w:bottom w:val="single" w:sz="8" w:space="0" w:color="000000"/>
            </w:tcBorders>
          </w:tcPr>
          <w:p w14:paraId="4126803E" w14:textId="77777777" w:rsidR="00DC1813" w:rsidRDefault="00DC1813" w:rsidP="00245310">
            <w:pPr>
              <w:pStyle w:val="TableParagraph"/>
              <w:rPr>
                <w:b/>
                <w:i/>
                <w:sz w:val="13"/>
              </w:rPr>
            </w:pPr>
          </w:p>
          <w:p w14:paraId="7D12A688" w14:textId="77777777" w:rsidR="00DC1813" w:rsidRDefault="00DC1813" w:rsidP="00245310">
            <w:pPr>
              <w:pStyle w:val="TableParagraph"/>
              <w:rPr>
                <w:b/>
                <w:i/>
                <w:sz w:val="13"/>
              </w:rPr>
            </w:pPr>
          </w:p>
          <w:p w14:paraId="4F8BB1B5" w14:textId="77777777" w:rsidR="00DC1813" w:rsidRDefault="00DC1813" w:rsidP="00245310">
            <w:pPr>
              <w:pStyle w:val="TableParagraph"/>
              <w:rPr>
                <w:b/>
                <w:i/>
                <w:sz w:val="13"/>
              </w:rPr>
            </w:pPr>
          </w:p>
          <w:p w14:paraId="3D2D41CC" w14:textId="77777777" w:rsidR="00DC1813" w:rsidRDefault="00DC1813" w:rsidP="00245310">
            <w:pPr>
              <w:pStyle w:val="TableParagraph"/>
              <w:spacing w:before="12"/>
              <w:rPr>
                <w:b/>
                <w:i/>
                <w:sz w:val="13"/>
              </w:rPr>
            </w:pPr>
          </w:p>
          <w:p w14:paraId="0C420F2C" w14:textId="77777777" w:rsidR="00DC1813" w:rsidRDefault="00DC1813" w:rsidP="00245310">
            <w:pPr>
              <w:pStyle w:val="TableParagraph"/>
              <w:ind w:right="308"/>
              <w:jc w:val="right"/>
              <w:rPr>
                <w:sz w:val="13"/>
              </w:rPr>
            </w:pPr>
            <w:r>
              <w:rPr>
                <w:spacing w:val="-5"/>
                <w:position w:val="-9"/>
                <w:sz w:val="20"/>
              </w:rPr>
              <w:t>m</w:t>
            </w:r>
            <w:r>
              <w:rPr>
                <w:spacing w:val="-5"/>
                <w:sz w:val="13"/>
              </w:rPr>
              <w:t>3</w:t>
            </w:r>
          </w:p>
        </w:tc>
        <w:tc>
          <w:tcPr>
            <w:tcW w:w="980" w:type="dxa"/>
            <w:tcBorders>
              <w:top w:val="single" w:sz="8" w:space="0" w:color="000000"/>
              <w:bottom w:val="single" w:sz="8" w:space="0" w:color="000000"/>
            </w:tcBorders>
          </w:tcPr>
          <w:p w14:paraId="5D4CB937" w14:textId="77777777" w:rsidR="00DC1813" w:rsidRDefault="00DC1813" w:rsidP="00245310">
            <w:pPr>
              <w:pStyle w:val="TableParagraph"/>
              <w:rPr>
                <w:b/>
                <w:i/>
                <w:sz w:val="20"/>
              </w:rPr>
            </w:pPr>
          </w:p>
          <w:p w14:paraId="636A4F97" w14:textId="77777777" w:rsidR="00DC1813" w:rsidRDefault="00DC1813" w:rsidP="00245310">
            <w:pPr>
              <w:pStyle w:val="TableParagraph"/>
              <w:spacing w:before="173"/>
              <w:rPr>
                <w:b/>
                <w:i/>
                <w:sz w:val="20"/>
              </w:rPr>
            </w:pPr>
          </w:p>
          <w:p w14:paraId="007C412E" w14:textId="77777777" w:rsidR="00DC1813" w:rsidRDefault="00DC1813" w:rsidP="00245310">
            <w:pPr>
              <w:pStyle w:val="TableParagraph"/>
              <w:ind w:left="8"/>
              <w:jc w:val="center"/>
              <w:rPr>
                <w:i/>
                <w:sz w:val="20"/>
              </w:rPr>
            </w:pPr>
            <w:r>
              <w:rPr>
                <w:i/>
                <w:spacing w:val="-2"/>
                <w:sz w:val="20"/>
              </w:rPr>
              <w:t>16.00</w:t>
            </w:r>
          </w:p>
        </w:tc>
        <w:tc>
          <w:tcPr>
            <w:tcW w:w="1304" w:type="dxa"/>
            <w:tcBorders>
              <w:top w:val="single" w:sz="8" w:space="0" w:color="000000"/>
              <w:bottom w:val="single" w:sz="8" w:space="0" w:color="000000"/>
            </w:tcBorders>
          </w:tcPr>
          <w:p w14:paraId="39DD35B6" w14:textId="77777777" w:rsidR="00DC1813" w:rsidRDefault="00DC1813" w:rsidP="00245310">
            <w:pPr>
              <w:pStyle w:val="TableParagraph"/>
              <w:tabs>
                <w:tab w:val="left" w:pos="633"/>
              </w:tabs>
              <w:ind w:left="93"/>
              <w:rPr>
                <w:i/>
                <w:sz w:val="20"/>
              </w:rPr>
            </w:pPr>
          </w:p>
        </w:tc>
        <w:tc>
          <w:tcPr>
            <w:tcW w:w="1904" w:type="dxa"/>
            <w:tcBorders>
              <w:top w:val="single" w:sz="8" w:space="0" w:color="000000"/>
              <w:bottom w:val="single" w:sz="8" w:space="0" w:color="000000"/>
            </w:tcBorders>
          </w:tcPr>
          <w:p w14:paraId="76626334" w14:textId="77777777" w:rsidR="00DC1813" w:rsidRDefault="00DC1813" w:rsidP="00245310">
            <w:pPr>
              <w:pStyle w:val="TableParagraph"/>
              <w:tabs>
                <w:tab w:val="left" w:pos="968"/>
              </w:tabs>
              <w:ind w:right="56"/>
              <w:jc w:val="right"/>
              <w:rPr>
                <w:i/>
                <w:sz w:val="20"/>
              </w:rPr>
            </w:pPr>
          </w:p>
        </w:tc>
      </w:tr>
      <w:tr w:rsidR="00DC1813" w14:paraId="46643C19" w14:textId="77777777" w:rsidTr="00245310">
        <w:trPr>
          <w:trHeight w:val="781"/>
        </w:trPr>
        <w:tc>
          <w:tcPr>
            <w:tcW w:w="946" w:type="dxa"/>
            <w:tcBorders>
              <w:top w:val="single" w:sz="8" w:space="0" w:color="000000"/>
              <w:bottom w:val="single" w:sz="8" w:space="0" w:color="000000"/>
            </w:tcBorders>
          </w:tcPr>
          <w:p w14:paraId="786AC33E" w14:textId="77777777" w:rsidR="00DC1813" w:rsidRDefault="00DC1813" w:rsidP="00245310">
            <w:pPr>
              <w:pStyle w:val="TableParagraph"/>
              <w:spacing w:before="22"/>
              <w:rPr>
                <w:b/>
                <w:i/>
                <w:sz w:val="20"/>
              </w:rPr>
            </w:pPr>
          </w:p>
          <w:p w14:paraId="32D1179D" w14:textId="77777777" w:rsidR="00DC1813" w:rsidRDefault="00DC1813" w:rsidP="00245310">
            <w:pPr>
              <w:pStyle w:val="TableParagraph"/>
              <w:ind w:right="372"/>
              <w:jc w:val="right"/>
              <w:rPr>
                <w:sz w:val="20"/>
              </w:rPr>
            </w:pPr>
            <w:r>
              <w:rPr>
                <w:spacing w:val="-10"/>
                <w:sz w:val="20"/>
              </w:rPr>
              <w:t>3</w:t>
            </w:r>
          </w:p>
        </w:tc>
        <w:tc>
          <w:tcPr>
            <w:tcW w:w="6168" w:type="dxa"/>
            <w:tcBorders>
              <w:top w:val="single" w:sz="8" w:space="0" w:color="000000"/>
              <w:bottom w:val="single" w:sz="8" w:space="0" w:color="000000"/>
            </w:tcBorders>
          </w:tcPr>
          <w:p w14:paraId="1A839FB4" w14:textId="77777777" w:rsidR="00DC1813" w:rsidRDefault="00DC1813" w:rsidP="00245310">
            <w:pPr>
              <w:pStyle w:val="TableParagraph"/>
              <w:spacing w:before="2" w:line="261" w:lineRule="auto"/>
              <w:ind w:left="29"/>
              <w:rPr>
                <w:sz w:val="20"/>
              </w:rPr>
            </w:pPr>
            <w:proofErr w:type="spellStart"/>
            <w:r>
              <w:rPr>
                <w:sz w:val="20"/>
              </w:rPr>
              <w:t>Rcc</w:t>
            </w:r>
            <w:proofErr w:type="spellEnd"/>
            <w:r>
              <w:rPr>
                <w:sz w:val="20"/>
              </w:rPr>
              <w:t xml:space="preserve"> works for</w:t>
            </w:r>
            <w:r>
              <w:rPr>
                <w:spacing w:val="-1"/>
                <w:sz w:val="20"/>
              </w:rPr>
              <w:t xml:space="preserve"> </w:t>
            </w:r>
            <w:r>
              <w:rPr>
                <w:sz w:val="20"/>
              </w:rPr>
              <w:t>lintel beams of the</w:t>
            </w:r>
            <w:r>
              <w:rPr>
                <w:spacing w:val="-1"/>
                <w:sz w:val="20"/>
              </w:rPr>
              <w:t xml:space="preserve"> </w:t>
            </w:r>
            <w:r>
              <w:rPr>
                <w:sz w:val="20"/>
              </w:rPr>
              <w:t>ground floor, the lintel beams shall be reinforced with 2T12 top and bottom. Cover to reinforcement</w:t>
            </w:r>
          </w:p>
          <w:p w14:paraId="469282AC" w14:textId="66471E8B" w:rsidR="00DC1813" w:rsidRDefault="003F0DEC" w:rsidP="00245310">
            <w:pPr>
              <w:pStyle w:val="TableParagraph"/>
              <w:spacing w:before="1" w:line="226" w:lineRule="exact"/>
              <w:ind w:left="29"/>
              <w:rPr>
                <w:sz w:val="20"/>
              </w:rPr>
            </w:pPr>
            <w:r>
              <w:rPr>
                <w:sz w:val="20"/>
              </w:rPr>
              <w:t>maintained</w:t>
            </w:r>
            <w:r w:rsidR="00DC1813">
              <w:rPr>
                <w:spacing w:val="-2"/>
                <w:sz w:val="20"/>
              </w:rPr>
              <w:t xml:space="preserve"> </w:t>
            </w:r>
            <w:r w:rsidR="00DC1813">
              <w:rPr>
                <w:sz w:val="20"/>
              </w:rPr>
              <w:t>at</w:t>
            </w:r>
            <w:r w:rsidR="00DC1813">
              <w:rPr>
                <w:spacing w:val="-2"/>
                <w:sz w:val="20"/>
              </w:rPr>
              <w:t xml:space="preserve"> </w:t>
            </w:r>
            <w:r w:rsidR="00DC1813">
              <w:rPr>
                <w:sz w:val="20"/>
              </w:rPr>
              <w:t>3cm</w:t>
            </w:r>
            <w:r w:rsidR="00DC1813">
              <w:rPr>
                <w:spacing w:val="-1"/>
                <w:sz w:val="20"/>
              </w:rPr>
              <w:t xml:space="preserve"> </w:t>
            </w:r>
            <w:r w:rsidR="00DC1813">
              <w:rPr>
                <w:sz w:val="20"/>
              </w:rPr>
              <w:t>all</w:t>
            </w:r>
            <w:r w:rsidR="00DC1813">
              <w:rPr>
                <w:spacing w:val="-1"/>
                <w:sz w:val="20"/>
              </w:rPr>
              <w:t xml:space="preserve"> </w:t>
            </w:r>
            <w:r w:rsidR="00DC1813">
              <w:rPr>
                <w:spacing w:val="-2"/>
                <w:sz w:val="20"/>
              </w:rPr>
              <w:t>around.</w:t>
            </w:r>
          </w:p>
        </w:tc>
        <w:tc>
          <w:tcPr>
            <w:tcW w:w="946" w:type="dxa"/>
            <w:tcBorders>
              <w:top w:val="single" w:sz="8" w:space="0" w:color="000000"/>
              <w:bottom w:val="single" w:sz="8" w:space="0" w:color="000000"/>
            </w:tcBorders>
          </w:tcPr>
          <w:p w14:paraId="7DABE8DB" w14:textId="77777777" w:rsidR="00DC1813" w:rsidRDefault="00DC1813" w:rsidP="00245310">
            <w:pPr>
              <w:pStyle w:val="TableParagraph"/>
              <w:spacing w:before="95"/>
              <w:rPr>
                <w:b/>
                <w:i/>
                <w:sz w:val="13"/>
              </w:rPr>
            </w:pPr>
          </w:p>
          <w:p w14:paraId="47111ABC" w14:textId="77777777" w:rsidR="00DC1813" w:rsidRDefault="00DC1813" w:rsidP="00245310">
            <w:pPr>
              <w:pStyle w:val="TableParagraph"/>
              <w:ind w:right="308"/>
              <w:jc w:val="right"/>
              <w:rPr>
                <w:sz w:val="13"/>
              </w:rPr>
            </w:pPr>
            <w:r>
              <w:rPr>
                <w:spacing w:val="-5"/>
                <w:position w:val="-9"/>
                <w:sz w:val="20"/>
              </w:rPr>
              <w:t>m</w:t>
            </w:r>
            <w:r>
              <w:rPr>
                <w:spacing w:val="-5"/>
                <w:sz w:val="13"/>
              </w:rPr>
              <w:t>3</w:t>
            </w:r>
          </w:p>
        </w:tc>
        <w:tc>
          <w:tcPr>
            <w:tcW w:w="980" w:type="dxa"/>
            <w:tcBorders>
              <w:top w:val="single" w:sz="8" w:space="0" w:color="000000"/>
              <w:bottom w:val="single" w:sz="8" w:space="0" w:color="000000"/>
            </w:tcBorders>
          </w:tcPr>
          <w:p w14:paraId="763B7DD4" w14:textId="77777777" w:rsidR="00DC1813" w:rsidRDefault="00DC1813" w:rsidP="00245310">
            <w:pPr>
              <w:pStyle w:val="TableParagraph"/>
              <w:spacing w:before="22"/>
              <w:rPr>
                <w:b/>
                <w:i/>
                <w:sz w:val="20"/>
              </w:rPr>
            </w:pPr>
          </w:p>
          <w:p w14:paraId="63571E8E" w14:textId="77777777" w:rsidR="00DC1813" w:rsidRDefault="00DC1813" w:rsidP="00245310">
            <w:pPr>
              <w:pStyle w:val="TableParagraph"/>
              <w:ind w:left="8"/>
              <w:jc w:val="center"/>
              <w:rPr>
                <w:i/>
                <w:sz w:val="20"/>
              </w:rPr>
            </w:pPr>
            <w:r>
              <w:rPr>
                <w:i/>
                <w:spacing w:val="-2"/>
                <w:sz w:val="20"/>
              </w:rPr>
              <w:t>45.00</w:t>
            </w:r>
          </w:p>
        </w:tc>
        <w:tc>
          <w:tcPr>
            <w:tcW w:w="1304" w:type="dxa"/>
            <w:tcBorders>
              <w:top w:val="single" w:sz="8" w:space="0" w:color="000000"/>
              <w:bottom w:val="single" w:sz="8" w:space="0" w:color="000000"/>
            </w:tcBorders>
          </w:tcPr>
          <w:p w14:paraId="203C2732" w14:textId="77777777" w:rsidR="00DC1813" w:rsidRDefault="00DC1813" w:rsidP="00245310">
            <w:pPr>
              <w:pStyle w:val="TableParagraph"/>
              <w:tabs>
                <w:tab w:val="left" w:pos="633"/>
              </w:tabs>
              <w:ind w:left="93"/>
              <w:rPr>
                <w:i/>
                <w:sz w:val="20"/>
              </w:rPr>
            </w:pPr>
          </w:p>
        </w:tc>
        <w:tc>
          <w:tcPr>
            <w:tcW w:w="1904" w:type="dxa"/>
            <w:tcBorders>
              <w:top w:val="single" w:sz="8" w:space="0" w:color="000000"/>
              <w:bottom w:val="single" w:sz="8" w:space="0" w:color="000000"/>
            </w:tcBorders>
          </w:tcPr>
          <w:p w14:paraId="3EB87B70" w14:textId="77777777" w:rsidR="00DC1813" w:rsidRDefault="00DC1813" w:rsidP="00245310">
            <w:pPr>
              <w:pStyle w:val="TableParagraph"/>
              <w:tabs>
                <w:tab w:val="left" w:pos="872"/>
              </w:tabs>
              <w:ind w:right="56"/>
              <w:jc w:val="right"/>
              <w:rPr>
                <w:i/>
                <w:sz w:val="20"/>
              </w:rPr>
            </w:pPr>
          </w:p>
        </w:tc>
      </w:tr>
      <w:tr w:rsidR="00DC1813" w14:paraId="0FF7301A" w14:textId="77777777" w:rsidTr="00245310">
        <w:trPr>
          <w:trHeight w:val="781"/>
        </w:trPr>
        <w:tc>
          <w:tcPr>
            <w:tcW w:w="946" w:type="dxa"/>
            <w:tcBorders>
              <w:top w:val="single" w:sz="8" w:space="0" w:color="000000"/>
              <w:bottom w:val="single" w:sz="8" w:space="0" w:color="000000"/>
            </w:tcBorders>
          </w:tcPr>
          <w:p w14:paraId="0E625EB5" w14:textId="77777777" w:rsidR="00DC1813" w:rsidRDefault="00DC1813" w:rsidP="00245310">
            <w:pPr>
              <w:pStyle w:val="TableParagraph"/>
              <w:spacing w:before="22"/>
              <w:rPr>
                <w:b/>
                <w:i/>
                <w:sz w:val="20"/>
              </w:rPr>
            </w:pPr>
          </w:p>
          <w:p w14:paraId="6ED7EE23" w14:textId="77777777" w:rsidR="00DC1813" w:rsidRDefault="00DC1813" w:rsidP="00245310">
            <w:pPr>
              <w:pStyle w:val="TableParagraph"/>
              <w:ind w:right="372"/>
              <w:jc w:val="right"/>
              <w:rPr>
                <w:sz w:val="20"/>
              </w:rPr>
            </w:pPr>
            <w:r>
              <w:rPr>
                <w:spacing w:val="-10"/>
                <w:sz w:val="20"/>
              </w:rPr>
              <w:t>4</w:t>
            </w:r>
          </w:p>
        </w:tc>
        <w:tc>
          <w:tcPr>
            <w:tcW w:w="6168" w:type="dxa"/>
            <w:tcBorders>
              <w:top w:val="single" w:sz="8" w:space="0" w:color="000000"/>
              <w:bottom w:val="single" w:sz="8" w:space="0" w:color="000000"/>
            </w:tcBorders>
          </w:tcPr>
          <w:p w14:paraId="6CD7B13E" w14:textId="77777777" w:rsidR="00DC1813" w:rsidRDefault="00DC1813" w:rsidP="00245310">
            <w:pPr>
              <w:pStyle w:val="TableParagraph"/>
              <w:spacing w:before="136" w:line="261" w:lineRule="auto"/>
              <w:ind w:left="29"/>
              <w:rPr>
                <w:sz w:val="20"/>
              </w:rPr>
            </w:pPr>
            <w:r>
              <w:rPr>
                <w:sz w:val="20"/>
              </w:rPr>
              <w:t>Ground floor slab deck of 150mm thickness, and reinforced with T12@150mm c/c, concrete cover shall be maintained at 3cm all around</w:t>
            </w:r>
          </w:p>
        </w:tc>
        <w:tc>
          <w:tcPr>
            <w:tcW w:w="946" w:type="dxa"/>
            <w:tcBorders>
              <w:top w:val="single" w:sz="8" w:space="0" w:color="000000"/>
              <w:bottom w:val="single" w:sz="8" w:space="0" w:color="000000"/>
            </w:tcBorders>
          </w:tcPr>
          <w:p w14:paraId="29B79388" w14:textId="77777777" w:rsidR="00DC1813" w:rsidRDefault="00DC1813" w:rsidP="00245310">
            <w:pPr>
              <w:pStyle w:val="TableParagraph"/>
              <w:spacing w:before="95"/>
              <w:rPr>
                <w:b/>
                <w:i/>
                <w:sz w:val="13"/>
              </w:rPr>
            </w:pPr>
          </w:p>
          <w:p w14:paraId="02A39390" w14:textId="77777777" w:rsidR="00DC1813" w:rsidRDefault="00DC1813" w:rsidP="00245310">
            <w:pPr>
              <w:pStyle w:val="TableParagraph"/>
              <w:ind w:right="308"/>
              <w:jc w:val="right"/>
              <w:rPr>
                <w:sz w:val="13"/>
              </w:rPr>
            </w:pPr>
            <w:r>
              <w:rPr>
                <w:spacing w:val="-5"/>
                <w:position w:val="-9"/>
                <w:sz w:val="20"/>
              </w:rPr>
              <w:t>m</w:t>
            </w:r>
            <w:r>
              <w:rPr>
                <w:spacing w:val="-5"/>
                <w:sz w:val="13"/>
              </w:rPr>
              <w:t>3</w:t>
            </w:r>
          </w:p>
        </w:tc>
        <w:tc>
          <w:tcPr>
            <w:tcW w:w="980" w:type="dxa"/>
            <w:tcBorders>
              <w:top w:val="single" w:sz="8" w:space="0" w:color="000000"/>
              <w:bottom w:val="single" w:sz="8" w:space="0" w:color="000000"/>
            </w:tcBorders>
          </w:tcPr>
          <w:p w14:paraId="5860B5E8" w14:textId="77777777" w:rsidR="00DC1813" w:rsidRDefault="00DC1813" w:rsidP="00245310">
            <w:pPr>
              <w:pStyle w:val="TableParagraph"/>
              <w:spacing w:before="22"/>
              <w:rPr>
                <w:b/>
                <w:i/>
                <w:sz w:val="20"/>
              </w:rPr>
            </w:pPr>
          </w:p>
          <w:p w14:paraId="112F60C6" w14:textId="77777777" w:rsidR="00DC1813" w:rsidRDefault="00DC1813" w:rsidP="00245310">
            <w:pPr>
              <w:pStyle w:val="TableParagraph"/>
              <w:ind w:left="181" w:right="135"/>
              <w:jc w:val="center"/>
              <w:rPr>
                <w:sz w:val="20"/>
              </w:rPr>
            </w:pPr>
            <w:r>
              <w:rPr>
                <w:spacing w:val="-2"/>
                <w:sz w:val="20"/>
              </w:rPr>
              <w:t>74.25</w:t>
            </w:r>
          </w:p>
        </w:tc>
        <w:tc>
          <w:tcPr>
            <w:tcW w:w="1304" w:type="dxa"/>
            <w:tcBorders>
              <w:top w:val="single" w:sz="8" w:space="0" w:color="000000"/>
              <w:bottom w:val="single" w:sz="8" w:space="0" w:color="000000"/>
            </w:tcBorders>
          </w:tcPr>
          <w:p w14:paraId="61A04E17" w14:textId="77777777" w:rsidR="00DC1813" w:rsidRDefault="00DC1813" w:rsidP="00245310">
            <w:pPr>
              <w:pStyle w:val="TableParagraph"/>
              <w:tabs>
                <w:tab w:val="left" w:pos="633"/>
              </w:tabs>
              <w:ind w:left="93"/>
              <w:rPr>
                <w:i/>
                <w:sz w:val="20"/>
              </w:rPr>
            </w:pPr>
          </w:p>
        </w:tc>
        <w:tc>
          <w:tcPr>
            <w:tcW w:w="1904" w:type="dxa"/>
            <w:tcBorders>
              <w:top w:val="single" w:sz="8" w:space="0" w:color="000000"/>
              <w:bottom w:val="single" w:sz="8" w:space="0" w:color="000000"/>
            </w:tcBorders>
          </w:tcPr>
          <w:p w14:paraId="5DE0B11B" w14:textId="77777777" w:rsidR="00DC1813" w:rsidRDefault="00DC1813" w:rsidP="00245310">
            <w:pPr>
              <w:pStyle w:val="TableParagraph"/>
              <w:tabs>
                <w:tab w:val="left" w:pos="872"/>
              </w:tabs>
              <w:ind w:right="56"/>
              <w:jc w:val="right"/>
              <w:rPr>
                <w:i/>
                <w:sz w:val="20"/>
              </w:rPr>
            </w:pPr>
          </w:p>
        </w:tc>
      </w:tr>
      <w:tr w:rsidR="00DC1813" w14:paraId="62C397A3" w14:textId="77777777" w:rsidTr="00245310">
        <w:trPr>
          <w:trHeight w:val="246"/>
        </w:trPr>
        <w:tc>
          <w:tcPr>
            <w:tcW w:w="946" w:type="dxa"/>
            <w:tcBorders>
              <w:top w:val="single" w:sz="8" w:space="0" w:color="000000"/>
              <w:bottom w:val="single" w:sz="8" w:space="0" w:color="000000"/>
            </w:tcBorders>
            <w:shd w:val="clear" w:color="auto" w:fill="00AF50"/>
          </w:tcPr>
          <w:p w14:paraId="18FD2060" w14:textId="77777777" w:rsidR="00DC1813" w:rsidRDefault="00DC1813" w:rsidP="00245310">
            <w:pPr>
              <w:pStyle w:val="TableParagraph"/>
              <w:spacing w:line="226" w:lineRule="exact"/>
              <w:ind w:right="378"/>
              <w:jc w:val="right"/>
              <w:rPr>
                <w:b/>
                <w:i/>
                <w:sz w:val="20"/>
              </w:rPr>
            </w:pPr>
            <w:r>
              <w:rPr>
                <w:b/>
                <w:i/>
                <w:spacing w:val="-10"/>
                <w:sz w:val="20"/>
              </w:rPr>
              <w:t>D</w:t>
            </w:r>
          </w:p>
        </w:tc>
        <w:tc>
          <w:tcPr>
            <w:tcW w:w="6168" w:type="dxa"/>
            <w:tcBorders>
              <w:top w:val="single" w:sz="8" w:space="0" w:color="000000"/>
              <w:bottom w:val="single" w:sz="8" w:space="0" w:color="000000"/>
            </w:tcBorders>
          </w:tcPr>
          <w:p w14:paraId="41CFCEED" w14:textId="38599293" w:rsidR="00DC1813" w:rsidRDefault="00DC1813" w:rsidP="00245310">
            <w:pPr>
              <w:pStyle w:val="TableParagraph"/>
              <w:spacing w:before="2" w:line="224" w:lineRule="exact"/>
              <w:ind w:left="29"/>
              <w:rPr>
                <w:b/>
                <w:i/>
                <w:sz w:val="20"/>
              </w:rPr>
            </w:pPr>
            <w:r>
              <w:rPr>
                <w:b/>
                <w:i/>
                <w:sz w:val="20"/>
              </w:rPr>
              <w:t>First</w:t>
            </w:r>
            <w:r>
              <w:rPr>
                <w:b/>
                <w:i/>
                <w:spacing w:val="-2"/>
                <w:sz w:val="20"/>
              </w:rPr>
              <w:t xml:space="preserve"> </w:t>
            </w:r>
            <w:r>
              <w:rPr>
                <w:b/>
                <w:i/>
                <w:sz w:val="20"/>
              </w:rPr>
              <w:t xml:space="preserve">Floor </w:t>
            </w:r>
            <w:r w:rsidR="003F0DEC">
              <w:rPr>
                <w:b/>
                <w:i/>
                <w:sz w:val="20"/>
              </w:rPr>
              <w:t>Columns, Beams</w:t>
            </w:r>
            <w:r>
              <w:rPr>
                <w:b/>
                <w:i/>
                <w:sz w:val="20"/>
              </w:rPr>
              <w:t xml:space="preserve"> and</w:t>
            </w:r>
            <w:r>
              <w:rPr>
                <w:b/>
                <w:i/>
                <w:spacing w:val="-2"/>
                <w:sz w:val="20"/>
              </w:rPr>
              <w:t xml:space="preserve"> slabs.</w:t>
            </w:r>
          </w:p>
        </w:tc>
        <w:tc>
          <w:tcPr>
            <w:tcW w:w="946" w:type="dxa"/>
            <w:tcBorders>
              <w:top w:val="single" w:sz="8" w:space="0" w:color="000000"/>
              <w:bottom w:val="single" w:sz="8" w:space="0" w:color="000000"/>
            </w:tcBorders>
          </w:tcPr>
          <w:p w14:paraId="5C4241F2" w14:textId="77777777" w:rsidR="00DC1813" w:rsidRDefault="00DC1813" w:rsidP="00245310">
            <w:pPr>
              <w:pStyle w:val="TableParagraph"/>
              <w:rPr>
                <w:sz w:val="16"/>
              </w:rPr>
            </w:pPr>
          </w:p>
        </w:tc>
        <w:tc>
          <w:tcPr>
            <w:tcW w:w="980" w:type="dxa"/>
            <w:tcBorders>
              <w:top w:val="single" w:sz="8" w:space="0" w:color="000000"/>
              <w:bottom w:val="single" w:sz="8" w:space="0" w:color="000000"/>
            </w:tcBorders>
          </w:tcPr>
          <w:p w14:paraId="74E8D7AC" w14:textId="77777777" w:rsidR="00DC1813" w:rsidRDefault="00DC1813" w:rsidP="00245310">
            <w:pPr>
              <w:pStyle w:val="TableParagraph"/>
              <w:rPr>
                <w:sz w:val="16"/>
              </w:rPr>
            </w:pPr>
          </w:p>
        </w:tc>
        <w:tc>
          <w:tcPr>
            <w:tcW w:w="1304" w:type="dxa"/>
            <w:tcBorders>
              <w:top w:val="single" w:sz="8" w:space="0" w:color="000000"/>
              <w:bottom w:val="single" w:sz="8" w:space="0" w:color="000000"/>
            </w:tcBorders>
          </w:tcPr>
          <w:p w14:paraId="23A6DDDE" w14:textId="77777777" w:rsidR="00DC1813" w:rsidRDefault="00DC1813" w:rsidP="00245310">
            <w:pPr>
              <w:pStyle w:val="TableParagraph"/>
              <w:rPr>
                <w:sz w:val="16"/>
              </w:rPr>
            </w:pPr>
          </w:p>
        </w:tc>
        <w:tc>
          <w:tcPr>
            <w:tcW w:w="1904" w:type="dxa"/>
            <w:tcBorders>
              <w:top w:val="single" w:sz="8" w:space="0" w:color="000000"/>
              <w:bottom w:val="single" w:sz="8" w:space="0" w:color="000000"/>
            </w:tcBorders>
          </w:tcPr>
          <w:p w14:paraId="539A5534" w14:textId="77777777" w:rsidR="00DC1813" w:rsidRDefault="00DC1813" w:rsidP="00245310">
            <w:pPr>
              <w:pStyle w:val="TableParagraph"/>
              <w:rPr>
                <w:sz w:val="16"/>
              </w:rPr>
            </w:pPr>
          </w:p>
        </w:tc>
      </w:tr>
      <w:tr w:rsidR="00DC1813" w14:paraId="412F0335" w14:textId="77777777" w:rsidTr="00245310">
        <w:trPr>
          <w:trHeight w:val="1160"/>
        </w:trPr>
        <w:tc>
          <w:tcPr>
            <w:tcW w:w="946" w:type="dxa"/>
            <w:tcBorders>
              <w:top w:val="single" w:sz="8" w:space="0" w:color="000000"/>
              <w:bottom w:val="single" w:sz="8" w:space="0" w:color="000000"/>
            </w:tcBorders>
          </w:tcPr>
          <w:p w14:paraId="049D29B3" w14:textId="77777777" w:rsidR="00DC1813" w:rsidRDefault="00DC1813" w:rsidP="00245310">
            <w:pPr>
              <w:pStyle w:val="TableParagraph"/>
              <w:spacing w:before="211"/>
              <w:rPr>
                <w:b/>
                <w:i/>
                <w:sz w:val="20"/>
              </w:rPr>
            </w:pPr>
          </w:p>
          <w:p w14:paraId="1C557792" w14:textId="77777777" w:rsidR="00DC1813" w:rsidRDefault="00DC1813" w:rsidP="00245310">
            <w:pPr>
              <w:pStyle w:val="TableParagraph"/>
              <w:spacing w:before="1"/>
              <w:ind w:right="372"/>
              <w:jc w:val="right"/>
              <w:rPr>
                <w:sz w:val="20"/>
              </w:rPr>
            </w:pPr>
            <w:r>
              <w:rPr>
                <w:spacing w:val="-10"/>
                <w:sz w:val="20"/>
              </w:rPr>
              <w:t>1</w:t>
            </w:r>
          </w:p>
        </w:tc>
        <w:tc>
          <w:tcPr>
            <w:tcW w:w="6168" w:type="dxa"/>
            <w:tcBorders>
              <w:top w:val="single" w:sz="8" w:space="0" w:color="000000"/>
              <w:bottom w:val="single" w:sz="8" w:space="0" w:color="000000"/>
            </w:tcBorders>
          </w:tcPr>
          <w:p w14:paraId="15D8D0B7" w14:textId="6D65C7CF" w:rsidR="00DC1813" w:rsidRDefault="00DC1813" w:rsidP="00245310">
            <w:pPr>
              <w:pStyle w:val="TableParagraph"/>
              <w:spacing w:before="60" w:line="261" w:lineRule="auto"/>
              <w:ind w:left="29" w:right="90"/>
              <w:rPr>
                <w:sz w:val="20"/>
              </w:rPr>
            </w:pPr>
            <w:proofErr w:type="spellStart"/>
            <w:r>
              <w:rPr>
                <w:sz w:val="20"/>
              </w:rPr>
              <w:t>Rcc</w:t>
            </w:r>
            <w:proofErr w:type="spellEnd"/>
            <w:r>
              <w:rPr>
                <w:sz w:val="20"/>
              </w:rPr>
              <w:t xml:space="preserve"> works for </w:t>
            </w:r>
            <w:r w:rsidR="003F0DEC">
              <w:rPr>
                <w:sz w:val="20"/>
              </w:rPr>
              <w:t>first</w:t>
            </w:r>
            <w:r>
              <w:rPr>
                <w:sz w:val="20"/>
              </w:rPr>
              <w:t xml:space="preserve"> floor concrete columns of 250mm x 400mm the height of the columns shall be 4m. The </w:t>
            </w:r>
            <w:proofErr w:type="spellStart"/>
            <w:r>
              <w:rPr>
                <w:sz w:val="20"/>
              </w:rPr>
              <w:t>colums</w:t>
            </w:r>
            <w:proofErr w:type="spellEnd"/>
            <w:r>
              <w:rPr>
                <w:sz w:val="20"/>
              </w:rPr>
              <w:t xml:space="preserve"> are reinforced with 8T16 and Links of T8@150mm from the first the last 1m height of the column, the mid 1m the links shall be spaced at 200mm c/c</w:t>
            </w:r>
          </w:p>
        </w:tc>
        <w:tc>
          <w:tcPr>
            <w:tcW w:w="946" w:type="dxa"/>
            <w:tcBorders>
              <w:top w:val="single" w:sz="8" w:space="0" w:color="000000"/>
              <w:bottom w:val="single" w:sz="8" w:space="0" w:color="000000"/>
            </w:tcBorders>
          </w:tcPr>
          <w:p w14:paraId="39CBCA8E" w14:textId="77777777" w:rsidR="00DC1813" w:rsidRDefault="00DC1813" w:rsidP="00245310">
            <w:pPr>
              <w:pStyle w:val="TableParagraph"/>
              <w:rPr>
                <w:b/>
                <w:i/>
                <w:sz w:val="13"/>
              </w:rPr>
            </w:pPr>
          </w:p>
          <w:p w14:paraId="5A268DC4" w14:textId="77777777" w:rsidR="00DC1813" w:rsidRDefault="00DC1813" w:rsidP="00245310">
            <w:pPr>
              <w:pStyle w:val="TableParagraph"/>
              <w:spacing w:before="126"/>
              <w:rPr>
                <w:b/>
                <w:i/>
                <w:sz w:val="13"/>
              </w:rPr>
            </w:pPr>
          </w:p>
          <w:p w14:paraId="14196C6D" w14:textId="77777777" w:rsidR="00DC1813" w:rsidRDefault="00DC1813" w:rsidP="00245310">
            <w:pPr>
              <w:pStyle w:val="TableParagraph"/>
              <w:ind w:right="308"/>
              <w:jc w:val="right"/>
              <w:rPr>
                <w:sz w:val="13"/>
              </w:rPr>
            </w:pPr>
            <w:r>
              <w:rPr>
                <w:spacing w:val="-5"/>
                <w:position w:val="-9"/>
                <w:sz w:val="20"/>
              </w:rPr>
              <w:t>m</w:t>
            </w:r>
            <w:r>
              <w:rPr>
                <w:spacing w:val="-5"/>
                <w:sz w:val="13"/>
              </w:rPr>
              <w:t>3</w:t>
            </w:r>
          </w:p>
        </w:tc>
        <w:tc>
          <w:tcPr>
            <w:tcW w:w="980" w:type="dxa"/>
            <w:tcBorders>
              <w:top w:val="single" w:sz="8" w:space="0" w:color="000000"/>
              <w:bottom w:val="single" w:sz="8" w:space="0" w:color="000000"/>
            </w:tcBorders>
          </w:tcPr>
          <w:p w14:paraId="2E614B5E" w14:textId="77777777" w:rsidR="00DC1813" w:rsidRDefault="00DC1813" w:rsidP="00245310">
            <w:pPr>
              <w:pStyle w:val="TableParagraph"/>
              <w:spacing w:before="211"/>
              <w:rPr>
                <w:b/>
                <w:i/>
                <w:sz w:val="20"/>
              </w:rPr>
            </w:pPr>
          </w:p>
          <w:p w14:paraId="659530B5" w14:textId="77777777" w:rsidR="00DC1813" w:rsidRDefault="00DC1813" w:rsidP="00245310">
            <w:pPr>
              <w:pStyle w:val="TableParagraph"/>
              <w:spacing w:before="1"/>
              <w:ind w:left="183" w:right="135"/>
              <w:jc w:val="center"/>
              <w:rPr>
                <w:sz w:val="20"/>
              </w:rPr>
            </w:pPr>
            <w:r>
              <w:rPr>
                <w:spacing w:val="-4"/>
                <w:sz w:val="20"/>
              </w:rPr>
              <w:t>6.72</w:t>
            </w:r>
          </w:p>
        </w:tc>
        <w:tc>
          <w:tcPr>
            <w:tcW w:w="1304" w:type="dxa"/>
            <w:tcBorders>
              <w:top w:val="single" w:sz="8" w:space="0" w:color="000000"/>
              <w:bottom w:val="single" w:sz="8" w:space="0" w:color="000000"/>
            </w:tcBorders>
          </w:tcPr>
          <w:p w14:paraId="277A8E9C" w14:textId="77777777" w:rsidR="00DC1813" w:rsidRDefault="00DC1813" w:rsidP="00245310">
            <w:pPr>
              <w:pStyle w:val="TableParagraph"/>
              <w:tabs>
                <w:tab w:val="left" w:pos="633"/>
              </w:tabs>
              <w:spacing w:before="1"/>
              <w:ind w:left="93"/>
              <w:rPr>
                <w:i/>
                <w:sz w:val="20"/>
              </w:rPr>
            </w:pPr>
          </w:p>
        </w:tc>
        <w:tc>
          <w:tcPr>
            <w:tcW w:w="1904" w:type="dxa"/>
            <w:tcBorders>
              <w:top w:val="single" w:sz="8" w:space="0" w:color="000000"/>
              <w:bottom w:val="single" w:sz="8" w:space="0" w:color="000000"/>
            </w:tcBorders>
          </w:tcPr>
          <w:p w14:paraId="23BDBE01" w14:textId="77777777" w:rsidR="00DC1813" w:rsidRDefault="00DC1813" w:rsidP="00245310">
            <w:pPr>
              <w:pStyle w:val="TableParagraph"/>
              <w:tabs>
                <w:tab w:val="left" w:pos="968"/>
              </w:tabs>
              <w:spacing w:before="1"/>
              <w:ind w:right="56"/>
              <w:jc w:val="right"/>
              <w:rPr>
                <w:i/>
                <w:sz w:val="20"/>
              </w:rPr>
            </w:pPr>
          </w:p>
        </w:tc>
      </w:tr>
    </w:tbl>
    <w:p w14:paraId="439ACFBC" w14:textId="77777777" w:rsidR="00DC1813" w:rsidRDefault="00DC1813" w:rsidP="00DC1813">
      <w:pPr>
        <w:rPr>
          <w:sz w:val="20"/>
        </w:rPr>
        <w:sectPr w:rsidR="00DC1813" w:rsidSect="00715E24">
          <w:headerReference w:type="default" r:id="rId52"/>
          <w:pgSz w:w="15840" w:h="12240" w:orient="landscape"/>
          <w:pgMar w:top="1280" w:right="420" w:bottom="280" w:left="880" w:header="0" w:footer="0" w:gutter="0"/>
          <w:cols w:space="720"/>
        </w:sectPr>
      </w:pPr>
    </w:p>
    <w:tbl>
      <w:tblPr>
        <w:tblpPr w:leftFromText="180" w:rightFromText="180" w:horzAnchor="page" w:tblpX="647" w:tblpY="-323"/>
        <w:tblW w:w="1041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877"/>
        <w:gridCol w:w="5310"/>
        <w:gridCol w:w="990"/>
        <w:gridCol w:w="990"/>
        <w:gridCol w:w="1080"/>
        <w:gridCol w:w="1170"/>
      </w:tblGrid>
      <w:tr w:rsidR="00DC1813" w14:paraId="0EAF25FE" w14:textId="77777777" w:rsidTr="00245310">
        <w:trPr>
          <w:trHeight w:val="899"/>
        </w:trPr>
        <w:tc>
          <w:tcPr>
            <w:tcW w:w="877" w:type="dxa"/>
            <w:tcBorders>
              <w:left w:val="single" w:sz="18" w:space="0" w:color="000000"/>
              <w:right w:val="single" w:sz="18" w:space="0" w:color="000000"/>
            </w:tcBorders>
          </w:tcPr>
          <w:p w14:paraId="25204414" w14:textId="77777777" w:rsidR="00DC1813" w:rsidRDefault="00DC1813" w:rsidP="00245310">
            <w:pPr>
              <w:pStyle w:val="TableParagraph"/>
              <w:spacing w:before="82"/>
              <w:rPr>
                <w:b/>
                <w:i/>
                <w:sz w:val="20"/>
              </w:rPr>
            </w:pPr>
          </w:p>
          <w:p w14:paraId="61E07281" w14:textId="77777777" w:rsidR="00DC1813" w:rsidRDefault="00DC1813" w:rsidP="00245310">
            <w:pPr>
              <w:pStyle w:val="TableParagraph"/>
              <w:ind w:left="51" w:right="2"/>
              <w:jc w:val="center"/>
              <w:rPr>
                <w:sz w:val="20"/>
              </w:rPr>
            </w:pPr>
            <w:r>
              <w:rPr>
                <w:spacing w:val="-10"/>
                <w:sz w:val="20"/>
              </w:rPr>
              <w:t>2</w:t>
            </w:r>
          </w:p>
        </w:tc>
        <w:tc>
          <w:tcPr>
            <w:tcW w:w="5310" w:type="dxa"/>
            <w:tcBorders>
              <w:left w:val="single" w:sz="18" w:space="0" w:color="000000"/>
              <w:right w:val="single" w:sz="18" w:space="0" w:color="000000"/>
            </w:tcBorders>
          </w:tcPr>
          <w:p w14:paraId="7A95A463" w14:textId="7FC5FA8C" w:rsidR="00DC1813" w:rsidRDefault="00DC1813" w:rsidP="00245310">
            <w:pPr>
              <w:pStyle w:val="TableParagraph"/>
              <w:spacing w:before="62" w:line="261" w:lineRule="auto"/>
              <w:ind w:left="29" w:right="90"/>
              <w:rPr>
                <w:sz w:val="20"/>
              </w:rPr>
            </w:pPr>
            <w:proofErr w:type="spellStart"/>
            <w:r>
              <w:rPr>
                <w:sz w:val="20"/>
              </w:rPr>
              <w:t>Rcc</w:t>
            </w:r>
            <w:proofErr w:type="spellEnd"/>
            <w:r>
              <w:rPr>
                <w:sz w:val="20"/>
              </w:rPr>
              <w:t xml:space="preserve"> works for</w:t>
            </w:r>
            <w:r>
              <w:rPr>
                <w:spacing w:val="-1"/>
                <w:sz w:val="20"/>
              </w:rPr>
              <w:t xml:space="preserve"> </w:t>
            </w:r>
            <w:r w:rsidR="003F0DEC">
              <w:rPr>
                <w:sz w:val="20"/>
              </w:rPr>
              <w:t>first</w:t>
            </w:r>
            <w:r>
              <w:rPr>
                <w:sz w:val="20"/>
              </w:rPr>
              <w:t xml:space="preserve"> floor concrete beams of 250mm x 600mm, the</w:t>
            </w:r>
            <w:r>
              <w:rPr>
                <w:spacing w:val="-1"/>
                <w:sz w:val="20"/>
              </w:rPr>
              <w:t xml:space="preserve"> </w:t>
            </w:r>
            <w:r>
              <w:rPr>
                <w:sz w:val="20"/>
              </w:rPr>
              <w:t>beams shall be reinforced with 3T16 Top and Bottom, links of T8@150mm c/c and concrete cover of 4.5cm all around.</w:t>
            </w:r>
          </w:p>
        </w:tc>
        <w:tc>
          <w:tcPr>
            <w:tcW w:w="990" w:type="dxa"/>
            <w:tcBorders>
              <w:left w:val="single" w:sz="18" w:space="0" w:color="000000"/>
              <w:right w:val="single" w:sz="18" w:space="0" w:color="000000"/>
            </w:tcBorders>
          </w:tcPr>
          <w:p w14:paraId="59D06EE3" w14:textId="77777777" w:rsidR="00DC1813" w:rsidRDefault="00DC1813" w:rsidP="00245310">
            <w:pPr>
              <w:pStyle w:val="TableParagraph"/>
              <w:spacing w:before="152"/>
              <w:rPr>
                <w:b/>
                <w:i/>
                <w:sz w:val="13"/>
              </w:rPr>
            </w:pPr>
          </w:p>
          <w:p w14:paraId="2C3ADD4C" w14:textId="77777777" w:rsidR="00DC1813" w:rsidRDefault="00DC1813" w:rsidP="00245310">
            <w:pPr>
              <w:pStyle w:val="TableParagraph"/>
              <w:ind w:left="51" w:right="1"/>
              <w:jc w:val="center"/>
              <w:rPr>
                <w:sz w:val="13"/>
              </w:rPr>
            </w:pPr>
            <w:r>
              <w:rPr>
                <w:spacing w:val="-5"/>
                <w:position w:val="-9"/>
                <w:sz w:val="20"/>
              </w:rPr>
              <w:t>m</w:t>
            </w:r>
            <w:r>
              <w:rPr>
                <w:spacing w:val="-5"/>
                <w:sz w:val="13"/>
              </w:rPr>
              <w:t>3</w:t>
            </w:r>
          </w:p>
        </w:tc>
        <w:tc>
          <w:tcPr>
            <w:tcW w:w="990" w:type="dxa"/>
            <w:tcBorders>
              <w:left w:val="single" w:sz="18" w:space="0" w:color="000000"/>
              <w:right w:val="single" w:sz="18" w:space="0" w:color="000000"/>
            </w:tcBorders>
          </w:tcPr>
          <w:p w14:paraId="6948767D" w14:textId="77777777" w:rsidR="00DC1813" w:rsidRDefault="00DC1813" w:rsidP="00245310">
            <w:pPr>
              <w:pStyle w:val="TableParagraph"/>
              <w:spacing w:before="82"/>
              <w:rPr>
                <w:b/>
                <w:i/>
                <w:sz w:val="20"/>
              </w:rPr>
            </w:pPr>
          </w:p>
          <w:p w14:paraId="1BF67700" w14:textId="77777777" w:rsidR="00DC1813" w:rsidRDefault="00DC1813" w:rsidP="00245310">
            <w:pPr>
              <w:pStyle w:val="TableParagraph"/>
              <w:ind w:left="181" w:right="135"/>
              <w:jc w:val="center"/>
              <w:rPr>
                <w:sz w:val="20"/>
              </w:rPr>
            </w:pPr>
            <w:r>
              <w:rPr>
                <w:spacing w:val="-2"/>
                <w:sz w:val="20"/>
              </w:rPr>
              <w:t>19.94</w:t>
            </w:r>
          </w:p>
        </w:tc>
        <w:tc>
          <w:tcPr>
            <w:tcW w:w="1080" w:type="dxa"/>
            <w:tcBorders>
              <w:left w:val="single" w:sz="18" w:space="0" w:color="000000"/>
              <w:right w:val="single" w:sz="18" w:space="0" w:color="000000"/>
            </w:tcBorders>
          </w:tcPr>
          <w:p w14:paraId="593FE974" w14:textId="77777777" w:rsidR="00DC1813" w:rsidRDefault="00DC1813" w:rsidP="00245310">
            <w:pPr>
              <w:pStyle w:val="TableParagraph"/>
              <w:tabs>
                <w:tab w:val="left" w:pos="573"/>
              </w:tabs>
              <w:ind w:left="33"/>
              <w:jc w:val="center"/>
              <w:rPr>
                <w:i/>
                <w:sz w:val="20"/>
              </w:rPr>
            </w:pPr>
          </w:p>
        </w:tc>
        <w:tc>
          <w:tcPr>
            <w:tcW w:w="1170" w:type="dxa"/>
            <w:tcBorders>
              <w:left w:val="single" w:sz="18" w:space="0" w:color="000000"/>
              <w:right w:val="single" w:sz="18" w:space="0" w:color="000000"/>
            </w:tcBorders>
          </w:tcPr>
          <w:p w14:paraId="03EBF8A9" w14:textId="77777777" w:rsidR="00DC1813" w:rsidRDefault="00DC1813" w:rsidP="00245310">
            <w:pPr>
              <w:pStyle w:val="TableParagraph"/>
              <w:tabs>
                <w:tab w:val="left" w:pos="1021"/>
              </w:tabs>
              <w:ind w:left="52"/>
              <w:jc w:val="center"/>
              <w:rPr>
                <w:i/>
                <w:sz w:val="20"/>
              </w:rPr>
            </w:pPr>
          </w:p>
        </w:tc>
      </w:tr>
      <w:tr w:rsidR="00DC1813" w14:paraId="1D720299" w14:textId="77777777" w:rsidTr="00245310">
        <w:trPr>
          <w:trHeight w:val="246"/>
        </w:trPr>
        <w:tc>
          <w:tcPr>
            <w:tcW w:w="877" w:type="dxa"/>
            <w:tcBorders>
              <w:left w:val="single" w:sz="18" w:space="0" w:color="000000"/>
              <w:right w:val="single" w:sz="18" w:space="0" w:color="000000"/>
            </w:tcBorders>
            <w:shd w:val="clear" w:color="auto" w:fill="00AF50"/>
          </w:tcPr>
          <w:p w14:paraId="70513665" w14:textId="77777777" w:rsidR="00DC1813" w:rsidRDefault="00DC1813" w:rsidP="00245310">
            <w:pPr>
              <w:pStyle w:val="TableParagraph"/>
              <w:spacing w:line="226" w:lineRule="exact"/>
              <w:ind w:left="51" w:right="2"/>
              <w:jc w:val="center"/>
              <w:rPr>
                <w:b/>
                <w:sz w:val="20"/>
              </w:rPr>
            </w:pPr>
            <w:r>
              <w:rPr>
                <w:b/>
                <w:spacing w:val="-10"/>
                <w:sz w:val="20"/>
              </w:rPr>
              <w:t>3</w:t>
            </w:r>
          </w:p>
        </w:tc>
        <w:tc>
          <w:tcPr>
            <w:tcW w:w="5310" w:type="dxa"/>
            <w:tcBorders>
              <w:left w:val="single" w:sz="18" w:space="0" w:color="000000"/>
              <w:right w:val="single" w:sz="18" w:space="0" w:color="000000"/>
            </w:tcBorders>
          </w:tcPr>
          <w:p w14:paraId="76A0B893" w14:textId="77777777" w:rsidR="00DC1813" w:rsidRDefault="00DC1813" w:rsidP="00245310">
            <w:pPr>
              <w:pStyle w:val="TableParagraph"/>
              <w:spacing w:before="2" w:line="224" w:lineRule="exact"/>
              <w:ind w:left="29"/>
              <w:rPr>
                <w:b/>
                <w:sz w:val="20"/>
              </w:rPr>
            </w:pPr>
            <w:r>
              <w:rPr>
                <w:b/>
                <w:sz w:val="20"/>
              </w:rPr>
              <w:t>Sub</w:t>
            </w:r>
            <w:r>
              <w:rPr>
                <w:b/>
                <w:spacing w:val="-4"/>
                <w:sz w:val="20"/>
              </w:rPr>
              <w:t xml:space="preserve"> </w:t>
            </w:r>
            <w:r>
              <w:rPr>
                <w:b/>
                <w:sz w:val="20"/>
              </w:rPr>
              <w:t xml:space="preserve">Total of </w:t>
            </w:r>
            <w:proofErr w:type="spellStart"/>
            <w:r>
              <w:rPr>
                <w:b/>
                <w:sz w:val="20"/>
              </w:rPr>
              <w:t>Rcc</w:t>
            </w:r>
            <w:proofErr w:type="spellEnd"/>
            <w:r>
              <w:rPr>
                <w:b/>
                <w:sz w:val="20"/>
              </w:rPr>
              <w:t xml:space="preserve"> </w:t>
            </w:r>
            <w:r>
              <w:rPr>
                <w:b/>
                <w:spacing w:val="-4"/>
                <w:sz w:val="20"/>
              </w:rPr>
              <w:t>Works</w:t>
            </w:r>
          </w:p>
        </w:tc>
        <w:tc>
          <w:tcPr>
            <w:tcW w:w="990" w:type="dxa"/>
            <w:tcBorders>
              <w:left w:val="single" w:sz="18" w:space="0" w:color="000000"/>
              <w:right w:val="single" w:sz="18" w:space="0" w:color="000000"/>
            </w:tcBorders>
          </w:tcPr>
          <w:p w14:paraId="0ED5D139" w14:textId="77777777" w:rsidR="00DC1813" w:rsidRDefault="00DC1813" w:rsidP="00245310">
            <w:pPr>
              <w:pStyle w:val="TableParagraph"/>
              <w:rPr>
                <w:sz w:val="16"/>
              </w:rPr>
            </w:pPr>
          </w:p>
        </w:tc>
        <w:tc>
          <w:tcPr>
            <w:tcW w:w="990" w:type="dxa"/>
            <w:tcBorders>
              <w:left w:val="single" w:sz="18" w:space="0" w:color="000000"/>
              <w:right w:val="single" w:sz="18" w:space="0" w:color="000000"/>
            </w:tcBorders>
          </w:tcPr>
          <w:p w14:paraId="3BC827E3" w14:textId="77777777" w:rsidR="00DC1813" w:rsidRDefault="00DC1813" w:rsidP="00245310">
            <w:pPr>
              <w:pStyle w:val="TableParagraph"/>
              <w:rPr>
                <w:sz w:val="16"/>
              </w:rPr>
            </w:pPr>
          </w:p>
        </w:tc>
        <w:tc>
          <w:tcPr>
            <w:tcW w:w="1080" w:type="dxa"/>
            <w:tcBorders>
              <w:left w:val="single" w:sz="18" w:space="0" w:color="000000"/>
              <w:right w:val="single" w:sz="18" w:space="0" w:color="000000"/>
            </w:tcBorders>
          </w:tcPr>
          <w:p w14:paraId="08AF0171" w14:textId="77777777" w:rsidR="00DC1813" w:rsidRDefault="00DC1813" w:rsidP="00245310">
            <w:pPr>
              <w:pStyle w:val="TableParagraph"/>
              <w:rPr>
                <w:sz w:val="16"/>
              </w:rPr>
            </w:pPr>
          </w:p>
        </w:tc>
        <w:tc>
          <w:tcPr>
            <w:tcW w:w="1170" w:type="dxa"/>
            <w:tcBorders>
              <w:left w:val="single" w:sz="18" w:space="0" w:color="000000"/>
              <w:right w:val="single" w:sz="18" w:space="0" w:color="000000"/>
            </w:tcBorders>
          </w:tcPr>
          <w:p w14:paraId="3CD6F496" w14:textId="77777777" w:rsidR="00DC1813" w:rsidRDefault="00DC1813" w:rsidP="00245310">
            <w:pPr>
              <w:pStyle w:val="TableParagraph"/>
              <w:tabs>
                <w:tab w:val="left" w:pos="904"/>
              </w:tabs>
              <w:spacing w:line="226" w:lineRule="exact"/>
              <w:ind w:left="38"/>
              <w:jc w:val="center"/>
              <w:rPr>
                <w:b/>
                <w:i/>
                <w:sz w:val="20"/>
              </w:rPr>
            </w:pPr>
          </w:p>
        </w:tc>
      </w:tr>
      <w:tr w:rsidR="002A2858" w14:paraId="05357493" w14:textId="77777777" w:rsidTr="00245310">
        <w:trPr>
          <w:trHeight w:val="246"/>
        </w:trPr>
        <w:tc>
          <w:tcPr>
            <w:tcW w:w="877" w:type="dxa"/>
            <w:tcBorders>
              <w:left w:val="single" w:sz="18" w:space="0" w:color="000000"/>
              <w:right w:val="single" w:sz="18" w:space="0" w:color="000000"/>
            </w:tcBorders>
            <w:shd w:val="clear" w:color="auto" w:fill="00AF50"/>
          </w:tcPr>
          <w:p w14:paraId="6E3B24B9" w14:textId="4E5674EA" w:rsidR="002A2858" w:rsidRDefault="002A2858" w:rsidP="00245310">
            <w:pPr>
              <w:pStyle w:val="TableParagraph"/>
              <w:spacing w:line="226" w:lineRule="exact"/>
              <w:ind w:left="51" w:right="2"/>
              <w:jc w:val="center"/>
              <w:rPr>
                <w:b/>
                <w:spacing w:val="-10"/>
                <w:sz w:val="20"/>
              </w:rPr>
            </w:pPr>
          </w:p>
        </w:tc>
        <w:tc>
          <w:tcPr>
            <w:tcW w:w="5310" w:type="dxa"/>
            <w:tcBorders>
              <w:left w:val="single" w:sz="18" w:space="0" w:color="000000"/>
              <w:right w:val="single" w:sz="18" w:space="0" w:color="000000"/>
            </w:tcBorders>
          </w:tcPr>
          <w:p w14:paraId="6DFCC3F7" w14:textId="77777777" w:rsidR="002A2858" w:rsidRDefault="002A2858" w:rsidP="00245310">
            <w:pPr>
              <w:pStyle w:val="TableParagraph"/>
              <w:spacing w:before="2" w:line="224" w:lineRule="exact"/>
              <w:ind w:left="29"/>
              <w:rPr>
                <w:b/>
                <w:sz w:val="20"/>
              </w:rPr>
            </w:pPr>
          </w:p>
        </w:tc>
        <w:tc>
          <w:tcPr>
            <w:tcW w:w="990" w:type="dxa"/>
            <w:tcBorders>
              <w:left w:val="single" w:sz="18" w:space="0" w:color="000000"/>
              <w:right w:val="single" w:sz="18" w:space="0" w:color="000000"/>
            </w:tcBorders>
          </w:tcPr>
          <w:p w14:paraId="14F6D730" w14:textId="77777777" w:rsidR="002A2858" w:rsidRDefault="002A2858" w:rsidP="00245310">
            <w:pPr>
              <w:pStyle w:val="TableParagraph"/>
              <w:rPr>
                <w:sz w:val="16"/>
              </w:rPr>
            </w:pPr>
          </w:p>
        </w:tc>
        <w:tc>
          <w:tcPr>
            <w:tcW w:w="990" w:type="dxa"/>
            <w:tcBorders>
              <w:left w:val="single" w:sz="18" w:space="0" w:color="000000"/>
              <w:right w:val="single" w:sz="18" w:space="0" w:color="000000"/>
            </w:tcBorders>
          </w:tcPr>
          <w:p w14:paraId="5CAA1B09" w14:textId="77777777" w:rsidR="002A2858" w:rsidRDefault="002A2858" w:rsidP="00245310">
            <w:pPr>
              <w:pStyle w:val="TableParagraph"/>
              <w:rPr>
                <w:sz w:val="16"/>
              </w:rPr>
            </w:pPr>
          </w:p>
        </w:tc>
        <w:tc>
          <w:tcPr>
            <w:tcW w:w="1080" w:type="dxa"/>
            <w:tcBorders>
              <w:left w:val="single" w:sz="18" w:space="0" w:color="000000"/>
              <w:right w:val="single" w:sz="18" w:space="0" w:color="000000"/>
            </w:tcBorders>
          </w:tcPr>
          <w:p w14:paraId="04DC16DE" w14:textId="77777777" w:rsidR="002A2858" w:rsidRDefault="002A2858" w:rsidP="00245310">
            <w:pPr>
              <w:pStyle w:val="TableParagraph"/>
              <w:rPr>
                <w:sz w:val="16"/>
              </w:rPr>
            </w:pPr>
          </w:p>
        </w:tc>
        <w:tc>
          <w:tcPr>
            <w:tcW w:w="1170" w:type="dxa"/>
            <w:tcBorders>
              <w:left w:val="single" w:sz="18" w:space="0" w:color="000000"/>
              <w:right w:val="single" w:sz="18" w:space="0" w:color="000000"/>
            </w:tcBorders>
          </w:tcPr>
          <w:p w14:paraId="0A65FA06" w14:textId="77777777" w:rsidR="002A2858" w:rsidRDefault="002A2858" w:rsidP="00245310">
            <w:pPr>
              <w:pStyle w:val="TableParagraph"/>
              <w:tabs>
                <w:tab w:val="left" w:pos="904"/>
              </w:tabs>
              <w:spacing w:line="226" w:lineRule="exact"/>
              <w:ind w:left="38"/>
              <w:jc w:val="center"/>
              <w:rPr>
                <w:b/>
                <w:i/>
                <w:sz w:val="20"/>
              </w:rPr>
            </w:pPr>
          </w:p>
        </w:tc>
      </w:tr>
      <w:tr w:rsidR="00DC1813" w14:paraId="5FCB29D7" w14:textId="77777777" w:rsidTr="00245310">
        <w:trPr>
          <w:trHeight w:val="781"/>
        </w:trPr>
        <w:tc>
          <w:tcPr>
            <w:tcW w:w="877" w:type="dxa"/>
            <w:tcBorders>
              <w:left w:val="single" w:sz="18" w:space="0" w:color="000000"/>
              <w:right w:val="single" w:sz="18" w:space="0" w:color="000000"/>
            </w:tcBorders>
          </w:tcPr>
          <w:p w14:paraId="39DA74D5" w14:textId="77777777" w:rsidR="00DC1813" w:rsidRDefault="00DC1813" w:rsidP="00245310">
            <w:pPr>
              <w:pStyle w:val="TableParagraph"/>
              <w:spacing w:before="22"/>
              <w:rPr>
                <w:b/>
                <w:i/>
                <w:sz w:val="20"/>
              </w:rPr>
            </w:pPr>
          </w:p>
          <w:p w14:paraId="0CC0F3A3" w14:textId="77777777" w:rsidR="00DC1813" w:rsidRDefault="00DC1813" w:rsidP="00245310">
            <w:pPr>
              <w:pStyle w:val="TableParagraph"/>
              <w:ind w:left="51" w:right="2"/>
              <w:jc w:val="center"/>
              <w:rPr>
                <w:sz w:val="20"/>
              </w:rPr>
            </w:pPr>
            <w:r>
              <w:rPr>
                <w:spacing w:val="-10"/>
                <w:sz w:val="20"/>
              </w:rPr>
              <w:t>1</w:t>
            </w:r>
          </w:p>
        </w:tc>
        <w:tc>
          <w:tcPr>
            <w:tcW w:w="5310" w:type="dxa"/>
            <w:tcBorders>
              <w:left w:val="single" w:sz="18" w:space="0" w:color="000000"/>
              <w:right w:val="single" w:sz="18" w:space="0" w:color="000000"/>
            </w:tcBorders>
          </w:tcPr>
          <w:p w14:paraId="614F690A" w14:textId="545E614A" w:rsidR="00DC1813" w:rsidRDefault="00DC1813" w:rsidP="00245310">
            <w:pPr>
              <w:pStyle w:val="TableParagraph"/>
              <w:spacing w:before="2" w:line="261" w:lineRule="auto"/>
              <w:ind w:left="29"/>
              <w:rPr>
                <w:sz w:val="20"/>
              </w:rPr>
            </w:pPr>
            <w:proofErr w:type="spellStart"/>
            <w:r>
              <w:rPr>
                <w:sz w:val="20"/>
              </w:rPr>
              <w:t>Rcc</w:t>
            </w:r>
            <w:proofErr w:type="spellEnd"/>
            <w:r>
              <w:rPr>
                <w:sz w:val="20"/>
              </w:rPr>
              <w:t xml:space="preserve"> works for first floor concrete lintel beams of 200mm x 200mm, the beams shall</w:t>
            </w:r>
            <w:r>
              <w:rPr>
                <w:spacing w:val="-1"/>
                <w:sz w:val="20"/>
              </w:rPr>
              <w:t xml:space="preserve"> </w:t>
            </w:r>
            <w:r>
              <w:rPr>
                <w:sz w:val="20"/>
              </w:rPr>
              <w:t>be reinforced with 2T12 Top and Bottom, links of T8@150mm</w:t>
            </w:r>
          </w:p>
          <w:p w14:paraId="3E7D80A5" w14:textId="77777777" w:rsidR="00DC1813" w:rsidRDefault="00DC1813" w:rsidP="00245310">
            <w:pPr>
              <w:pStyle w:val="TableParagraph"/>
              <w:spacing w:before="1" w:line="226" w:lineRule="exact"/>
              <w:ind w:left="29"/>
              <w:rPr>
                <w:sz w:val="20"/>
              </w:rPr>
            </w:pPr>
            <w:r>
              <w:rPr>
                <w:sz w:val="20"/>
              </w:rPr>
              <w:t>c/c and</w:t>
            </w:r>
            <w:r>
              <w:rPr>
                <w:spacing w:val="-1"/>
                <w:sz w:val="20"/>
              </w:rPr>
              <w:t xml:space="preserve"> </w:t>
            </w:r>
            <w:r>
              <w:rPr>
                <w:sz w:val="20"/>
              </w:rPr>
              <w:t>concrete</w:t>
            </w:r>
            <w:r>
              <w:rPr>
                <w:spacing w:val="-1"/>
                <w:sz w:val="20"/>
              </w:rPr>
              <w:t xml:space="preserve"> </w:t>
            </w:r>
            <w:r>
              <w:rPr>
                <w:sz w:val="20"/>
              </w:rPr>
              <w:t xml:space="preserve">cover of 4.5cm all </w:t>
            </w:r>
            <w:r>
              <w:rPr>
                <w:spacing w:val="-2"/>
                <w:sz w:val="20"/>
              </w:rPr>
              <w:t>around.</w:t>
            </w:r>
          </w:p>
        </w:tc>
        <w:tc>
          <w:tcPr>
            <w:tcW w:w="990" w:type="dxa"/>
            <w:tcBorders>
              <w:left w:val="single" w:sz="18" w:space="0" w:color="000000"/>
              <w:right w:val="single" w:sz="18" w:space="0" w:color="000000"/>
            </w:tcBorders>
          </w:tcPr>
          <w:p w14:paraId="6FBD15E0" w14:textId="77777777" w:rsidR="00DC1813" w:rsidRDefault="00DC1813" w:rsidP="00245310">
            <w:pPr>
              <w:pStyle w:val="TableParagraph"/>
              <w:spacing w:before="95"/>
              <w:rPr>
                <w:b/>
                <w:i/>
                <w:sz w:val="13"/>
              </w:rPr>
            </w:pPr>
          </w:p>
          <w:p w14:paraId="43FD2DB5" w14:textId="77777777" w:rsidR="00DC1813" w:rsidRDefault="00DC1813" w:rsidP="00245310">
            <w:pPr>
              <w:pStyle w:val="TableParagraph"/>
              <w:ind w:left="51" w:right="1"/>
              <w:jc w:val="center"/>
              <w:rPr>
                <w:sz w:val="13"/>
              </w:rPr>
            </w:pPr>
            <w:r>
              <w:rPr>
                <w:spacing w:val="-5"/>
                <w:position w:val="-9"/>
                <w:sz w:val="20"/>
              </w:rPr>
              <w:t>m</w:t>
            </w:r>
            <w:r>
              <w:rPr>
                <w:spacing w:val="-5"/>
                <w:sz w:val="13"/>
              </w:rPr>
              <w:t>3</w:t>
            </w:r>
          </w:p>
        </w:tc>
        <w:tc>
          <w:tcPr>
            <w:tcW w:w="990" w:type="dxa"/>
            <w:tcBorders>
              <w:left w:val="single" w:sz="18" w:space="0" w:color="000000"/>
              <w:right w:val="single" w:sz="18" w:space="0" w:color="000000"/>
            </w:tcBorders>
          </w:tcPr>
          <w:p w14:paraId="62CF51FE" w14:textId="77777777" w:rsidR="00DC1813" w:rsidRDefault="00DC1813" w:rsidP="00245310">
            <w:pPr>
              <w:pStyle w:val="TableParagraph"/>
              <w:spacing w:before="22"/>
              <w:rPr>
                <w:b/>
                <w:i/>
                <w:sz w:val="20"/>
              </w:rPr>
            </w:pPr>
          </w:p>
          <w:p w14:paraId="468963ED" w14:textId="77777777" w:rsidR="00DC1813" w:rsidRDefault="00DC1813" w:rsidP="00245310">
            <w:pPr>
              <w:pStyle w:val="TableParagraph"/>
              <w:ind w:left="183" w:right="135"/>
              <w:jc w:val="center"/>
              <w:rPr>
                <w:sz w:val="20"/>
              </w:rPr>
            </w:pPr>
            <w:r>
              <w:rPr>
                <w:spacing w:val="-4"/>
                <w:sz w:val="20"/>
              </w:rPr>
              <w:t>3.77</w:t>
            </w:r>
          </w:p>
        </w:tc>
        <w:tc>
          <w:tcPr>
            <w:tcW w:w="1080" w:type="dxa"/>
            <w:tcBorders>
              <w:left w:val="single" w:sz="18" w:space="0" w:color="000000"/>
              <w:right w:val="single" w:sz="18" w:space="0" w:color="000000"/>
            </w:tcBorders>
          </w:tcPr>
          <w:p w14:paraId="1FCB4F18" w14:textId="77777777" w:rsidR="00DC1813" w:rsidRDefault="00DC1813" w:rsidP="00245310">
            <w:pPr>
              <w:pStyle w:val="TableParagraph"/>
              <w:tabs>
                <w:tab w:val="left" w:pos="573"/>
              </w:tabs>
              <w:ind w:left="33"/>
              <w:jc w:val="center"/>
              <w:rPr>
                <w:i/>
                <w:sz w:val="20"/>
              </w:rPr>
            </w:pPr>
          </w:p>
        </w:tc>
        <w:tc>
          <w:tcPr>
            <w:tcW w:w="1170" w:type="dxa"/>
            <w:tcBorders>
              <w:left w:val="single" w:sz="18" w:space="0" w:color="000000"/>
              <w:right w:val="single" w:sz="18" w:space="0" w:color="000000"/>
            </w:tcBorders>
          </w:tcPr>
          <w:p w14:paraId="55A616F2" w14:textId="77777777" w:rsidR="00DC1813" w:rsidRDefault="00DC1813" w:rsidP="00245310">
            <w:pPr>
              <w:pStyle w:val="TableParagraph"/>
              <w:tabs>
                <w:tab w:val="left" w:pos="1021"/>
              </w:tabs>
              <w:ind w:left="52"/>
              <w:jc w:val="center"/>
              <w:rPr>
                <w:i/>
                <w:sz w:val="20"/>
              </w:rPr>
            </w:pPr>
          </w:p>
        </w:tc>
      </w:tr>
      <w:tr w:rsidR="00DC1813" w14:paraId="7583D2CB" w14:textId="77777777" w:rsidTr="00245310">
        <w:trPr>
          <w:trHeight w:val="515"/>
        </w:trPr>
        <w:tc>
          <w:tcPr>
            <w:tcW w:w="877" w:type="dxa"/>
            <w:tcBorders>
              <w:left w:val="single" w:sz="18" w:space="0" w:color="000000"/>
              <w:right w:val="single" w:sz="18" w:space="0" w:color="000000"/>
            </w:tcBorders>
          </w:tcPr>
          <w:p w14:paraId="1010F47A" w14:textId="77777777" w:rsidR="00DC1813" w:rsidRDefault="00DC1813" w:rsidP="00245310">
            <w:pPr>
              <w:pStyle w:val="TableParagraph"/>
              <w:spacing w:before="134"/>
              <w:ind w:left="51" w:right="2"/>
              <w:jc w:val="center"/>
              <w:rPr>
                <w:sz w:val="20"/>
              </w:rPr>
            </w:pPr>
            <w:r>
              <w:rPr>
                <w:spacing w:val="-10"/>
                <w:sz w:val="20"/>
              </w:rPr>
              <w:t>2</w:t>
            </w:r>
          </w:p>
        </w:tc>
        <w:tc>
          <w:tcPr>
            <w:tcW w:w="5310" w:type="dxa"/>
            <w:tcBorders>
              <w:left w:val="single" w:sz="18" w:space="0" w:color="000000"/>
              <w:right w:val="single" w:sz="18" w:space="0" w:color="000000"/>
            </w:tcBorders>
          </w:tcPr>
          <w:p w14:paraId="757F97DA" w14:textId="04F42DDC" w:rsidR="00DC1813" w:rsidRDefault="00DC1813" w:rsidP="00245310">
            <w:pPr>
              <w:pStyle w:val="TableParagraph"/>
              <w:spacing w:before="2"/>
              <w:ind w:left="29"/>
              <w:rPr>
                <w:sz w:val="20"/>
              </w:rPr>
            </w:pPr>
            <w:proofErr w:type="spellStart"/>
            <w:r>
              <w:rPr>
                <w:sz w:val="20"/>
              </w:rPr>
              <w:t>Rcc</w:t>
            </w:r>
            <w:proofErr w:type="spellEnd"/>
            <w:r>
              <w:rPr>
                <w:sz w:val="20"/>
              </w:rPr>
              <w:t xml:space="preserve"> works</w:t>
            </w:r>
            <w:r>
              <w:rPr>
                <w:spacing w:val="-2"/>
                <w:sz w:val="20"/>
              </w:rPr>
              <w:t xml:space="preserve"> </w:t>
            </w:r>
            <w:r>
              <w:rPr>
                <w:sz w:val="20"/>
              </w:rPr>
              <w:t>for</w:t>
            </w:r>
            <w:r>
              <w:rPr>
                <w:spacing w:val="-3"/>
                <w:sz w:val="20"/>
              </w:rPr>
              <w:t xml:space="preserve"> </w:t>
            </w:r>
            <w:r w:rsidR="003F0DEC">
              <w:rPr>
                <w:sz w:val="20"/>
              </w:rPr>
              <w:t>first</w:t>
            </w:r>
            <w:r>
              <w:rPr>
                <w:spacing w:val="-2"/>
                <w:sz w:val="20"/>
              </w:rPr>
              <w:t xml:space="preserve"> </w:t>
            </w:r>
            <w:r>
              <w:rPr>
                <w:sz w:val="20"/>
              </w:rPr>
              <w:t>floor</w:t>
            </w:r>
            <w:r>
              <w:rPr>
                <w:spacing w:val="-1"/>
                <w:sz w:val="20"/>
              </w:rPr>
              <w:t xml:space="preserve"> </w:t>
            </w:r>
            <w:r>
              <w:rPr>
                <w:sz w:val="20"/>
              </w:rPr>
              <w:t>concrete slab150mm</w:t>
            </w:r>
            <w:r>
              <w:rPr>
                <w:spacing w:val="-1"/>
                <w:sz w:val="20"/>
              </w:rPr>
              <w:t xml:space="preserve"> </w:t>
            </w:r>
            <w:r>
              <w:rPr>
                <w:sz w:val="20"/>
              </w:rPr>
              <w:t>thickness,</w:t>
            </w:r>
            <w:r>
              <w:rPr>
                <w:spacing w:val="-3"/>
                <w:sz w:val="20"/>
              </w:rPr>
              <w:t xml:space="preserve"> </w:t>
            </w:r>
            <w:r>
              <w:rPr>
                <w:sz w:val="20"/>
              </w:rPr>
              <w:t>the</w:t>
            </w:r>
            <w:r>
              <w:rPr>
                <w:spacing w:val="-3"/>
                <w:sz w:val="20"/>
              </w:rPr>
              <w:t xml:space="preserve"> </w:t>
            </w:r>
            <w:r>
              <w:rPr>
                <w:sz w:val="20"/>
              </w:rPr>
              <w:t>slab</w:t>
            </w:r>
            <w:r>
              <w:rPr>
                <w:spacing w:val="-2"/>
                <w:sz w:val="20"/>
              </w:rPr>
              <w:t xml:space="preserve"> </w:t>
            </w:r>
            <w:r>
              <w:rPr>
                <w:sz w:val="20"/>
              </w:rPr>
              <w:t>shall</w:t>
            </w:r>
            <w:r>
              <w:rPr>
                <w:spacing w:val="-2"/>
                <w:sz w:val="20"/>
              </w:rPr>
              <w:t xml:space="preserve"> </w:t>
            </w:r>
            <w:r>
              <w:rPr>
                <w:spacing w:val="-5"/>
                <w:sz w:val="20"/>
              </w:rPr>
              <w:t>be</w:t>
            </w:r>
          </w:p>
          <w:p w14:paraId="3AF1747E" w14:textId="77777777" w:rsidR="00DC1813" w:rsidRDefault="00DC1813" w:rsidP="00245310">
            <w:pPr>
              <w:pStyle w:val="TableParagraph"/>
              <w:spacing w:before="22" w:line="226" w:lineRule="exact"/>
              <w:ind w:left="29"/>
              <w:rPr>
                <w:sz w:val="20"/>
              </w:rPr>
            </w:pPr>
            <w:r>
              <w:rPr>
                <w:sz w:val="20"/>
              </w:rPr>
              <w:t>reinforced</w:t>
            </w:r>
            <w:r>
              <w:rPr>
                <w:spacing w:val="-2"/>
                <w:sz w:val="20"/>
              </w:rPr>
              <w:t xml:space="preserve"> </w:t>
            </w:r>
            <w:r>
              <w:rPr>
                <w:sz w:val="20"/>
              </w:rPr>
              <w:t>with</w:t>
            </w:r>
            <w:r>
              <w:rPr>
                <w:spacing w:val="-2"/>
                <w:sz w:val="20"/>
              </w:rPr>
              <w:t xml:space="preserve"> </w:t>
            </w:r>
            <w:r>
              <w:rPr>
                <w:sz w:val="20"/>
              </w:rPr>
              <w:t>T12@150mm</w:t>
            </w:r>
            <w:r>
              <w:rPr>
                <w:spacing w:val="-2"/>
                <w:sz w:val="20"/>
              </w:rPr>
              <w:t xml:space="preserve"> </w:t>
            </w:r>
            <w:r>
              <w:rPr>
                <w:sz w:val="20"/>
              </w:rPr>
              <w:t xml:space="preserve">c/c </w:t>
            </w:r>
            <w:proofErr w:type="gramStart"/>
            <w:r>
              <w:rPr>
                <w:sz w:val="20"/>
              </w:rPr>
              <w:t>In</w:t>
            </w:r>
            <w:proofErr w:type="gramEnd"/>
            <w:r>
              <w:rPr>
                <w:spacing w:val="-1"/>
                <w:sz w:val="20"/>
              </w:rPr>
              <w:t xml:space="preserve"> </w:t>
            </w:r>
            <w:r>
              <w:rPr>
                <w:sz w:val="20"/>
              </w:rPr>
              <w:t>both</w:t>
            </w:r>
            <w:r>
              <w:rPr>
                <w:spacing w:val="-3"/>
                <w:sz w:val="20"/>
              </w:rPr>
              <w:t xml:space="preserve"> </w:t>
            </w:r>
            <w:r>
              <w:rPr>
                <w:sz w:val="20"/>
              </w:rPr>
              <w:t>directions</w:t>
            </w:r>
            <w:r>
              <w:rPr>
                <w:spacing w:val="-1"/>
                <w:sz w:val="20"/>
              </w:rPr>
              <w:t xml:space="preserve"> </w:t>
            </w:r>
            <w:r>
              <w:rPr>
                <w:sz w:val="20"/>
              </w:rPr>
              <w:t>bottom</w:t>
            </w:r>
            <w:r>
              <w:rPr>
                <w:spacing w:val="-1"/>
                <w:sz w:val="20"/>
              </w:rPr>
              <w:t xml:space="preserve"> </w:t>
            </w:r>
            <w:r>
              <w:rPr>
                <w:spacing w:val="-4"/>
                <w:sz w:val="20"/>
              </w:rPr>
              <w:t>only</w:t>
            </w:r>
          </w:p>
        </w:tc>
        <w:tc>
          <w:tcPr>
            <w:tcW w:w="990" w:type="dxa"/>
            <w:tcBorders>
              <w:left w:val="single" w:sz="18" w:space="0" w:color="000000"/>
              <w:right w:val="single" w:sz="18" w:space="0" w:color="000000"/>
            </w:tcBorders>
          </w:tcPr>
          <w:p w14:paraId="5C0EC7A2" w14:textId="77777777" w:rsidR="00DC1813" w:rsidRDefault="00DC1813" w:rsidP="00245310">
            <w:pPr>
              <w:pStyle w:val="TableParagraph"/>
              <w:spacing w:before="119"/>
              <w:ind w:left="51" w:right="1"/>
              <w:jc w:val="center"/>
              <w:rPr>
                <w:sz w:val="13"/>
              </w:rPr>
            </w:pPr>
            <w:r>
              <w:rPr>
                <w:spacing w:val="-5"/>
                <w:position w:val="-9"/>
                <w:sz w:val="20"/>
              </w:rPr>
              <w:t>m</w:t>
            </w:r>
            <w:r>
              <w:rPr>
                <w:spacing w:val="-5"/>
                <w:sz w:val="13"/>
              </w:rPr>
              <w:t>3</w:t>
            </w:r>
          </w:p>
        </w:tc>
        <w:tc>
          <w:tcPr>
            <w:tcW w:w="990" w:type="dxa"/>
            <w:tcBorders>
              <w:left w:val="single" w:sz="18" w:space="0" w:color="000000"/>
              <w:right w:val="single" w:sz="18" w:space="0" w:color="000000"/>
            </w:tcBorders>
          </w:tcPr>
          <w:p w14:paraId="3E0D8517" w14:textId="77777777" w:rsidR="00DC1813" w:rsidRDefault="00DC1813" w:rsidP="00245310">
            <w:pPr>
              <w:pStyle w:val="TableParagraph"/>
              <w:spacing w:before="134"/>
              <w:ind w:left="181" w:right="135"/>
              <w:jc w:val="center"/>
              <w:rPr>
                <w:sz w:val="20"/>
              </w:rPr>
            </w:pPr>
            <w:r>
              <w:rPr>
                <w:spacing w:val="-2"/>
                <w:sz w:val="20"/>
              </w:rPr>
              <w:t>24.60</w:t>
            </w:r>
          </w:p>
        </w:tc>
        <w:tc>
          <w:tcPr>
            <w:tcW w:w="1080" w:type="dxa"/>
            <w:tcBorders>
              <w:left w:val="single" w:sz="18" w:space="0" w:color="000000"/>
              <w:right w:val="single" w:sz="18" w:space="0" w:color="000000"/>
            </w:tcBorders>
          </w:tcPr>
          <w:p w14:paraId="27B7AB22" w14:textId="77777777" w:rsidR="00DC1813" w:rsidRDefault="00DC1813" w:rsidP="00245310">
            <w:pPr>
              <w:pStyle w:val="TableParagraph"/>
              <w:tabs>
                <w:tab w:val="left" w:pos="573"/>
              </w:tabs>
              <w:spacing w:before="134"/>
              <w:ind w:left="33"/>
              <w:jc w:val="center"/>
              <w:rPr>
                <w:i/>
                <w:sz w:val="20"/>
              </w:rPr>
            </w:pPr>
          </w:p>
        </w:tc>
        <w:tc>
          <w:tcPr>
            <w:tcW w:w="1170" w:type="dxa"/>
            <w:tcBorders>
              <w:left w:val="single" w:sz="18" w:space="0" w:color="000000"/>
              <w:right w:val="single" w:sz="18" w:space="0" w:color="000000"/>
            </w:tcBorders>
          </w:tcPr>
          <w:p w14:paraId="4C2D00C8" w14:textId="77777777" w:rsidR="00DC1813" w:rsidRDefault="00DC1813" w:rsidP="00245310">
            <w:pPr>
              <w:pStyle w:val="TableParagraph"/>
              <w:tabs>
                <w:tab w:val="left" w:pos="1021"/>
              </w:tabs>
              <w:spacing w:before="134"/>
              <w:ind w:left="52"/>
              <w:jc w:val="center"/>
              <w:rPr>
                <w:i/>
                <w:sz w:val="20"/>
              </w:rPr>
            </w:pPr>
          </w:p>
        </w:tc>
      </w:tr>
      <w:tr w:rsidR="00DC1813" w14:paraId="7F40DC67" w14:textId="77777777" w:rsidTr="00245310">
        <w:trPr>
          <w:trHeight w:val="238"/>
        </w:trPr>
        <w:tc>
          <w:tcPr>
            <w:tcW w:w="877" w:type="dxa"/>
            <w:tcBorders>
              <w:left w:val="single" w:sz="18" w:space="0" w:color="000000"/>
              <w:right w:val="single" w:sz="18" w:space="0" w:color="000000"/>
            </w:tcBorders>
            <w:shd w:val="clear" w:color="auto" w:fill="00AF50"/>
          </w:tcPr>
          <w:p w14:paraId="5D3AA34A" w14:textId="77777777" w:rsidR="00DC1813" w:rsidRDefault="00DC1813" w:rsidP="00245310">
            <w:pPr>
              <w:pStyle w:val="TableParagraph"/>
              <w:spacing w:before="4" w:line="214" w:lineRule="exact"/>
              <w:ind w:left="51" w:right="41"/>
              <w:jc w:val="center"/>
              <w:rPr>
                <w:b/>
                <w:i/>
                <w:sz w:val="20"/>
              </w:rPr>
            </w:pPr>
            <w:r>
              <w:rPr>
                <w:b/>
                <w:i/>
                <w:spacing w:val="-10"/>
                <w:sz w:val="20"/>
              </w:rPr>
              <w:t>4</w:t>
            </w:r>
          </w:p>
        </w:tc>
        <w:tc>
          <w:tcPr>
            <w:tcW w:w="5310" w:type="dxa"/>
            <w:tcBorders>
              <w:left w:val="single" w:sz="18" w:space="0" w:color="000000"/>
              <w:right w:val="single" w:sz="18" w:space="0" w:color="000000"/>
            </w:tcBorders>
          </w:tcPr>
          <w:p w14:paraId="2D973D4D" w14:textId="77777777" w:rsidR="00DC1813" w:rsidRDefault="00DC1813" w:rsidP="00245310">
            <w:pPr>
              <w:pStyle w:val="TableParagraph"/>
              <w:spacing w:before="7" w:line="211" w:lineRule="exact"/>
              <w:ind w:left="29"/>
              <w:rPr>
                <w:b/>
                <w:i/>
                <w:sz w:val="20"/>
              </w:rPr>
            </w:pPr>
            <w:proofErr w:type="spellStart"/>
            <w:r>
              <w:rPr>
                <w:b/>
                <w:i/>
                <w:sz w:val="20"/>
              </w:rPr>
              <w:t>Rcc</w:t>
            </w:r>
            <w:proofErr w:type="spellEnd"/>
            <w:r>
              <w:rPr>
                <w:b/>
                <w:i/>
                <w:spacing w:val="-1"/>
                <w:sz w:val="20"/>
              </w:rPr>
              <w:t xml:space="preserve"> </w:t>
            </w:r>
            <w:r>
              <w:rPr>
                <w:b/>
                <w:i/>
                <w:sz w:val="20"/>
              </w:rPr>
              <w:t>Works</w:t>
            </w:r>
            <w:r>
              <w:rPr>
                <w:b/>
                <w:i/>
                <w:spacing w:val="-1"/>
                <w:sz w:val="20"/>
              </w:rPr>
              <w:t xml:space="preserve"> </w:t>
            </w:r>
            <w:r>
              <w:rPr>
                <w:b/>
                <w:i/>
                <w:sz w:val="20"/>
              </w:rPr>
              <w:t>for</w:t>
            </w:r>
            <w:r>
              <w:rPr>
                <w:b/>
                <w:i/>
                <w:spacing w:val="2"/>
                <w:sz w:val="20"/>
              </w:rPr>
              <w:t xml:space="preserve"> </w:t>
            </w:r>
            <w:r>
              <w:rPr>
                <w:b/>
                <w:i/>
                <w:spacing w:val="-2"/>
                <w:sz w:val="20"/>
              </w:rPr>
              <w:t>roofing</w:t>
            </w:r>
          </w:p>
        </w:tc>
        <w:tc>
          <w:tcPr>
            <w:tcW w:w="990" w:type="dxa"/>
            <w:tcBorders>
              <w:left w:val="single" w:sz="18" w:space="0" w:color="000000"/>
              <w:right w:val="single" w:sz="18" w:space="0" w:color="000000"/>
            </w:tcBorders>
          </w:tcPr>
          <w:p w14:paraId="1E1790A3" w14:textId="77777777" w:rsidR="00DC1813" w:rsidRDefault="00DC1813" w:rsidP="00245310">
            <w:pPr>
              <w:pStyle w:val="TableParagraph"/>
              <w:rPr>
                <w:sz w:val="16"/>
              </w:rPr>
            </w:pPr>
          </w:p>
        </w:tc>
        <w:tc>
          <w:tcPr>
            <w:tcW w:w="990" w:type="dxa"/>
            <w:tcBorders>
              <w:left w:val="single" w:sz="18" w:space="0" w:color="000000"/>
              <w:right w:val="single" w:sz="18" w:space="0" w:color="000000"/>
            </w:tcBorders>
          </w:tcPr>
          <w:p w14:paraId="091472A4" w14:textId="77777777" w:rsidR="00DC1813" w:rsidRDefault="00DC1813" w:rsidP="00245310">
            <w:pPr>
              <w:pStyle w:val="TableParagraph"/>
              <w:rPr>
                <w:sz w:val="16"/>
              </w:rPr>
            </w:pPr>
          </w:p>
        </w:tc>
        <w:tc>
          <w:tcPr>
            <w:tcW w:w="1080" w:type="dxa"/>
            <w:tcBorders>
              <w:left w:val="single" w:sz="18" w:space="0" w:color="000000"/>
              <w:right w:val="single" w:sz="18" w:space="0" w:color="000000"/>
            </w:tcBorders>
          </w:tcPr>
          <w:p w14:paraId="707EC49C" w14:textId="77777777" w:rsidR="00DC1813" w:rsidRDefault="00DC1813" w:rsidP="00245310">
            <w:pPr>
              <w:pStyle w:val="TableParagraph"/>
              <w:rPr>
                <w:sz w:val="16"/>
              </w:rPr>
            </w:pPr>
          </w:p>
        </w:tc>
        <w:tc>
          <w:tcPr>
            <w:tcW w:w="1170" w:type="dxa"/>
            <w:tcBorders>
              <w:left w:val="single" w:sz="18" w:space="0" w:color="000000"/>
              <w:bottom w:val="double" w:sz="8" w:space="0" w:color="000000"/>
              <w:right w:val="single" w:sz="18" w:space="0" w:color="000000"/>
            </w:tcBorders>
          </w:tcPr>
          <w:p w14:paraId="4A497601" w14:textId="77777777" w:rsidR="00DC1813" w:rsidRDefault="00DC1813" w:rsidP="00245310">
            <w:pPr>
              <w:pStyle w:val="TableParagraph"/>
              <w:rPr>
                <w:sz w:val="16"/>
              </w:rPr>
            </w:pPr>
          </w:p>
        </w:tc>
      </w:tr>
      <w:tr w:rsidR="00DC1813" w14:paraId="09EC6C01" w14:textId="77777777" w:rsidTr="00245310">
        <w:trPr>
          <w:trHeight w:val="773"/>
        </w:trPr>
        <w:tc>
          <w:tcPr>
            <w:tcW w:w="877" w:type="dxa"/>
            <w:tcBorders>
              <w:left w:val="single" w:sz="18" w:space="0" w:color="000000"/>
              <w:right w:val="single" w:sz="18" w:space="0" w:color="000000"/>
            </w:tcBorders>
          </w:tcPr>
          <w:p w14:paraId="765445AA" w14:textId="77777777" w:rsidR="00DC1813" w:rsidRDefault="00DC1813" w:rsidP="00245310">
            <w:pPr>
              <w:pStyle w:val="TableParagraph"/>
              <w:spacing w:before="9"/>
              <w:rPr>
                <w:b/>
                <w:i/>
                <w:sz w:val="20"/>
              </w:rPr>
            </w:pPr>
          </w:p>
          <w:p w14:paraId="1A017A7B" w14:textId="77777777" w:rsidR="00DC1813" w:rsidRDefault="00DC1813" w:rsidP="00245310">
            <w:pPr>
              <w:pStyle w:val="TableParagraph"/>
              <w:ind w:left="51" w:right="2"/>
              <w:jc w:val="center"/>
              <w:rPr>
                <w:sz w:val="20"/>
              </w:rPr>
            </w:pPr>
            <w:r>
              <w:rPr>
                <w:spacing w:val="-10"/>
                <w:sz w:val="20"/>
              </w:rPr>
              <w:t>1</w:t>
            </w:r>
          </w:p>
        </w:tc>
        <w:tc>
          <w:tcPr>
            <w:tcW w:w="5310" w:type="dxa"/>
            <w:tcBorders>
              <w:left w:val="single" w:sz="18" w:space="0" w:color="000000"/>
              <w:right w:val="single" w:sz="18" w:space="0" w:color="000000"/>
            </w:tcBorders>
          </w:tcPr>
          <w:p w14:paraId="45C46D91" w14:textId="77777777" w:rsidR="00DC1813" w:rsidRDefault="00DC1813" w:rsidP="00245310">
            <w:pPr>
              <w:pStyle w:val="TableParagraph"/>
              <w:spacing w:line="261" w:lineRule="auto"/>
              <w:ind w:left="29" w:right="90"/>
              <w:rPr>
                <w:sz w:val="20"/>
              </w:rPr>
            </w:pPr>
            <w:r>
              <w:rPr>
                <w:sz w:val="20"/>
              </w:rPr>
              <w:t>Ring beam</w:t>
            </w:r>
            <w:r>
              <w:rPr>
                <w:spacing w:val="-1"/>
                <w:sz w:val="20"/>
              </w:rPr>
              <w:t xml:space="preserve"> </w:t>
            </w:r>
            <w:r>
              <w:rPr>
                <w:sz w:val="20"/>
              </w:rPr>
              <w:t>for the</w:t>
            </w:r>
            <w:r>
              <w:rPr>
                <w:spacing w:val="-1"/>
                <w:sz w:val="20"/>
              </w:rPr>
              <w:t xml:space="preserve"> </w:t>
            </w:r>
            <w:r>
              <w:rPr>
                <w:sz w:val="20"/>
              </w:rPr>
              <w:t>parapet wall, the</w:t>
            </w:r>
            <w:r>
              <w:rPr>
                <w:spacing w:val="-1"/>
                <w:sz w:val="20"/>
              </w:rPr>
              <w:t xml:space="preserve"> </w:t>
            </w:r>
            <w:r>
              <w:rPr>
                <w:sz w:val="20"/>
              </w:rPr>
              <w:t>beam</w:t>
            </w:r>
            <w:r>
              <w:rPr>
                <w:spacing w:val="-1"/>
                <w:sz w:val="20"/>
              </w:rPr>
              <w:t xml:space="preserve"> </w:t>
            </w:r>
            <w:r>
              <w:rPr>
                <w:sz w:val="20"/>
              </w:rPr>
              <w:t>shall</w:t>
            </w:r>
            <w:r>
              <w:rPr>
                <w:spacing w:val="-1"/>
                <w:sz w:val="20"/>
              </w:rPr>
              <w:t xml:space="preserve"> </w:t>
            </w:r>
            <w:r>
              <w:rPr>
                <w:sz w:val="20"/>
              </w:rPr>
              <w:t>be of 200mm x 200mm and reinforced with 2T12 Top and bottom, the links shall be of</w:t>
            </w:r>
          </w:p>
          <w:p w14:paraId="1BAC25F3" w14:textId="77777777" w:rsidR="00DC1813" w:rsidRDefault="00DC1813" w:rsidP="00245310">
            <w:pPr>
              <w:pStyle w:val="TableParagraph"/>
              <w:spacing w:line="231" w:lineRule="exact"/>
              <w:ind w:left="29"/>
              <w:rPr>
                <w:sz w:val="20"/>
              </w:rPr>
            </w:pPr>
            <w:r>
              <w:rPr>
                <w:sz w:val="20"/>
              </w:rPr>
              <w:t>T6@150mm</w:t>
            </w:r>
            <w:r>
              <w:rPr>
                <w:spacing w:val="-1"/>
                <w:sz w:val="20"/>
              </w:rPr>
              <w:t xml:space="preserve"> </w:t>
            </w:r>
            <w:r>
              <w:rPr>
                <w:spacing w:val="-4"/>
                <w:sz w:val="20"/>
              </w:rPr>
              <w:t>c/c.</w:t>
            </w:r>
          </w:p>
        </w:tc>
        <w:tc>
          <w:tcPr>
            <w:tcW w:w="990" w:type="dxa"/>
            <w:tcBorders>
              <w:left w:val="single" w:sz="18" w:space="0" w:color="000000"/>
              <w:right w:val="single" w:sz="18" w:space="0" w:color="000000"/>
            </w:tcBorders>
          </w:tcPr>
          <w:p w14:paraId="36389FB0" w14:textId="77777777" w:rsidR="00DC1813" w:rsidRDefault="00DC1813" w:rsidP="00245310">
            <w:pPr>
              <w:pStyle w:val="TableParagraph"/>
              <w:spacing w:before="79"/>
              <w:rPr>
                <w:b/>
                <w:i/>
                <w:sz w:val="13"/>
              </w:rPr>
            </w:pPr>
          </w:p>
          <w:p w14:paraId="3552F68F" w14:textId="77777777" w:rsidR="00DC1813" w:rsidRDefault="00DC1813" w:rsidP="00245310">
            <w:pPr>
              <w:pStyle w:val="TableParagraph"/>
              <w:spacing w:before="1"/>
              <w:ind w:left="51" w:right="1"/>
              <w:jc w:val="center"/>
              <w:rPr>
                <w:sz w:val="13"/>
              </w:rPr>
            </w:pPr>
            <w:r>
              <w:rPr>
                <w:spacing w:val="-5"/>
                <w:position w:val="-9"/>
                <w:sz w:val="20"/>
              </w:rPr>
              <w:t>m</w:t>
            </w:r>
            <w:r>
              <w:rPr>
                <w:spacing w:val="-5"/>
                <w:sz w:val="13"/>
              </w:rPr>
              <w:t>3</w:t>
            </w:r>
          </w:p>
        </w:tc>
        <w:tc>
          <w:tcPr>
            <w:tcW w:w="990" w:type="dxa"/>
            <w:tcBorders>
              <w:left w:val="single" w:sz="18" w:space="0" w:color="000000"/>
              <w:right w:val="single" w:sz="18" w:space="0" w:color="000000"/>
            </w:tcBorders>
          </w:tcPr>
          <w:p w14:paraId="4AC99AB3" w14:textId="77777777" w:rsidR="00DC1813" w:rsidRDefault="00DC1813" w:rsidP="00245310">
            <w:pPr>
              <w:pStyle w:val="TableParagraph"/>
              <w:spacing w:before="9"/>
              <w:rPr>
                <w:b/>
                <w:i/>
                <w:sz w:val="20"/>
              </w:rPr>
            </w:pPr>
          </w:p>
          <w:p w14:paraId="33409B32" w14:textId="77777777" w:rsidR="00DC1813" w:rsidRDefault="00DC1813" w:rsidP="00245310">
            <w:pPr>
              <w:pStyle w:val="TableParagraph"/>
              <w:ind w:left="183" w:right="135"/>
              <w:jc w:val="center"/>
              <w:rPr>
                <w:sz w:val="20"/>
              </w:rPr>
            </w:pPr>
            <w:r>
              <w:rPr>
                <w:spacing w:val="-4"/>
                <w:sz w:val="20"/>
              </w:rPr>
              <w:t>4.62</w:t>
            </w:r>
          </w:p>
        </w:tc>
        <w:tc>
          <w:tcPr>
            <w:tcW w:w="1080" w:type="dxa"/>
            <w:tcBorders>
              <w:left w:val="single" w:sz="18" w:space="0" w:color="000000"/>
              <w:right w:val="single" w:sz="18" w:space="0" w:color="000000"/>
            </w:tcBorders>
          </w:tcPr>
          <w:p w14:paraId="508EA2A8" w14:textId="77777777" w:rsidR="00DC1813" w:rsidRDefault="00DC1813" w:rsidP="00245310">
            <w:pPr>
              <w:pStyle w:val="TableParagraph"/>
              <w:tabs>
                <w:tab w:val="left" w:pos="573"/>
              </w:tabs>
              <w:ind w:left="33"/>
              <w:jc w:val="center"/>
              <w:rPr>
                <w:i/>
                <w:sz w:val="20"/>
              </w:rPr>
            </w:pPr>
          </w:p>
        </w:tc>
        <w:tc>
          <w:tcPr>
            <w:tcW w:w="1170" w:type="dxa"/>
            <w:tcBorders>
              <w:top w:val="double" w:sz="8" w:space="0" w:color="000000"/>
              <w:left w:val="single" w:sz="18" w:space="0" w:color="000000"/>
              <w:right w:val="single" w:sz="18" w:space="0" w:color="000000"/>
            </w:tcBorders>
          </w:tcPr>
          <w:p w14:paraId="0B02EA8A" w14:textId="77777777" w:rsidR="00DC1813" w:rsidRDefault="00DC1813" w:rsidP="00245310">
            <w:pPr>
              <w:pStyle w:val="TableParagraph"/>
              <w:tabs>
                <w:tab w:val="left" w:pos="1021"/>
              </w:tabs>
              <w:ind w:left="52"/>
              <w:jc w:val="center"/>
              <w:rPr>
                <w:i/>
                <w:sz w:val="20"/>
              </w:rPr>
            </w:pPr>
          </w:p>
        </w:tc>
      </w:tr>
      <w:tr w:rsidR="00DC1813" w14:paraId="3DED2497" w14:textId="77777777" w:rsidTr="00245310">
        <w:trPr>
          <w:trHeight w:val="279"/>
        </w:trPr>
        <w:tc>
          <w:tcPr>
            <w:tcW w:w="877" w:type="dxa"/>
            <w:tcBorders>
              <w:left w:val="single" w:sz="18" w:space="0" w:color="000000"/>
              <w:bottom w:val="single" w:sz="18" w:space="0" w:color="000000"/>
              <w:right w:val="single" w:sz="18" w:space="0" w:color="000000"/>
            </w:tcBorders>
          </w:tcPr>
          <w:p w14:paraId="4DF81ADC" w14:textId="77777777" w:rsidR="00DC1813" w:rsidRDefault="00DC1813" w:rsidP="00245310">
            <w:pPr>
              <w:pStyle w:val="TableParagraph"/>
              <w:spacing w:before="21" w:line="238" w:lineRule="exact"/>
              <w:ind w:left="51" w:right="2"/>
              <w:jc w:val="center"/>
              <w:rPr>
                <w:sz w:val="20"/>
              </w:rPr>
            </w:pPr>
            <w:r>
              <w:rPr>
                <w:spacing w:val="-10"/>
                <w:sz w:val="20"/>
              </w:rPr>
              <w:t>2</w:t>
            </w:r>
          </w:p>
        </w:tc>
        <w:tc>
          <w:tcPr>
            <w:tcW w:w="5310" w:type="dxa"/>
            <w:tcBorders>
              <w:left w:val="single" w:sz="18" w:space="0" w:color="000000"/>
              <w:bottom w:val="single" w:sz="18" w:space="0" w:color="000000"/>
              <w:right w:val="single" w:sz="18" w:space="0" w:color="000000"/>
            </w:tcBorders>
          </w:tcPr>
          <w:p w14:paraId="422B421D" w14:textId="77777777" w:rsidR="00DC1813" w:rsidRDefault="00DC1813" w:rsidP="00245310">
            <w:pPr>
              <w:pStyle w:val="TableParagraph"/>
              <w:spacing w:before="24" w:line="236" w:lineRule="exact"/>
              <w:ind w:left="29"/>
              <w:rPr>
                <w:sz w:val="20"/>
              </w:rPr>
            </w:pPr>
            <w:r>
              <w:rPr>
                <w:sz w:val="20"/>
              </w:rPr>
              <w:t>Column</w:t>
            </w:r>
            <w:r>
              <w:rPr>
                <w:spacing w:val="-4"/>
                <w:sz w:val="20"/>
              </w:rPr>
              <w:t xml:space="preserve"> </w:t>
            </w:r>
            <w:r>
              <w:rPr>
                <w:sz w:val="20"/>
              </w:rPr>
              <w:t>stumps</w:t>
            </w:r>
            <w:r>
              <w:rPr>
                <w:spacing w:val="-2"/>
                <w:sz w:val="20"/>
              </w:rPr>
              <w:t xml:space="preserve"> </w:t>
            </w:r>
            <w:r>
              <w:rPr>
                <w:sz w:val="20"/>
              </w:rPr>
              <w:t>of</w:t>
            </w:r>
            <w:r>
              <w:rPr>
                <w:spacing w:val="-1"/>
                <w:sz w:val="20"/>
              </w:rPr>
              <w:t xml:space="preserve"> </w:t>
            </w:r>
            <w:r>
              <w:rPr>
                <w:sz w:val="20"/>
              </w:rPr>
              <w:t>1m</w:t>
            </w:r>
            <w:r>
              <w:rPr>
                <w:spacing w:val="-1"/>
                <w:sz w:val="20"/>
              </w:rPr>
              <w:t xml:space="preserve"> </w:t>
            </w:r>
            <w:r>
              <w:rPr>
                <w:spacing w:val="-4"/>
                <w:sz w:val="20"/>
              </w:rPr>
              <w:t>tall</w:t>
            </w:r>
          </w:p>
        </w:tc>
        <w:tc>
          <w:tcPr>
            <w:tcW w:w="990" w:type="dxa"/>
            <w:tcBorders>
              <w:left w:val="single" w:sz="18" w:space="0" w:color="000000"/>
              <w:bottom w:val="single" w:sz="18" w:space="0" w:color="000000"/>
              <w:right w:val="single" w:sz="18" w:space="0" w:color="000000"/>
            </w:tcBorders>
          </w:tcPr>
          <w:p w14:paraId="1094245C" w14:textId="77777777" w:rsidR="00DC1813" w:rsidRDefault="00DC1813" w:rsidP="00245310">
            <w:pPr>
              <w:pStyle w:val="TableParagraph"/>
              <w:spacing w:before="40" w:line="156" w:lineRule="auto"/>
              <w:ind w:left="51" w:right="1"/>
              <w:jc w:val="center"/>
              <w:rPr>
                <w:sz w:val="13"/>
              </w:rPr>
            </w:pPr>
            <w:r>
              <w:rPr>
                <w:spacing w:val="-5"/>
                <w:position w:val="-9"/>
                <w:sz w:val="20"/>
              </w:rPr>
              <w:t>m</w:t>
            </w:r>
            <w:r>
              <w:rPr>
                <w:spacing w:val="-5"/>
                <w:sz w:val="13"/>
              </w:rPr>
              <w:t>3</w:t>
            </w:r>
          </w:p>
        </w:tc>
        <w:tc>
          <w:tcPr>
            <w:tcW w:w="990" w:type="dxa"/>
            <w:tcBorders>
              <w:left w:val="single" w:sz="18" w:space="0" w:color="000000"/>
              <w:bottom w:val="single" w:sz="18" w:space="0" w:color="000000"/>
              <w:right w:val="single" w:sz="18" w:space="0" w:color="000000"/>
            </w:tcBorders>
          </w:tcPr>
          <w:p w14:paraId="1E439E63" w14:textId="77777777" w:rsidR="00DC1813" w:rsidRDefault="00DC1813" w:rsidP="00245310">
            <w:pPr>
              <w:pStyle w:val="TableParagraph"/>
              <w:spacing w:before="21" w:line="238" w:lineRule="exact"/>
              <w:ind w:left="183" w:right="135"/>
              <w:jc w:val="center"/>
              <w:rPr>
                <w:sz w:val="20"/>
              </w:rPr>
            </w:pPr>
            <w:r>
              <w:rPr>
                <w:spacing w:val="-4"/>
                <w:sz w:val="20"/>
              </w:rPr>
              <w:t>1.60</w:t>
            </w:r>
          </w:p>
        </w:tc>
        <w:tc>
          <w:tcPr>
            <w:tcW w:w="1080" w:type="dxa"/>
            <w:tcBorders>
              <w:left w:val="single" w:sz="18" w:space="0" w:color="000000"/>
              <w:bottom w:val="single" w:sz="18" w:space="0" w:color="000000"/>
              <w:right w:val="single" w:sz="18" w:space="0" w:color="000000"/>
            </w:tcBorders>
          </w:tcPr>
          <w:p w14:paraId="232001F3" w14:textId="77777777" w:rsidR="00DC1813" w:rsidRDefault="00DC1813" w:rsidP="00245310">
            <w:pPr>
              <w:pStyle w:val="TableParagraph"/>
              <w:tabs>
                <w:tab w:val="left" w:pos="573"/>
              </w:tabs>
              <w:spacing w:before="21" w:line="238" w:lineRule="exact"/>
              <w:ind w:left="33"/>
              <w:jc w:val="center"/>
              <w:rPr>
                <w:i/>
                <w:sz w:val="20"/>
              </w:rPr>
            </w:pPr>
          </w:p>
        </w:tc>
        <w:tc>
          <w:tcPr>
            <w:tcW w:w="1170" w:type="dxa"/>
            <w:tcBorders>
              <w:left w:val="single" w:sz="18" w:space="0" w:color="000000"/>
              <w:bottom w:val="single" w:sz="18" w:space="0" w:color="000000"/>
              <w:right w:val="single" w:sz="18" w:space="0" w:color="000000"/>
            </w:tcBorders>
          </w:tcPr>
          <w:p w14:paraId="1DF793C8" w14:textId="77777777" w:rsidR="00DC1813" w:rsidRDefault="00DC1813" w:rsidP="00245310">
            <w:pPr>
              <w:pStyle w:val="TableParagraph"/>
              <w:tabs>
                <w:tab w:val="left" w:pos="1174"/>
              </w:tabs>
              <w:spacing w:before="21" w:line="238" w:lineRule="exact"/>
              <w:ind w:left="37"/>
              <w:jc w:val="center"/>
              <w:rPr>
                <w:i/>
                <w:sz w:val="20"/>
              </w:rPr>
            </w:pPr>
          </w:p>
        </w:tc>
      </w:tr>
      <w:tr w:rsidR="00DC1813" w14:paraId="6B8EA047" w14:textId="77777777" w:rsidTr="00245310">
        <w:trPr>
          <w:trHeight w:val="233"/>
        </w:trPr>
        <w:tc>
          <w:tcPr>
            <w:tcW w:w="877" w:type="dxa"/>
            <w:tcBorders>
              <w:top w:val="single" w:sz="18" w:space="0" w:color="000000"/>
              <w:left w:val="single" w:sz="18" w:space="0" w:color="000000"/>
              <w:bottom w:val="single" w:sz="18" w:space="0" w:color="000000"/>
              <w:right w:val="single" w:sz="18" w:space="0" w:color="000000"/>
            </w:tcBorders>
            <w:shd w:val="clear" w:color="auto" w:fill="00AF50"/>
          </w:tcPr>
          <w:p w14:paraId="4DA192E4" w14:textId="77777777" w:rsidR="00DC1813" w:rsidRDefault="00DC1813" w:rsidP="00245310">
            <w:pPr>
              <w:pStyle w:val="TableParagraph"/>
              <w:spacing w:line="213" w:lineRule="exact"/>
              <w:ind w:left="51" w:right="41"/>
              <w:jc w:val="center"/>
              <w:rPr>
                <w:b/>
                <w:i/>
                <w:sz w:val="20"/>
              </w:rPr>
            </w:pPr>
            <w:r>
              <w:rPr>
                <w:b/>
                <w:i/>
                <w:spacing w:val="-10"/>
                <w:sz w:val="20"/>
              </w:rPr>
              <w:t>3</w:t>
            </w:r>
          </w:p>
        </w:tc>
        <w:tc>
          <w:tcPr>
            <w:tcW w:w="5310" w:type="dxa"/>
            <w:tcBorders>
              <w:top w:val="single" w:sz="18" w:space="0" w:color="000000"/>
              <w:left w:val="single" w:sz="18" w:space="0" w:color="000000"/>
              <w:bottom w:val="single" w:sz="18" w:space="0" w:color="000000"/>
              <w:right w:val="single" w:sz="18" w:space="0" w:color="000000"/>
            </w:tcBorders>
          </w:tcPr>
          <w:p w14:paraId="4A8D0D18" w14:textId="77777777" w:rsidR="00DC1813" w:rsidRDefault="00DC1813" w:rsidP="00245310">
            <w:pPr>
              <w:pStyle w:val="TableParagraph"/>
              <w:spacing w:line="198" w:lineRule="exact"/>
              <w:ind w:left="29"/>
              <w:rPr>
                <w:b/>
                <w:i/>
                <w:sz w:val="20"/>
              </w:rPr>
            </w:pPr>
            <w:r>
              <w:rPr>
                <w:b/>
                <w:i/>
                <w:sz w:val="20"/>
              </w:rPr>
              <w:t>Sub</w:t>
            </w:r>
            <w:r>
              <w:rPr>
                <w:b/>
                <w:i/>
                <w:spacing w:val="-3"/>
                <w:sz w:val="20"/>
              </w:rPr>
              <w:t xml:space="preserve"> </w:t>
            </w:r>
            <w:r>
              <w:rPr>
                <w:b/>
                <w:i/>
                <w:sz w:val="20"/>
              </w:rPr>
              <w:t>Total</w:t>
            </w:r>
            <w:r>
              <w:rPr>
                <w:b/>
                <w:i/>
                <w:spacing w:val="-1"/>
                <w:sz w:val="20"/>
              </w:rPr>
              <w:t xml:space="preserve"> </w:t>
            </w:r>
            <w:r>
              <w:rPr>
                <w:b/>
                <w:i/>
                <w:sz w:val="20"/>
              </w:rPr>
              <w:t>of</w:t>
            </w:r>
            <w:r>
              <w:rPr>
                <w:b/>
                <w:i/>
                <w:spacing w:val="-1"/>
                <w:sz w:val="20"/>
              </w:rPr>
              <w:t xml:space="preserve"> </w:t>
            </w:r>
            <w:r>
              <w:rPr>
                <w:b/>
                <w:i/>
                <w:sz w:val="20"/>
              </w:rPr>
              <w:t>Lean</w:t>
            </w:r>
            <w:r>
              <w:rPr>
                <w:b/>
                <w:i/>
                <w:spacing w:val="-2"/>
                <w:sz w:val="20"/>
              </w:rPr>
              <w:t xml:space="preserve"> </w:t>
            </w:r>
            <w:r>
              <w:rPr>
                <w:b/>
                <w:i/>
                <w:sz w:val="20"/>
              </w:rPr>
              <w:t>and</w:t>
            </w:r>
            <w:r>
              <w:rPr>
                <w:b/>
                <w:i/>
                <w:spacing w:val="-2"/>
                <w:sz w:val="20"/>
              </w:rPr>
              <w:t xml:space="preserve"> </w:t>
            </w:r>
            <w:proofErr w:type="spellStart"/>
            <w:r>
              <w:rPr>
                <w:b/>
                <w:i/>
                <w:sz w:val="20"/>
              </w:rPr>
              <w:t>Rcc</w:t>
            </w:r>
            <w:proofErr w:type="spellEnd"/>
            <w:r>
              <w:rPr>
                <w:b/>
                <w:i/>
                <w:spacing w:val="-1"/>
                <w:sz w:val="20"/>
              </w:rPr>
              <w:t xml:space="preserve"> </w:t>
            </w:r>
            <w:r>
              <w:rPr>
                <w:b/>
                <w:i/>
                <w:sz w:val="20"/>
              </w:rPr>
              <w:t>Concreting</w:t>
            </w:r>
            <w:r>
              <w:rPr>
                <w:b/>
                <w:i/>
                <w:spacing w:val="-2"/>
                <w:sz w:val="20"/>
              </w:rPr>
              <w:t xml:space="preserve"> </w:t>
            </w:r>
            <w:r>
              <w:rPr>
                <w:b/>
                <w:i/>
                <w:spacing w:val="-4"/>
                <w:sz w:val="20"/>
              </w:rPr>
              <w:t>Works</w:t>
            </w:r>
          </w:p>
        </w:tc>
        <w:tc>
          <w:tcPr>
            <w:tcW w:w="990" w:type="dxa"/>
            <w:tcBorders>
              <w:top w:val="single" w:sz="18" w:space="0" w:color="000000"/>
              <w:left w:val="single" w:sz="18" w:space="0" w:color="000000"/>
              <w:bottom w:val="single" w:sz="18" w:space="0" w:color="000000"/>
              <w:right w:val="single" w:sz="18" w:space="0" w:color="000000"/>
            </w:tcBorders>
          </w:tcPr>
          <w:p w14:paraId="203C2A83" w14:textId="77777777" w:rsidR="00DC1813" w:rsidRDefault="00DC1813" w:rsidP="00245310">
            <w:pPr>
              <w:pStyle w:val="TableParagraph"/>
              <w:rPr>
                <w:sz w:val="16"/>
              </w:rPr>
            </w:pPr>
          </w:p>
        </w:tc>
        <w:tc>
          <w:tcPr>
            <w:tcW w:w="990" w:type="dxa"/>
            <w:tcBorders>
              <w:top w:val="single" w:sz="18" w:space="0" w:color="000000"/>
              <w:left w:val="single" w:sz="18" w:space="0" w:color="000000"/>
              <w:bottom w:val="single" w:sz="18" w:space="0" w:color="000000"/>
              <w:right w:val="single" w:sz="18" w:space="0" w:color="000000"/>
            </w:tcBorders>
          </w:tcPr>
          <w:p w14:paraId="3F37A06F" w14:textId="77777777" w:rsidR="00DC1813" w:rsidRDefault="00DC1813" w:rsidP="00245310">
            <w:pPr>
              <w:pStyle w:val="TableParagraph"/>
              <w:rPr>
                <w:sz w:val="16"/>
              </w:rPr>
            </w:pPr>
          </w:p>
        </w:tc>
        <w:tc>
          <w:tcPr>
            <w:tcW w:w="1080" w:type="dxa"/>
            <w:tcBorders>
              <w:top w:val="single" w:sz="18" w:space="0" w:color="000000"/>
              <w:left w:val="single" w:sz="18" w:space="0" w:color="000000"/>
              <w:bottom w:val="single" w:sz="18" w:space="0" w:color="000000"/>
              <w:right w:val="single" w:sz="18" w:space="0" w:color="000000"/>
            </w:tcBorders>
          </w:tcPr>
          <w:p w14:paraId="541288AE" w14:textId="77777777" w:rsidR="00DC1813" w:rsidRDefault="00DC1813" w:rsidP="00245310">
            <w:pPr>
              <w:pStyle w:val="TableParagraph"/>
              <w:rPr>
                <w:sz w:val="16"/>
              </w:rPr>
            </w:pPr>
          </w:p>
        </w:tc>
        <w:tc>
          <w:tcPr>
            <w:tcW w:w="1170" w:type="dxa"/>
            <w:tcBorders>
              <w:top w:val="single" w:sz="18" w:space="0" w:color="000000"/>
              <w:left w:val="single" w:sz="18" w:space="0" w:color="000000"/>
              <w:bottom w:val="single" w:sz="18" w:space="0" w:color="000000"/>
              <w:right w:val="single" w:sz="18" w:space="0" w:color="000000"/>
            </w:tcBorders>
          </w:tcPr>
          <w:p w14:paraId="66126A8D" w14:textId="77777777" w:rsidR="00DC1813" w:rsidRDefault="00DC1813" w:rsidP="00245310">
            <w:pPr>
              <w:pStyle w:val="TableParagraph"/>
              <w:tabs>
                <w:tab w:val="left" w:pos="904"/>
              </w:tabs>
              <w:spacing w:line="213" w:lineRule="exact"/>
              <w:ind w:left="38"/>
              <w:jc w:val="center"/>
              <w:rPr>
                <w:b/>
                <w:i/>
                <w:sz w:val="20"/>
              </w:rPr>
            </w:pPr>
          </w:p>
        </w:tc>
      </w:tr>
      <w:tr w:rsidR="00DC1813" w14:paraId="0BFFD995" w14:textId="77777777" w:rsidTr="00245310">
        <w:trPr>
          <w:trHeight w:val="233"/>
        </w:trPr>
        <w:tc>
          <w:tcPr>
            <w:tcW w:w="877" w:type="dxa"/>
            <w:tcBorders>
              <w:top w:val="single" w:sz="18" w:space="0" w:color="000000"/>
              <w:left w:val="single" w:sz="18" w:space="0" w:color="000000"/>
              <w:bottom w:val="single" w:sz="18" w:space="0" w:color="000000"/>
            </w:tcBorders>
            <w:shd w:val="clear" w:color="auto" w:fill="00AF50"/>
          </w:tcPr>
          <w:p w14:paraId="59A7A3B3" w14:textId="77777777" w:rsidR="00DC1813" w:rsidRDefault="00DC1813" w:rsidP="00245310">
            <w:pPr>
              <w:pStyle w:val="TableParagraph"/>
              <w:spacing w:line="213" w:lineRule="exact"/>
              <w:ind w:left="36"/>
              <w:jc w:val="center"/>
              <w:rPr>
                <w:b/>
                <w:sz w:val="20"/>
              </w:rPr>
            </w:pPr>
            <w:r>
              <w:rPr>
                <w:b/>
                <w:spacing w:val="-10"/>
                <w:sz w:val="20"/>
              </w:rPr>
              <w:t>4</w:t>
            </w:r>
          </w:p>
        </w:tc>
        <w:tc>
          <w:tcPr>
            <w:tcW w:w="5310" w:type="dxa"/>
            <w:tcBorders>
              <w:top w:val="single" w:sz="18" w:space="0" w:color="000000"/>
              <w:bottom w:val="single" w:sz="18" w:space="0" w:color="000000"/>
            </w:tcBorders>
          </w:tcPr>
          <w:p w14:paraId="0F3FF70D" w14:textId="77777777" w:rsidR="00DC1813" w:rsidRDefault="00DC1813" w:rsidP="00245310">
            <w:pPr>
              <w:pStyle w:val="TableParagraph"/>
              <w:spacing w:line="213" w:lineRule="exact"/>
              <w:ind w:left="42"/>
              <w:rPr>
                <w:b/>
                <w:sz w:val="20"/>
              </w:rPr>
            </w:pPr>
            <w:r>
              <w:rPr>
                <w:b/>
                <w:sz w:val="20"/>
              </w:rPr>
              <w:t>Total</w:t>
            </w:r>
            <w:r>
              <w:rPr>
                <w:b/>
                <w:spacing w:val="-1"/>
                <w:sz w:val="20"/>
              </w:rPr>
              <w:t xml:space="preserve"> </w:t>
            </w:r>
            <w:r>
              <w:rPr>
                <w:b/>
                <w:sz w:val="20"/>
              </w:rPr>
              <w:t>Costing</w:t>
            </w:r>
            <w:r>
              <w:rPr>
                <w:b/>
                <w:spacing w:val="1"/>
                <w:sz w:val="20"/>
              </w:rPr>
              <w:t xml:space="preserve"> </w:t>
            </w:r>
            <w:r>
              <w:rPr>
                <w:b/>
                <w:sz w:val="20"/>
              </w:rPr>
              <w:t>of Concrete</w:t>
            </w:r>
            <w:r>
              <w:rPr>
                <w:b/>
                <w:spacing w:val="-1"/>
                <w:sz w:val="20"/>
              </w:rPr>
              <w:t xml:space="preserve"> </w:t>
            </w:r>
            <w:r>
              <w:rPr>
                <w:b/>
                <w:spacing w:val="-2"/>
                <w:sz w:val="20"/>
              </w:rPr>
              <w:t>Works</w:t>
            </w:r>
          </w:p>
        </w:tc>
        <w:tc>
          <w:tcPr>
            <w:tcW w:w="990" w:type="dxa"/>
            <w:tcBorders>
              <w:top w:val="single" w:sz="18" w:space="0" w:color="000000"/>
              <w:bottom w:val="single" w:sz="18" w:space="0" w:color="000000"/>
            </w:tcBorders>
          </w:tcPr>
          <w:p w14:paraId="23F56C37" w14:textId="77777777" w:rsidR="00DC1813" w:rsidRDefault="00DC1813" w:rsidP="00245310">
            <w:pPr>
              <w:pStyle w:val="TableParagraph"/>
              <w:rPr>
                <w:sz w:val="16"/>
              </w:rPr>
            </w:pPr>
          </w:p>
        </w:tc>
        <w:tc>
          <w:tcPr>
            <w:tcW w:w="990" w:type="dxa"/>
            <w:tcBorders>
              <w:top w:val="single" w:sz="18" w:space="0" w:color="000000"/>
              <w:bottom w:val="single" w:sz="18" w:space="0" w:color="000000"/>
            </w:tcBorders>
          </w:tcPr>
          <w:p w14:paraId="19454031" w14:textId="77777777" w:rsidR="00DC1813" w:rsidRDefault="00DC1813" w:rsidP="00245310">
            <w:pPr>
              <w:pStyle w:val="TableParagraph"/>
              <w:rPr>
                <w:sz w:val="16"/>
              </w:rPr>
            </w:pPr>
          </w:p>
        </w:tc>
        <w:tc>
          <w:tcPr>
            <w:tcW w:w="1080" w:type="dxa"/>
            <w:tcBorders>
              <w:top w:val="single" w:sz="18" w:space="0" w:color="000000"/>
              <w:bottom w:val="single" w:sz="18" w:space="0" w:color="000000"/>
            </w:tcBorders>
          </w:tcPr>
          <w:p w14:paraId="10BC52D9" w14:textId="77777777" w:rsidR="00DC1813" w:rsidRDefault="00DC1813" w:rsidP="00245310">
            <w:pPr>
              <w:pStyle w:val="TableParagraph"/>
              <w:rPr>
                <w:sz w:val="16"/>
              </w:rPr>
            </w:pPr>
          </w:p>
        </w:tc>
        <w:tc>
          <w:tcPr>
            <w:tcW w:w="1170" w:type="dxa"/>
            <w:tcBorders>
              <w:top w:val="single" w:sz="18" w:space="0" w:color="000000"/>
              <w:bottom w:val="single" w:sz="18" w:space="0" w:color="000000"/>
              <w:right w:val="single" w:sz="18" w:space="0" w:color="000000"/>
            </w:tcBorders>
          </w:tcPr>
          <w:p w14:paraId="23C30768" w14:textId="77777777" w:rsidR="00DC1813" w:rsidRDefault="00DC1813" w:rsidP="00245310">
            <w:pPr>
              <w:pStyle w:val="TableParagraph"/>
              <w:tabs>
                <w:tab w:val="left" w:pos="917"/>
              </w:tabs>
              <w:spacing w:line="213" w:lineRule="exact"/>
              <w:ind w:left="39"/>
              <w:jc w:val="center"/>
              <w:rPr>
                <w:b/>
                <w:sz w:val="20"/>
              </w:rPr>
            </w:pPr>
          </w:p>
        </w:tc>
      </w:tr>
    </w:tbl>
    <w:p w14:paraId="2E2272C3" w14:textId="77777777" w:rsidR="0058666A" w:rsidRDefault="0058666A">
      <w:pPr>
        <w:rPr>
          <w:b/>
          <w:sz w:val="28"/>
          <w:szCs w:val="28"/>
        </w:rPr>
      </w:pPr>
    </w:p>
    <w:p w14:paraId="77FC21D7" w14:textId="77777777" w:rsidR="002A2858" w:rsidRDefault="002A2858">
      <w:pPr>
        <w:rPr>
          <w:b/>
          <w:sz w:val="28"/>
          <w:szCs w:val="28"/>
        </w:rPr>
      </w:pPr>
    </w:p>
    <w:p w14:paraId="27825C62" w14:textId="77777777" w:rsidR="002A2858" w:rsidRDefault="002A2858">
      <w:pPr>
        <w:rPr>
          <w:b/>
          <w:sz w:val="28"/>
          <w:szCs w:val="28"/>
        </w:rPr>
      </w:pPr>
    </w:p>
    <w:p w14:paraId="7075F055" w14:textId="77777777" w:rsidR="002A2858" w:rsidRDefault="002A2858">
      <w:pPr>
        <w:rPr>
          <w:b/>
          <w:sz w:val="28"/>
          <w:szCs w:val="28"/>
        </w:rPr>
      </w:pPr>
    </w:p>
    <w:p w14:paraId="34FBE7E5" w14:textId="77777777" w:rsidR="002A2858" w:rsidRDefault="002A2858">
      <w:pPr>
        <w:rPr>
          <w:b/>
          <w:sz w:val="28"/>
          <w:szCs w:val="28"/>
        </w:rPr>
      </w:pPr>
    </w:p>
    <w:p w14:paraId="67F1820F" w14:textId="77777777" w:rsidR="002A2858" w:rsidRDefault="002A2858">
      <w:pPr>
        <w:rPr>
          <w:b/>
          <w:sz w:val="28"/>
          <w:szCs w:val="28"/>
        </w:rPr>
      </w:pPr>
    </w:p>
    <w:p w14:paraId="18192A92" w14:textId="77777777" w:rsidR="002A2858" w:rsidRDefault="002A2858">
      <w:pPr>
        <w:rPr>
          <w:b/>
          <w:sz w:val="28"/>
          <w:szCs w:val="28"/>
        </w:rPr>
      </w:pPr>
    </w:p>
    <w:p w14:paraId="6FF34609" w14:textId="77777777" w:rsidR="002A2858" w:rsidRDefault="002A2858">
      <w:pPr>
        <w:rPr>
          <w:b/>
          <w:sz w:val="28"/>
          <w:szCs w:val="28"/>
        </w:rPr>
      </w:pPr>
    </w:p>
    <w:p w14:paraId="47A927D4" w14:textId="77777777" w:rsidR="002A2858" w:rsidRDefault="002A2858">
      <w:pPr>
        <w:rPr>
          <w:b/>
          <w:sz w:val="28"/>
          <w:szCs w:val="28"/>
        </w:rPr>
      </w:pPr>
    </w:p>
    <w:p w14:paraId="5A577260" w14:textId="77777777" w:rsidR="002A2858" w:rsidRDefault="002A2858">
      <w:pPr>
        <w:rPr>
          <w:b/>
          <w:sz w:val="28"/>
          <w:szCs w:val="28"/>
        </w:rPr>
      </w:pPr>
    </w:p>
    <w:p w14:paraId="09D33726" w14:textId="77777777" w:rsidR="002A2858" w:rsidRDefault="002A2858">
      <w:pPr>
        <w:rPr>
          <w:b/>
          <w:sz w:val="28"/>
          <w:szCs w:val="28"/>
        </w:rPr>
      </w:pPr>
    </w:p>
    <w:p w14:paraId="5BE4D3F0" w14:textId="77777777" w:rsidR="002A2858" w:rsidRDefault="002A2858">
      <w:pPr>
        <w:rPr>
          <w:b/>
          <w:sz w:val="28"/>
          <w:szCs w:val="28"/>
        </w:rPr>
      </w:pPr>
    </w:p>
    <w:p w14:paraId="40C17960" w14:textId="77777777" w:rsidR="002A2858" w:rsidRDefault="002A2858">
      <w:pPr>
        <w:rPr>
          <w:b/>
          <w:sz w:val="28"/>
          <w:szCs w:val="28"/>
        </w:rPr>
      </w:pPr>
    </w:p>
    <w:p w14:paraId="7465C8D2" w14:textId="77777777" w:rsidR="002A2858" w:rsidRDefault="002A2858">
      <w:pPr>
        <w:rPr>
          <w:b/>
          <w:sz w:val="28"/>
          <w:szCs w:val="28"/>
        </w:rPr>
      </w:pPr>
    </w:p>
    <w:p w14:paraId="54F9CFE6" w14:textId="77777777" w:rsidR="002A2858" w:rsidRDefault="002A2858">
      <w:pPr>
        <w:rPr>
          <w:b/>
          <w:sz w:val="28"/>
          <w:szCs w:val="28"/>
        </w:rPr>
      </w:pPr>
    </w:p>
    <w:p w14:paraId="7A996F43" w14:textId="5996996E" w:rsidR="0058666A" w:rsidRDefault="00B17E38">
      <w:pPr>
        <w:rPr>
          <w:b/>
          <w:sz w:val="28"/>
          <w:szCs w:val="28"/>
        </w:rPr>
      </w:pPr>
      <w:r>
        <w:rPr>
          <w:b/>
          <w:sz w:val="28"/>
          <w:szCs w:val="28"/>
        </w:rPr>
        <w:t xml:space="preserve">C. </w:t>
      </w:r>
      <w:r w:rsidR="002A2858">
        <w:rPr>
          <w:b/>
          <w:sz w:val="28"/>
          <w:szCs w:val="28"/>
          <w:lang w:eastAsia="zh-CN"/>
        </w:rPr>
        <w:t xml:space="preserve">GROUND FLOOR, FIRST FLOOR AND ROOF WALL WORKS </w:t>
      </w:r>
    </w:p>
    <w:tbl>
      <w:tblPr>
        <w:tblW w:w="0" w:type="auto"/>
        <w:tblInd w:w="149"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749"/>
        <w:gridCol w:w="4937"/>
        <w:gridCol w:w="1530"/>
        <w:gridCol w:w="1350"/>
        <w:gridCol w:w="1260"/>
        <w:gridCol w:w="1350"/>
      </w:tblGrid>
      <w:tr w:rsidR="002A2858" w14:paraId="46141C49" w14:textId="77777777" w:rsidTr="00245310">
        <w:trPr>
          <w:trHeight w:val="469"/>
        </w:trPr>
        <w:tc>
          <w:tcPr>
            <w:tcW w:w="749" w:type="dxa"/>
          </w:tcPr>
          <w:p w14:paraId="0563B292" w14:textId="77777777" w:rsidR="002A2858" w:rsidRDefault="002A2858" w:rsidP="00245310">
            <w:pPr>
              <w:pStyle w:val="TableParagraph"/>
              <w:spacing w:before="124"/>
              <w:ind w:left="39" w:right="3"/>
              <w:jc w:val="center"/>
              <w:rPr>
                <w:b/>
                <w:sz w:val="18"/>
              </w:rPr>
            </w:pPr>
            <w:bookmarkStart w:id="648" w:name="_Hlk157327448"/>
            <w:proofErr w:type="spellStart"/>
            <w:proofErr w:type="gramStart"/>
            <w:r>
              <w:rPr>
                <w:b/>
                <w:spacing w:val="-2"/>
                <w:w w:val="105"/>
                <w:sz w:val="18"/>
              </w:rPr>
              <w:t>SQ.No</w:t>
            </w:r>
            <w:proofErr w:type="spellEnd"/>
            <w:proofErr w:type="gramEnd"/>
          </w:p>
        </w:tc>
        <w:tc>
          <w:tcPr>
            <w:tcW w:w="4937" w:type="dxa"/>
          </w:tcPr>
          <w:p w14:paraId="5CC6440F" w14:textId="77777777" w:rsidR="002A2858" w:rsidRDefault="002A2858" w:rsidP="00245310">
            <w:pPr>
              <w:pStyle w:val="TableParagraph"/>
              <w:spacing w:before="124"/>
              <w:ind w:left="29"/>
              <w:rPr>
                <w:b/>
                <w:sz w:val="18"/>
              </w:rPr>
            </w:pPr>
            <w:r>
              <w:rPr>
                <w:b/>
                <w:w w:val="105"/>
                <w:sz w:val="18"/>
              </w:rPr>
              <w:t>Description</w:t>
            </w:r>
            <w:r>
              <w:rPr>
                <w:b/>
                <w:spacing w:val="-7"/>
                <w:w w:val="105"/>
                <w:sz w:val="18"/>
              </w:rPr>
              <w:t xml:space="preserve"> </w:t>
            </w:r>
            <w:r>
              <w:rPr>
                <w:b/>
                <w:w w:val="105"/>
                <w:sz w:val="18"/>
              </w:rPr>
              <w:t>of</w:t>
            </w:r>
            <w:r>
              <w:rPr>
                <w:b/>
                <w:spacing w:val="-6"/>
                <w:w w:val="105"/>
                <w:sz w:val="18"/>
              </w:rPr>
              <w:t xml:space="preserve"> </w:t>
            </w:r>
            <w:r>
              <w:rPr>
                <w:b/>
                <w:spacing w:val="-2"/>
                <w:w w:val="105"/>
                <w:sz w:val="18"/>
              </w:rPr>
              <w:t>Works</w:t>
            </w:r>
          </w:p>
        </w:tc>
        <w:tc>
          <w:tcPr>
            <w:tcW w:w="1530" w:type="dxa"/>
          </w:tcPr>
          <w:p w14:paraId="3D2DD60E" w14:textId="77777777" w:rsidR="002A2858" w:rsidRDefault="002A2858" w:rsidP="00245310">
            <w:pPr>
              <w:pStyle w:val="TableParagraph"/>
              <w:spacing w:before="124"/>
              <w:ind w:left="43" w:right="6"/>
              <w:jc w:val="center"/>
              <w:rPr>
                <w:b/>
                <w:sz w:val="18"/>
              </w:rPr>
            </w:pPr>
            <w:r>
              <w:rPr>
                <w:b/>
                <w:spacing w:val="-4"/>
                <w:w w:val="105"/>
                <w:sz w:val="18"/>
              </w:rPr>
              <w:t>Unit</w:t>
            </w:r>
          </w:p>
        </w:tc>
        <w:tc>
          <w:tcPr>
            <w:tcW w:w="1350" w:type="dxa"/>
          </w:tcPr>
          <w:p w14:paraId="2279B26D" w14:textId="77777777" w:rsidR="002A2858" w:rsidRDefault="002A2858" w:rsidP="00245310">
            <w:pPr>
              <w:pStyle w:val="TableParagraph"/>
              <w:spacing w:before="124"/>
              <w:ind w:left="41"/>
              <w:jc w:val="center"/>
              <w:rPr>
                <w:b/>
                <w:sz w:val="18"/>
              </w:rPr>
            </w:pPr>
            <w:r>
              <w:rPr>
                <w:b/>
                <w:spacing w:val="-2"/>
                <w:w w:val="105"/>
                <w:sz w:val="18"/>
              </w:rPr>
              <w:t>Quantity</w:t>
            </w:r>
          </w:p>
        </w:tc>
        <w:tc>
          <w:tcPr>
            <w:tcW w:w="1260" w:type="dxa"/>
          </w:tcPr>
          <w:p w14:paraId="31BEC32F" w14:textId="77777777" w:rsidR="002A2858" w:rsidRDefault="002A2858" w:rsidP="00245310">
            <w:pPr>
              <w:pStyle w:val="TableParagraph"/>
              <w:spacing w:before="124"/>
              <w:ind w:left="42"/>
              <w:jc w:val="center"/>
              <w:rPr>
                <w:b/>
                <w:sz w:val="18"/>
              </w:rPr>
            </w:pPr>
            <w:r>
              <w:rPr>
                <w:b/>
                <w:spacing w:val="-4"/>
                <w:w w:val="105"/>
                <w:sz w:val="18"/>
              </w:rPr>
              <w:t>Rate</w:t>
            </w:r>
          </w:p>
        </w:tc>
        <w:tc>
          <w:tcPr>
            <w:tcW w:w="1350" w:type="dxa"/>
          </w:tcPr>
          <w:p w14:paraId="7E52B5C4" w14:textId="77777777" w:rsidR="002A2858" w:rsidRDefault="002A2858" w:rsidP="00245310">
            <w:pPr>
              <w:pStyle w:val="TableParagraph"/>
              <w:spacing w:before="124"/>
              <w:ind w:left="45"/>
              <w:jc w:val="center"/>
              <w:rPr>
                <w:b/>
                <w:sz w:val="18"/>
              </w:rPr>
            </w:pPr>
            <w:r>
              <w:rPr>
                <w:b/>
                <w:spacing w:val="-2"/>
                <w:w w:val="105"/>
                <w:sz w:val="18"/>
              </w:rPr>
              <w:t>Amount</w:t>
            </w:r>
          </w:p>
        </w:tc>
      </w:tr>
      <w:tr w:rsidR="002A2858" w14:paraId="0B38C72C" w14:textId="77777777" w:rsidTr="00245310">
        <w:trPr>
          <w:trHeight w:val="330"/>
        </w:trPr>
        <w:tc>
          <w:tcPr>
            <w:tcW w:w="749" w:type="dxa"/>
            <w:shd w:val="clear" w:color="auto" w:fill="00AF50"/>
          </w:tcPr>
          <w:p w14:paraId="0C8DEE92" w14:textId="77777777" w:rsidR="002A2858" w:rsidRDefault="002A2858" w:rsidP="00245310">
            <w:pPr>
              <w:pStyle w:val="TableParagraph"/>
              <w:spacing w:before="55"/>
              <w:ind w:left="39" w:right="3"/>
              <w:jc w:val="center"/>
              <w:rPr>
                <w:b/>
                <w:sz w:val="18"/>
              </w:rPr>
            </w:pPr>
            <w:r>
              <w:rPr>
                <w:b/>
                <w:spacing w:val="-10"/>
                <w:w w:val="105"/>
                <w:sz w:val="18"/>
              </w:rPr>
              <w:t>A</w:t>
            </w:r>
          </w:p>
        </w:tc>
        <w:tc>
          <w:tcPr>
            <w:tcW w:w="4937" w:type="dxa"/>
          </w:tcPr>
          <w:p w14:paraId="3C06068B" w14:textId="77777777" w:rsidR="002A2858" w:rsidRDefault="002A2858" w:rsidP="00245310">
            <w:pPr>
              <w:pStyle w:val="TableParagraph"/>
              <w:spacing w:before="55"/>
              <w:ind w:left="27"/>
              <w:rPr>
                <w:b/>
                <w:sz w:val="18"/>
              </w:rPr>
            </w:pPr>
            <w:r>
              <w:rPr>
                <w:b/>
                <w:w w:val="105"/>
                <w:sz w:val="18"/>
              </w:rPr>
              <w:t>Ground</w:t>
            </w:r>
            <w:r>
              <w:rPr>
                <w:b/>
                <w:spacing w:val="-5"/>
                <w:w w:val="105"/>
                <w:sz w:val="18"/>
              </w:rPr>
              <w:t xml:space="preserve"> </w:t>
            </w:r>
            <w:r>
              <w:rPr>
                <w:b/>
                <w:w w:val="105"/>
                <w:sz w:val="18"/>
              </w:rPr>
              <w:t>Floor</w:t>
            </w:r>
            <w:r>
              <w:rPr>
                <w:b/>
                <w:spacing w:val="-4"/>
                <w:w w:val="105"/>
                <w:sz w:val="18"/>
              </w:rPr>
              <w:t xml:space="preserve"> </w:t>
            </w:r>
            <w:r>
              <w:rPr>
                <w:b/>
                <w:w w:val="105"/>
                <w:sz w:val="18"/>
              </w:rPr>
              <w:t>Wall</w:t>
            </w:r>
            <w:r>
              <w:rPr>
                <w:b/>
                <w:spacing w:val="-5"/>
                <w:w w:val="105"/>
                <w:sz w:val="18"/>
              </w:rPr>
              <w:t xml:space="preserve"> </w:t>
            </w:r>
            <w:r>
              <w:rPr>
                <w:b/>
                <w:spacing w:val="-2"/>
                <w:w w:val="105"/>
                <w:sz w:val="18"/>
              </w:rPr>
              <w:t>Works</w:t>
            </w:r>
          </w:p>
        </w:tc>
        <w:tc>
          <w:tcPr>
            <w:tcW w:w="1530" w:type="dxa"/>
          </w:tcPr>
          <w:p w14:paraId="4E35E27B" w14:textId="77777777" w:rsidR="002A2858" w:rsidRDefault="002A2858" w:rsidP="00245310">
            <w:pPr>
              <w:pStyle w:val="TableParagraph"/>
              <w:rPr>
                <w:sz w:val="18"/>
              </w:rPr>
            </w:pPr>
          </w:p>
        </w:tc>
        <w:tc>
          <w:tcPr>
            <w:tcW w:w="1350" w:type="dxa"/>
          </w:tcPr>
          <w:p w14:paraId="043E5650" w14:textId="77777777" w:rsidR="002A2858" w:rsidRDefault="002A2858" w:rsidP="00245310">
            <w:pPr>
              <w:pStyle w:val="TableParagraph"/>
              <w:rPr>
                <w:sz w:val="18"/>
              </w:rPr>
            </w:pPr>
          </w:p>
        </w:tc>
        <w:tc>
          <w:tcPr>
            <w:tcW w:w="1260" w:type="dxa"/>
          </w:tcPr>
          <w:p w14:paraId="6681F56E" w14:textId="77777777" w:rsidR="002A2858" w:rsidRDefault="002A2858" w:rsidP="00245310">
            <w:pPr>
              <w:pStyle w:val="TableParagraph"/>
              <w:rPr>
                <w:sz w:val="18"/>
              </w:rPr>
            </w:pPr>
          </w:p>
        </w:tc>
        <w:tc>
          <w:tcPr>
            <w:tcW w:w="1350" w:type="dxa"/>
          </w:tcPr>
          <w:p w14:paraId="22B169E9" w14:textId="77777777" w:rsidR="002A2858" w:rsidRDefault="002A2858" w:rsidP="00245310">
            <w:pPr>
              <w:pStyle w:val="TableParagraph"/>
              <w:rPr>
                <w:sz w:val="18"/>
              </w:rPr>
            </w:pPr>
          </w:p>
        </w:tc>
      </w:tr>
      <w:tr w:rsidR="002A2858" w14:paraId="7B6264CE" w14:textId="77777777" w:rsidTr="00245310">
        <w:trPr>
          <w:trHeight w:val="695"/>
        </w:trPr>
        <w:tc>
          <w:tcPr>
            <w:tcW w:w="749" w:type="dxa"/>
            <w:tcBorders>
              <w:bottom w:val="single" w:sz="6" w:space="0" w:color="000000"/>
            </w:tcBorders>
          </w:tcPr>
          <w:p w14:paraId="1C3D86F4" w14:textId="77777777" w:rsidR="002A2858" w:rsidRDefault="002A2858" w:rsidP="00245310">
            <w:pPr>
              <w:pStyle w:val="TableParagraph"/>
              <w:spacing w:before="27"/>
              <w:rPr>
                <w:sz w:val="18"/>
              </w:rPr>
            </w:pPr>
          </w:p>
          <w:p w14:paraId="7F6EF94E" w14:textId="77777777" w:rsidR="002A2858" w:rsidRDefault="002A2858" w:rsidP="00245310">
            <w:pPr>
              <w:pStyle w:val="TableParagraph"/>
              <w:spacing w:before="1"/>
              <w:ind w:left="39" w:right="2"/>
              <w:jc w:val="center"/>
              <w:rPr>
                <w:sz w:val="18"/>
              </w:rPr>
            </w:pPr>
            <w:r>
              <w:rPr>
                <w:spacing w:val="-10"/>
                <w:w w:val="105"/>
                <w:sz w:val="18"/>
              </w:rPr>
              <w:t>1</w:t>
            </w:r>
          </w:p>
        </w:tc>
        <w:tc>
          <w:tcPr>
            <w:tcW w:w="4937" w:type="dxa"/>
            <w:tcBorders>
              <w:bottom w:val="single" w:sz="6" w:space="0" w:color="000000"/>
            </w:tcBorders>
          </w:tcPr>
          <w:p w14:paraId="5F5F2E27" w14:textId="77777777" w:rsidR="002A2858" w:rsidRDefault="002A2858" w:rsidP="00245310">
            <w:pPr>
              <w:pStyle w:val="TableParagraph"/>
              <w:spacing w:before="117"/>
              <w:ind w:left="28"/>
              <w:rPr>
                <w:sz w:val="18"/>
              </w:rPr>
            </w:pPr>
            <w:r>
              <w:rPr>
                <w:w w:val="105"/>
                <w:sz w:val="18"/>
              </w:rPr>
              <w:t>Provision, placement,</w:t>
            </w:r>
            <w:r>
              <w:rPr>
                <w:spacing w:val="-7"/>
                <w:w w:val="105"/>
                <w:sz w:val="18"/>
              </w:rPr>
              <w:t xml:space="preserve"> </w:t>
            </w:r>
            <w:r>
              <w:rPr>
                <w:w w:val="105"/>
                <w:sz w:val="18"/>
              </w:rPr>
              <w:t>alignment</w:t>
            </w:r>
            <w:r>
              <w:rPr>
                <w:spacing w:val="-7"/>
                <w:w w:val="105"/>
                <w:sz w:val="18"/>
              </w:rPr>
              <w:t xml:space="preserve"> </w:t>
            </w:r>
            <w:r>
              <w:rPr>
                <w:w w:val="105"/>
                <w:sz w:val="18"/>
              </w:rPr>
              <w:t>and</w:t>
            </w:r>
            <w:r>
              <w:rPr>
                <w:spacing w:val="-7"/>
                <w:w w:val="105"/>
                <w:sz w:val="18"/>
              </w:rPr>
              <w:t xml:space="preserve"> </w:t>
            </w:r>
            <w:r>
              <w:rPr>
                <w:w w:val="105"/>
                <w:sz w:val="18"/>
              </w:rPr>
              <w:t>leveling</w:t>
            </w:r>
            <w:r>
              <w:rPr>
                <w:spacing w:val="-7"/>
                <w:w w:val="105"/>
                <w:sz w:val="18"/>
              </w:rPr>
              <w:t xml:space="preserve"> </w:t>
            </w:r>
            <w:r>
              <w:rPr>
                <w:w w:val="105"/>
                <w:sz w:val="18"/>
              </w:rPr>
              <w:t>of</w:t>
            </w:r>
            <w:r>
              <w:rPr>
                <w:spacing w:val="-6"/>
                <w:w w:val="105"/>
                <w:sz w:val="18"/>
              </w:rPr>
              <w:t xml:space="preserve"> </w:t>
            </w:r>
            <w:r>
              <w:rPr>
                <w:w w:val="105"/>
                <w:sz w:val="18"/>
              </w:rPr>
              <w:t>20cm</w:t>
            </w:r>
            <w:r>
              <w:rPr>
                <w:spacing w:val="-7"/>
                <w:w w:val="105"/>
                <w:sz w:val="18"/>
              </w:rPr>
              <w:t xml:space="preserve"> </w:t>
            </w:r>
            <w:r>
              <w:rPr>
                <w:w w:val="105"/>
                <w:sz w:val="18"/>
              </w:rPr>
              <w:t>thick</w:t>
            </w:r>
            <w:r>
              <w:rPr>
                <w:spacing w:val="-6"/>
                <w:w w:val="105"/>
                <w:sz w:val="18"/>
              </w:rPr>
              <w:t xml:space="preserve"> </w:t>
            </w:r>
            <w:r>
              <w:rPr>
                <w:w w:val="105"/>
                <w:sz w:val="18"/>
              </w:rPr>
              <w:t>hollow</w:t>
            </w:r>
            <w:r>
              <w:rPr>
                <w:spacing w:val="-6"/>
                <w:w w:val="105"/>
                <w:sz w:val="18"/>
              </w:rPr>
              <w:t xml:space="preserve"> </w:t>
            </w:r>
            <w:r>
              <w:rPr>
                <w:w w:val="105"/>
                <w:sz w:val="18"/>
              </w:rPr>
              <w:t>block</w:t>
            </w:r>
            <w:r>
              <w:rPr>
                <w:spacing w:val="-6"/>
                <w:w w:val="105"/>
                <w:sz w:val="18"/>
              </w:rPr>
              <w:t xml:space="preserve"> </w:t>
            </w:r>
            <w:r>
              <w:rPr>
                <w:w w:val="105"/>
                <w:sz w:val="18"/>
              </w:rPr>
              <w:t>walls,</w:t>
            </w:r>
            <w:r>
              <w:rPr>
                <w:spacing w:val="-5"/>
                <w:w w:val="105"/>
                <w:sz w:val="18"/>
              </w:rPr>
              <w:t xml:space="preserve"> </w:t>
            </w:r>
            <w:r>
              <w:rPr>
                <w:w w:val="105"/>
                <w:sz w:val="18"/>
              </w:rPr>
              <w:t>the</w:t>
            </w:r>
            <w:r>
              <w:rPr>
                <w:spacing w:val="-8"/>
                <w:w w:val="105"/>
                <w:sz w:val="18"/>
              </w:rPr>
              <w:t xml:space="preserve"> </w:t>
            </w:r>
            <w:r>
              <w:rPr>
                <w:w w:val="105"/>
                <w:sz w:val="18"/>
              </w:rPr>
              <w:t>blocks</w:t>
            </w:r>
            <w:r>
              <w:rPr>
                <w:spacing w:val="-7"/>
                <w:w w:val="105"/>
                <w:sz w:val="18"/>
              </w:rPr>
              <w:t xml:space="preserve"> </w:t>
            </w:r>
            <w:r>
              <w:rPr>
                <w:w w:val="105"/>
                <w:sz w:val="18"/>
              </w:rPr>
              <w:t>shall</w:t>
            </w:r>
            <w:r>
              <w:rPr>
                <w:spacing w:val="-7"/>
                <w:w w:val="105"/>
                <w:sz w:val="18"/>
              </w:rPr>
              <w:t xml:space="preserve"> </w:t>
            </w:r>
            <w:r>
              <w:rPr>
                <w:w w:val="105"/>
                <w:sz w:val="18"/>
              </w:rPr>
              <w:t>be laid in cement sand mortar of mix 1:3.</w:t>
            </w:r>
          </w:p>
        </w:tc>
        <w:tc>
          <w:tcPr>
            <w:tcW w:w="1530" w:type="dxa"/>
            <w:tcBorders>
              <w:bottom w:val="single" w:sz="6" w:space="0" w:color="000000"/>
            </w:tcBorders>
          </w:tcPr>
          <w:p w14:paraId="617A8215" w14:textId="77777777" w:rsidR="002A2858" w:rsidRDefault="002A2858" w:rsidP="00245310">
            <w:pPr>
              <w:pStyle w:val="TableParagraph"/>
              <w:spacing w:before="79"/>
              <w:rPr>
                <w:sz w:val="12"/>
              </w:rPr>
            </w:pPr>
          </w:p>
          <w:p w14:paraId="33DD3965" w14:textId="77777777" w:rsidR="002A2858" w:rsidRDefault="002A2858" w:rsidP="00245310">
            <w:pPr>
              <w:pStyle w:val="TableParagraph"/>
              <w:ind w:left="43" w:right="5"/>
              <w:jc w:val="center"/>
              <w:rPr>
                <w:sz w:val="12"/>
              </w:rPr>
            </w:pPr>
            <w:r>
              <w:rPr>
                <w:spacing w:val="-5"/>
                <w:w w:val="105"/>
                <w:position w:val="-8"/>
                <w:sz w:val="18"/>
              </w:rPr>
              <w:t>m</w:t>
            </w:r>
            <w:r>
              <w:rPr>
                <w:spacing w:val="-5"/>
                <w:w w:val="105"/>
                <w:sz w:val="12"/>
              </w:rPr>
              <w:t>2</w:t>
            </w:r>
          </w:p>
        </w:tc>
        <w:tc>
          <w:tcPr>
            <w:tcW w:w="1350" w:type="dxa"/>
            <w:tcBorders>
              <w:bottom w:val="single" w:sz="6" w:space="0" w:color="000000"/>
            </w:tcBorders>
          </w:tcPr>
          <w:p w14:paraId="48EFA265" w14:textId="77777777" w:rsidR="002A2858" w:rsidRDefault="002A2858" w:rsidP="00245310">
            <w:pPr>
              <w:pStyle w:val="TableParagraph"/>
              <w:spacing w:before="27"/>
              <w:rPr>
                <w:sz w:val="18"/>
              </w:rPr>
            </w:pPr>
          </w:p>
          <w:p w14:paraId="2C35DA34" w14:textId="77777777" w:rsidR="002A2858" w:rsidRDefault="002A2858" w:rsidP="00245310">
            <w:pPr>
              <w:pStyle w:val="TableParagraph"/>
              <w:spacing w:before="1"/>
              <w:ind w:left="41" w:right="9"/>
              <w:jc w:val="center"/>
              <w:rPr>
                <w:sz w:val="18"/>
              </w:rPr>
            </w:pPr>
            <w:r>
              <w:rPr>
                <w:spacing w:val="-2"/>
                <w:w w:val="105"/>
                <w:sz w:val="18"/>
              </w:rPr>
              <w:t>586.78</w:t>
            </w:r>
          </w:p>
        </w:tc>
        <w:tc>
          <w:tcPr>
            <w:tcW w:w="1260" w:type="dxa"/>
            <w:tcBorders>
              <w:bottom w:val="single" w:sz="6" w:space="0" w:color="000000"/>
            </w:tcBorders>
          </w:tcPr>
          <w:p w14:paraId="2900CABE" w14:textId="77777777" w:rsidR="002A2858" w:rsidRDefault="002A2858" w:rsidP="00245310">
            <w:pPr>
              <w:pStyle w:val="TableParagraph"/>
              <w:spacing w:before="27"/>
              <w:rPr>
                <w:sz w:val="18"/>
              </w:rPr>
            </w:pPr>
          </w:p>
          <w:p w14:paraId="1E6EAA4D" w14:textId="77777777" w:rsidR="002A2858" w:rsidRDefault="002A2858" w:rsidP="00245310">
            <w:pPr>
              <w:pStyle w:val="TableParagraph"/>
              <w:tabs>
                <w:tab w:val="left" w:pos="354"/>
              </w:tabs>
              <w:spacing w:before="1"/>
              <w:ind w:left="37"/>
              <w:jc w:val="center"/>
              <w:rPr>
                <w:sz w:val="18"/>
              </w:rPr>
            </w:pPr>
          </w:p>
        </w:tc>
        <w:tc>
          <w:tcPr>
            <w:tcW w:w="1350" w:type="dxa"/>
            <w:tcBorders>
              <w:bottom w:val="single" w:sz="6" w:space="0" w:color="000000"/>
            </w:tcBorders>
          </w:tcPr>
          <w:p w14:paraId="16880632" w14:textId="77777777" w:rsidR="002A2858" w:rsidRDefault="002A2858" w:rsidP="00245310">
            <w:pPr>
              <w:pStyle w:val="TableParagraph"/>
              <w:tabs>
                <w:tab w:val="left" w:pos="474"/>
              </w:tabs>
              <w:spacing w:before="1"/>
              <w:rPr>
                <w:sz w:val="18"/>
              </w:rPr>
            </w:pPr>
          </w:p>
        </w:tc>
      </w:tr>
      <w:tr w:rsidR="002A2858" w14:paraId="2DD330F4" w14:textId="77777777" w:rsidTr="00245310">
        <w:trPr>
          <w:trHeight w:val="887"/>
        </w:trPr>
        <w:tc>
          <w:tcPr>
            <w:tcW w:w="749" w:type="dxa"/>
            <w:tcBorders>
              <w:top w:val="single" w:sz="6" w:space="0" w:color="000000"/>
              <w:bottom w:val="single" w:sz="6" w:space="0" w:color="000000"/>
            </w:tcBorders>
          </w:tcPr>
          <w:p w14:paraId="08C23F55" w14:textId="77777777" w:rsidR="002A2858" w:rsidRDefault="002A2858" w:rsidP="00245310">
            <w:pPr>
              <w:pStyle w:val="TableParagraph"/>
              <w:spacing w:before="126"/>
              <w:rPr>
                <w:sz w:val="18"/>
              </w:rPr>
            </w:pPr>
          </w:p>
          <w:p w14:paraId="1F04432C" w14:textId="77777777" w:rsidR="002A2858" w:rsidRDefault="002A2858" w:rsidP="00245310">
            <w:pPr>
              <w:pStyle w:val="TableParagraph"/>
              <w:ind w:left="39" w:right="2"/>
              <w:jc w:val="center"/>
              <w:rPr>
                <w:sz w:val="18"/>
              </w:rPr>
            </w:pPr>
            <w:r>
              <w:rPr>
                <w:spacing w:val="-10"/>
                <w:w w:val="105"/>
                <w:sz w:val="18"/>
              </w:rPr>
              <w:t>2</w:t>
            </w:r>
          </w:p>
        </w:tc>
        <w:tc>
          <w:tcPr>
            <w:tcW w:w="4937" w:type="dxa"/>
            <w:tcBorders>
              <w:top w:val="single" w:sz="6" w:space="0" w:color="000000"/>
              <w:bottom w:val="single" w:sz="6" w:space="0" w:color="000000"/>
            </w:tcBorders>
          </w:tcPr>
          <w:p w14:paraId="0191B7AB" w14:textId="77777777" w:rsidR="002A2858" w:rsidRDefault="002A2858" w:rsidP="00245310">
            <w:pPr>
              <w:pStyle w:val="TableParagraph"/>
              <w:spacing w:before="11"/>
              <w:rPr>
                <w:sz w:val="18"/>
              </w:rPr>
            </w:pPr>
          </w:p>
          <w:p w14:paraId="4E3FD5F0" w14:textId="67730D67" w:rsidR="002A2858" w:rsidRDefault="002A2858" w:rsidP="00245310">
            <w:pPr>
              <w:pStyle w:val="TableParagraph"/>
              <w:ind w:left="28"/>
              <w:rPr>
                <w:sz w:val="18"/>
              </w:rPr>
            </w:pPr>
            <w:r>
              <w:rPr>
                <w:w w:val="105"/>
                <w:sz w:val="18"/>
              </w:rPr>
              <w:t>Exterior</w:t>
            </w:r>
            <w:r>
              <w:rPr>
                <w:spacing w:val="-6"/>
                <w:w w:val="105"/>
                <w:sz w:val="18"/>
              </w:rPr>
              <w:t xml:space="preserve"> </w:t>
            </w:r>
            <w:r>
              <w:rPr>
                <w:w w:val="105"/>
                <w:sz w:val="18"/>
              </w:rPr>
              <w:t>plastering</w:t>
            </w:r>
            <w:r>
              <w:rPr>
                <w:spacing w:val="-6"/>
                <w:w w:val="105"/>
                <w:sz w:val="18"/>
              </w:rPr>
              <w:t xml:space="preserve"> </w:t>
            </w:r>
            <w:r>
              <w:rPr>
                <w:w w:val="105"/>
                <w:sz w:val="18"/>
              </w:rPr>
              <w:t>of</w:t>
            </w:r>
            <w:r>
              <w:rPr>
                <w:spacing w:val="-5"/>
                <w:w w:val="105"/>
                <w:sz w:val="18"/>
              </w:rPr>
              <w:t xml:space="preserve"> </w:t>
            </w:r>
            <w:r>
              <w:rPr>
                <w:w w:val="105"/>
                <w:sz w:val="18"/>
              </w:rPr>
              <w:t>walls</w:t>
            </w:r>
            <w:r>
              <w:rPr>
                <w:spacing w:val="-4"/>
                <w:w w:val="105"/>
                <w:sz w:val="18"/>
              </w:rPr>
              <w:t xml:space="preserve"> </w:t>
            </w:r>
            <w:r>
              <w:rPr>
                <w:w w:val="105"/>
                <w:sz w:val="18"/>
              </w:rPr>
              <w:t>with</w:t>
            </w:r>
            <w:r>
              <w:rPr>
                <w:spacing w:val="-6"/>
                <w:w w:val="105"/>
                <w:sz w:val="18"/>
              </w:rPr>
              <w:t xml:space="preserve"> </w:t>
            </w:r>
            <w:r>
              <w:rPr>
                <w:w w:val="105"/>
                <w:sz w:val="18"/>
              </w:rPr>
              <w:t>cement</w:t>
            </w:r>
            <w:r>
              <w:rPr>
                <w:spacing w:val="-6"/>
                <w:w w:val="105"/>
                <w:sz w:val="18"/>
              </w:rPr>
              <w:t xml:space="preserve"> </w:t>
            </w:r>
            <w:r>
              <w:rPr>
                <w:w w:val="105"/>
                <w:sz w:val="18"/>
              </w:rPr>
              <w:t>sand</w:t>
            </w:r>
            <w:r>
              <w:rPr>
                <w:spacing w:val="-6"/>
                <w:w w:val="105"/>
                <w:sz w:val="18"/>
              </w:rPr>
              <w:t xml:space="preserve"> </w:t>
            </w:r>
            <w:r w:rsidR="003F0DEC">
              <w:rPr>
                <w:w w:val="105"/>
                <w:sz w:val="18"/>
              </w:rPr>
              <w:t>mortar</w:t>
            </w:r>
            <w:r>
              <w:rPr>
                <w:spacing w:val="-5"/>
                <w:w w:val="105"/>
                <w:sz w:val="18"/>
              </w:rPr>
              <w:t xml:space="preserve"> </w:t>
            </w:r>
            <w:r>
              <w:rPr>
                <w:w w:val="105"/>
                <w:sz w:val="18"/>
              </w:rPr>
              <w:t>of</w:t>
            </w:r>
            <w:r>
              <w:rPr>
                <w:spacing w:val="-5"/>
                <w:w w:val="105"/>
                <w:sz w:val="18"/>
              </w:rPr>
              <w:t xml:space="preserve"> </w:t>
            </w:r>
            <w:r>
              <w:rPr>
                <w:w w:val="105"/>
                <w:sz w:val="18"/>
              </w:rPr>
              <w:t>mix</w:t>
            </w:r>
            <w:r>
              <w:rPr>
                <w:spacing w:val="-6"/>
                <w:w w:val="105"/>
                <w:sz w:val="18"/>
              </w:rPr>
              <w:t xml:space="preserve"> </w:t>
            </w:r>
            <w:r>
              <w:rPr>
                <w:w w:val="105"/>
                <w:sz w:val="18"/>
              </w:rPr>
              <w:t>1:3,</w:t>
            </w:r>
            <w:r>
              <w:rPr>
                <w:spacing w:val="-4"/>
                <w:w w:val="105"/>
                <w:sz w:val="18"/>
              </w:rPr>
              <w:t xml:space="preserve"> </w:t>
            </w:r>
            <w:r>
              <w:rPr>
                <w:w w:val="105"/>
                <w:sz w:val="18"/>
              </w:rPr>
              <w:t>the</w:t>
            </w:r>
            <w:r>
              <w:rPr>
                <w:spacing w:val="-6"/>
                <w:w w:val="105"/>
                <w:sz w:val="18"/>
              </w:rPr>
              <w:t xml:space="preserve"> </w:t>
            </w:r>
            <w:r>
              <w:rPr>
                <w:w w:val="105"/>
                <w:sz w:val="18"/>
              </w:rPr>
              <w:t>plastering</w:t>
            </w:r>
            <w:r>
              <w:rPr>
                <w:spacing w:val="-6"/>
                <w:w w:val="105"/>
                <w:sz w:val="18"/>
              </w:rPr>
              <w:t xml:space="preserve"> </w:t>
            </w:r>
            <w:r>
              <w:rPr>
                <w:w w:val="105"/>
                <w:sz w:val="18"/>
              </w:rPr>
              <w:t>thickness</w:t>
            </w:r>
            <w:r>
              <w:rPr>
                <w:spacing w:val="-4"/>
                <w:w w:val="105"/>
                <w:sz w:val="18"/>
              </w:rPr>
              <w:t xml:space="preserve"> </w:t>
            </w:r>
            <w:r>
              <w:rPr>
                <w:w w:val="105"/>
                <w:sz w:val="18"/>
              </w:rPr>
              <w:t>shall</w:t>
            </w:r>
            <w:r>
              <w:rPr>
                <w:spacing w:val="-6"/>
                <w:w w:val="105"/>
                <w:sz w:val="18"/>
              </w:rPr>
              <w:t xml:space="preserve"> </w:t>
            </w:r>
            <w:r>
              <w:rPr>
                <w:w w:val="105"/>
                <w:sz w:val="18"/>
              </w:rPr>
              <w:t>not exceed 2.5cm and shall be laid in 2 coats. Work inclusive of all leveling and aligning works</w:t>
            </w:r>
          </w:p>
        </w:tc>
        <w:tc>
          <w:tcPr>
            <w:tcW w:w="1530" w:type="dxa"/>
            <w:tcBorders>
              <w:top w:val="single" w:sz="6" w:space="0" w:color="000000"/>
              <w:bottom w:val="single" w:sz="6" w:space="0" w:color="000000"/>
            </w:tcBorders>
          </w:tcPr>
          <w:p w14:paraId="01FF4896" w14:textId="77777777" w:rsidR="002A2858" w:rsidRDefault="002A2858" w:rsidP="00245310">
            <w:pPr>
              <w:pStyle w:val="TableParagraph"/>
              <w:rPr>
                <w:sz w:val="12"/>
              </w:rPr>
            </w:pPr>
          </w:p>
          <w:p w14:paraId="39904CC1" w14:textId="77777777" w:rsidR="002A2858" w:rsidRDefault="002A2858" w:rsidP="00245310">
            <w:pPr>
              <w:pStyle w:val="TableParagraph"/>
              <w:spacing w:before="40"/>
              <w:rPr>
                <w:sz w:val="12"/>
              </w:rPr>
            </w:pPr>
          </w:p>
          <w:p w14:paraId="6FDD4CAC" w14:textId="77777777" w:rsidR="002A2858" w:rsidRDefault="002A2858" w:rsidP="00245310">
            <w:pPr>
              <w:pStyle w:val="TableParagraph"/>
              <w:ind w:left="43" w:right="5"/>
              <w:jc w:val="center"/>
              <w:rPr>
                <w:sz w:val="12"/>
              </w:rPr>
            </w:pPr>
            <w:r>
              <w:rPr>
                <w:spacing w:val="-5"/>
                <w:w w:val="105"/>
                <w:position w:val="-8"/>
                <w:sz w:val="18"/>
              </w:rPr>
              <w:t>m</w:t>
            </w:r>
            <w:r>
              <w:rPr>
                <w:spacing w:val="-5"/>
                <w:w w:val="105"/>
                <w:sz w:val="12"/>
              </w:rPr>
              <w:t>2</w:t>
            </w:r>
          </w:p>
        </w:tc>
        <w:tc>
          <w:tcPr>
            <w:tcW w:w="1350" w:type="dxa"/>
            <w:tcBorders>
              <w:top w:val="single" w:sz="6" w:space="0" w:color="000000"/>
              <w:bottom w:val="single" w:sz="6" w:space="0" w:color="000000"/>
            </w:tcBorders>
          </w:tcPr>
          <w:p w14:paraId="17D35B0C" w14:textId="77777777" w:rsidR="002A2858" w:rsidRDefault="002A2858" w:rsidP="00245310">
            <w:pPr>
              <w:pStyle w:val="TableParagraph"/>
              <w:spacing w:before="126"/>
              <w:rPr>
                <w:sz w:val="18"/>
              </w:rPr>
            </w:pPr>
          </w:p>
          <w:p w14:paraId="225898E1" w14:textId="77777777" w:rsidR="002A2858" w:rsidRDefault="002A2858" w:rsidP="00245310">
            <w:pPr>
              <w:pStyle w:val="TableParagraph"/>
              <w:ind w:left="41" w:right="9"/>
              <w:jc w:val="center"/>
              <w:rPr>
                <w:sz w:val="18"/>
              </w:rPr>
            </w:pPr>
            <w:r>
              <w:rPr>
                <w:spacing w:val="-2"/>
                <w:w w:val="105"/>
                <w:sz w:val="18"/>
              </w:rPr>
              <w:t>334.16</w:t>
            </w:r>
          </w:p>
        </w:tc>
        <w:tc>
          <w:tcPr>
            <w:tcW w:w="1260" w:type="dxa"/>
            <w:tcBorders>
              <w:top w:val="single" w:sz="6" w:space="0" w:color="000000"/>
              <w:bottom w:val="single" w:sz="6" w:space="0" w:color="000000"/>
            </w:tcBorders>
          </w:tcPr>
          <w:p w14:paraId="3BEDA816" w14:textId="77777777" w:rsidR="002A2858" w:rsidRDefault="002A2858" w:rsidP="00245310">
            <w:pPr>
              <w:pStyle w:val="TableParagraph"/>
              <w:tabs>
                <w:tab w:val="left" w:pos="452"/>
              </w:tabs>
              <w:rPr>
                <w:sz w:val="18"/>
              </w:rPr>
            </w:pPr>
          </w:p>
        </w:tc>
        <w:tc>
          <w:tcPr>
            <w:tcW w:w="1350" w:type="dxa"/>
            <w:tcBorders>
              <w:top w:val="single" w:sz="6" w:space="0" w:color="000000"/>
              <w:bottom w:val="single" w:sz="6" w:space="0" w:color="000000"/>
            </w:tcBorders>
          </w:tcPr>
          <w:p w14:paraId="27561E3F" w14:textId="77777777" w:rsidR="002A2858" w:rsidRDefault="002A2858" w:rsidP="00245310">
            <w:pPr>
              <w:pStyle w:val="TableParagraph"/>
              <w:tabs>
                <w:tab w:val="left" w:pos="569"/>
              </w:tabs>
              <w:rPr>
                <w:sz w:val="18"/>
              </w:rPr>
            </w:pPr>
          </w:p>
        </w:tc>
      </w:tr>
      <w:tr w:rsidR="002A2858" w14:paraId="4C2F1C6C" w14:textId="77777777" w:rsidTr="00245310">
        <w:trPr>
          <w:trHeight w:val="765"/>
        </w:trPr>
        <w:tc>
          <w:tcPr>
            <w:tcW w:w="749" w:type="dxa"/>
            <w:tcBorders>
              <w:top w:val="single" w:sz="6" w:space="0" w:color="000000"/>
              <w:bottom w:val="single" w:sz="6" w:space="0" w:color="000000"/>
            </w:tcBorders>
          </w:tcPr>
          <w:p w14:paraId="1A09C0DB" w14:textId="77777777" w:rsidR="002A2858" w:rsidRDefault="002A2858" w:rsidP="00245310">
            <w:pPr>
              <w:pStyle w:val="TableParagraph"/>
              <w:spacing w:before="66"/>
              <w:rPr>
                <w:sz w:val="18"/>
              </w:rPr>
            </w:pPr>
          </w:p>
          <w:p w14:paraId="03385E97" w14:textId="77777777" w:rsidR="002A2858" w:rsidRDefault="002A2858" w:rsidP="00245310">
            <w:pPr>
              <w:pStyle w:val="TableParagraph"/>
              <w:ind w:left="39" w:right="2"/>
              <w:jc w:val="center"/>
              <w:rPr>
                <w:sz w:val="18"/>
              </w:rPr>
            </w:pPr>
            <w:r>
              <w:rPr>
                <w:spacing w:val="-10"/>
                <w:w w:val="105"/>
                <w:sz w:val="18"/>
              </w:rPr>
              <w:t>3</w:t>
            </w:r>
          </w:p>
        </w:tc>
        <w:tc>
          <w:tcPr>
            <w:tcW w:w="4937" w:type="dxa"/>
            <w:tcBorders>
              <w:top w:val="single" w:sz="6" w:space="0" w:color="000000"/>
              <w:bottom w:val="single" w:sz="6" w:space="0" w:color="000000"/>
            </w:tcBorders>
          </w:tcPr>
          <w:p w14:paraId="24916FD8" w14:textId="424A3B25" w:rsidR="002A2858" w:rsidRDefault="002A2858" w:rsidP="00245310">
            <w:pPr>
              <w:pStyle w:val="TableParagraph"/>
              <w:spacing w:before="156"/>
              <w:ind w:left="28" w:right="71"/>
              <w:rPr>
                <w:sz w:val="18"/>
              </w:rPr>
            </w:pPr>
            <w:r>
              <w:rPr>
                <w:w w:val="105"/>
                <w:sz w:val="18"/>
              </w:rPr>
              <w:t>Interior</w:t>
            </w:r>
            <w:r>
              <w:rPr>
                <w:spacing w:val="-6"/>
                <w:w w:val="105"/>
                <w:sz w:val="18"/>
              </w:rPr>
              <w:t xml:space="preserve"> </w:t>
            </w:r>
            <w:r>
              <w:rPr>
                <w:w w:val="105"/>
                <w:sz w:val="18"/>
              </w:rPr>
              <w:t>plastering</w:t>
            </w:r>
            <w:r>
              <w:rPr>
                <w:spacing w:val="-6"/>
                <w:w w:val="105"/>
                <w:sz w:val="18"/>
              </w:rPr>
              <w:t xml:space="preserve"> </w:t>
            </w:r>
            <w:r>
              <w:rPr>
                <w:w w:val="105"/>
                <w:sz w:val="18"/>
              </w:rPr>
              <w:t>of</w:t>
            </w:r>
            <w:r>
              <w:rPr>
                <w:spacing w:val="-5"/>
                <w:w w:val="105"/>
                <w:sz w:val="18"/>
              </w:rPr>
              <w:t xml:space="preserve"> </w:t>
            </w:r>
            <w:r>
              <w:rPr>
                <w:w w:val="105"/>
                <w:sz w:val="18"/>
              </w:rPr>
              <w:t>walls</w:t>
            </w:r>
            <w:r>
              <w:rPr>
                <w:spacing w:val="-4"/>
                <w:w w:val="105"/>
                <w:sz w:val="18"/>
              </w:rPr>
              <w:t xml:space="preserve"> </w:t>
            </w:r>
            <w:r>
              <w:rPr>
                <w:w w:val="105"/>
                <w:sz w:val="18"/>
              </w:rPr>
              <w:t>with</w:t>
            </w:r>
            <w:r>
              <w:rPr>
                <w:spacing w:val="-6"/>
                <w:w w:val="105"/>
                <w:sz w:val="18"/>
              </w:rPr>
              <w:t xml:space="preserve"> </w:t>
            </w:r>
            <w:r>
              <w:rPr>
                <w:w w:val="105"/>
                <w:sz w:val="18"/>
              </w:rPr>
              <w:t>cement</w:t>
            </w:r>
            <w:r>
              <w:rPr>
                <w:spacing w:val="-6"/>
                <w:w w:val="105"/>
                <w:sz w:val="18"/>
              </w:rPr>
              <w:t xml:space="preserve"> </w:t>
            </w:r>
            <w:r>
              <w:rPr>
                <w:w w:val="105"/>
                <w:sz w:val="18"/>
              </w:rPr>
              <w:t>sand</w:t>
            </w:r>
            <w:r>
              <w:rPr>
                <w:spacing w:val="-6"/>
                <w:w w:val="105"/>
                <w:sz w:val="18"/>
              </w:rPr>
              <w:t xml:space="preserve"> </w:t>
            </w:r>
            <w:r w:rsidR="003F0DEC">
              <w:rPr>
                <w:w w:val="105"/>
                <w:sz w:val="18"/>
              </w:rPr>
              <w:t>mortar</w:t>
            </w:r>
            <w:r>
              <w:rPr>
                <w:spacing w:val="-7"/>
                <w:w w:val="105"/>
                <w:sz w:val="18"/>
              </w:rPr>
              <w:t xml:space="preserve"> </w:t>
            </w:r>
            <w:r>
              <w:rPr>
                <w:w w:val="105"/>
                <w:sz w:val="18"/>
              </w:rPr>
              <w:t>of</w:t>
            </w:r>
            <w:r>
              <w:rPr>
                <w:spacing w:val="-2"/>
                <w:w w:val="105"/>
                <w:sz w:val="18"/>
              </w:rPr>
              <w:t xml:space="preserve"> </w:t>
            </w:r>
            <w:r>
              <w:rPr>
                <w:w w:val="105"/>
                <w:sz w:val="18"/>
              </w:rPr>
              <w:t>mix</w:t>
            </w:r>
            <w:r>
              <w:rPr>
                <w:spacing w:val="-6"/>
                <w:w w:val="105"/>
                <w:sz w:val="18"/>
              </w:rPr>
              <w:t xml:space="preserve"> </w:t>
            </w:r>
            <w:r>
              <w:rPr>
                <w:w w:val="105"/>
                <w:sz w:val="18"/>
              </w:rPr>
              <w:t>1:4,</w:t>
            </w:r>
            <w:r>
              <w:rPr>
                <w:spacing w:val="-4"/>
                <w:w w:val="105"/>
                <w:sz w:val="18"/>
              </w:rPr>
              <w:t xml:space="preserve"> </w:t>
            </w:r>
            <w:r>
              <w:rPr>
                <w:w w:val="105"/>
                <w:sz w:val="18"/>
              </w:rPr>
              <w:t>the</w:t>
            </w:r>
            <w:r>
              <w:rPr>
                <w:spacing w:val="-6"/>
                <w:w w:val="105"/>
                <w:sz w:val="18"/>
              </w:rPr>
              <w:t xml:space="preserve"> </w:t>
            </w:r>
            <w:r>
              <w:rPr>
                <w:w w:val="105"/>
                <w:sz w:val="18"/>
              </w:rPr>
              <w:t>plaster</w:t>
            </w:r>
            <w:r>
              <w:rPr>
                <w:spacing w:val="-6"/>
                <w:w w:val="105"/>
                <w:sz w:val="18"/>
              </w:rPr>
              <w:t xml:space="preserve"> </w:t>
            </w:r>
            <w:r>
              <w:rPr>
                <w:w w:val="105"/>
                <w:sz w:val="18"/>
              </w:rPr>
              <w:t>thickness</w:t>
            </w:r>
            <w:r>
              <w:rPr>
                <w:spacing w:val="-4"/>
                <w:w w:val="105"/>
                <w:sz w:val="18"/>
              </w:rPr>
              <w:t xml:space="preserve"> </w:t>
            </w:r>
            <w:r>
              <w:rPr>
                <w:w w:val="105"/>
                <w:sz w:val="18"/>
              </w:rPr>
              <w:t>shall</w:t>
            </w:r>
            <w:r>
              <w:rPr>
                <w:spacing w:val="-6"/>
                <w:w w:val="105"/>
                <w:sz w:val="18"/>
              </w:rPr>
              <w:t xml:space="preserve"> </w:t>
            </w:r>
            <w:r>
              <w:rPr>
                <w:w w:val="105"/>
                <w:sz w:val="18"/>
              </w:rPr>
              <w:t>not exceed 2.5cm. Work inclusive of all leveling and aligning works</w:t>
            </w:r>
          </w:p>
        </w:tc>
        <w:tc>
          <w:tcPr>
            <w:tcW w:w="1530" w:type="dxa"/>
            <w:tcBorders>
              <w:top w:val="single" w:sz="6" w:space="0" w:color="000000"/>
              <w:bottom w:val="single" w:sz="6" w:space="0" w:color="000000"/>
            </w:tcBorders>
          </w:tcPr>
          <w:p w14:paraId="7A7C72A8" w14:textId="77777777" w:rsidR="002A2858" w:rsidRDefault="002A2858" w:rsidP="00245310">
            <w:pPr>
              <w:pStyle w:val="TableParagraph"/>
              <w:spacing w:before="118"/>
              <w:rPr>
                <w:sz w:val="12"/>
              </w:rPr>
            </w:pPr>
          </w:p>
          <w:p w14:paraId="134788ED" w14:textId="77777777" w:rsidR="002A2858" w:rsidRDefault="002A2858" w:rsidP="00245310">
            <w:pPr>
              <w:pStyle w:val="TableParagraph"/>
              <w:ind w:left="43" w:right="5"/>
              <w:jc w:val="center"/>
              <w:rPr>
                <w:sz w:val="12"/>
              </w:rPr>
            </w:pPr>
            <w:r>
              <w:rPr>
                <w:spacing w:val="-5"/>
                <w:w w:val="105"/>
                <w:position w:val="-8"/>
                <w:sz w:val="18"/>
              </w:rPr>
              <w:t>m</w:t>
            </w:r>
            <w:r>
              <w:rPr>
                <w:spacing w:val="-5"/>
                <w:w w:val="105"/>
                <w:sz w:val="12"/>
              </w:rPr>
              <w:t>2</w:t>
            </w:r>
          </w:p>
        </w:tc>
        <w:tc>
          <w:tcPr>
            <w:tcW w:w="1350" w:type="dxa"/>
            <w:tcBorders>
              <w:top w:val="single" w:sz="6" w:space="0" w:color="000000"/>
              <w:bottom w:val="single" w:sz="6" w:space="0" w:color="000000"/>
            </w:tcBorders>
          </w:tcPr>
          <w:p w14:paraId="3A5CA32C" w14:textId="77777777" w:rsidR="002A2858" w:rsidRDefault="002A2858" w:rsidP="00245310">
            <w:pPr>
              <w:pStyle w:val="TableParagraph"/>
              <w:spacing w:before="66"/>
              <w:rPr>
                <w:sz w:val="18"/>
              </w:rPr>
            </w:pPr>
          </w:p>
          <w:p w14:paraId="0EEC95DF" w14:textId="77777777" w:rsidR="002A2858" w:rsidRDefault="002A2858" w:rsidP="00245310">
            <w:pPr>
              <w:pStyle w:val="TableParagraph"/>
              <w:ind w:left="41" w:right="9"/>
              <w:jc w:val="center"/>
              <w:rPr>
                <w:sz w:val="18"/>
              </w:rPr>
            </w:pPr>
            <w:r>
              <w:rPr>
                <w:spacing w:val="-2"/>
                <w:w w:val="105"/>
                <w:sz w:val="18"/>
              </w:rPr>
              <w:t>943.78</w:t>
            </w:r>
          </w:p>
        </w:tc>
        <w:tc>
          <w:tcPr>
            <w:tcW w:w="1260" w:type="dxa"/>
            <w:tcBorders>
              <w:top w:val="single" w:sz="6" w:space="0" w:color="000000"/>
              <w:bottom w:val="single" w:sz="6" w:space="0" w:color="000000"/>
            </w:tcBorders>
          </w:tcPr>
          <w:p w14:paraId="253E390C" w14:textId="77777777" w:rsidR="002A2858" w:rsidRDefault="002A2858" w:rsidP="00245310">
            <w:pPr>
              <w:pStyle w:val="TableParagraph"/>
              <w:tabs>
                <w:tab w:val="left" w:pos="452"/>
              </w:tabs>
              <w:rPr>
                <w:sz w:val="18"/>
              </w:rPr>
            </w:pPr>
          </w:p>
        </w:tc>
        <w:tc>
          <w:tcPr>
            <w:tcW w:w="1350" w:type="dxa"/>
            <w:tcBorders>
              <w:top w:val="single" w:sz="6" w:space="0" w:color="000000"/>
              <w:bottom w:val="single" w:sz="6" w:space="0" w:color="000000"/>
            </w:tcBorders>
          </w:tcPr>
          <w:p w14:paraId="5F1F3B34" w14:textId="77777777" w:rsidR="002A2858" w:rsidRDefault="002A2858" w:rsidP="00245310">
            <w:pPr>
              <w:pStyle w:val="TableParagraph"/>
              <w:tabs>
                <w:tab w:val="left" w:pos="569"/>
              </w:tabs>
              <w:rPr>
                <w:sz w:val="18"/>
              </w:rPr>
            </w:pPr>
          </w:p>
        </w:tc>
      </w:tr>
      <w:tr w:rsidR="002A2858" w14:paraId="539F9837" w14:textId="77777777" w:rsidTr="00245310">
        <w:trPr>
          <w:trHeight w:val="897"/>
        </w:trPr>
        <w:tc>
          <w:tcPr>
            <w:tcW w:w="749" w:type="dxa"/>
            <w:tcBorders>
              <w:top w:val="single" w:sz="6" w:space="0" w:color="000000"/>
              <w:bottom w:val="single" w:sz="6" w:space="0" w:color="000000"/>
            </w:tcBorders>
          </w:tcPr>
          <w:p w14:paraId="46622F9B" w14:textId="77777777" w:rsidR="002A2858" w:rsidRDefault="002A2858" w:rsidP="00245310">
            <w:pPr>
              <w:pStyle w:val="TableParagraph"/>
              <w:spacing w:before="131"/>
              <w:rPr>
                <w:sz w:val="18"/>
              </w:rPr>
            </w:pPr>
          </w:p>
          <w:p w14:paraId="3FC91504" w14:textId="77777777" w:rsidR="002A2858" w:rsidRDefault="002A2858" w:rsidP="00245310">
            <w:pPr>
              <w:pStyle w:val="TableParagraph"/>
              <w:ind w:left="39" w:right="2"/>
              <w:jc w:val="center"/>
              <w:rPr>
                <w:sz w:val="18"/>
              </w:rPr>
            </w:pPr>
            <w:r>
              <w:rPr>
                <w:spacing w:val="-10"/>
                <w:w w:val="105"/>
                <w:sz w:val="18"/>
              </w:rPr>
              <w:t>4</w:t>
            </w:r>
          </w:p>
        </w:tc>
        <w:tc>
          <w:tcPr>
            <w:tcW w:w="4937" w:type="dxa"/>
            <w:tcBorders>
              <w:top w:val="single" w:sz="6" w:space="0" w:color="000000"/>
              <w:bottom w:val="single" w:sz="6" w:space="0" w:color="000000"/>
            </w:tcBorders>
          </w:tcPr>
          <w:p w14:paraId="20380DC7" w14:textId="77777777" w:rsidR="002A2858" w:rsidRDefault="002A2858" w:rsidP="00245310">
            <w:pPr>
              <w:pStyle w:val="TableParagraph"/>
              <w:spacing w:before="16"/>
              <w:rPr>
                <w:sz w:val="18"/>
              </w:rPr>
            </w:pPr>
          </w:p>
          <w:p w14:paraId="21753E2C" w14:textId="77777777" w:rsidR="002A2858" w:rsidRDefault="002A2858" w:rsidP="00245310">
            <w:pPr>
              <w:pStyle w:val="TableParagraph"/>
              <w:ind w:left="28"/>
              <w:rPr>
                <w:sz w:val="18"/>
              </w:rPr>
            </w:pPr>
            <w:r>
              <w:rPr>
                <w:w w:val="105"/>
                <w:sz w:val="18"/>
              </w:rPr>
              <w:t>Provision,</w:t>
            </w:r>
            <w:r>
              <w:rPr>
                <w:spacing w:val="-6"/>
                <w:w w:val="105"/>
                <w:sz w:val="18"/>
              </w:rPr>
              <w:t xml:space="preserve"> </w:t>
            </w:r>
            <w:r>
              <w:rPr>
                <w:w w:val="105"/>
                <w:sz w:val="18"/>
              </w:rPr>
              <w:t>application</w:t>
            </w:r>
            <w:r>
              <w:rPr>
                <w:spacing w:val="-6"/>
                <w:w w:val="105"/>
                <w:sz w:val="18"/>
              </w:rPr>
              <w:t xml:space="preserve"> </w:t>
            </w:r>
            <w:r>
              <w:rPr>
                <w:w w:val="105"/>
                <w:sz w:val="18"/>
              </w:rPr>
              <w:t>and</w:t>
            </w:r>
            <w:r>
              <w:rPr>
                <w:spacing w:val="-7"/>
                <w:w w:val="105"/>
                <w:sz w:val="18"/>
              </w:rPr>
              <w:t xml:space="preserve"> </w:t>
            </w:r>
            <w:r>
              <w:rPr>
                <w:w w:val="105"/>
                <w:sz w:val="18"/>
              </w:rPr>
              <w:t>smooth</w:t>
            </w:r>
            <w:r>
              <w:rPr>
                <w:spacing w:val="-7"/>
                <w:w w:val="105"/>
                <w:sz w:val="18"/>
              </w:rPr>
              <w:t xml:space="preserve"> </w:t>
            </w:r>
            <w:r>
              <w:rPr>
                <w:w w:val="105"/>
                <w:sz w:val="18"/>
              </w:rPr>
              <w:t>render</w:t>
            </w:r>
            <w:r>
              <w:rPr>
                <w:spacing w:val="-7"/>
                <w:w w:val="105"/>
                <w:sz w:val="18"/>
              </w:rPr>
              <w:t xml:space="preserve"> </w:t>
            </w:r>
            <w:r>
              <w:rPr>
                <w:w w:val="105"/>
                <w:sz w:val="18"/>
              </w:rPr>
              <w:t>finishing</w:t>
            </w:r>
            <w:r>
              <w:rPr>
                <w:spacing w:val="-7"/>
                <w:w w:val="105"/>
                <w:sz w:val="18"/>
              </w:rPr>
              <w:t xml:space="preserve"> </w:t>
            </w:r>
            <w:r>
              <w:rPr>
                <w:w w:val="105"/>
                <w:sz w:val="18"/>
              </w:rPr>
              <w:t>of</w:t>
            </w:r>
            <w:r>
              <w:rPr>
                <w:spacing w:val="-6"/>
                <w:w w:val="105"/>
                <w:sz w:val="18"/>
              </w:rPr>
              <w:t xml:space="preserve"> </w:t>
            </w:r>
            <w:r>
              <w:rPr>
                <w:w w:val="105"/>
                <w:sz w:val="18"/>
              </w:rPr>
              <w:t>stucco</w:t>
            </w:r>
            <w:r>
              <w:rPr>
                <w:spacing w:val="-8"/>
                <w:w w:val="105"/>
                <w:sz w:val="18"/>
              </w:rPr>
              <w:t xml:space="preserve"> </w:t>
            </w:r>
            <w:r>
              <w:rPr>
                <w:w w:val="105"/>
                <w:sz w:val="18"/>
              </w:rPr>
              <w:t>on</w:t>
            </w:r>
            <w:r>
              <w:rPr>
                <w:spacing w:val="-6"/>
                <w:w w:val="105"/>
                <w:sz w:val="18"/>
              </w:rPr>
              <w:t xml:space="preserve"> </w:t>
            </w:r>
            <w:r>
              <w:rPr>
                <w:w w:val="105"/>
                <w:sz w:val="18"/>
              </w:rPr>
              <w:t>interior</w:t>
            </w:r>
            <w:r>
              <w:rPr>
                <w:spacing w:val="-7"/>
                <w:w w:val="105"/>
                <w:sz w:val="18"/>
              </w:rPr>
              <w:t xml:space="preserve"> </w:t>
            </w:r>
            <w:r>
              <w:rPr>
                <w:w w:val="105"/>
                <w:sz w:val="18"/>
              </w:rPr>
              <w:t>plaster</w:t>
            </w:r>
            <w:r>
              <w:rPr>
                <w:spacing w:val="-6"/>
                <w:w w:val="105"/>
                <w:sz w:val="18"/>
              </w:rPr>
              <w:t xml:space="preserve"> </w:t>
            </w:r>
            <w:r>
              <w:rPr>
                <w:w w:val="105"/>
                <w:sz w:val="18"/>
              </w:rPr>
              <w:t>finished</w:t>
            </w:r>
            <w:r>
              <w:rPr>
                <w:spacing w:val="-7"/>
                <w:w w:val="105"/>
                <w:sz w:val="18"/>
              </w:rPr>
              <w:t xml:space="preserve"> </w:t>
            </w:r>
            <w:r>
              <w:rPr>
                <w:w w:val="105"/>
                <w:sz w:val="18"/>
              </w:rPr>
              <w:t>walls,</w:t>
            </w:r>
            <w:r>
              <w:rPr>
                <w:spacing w:val="-6"/>
                <w:w w:val="105"/>
                <w:sz w:val="18"/>
              </w:rPr>
              <w:t xml:space="preserve"> </w:t>
            </w:r>
            <w:r>
              <w:rPr>
                <w:w w:val="105"/>
                <w:sz w:val="18"/>
              </w:rPr>
              <w:t>the stucco shall be applied as a single coat to even out the plastering works.</w:t>
            </w:r>
          </w:p>
        </w:tc>
        <w:tc>
          <w:tcPr>
            <w:tcW w:w="1530" w:type="dxa"/>
            <w:tcBorders>
              <w:top w:val="single" w:sz="6" w:space="0" w:color="000000"/>
              <w:bottom w:val="single" w:sz="6" w:space="0" w:color="000000"/>
            </w:tcBorders>
          </w:tcPr>
          <w:p w14:paraId="29DEDE46" w14:textId="77777777" w:rsidR="002A2858" w:rsidRDefault="002A2858" w:rsidP="00245310">
            <w:pPr>
              <w:pStyle w:val="TableParagraph"/>
              <w:rPr>
                <w:sz w:val="12"/>
              </w:rPr>
            </w:pPr>
          </w:p>
          <w:p w14:paraId="6601F76C" w14:textId="77777777" w:rsidR="002A2858" w:rsidRDefault="002A2858" w:rsidP="00245310">
            <w:pPr>
              <w:pStyle w:val="TableParagraph"/>
              <w:spacing w:before="45"/>
              <w:rPr>
                <w:sz w:val="12"/>
              </w:rPr>
            </w:pPr>
          </w:p>
          <w:p w14:paraId="747DDBD3" w14:textId="77777777" w:rsidR="002A2858" w:rsidRDefault="002A2858" w:rsidP="00245310">
            <w:pPr>
              <w:pStyle w:val="TableParagraph"/>
              <w:ind w:left="43" w:right="5"/>
              <w:jc w:val="center"/>
              <w:rPr>
                <w:sz w:val="12"/>
              </w:rPr>
            </w:pPr>
            <w:r>
              <w:rPr>
                <w:spacing w:val="-5"/>
                <w:w w:val="105"/>
                <w:position w:val="-8"/>
                <w:sz w:val="18"/>
              </w:rPr>
              <w:t>m</w:t>
            </w:r>
            <w:r>
              <w:rPr>
                <w:spacing w:val="-5"/>
                <w:w w:val="105"/>
                <w:sz w:val="12"/>
              </w:rPr>
              <w:t>2</w:t>
            </w:r>
          </w:p>
        </w:tc>
        <w:tc>
          <w:tcPr>
            <w:tcW w:w="1350" w:type="dxa"/>
            <w:tcBorders>
              <w:top w:val="single" w:sz="6" w:space="0" w:color="000000"/>
              <w:bottom w:val="single" w:sz="6" w:space="0" w:color="000000"/>
            </w:tcBorders>
          </w:tcPr>
          <w:p w14:paraId="1B671595" w14:textId="77777777" w:rsidR="002A2858" w:rsidRDefault="002A2858" w:rsidP="00245310">
            <w:pPr>
              <w:pStyle w:val="TableParagraph"/>
              <w:spacing w:before="131"/>
              <w:rPr>
                <w:sz w:val="18"/>
              </w:rPr>
            </w:pPr>
          </w:p>
          <w:p w14:paraId="5CB3A635" w14:textId="77777777" w:rsidR="002A2858" w:rsidRDefault="002A2858" w:rsidP="00245310">
            <w:pPr>
              <w:pStyle w:val="TableParagraph"/>
              <w:ind w:left="41" w:right="9"/>
              <w:jc w:val="center"/>
              <w:rPr>
                <w:sz w:val="18"/>
              </w:rPr>
            </w:pPr>
            <w:r>
              <w:rPr>
                <w:spacing w:val="-2"/>
                <w:w w:val="105"/>
                <w:sz w:val="18"/>
              </w:rPr>
              <w:t>943.78</w:t>
            </w:r>
          </w:p>
        </w:tc>
        <w:tc>
          <w:tcPr>
            <w:tcW w:w="1260" w:type="dxa"/>
            <w:tcBorders>
              <w:top w:val="single" w:sz="6" w:space="0" w:color="000000"/>
              <w:bottom w:val="single" w:sz="6" w:space="0" w:color="000000"/>
            </w:tcBorders>
          </w:tcPr>
          <w:p w14:paraId="72FC181E" w14:textId="77777777" w:rsidR="002A2858" w:rsidRDefault="002A2858" w:rsidP="00245310">
            <w:pPr>
              <w:pStyle w:val="TableParagraph"/>
              <w:tabs>
                <w:tab w:val="left" w:pos="452"/>
              </w:tabs>
              <w:rPr>
                <w:sz w:val="18"/>
              </w:rPr>
            </w:pPr>
          </w:p>
        </w:tc>
        <w:tc>
          <w:tcPr>
            <w:tcW w:w="1350" w:type="dxa"/>
            <w:tcBorders>
              <w:top w:val="single" w:sz="6" w:space="0" w:color="000000"/>
              <w:bottom w:val="single" w:sz="6" w:space="0" w:color="000000"/>
            </w:tcBorders>
          </w:tcPr>
          <w:p w14:paraId="4C362112" w14:textId="77777777" w:rsidR="002A2858" w:rsidRDefault="002A2858" w:rsidP="00245310">
            <w:pPr>
              <w:pStyle w:val="TableParagraph"/>
              <w:tabs>
                <w:tab w:val="left" w:pos="569"/>
              </w:tabs>
              <w:rPr>
                <w:sz w:val="18"/>
              </w:rPr>
            </w:pPr>
          </w:p>
        </w:tc>
      </w:tr>
      <w:tr w:rsidR="002A2858" w14:paraId="116BFEEE" w14:textId="77777777" w:rsidTr="00245310">
        <w:trPr>
          <w:trHeight w:val="765"/>
        </w:trPr>
        <w:tc>
          <w:tcPr>
            <w:tcW w:w="749" w:type="dxa"/>
            <w:tcBorders>
              <w:top w:val="single" w:sz="6" w:space="0" w:color="000000"/>
              <w:bottom w:val="single" w:sz="6" w:space="0" w:color="000000"/>
            </w:tcBorders>
          </w:tcPr>
          <w:p w14:paraId="2C9F464E" w14:textId="77777777" w:rsidR="002A2858" w:rsidRDefault="002A2858" w:rsidP="00245310">
            <w:pPr>
              <w:pStyle w:val="TableParagraph"/>
              <w:spacing w:before="66"/>
              <w:rPr>
                <w:sz w:val="18"/>
              </w:rPr>
            </w:pPr>
          </w:p>
          <w:p w14:paraId="7558ED62" w14:textId="77777777" w:rsidR="002A2858" w:rsidRDefault="002A2858" w:rsidP="00245310">
            <w:pPr>
              <w:pStyle w:val="TableParagraph"/>
              <w:ind w:left="39" w:right="2"/>
              <w:jc w:val="center"/>
              <w:rPr>
                <w:sz w:val="18"/>
              </w:rPr>
            </w:pPr>
            <w:r>
              <w:rPr>
                <w:spacing w:val="-10"/>
                <w:w w:val="105"/>
                <w:sz w:val="18"/>
              </w:rPr>
              <w:t>5</w:t>
            </w:r>
          </w:p>
        </w:tc>
        <w:tc>
          <w:tcPr>
            <w:tcW w:w="4937" w:type="dxa"/>
            <w:tcBorders>
              <w:top w:val="single" w:sz="6" w:space="0" w:color="000000"/>
              <w:bottom w:val="single" w:sz="6" w:space="0" w:color="000000"/>
            </w:tcBorders>
          </w:tcPr>
          <w:p w14:paraId="6F97BAA4" w14:textId="77777777" w:rsidR="002A2858" w:rsidRDefault="002A2858" w:rsidP="00245310">
            <w:pPr>
              <w:pStyle w:val="TableParagraph"/>
              <w:spacing w:before="156"/>
              <w:ind w:left="28" w:right="71"/>
              <w:rPr>
                <w:sz w:val="18"/>
              </w:rPr>
            </w:pPr>
            <w:r>
              <w:rPr>
                <w:w w:val="105"/>
                <w:sz w:val="18"/>
              </w:rPr>
              <w:t>Provision,</w:t>
            </w:r>
            <w:r>
              <w:rPr>
                <w:spacing w:val="-5"/>
                <w:w w:val="105"/>
                <w:sz w:val="18"/>
              </w:rPr>
              <w:t xml:space="preserve"> </w:t>
            </w:r>
            <w:r>
              <w:rPr>
                <w:w w:val="105"/>
                <w:sz w:val="18"/>
              </w:rPr>
              <w:t>application</w:t>
            </w:r>
            <w:r>
              <w:rPr>
                <w:spacing w:val="-6"/>
                <w:w w:val="105"/>
                <w:sz w:val="18"/>
              </w:rPr>
              <w:t xml:space="preserve"> </w:t>
            </w:r>
            <w:r>
              <w:rPr>
                <w:w w:val="105"/>
                <w:sz w:val="18"/>
              </w:rPr>
              <w:t>and</w:t>
            </w:r>
            <w:r>
              <w:rPr>
                <w:spacing w:val="-7"/>
                <w:w w:val="105"/>
                <w:sz w:val="18"/>
              </w:rPr>
              <w:t xml:space="preserve"> </w:t>
            </w:r>
            <w:r>
              <w:rPr>
                <w:w w:val="105"/>
                <w:sz w:val="18"/>
              </w:rPr>
              <w:t>smooth</w:t>
            </w:r>
            <w:r>
              <w:rPr>
                <w:spacing w:val="-7"/>
                <w:w w:val="105"/>
                <w:sz w:val="18"/>
              </w:rPr>
              <w:t xml:space="preserve"> </w:t>
            </w:r>
            <w:r>
              <w:rPr>
                <w:w w:val="105"/>
                <w:sz w:val="18"/>
              </w:rPr>
              <w:t>render</w:t>
            </w:r>
            <w:r>
              <w:rPr>
                <w:spacing w:val="-7"/>
                <w:w w:val="105"/>
                <w:sz w:val="18"/>
              </w:rPr>
              <w:t xml:space="preserve"> </w:t>
            </w:r>
            <w:r>
              <w:rPr>
                <w:w w:val="105"/>
                <w:sz w:val="18"/>
              </w:rPr>
              <w:t>finishing</w:t>
            </w:r>
            <w:r>
              <w:rPr>
                <w:spacing w:val="-7"/>
                <w:w w:val="105"/>
                <w:sz w:val="18"/>
              </w:rPr>
              <w:t xml:space="preserve"> </w:t>
            </w:r>
            <w:r>
              <w:rPr>
                <w:w w:val="105"/>
                <w:sz w:val="18"/>
              </w:rPr>
              <w:t>of</w:t>
            </w:r>
            <w:r>
              <w:rPr>
                <w:spacing w:val="-6"/>
                <w:w w:val="105"/>
                <w:sz w:val="18"/>
              </w:rPr>
              <w:t xml:space="preserve"> </w:t>
            </w:r>
            <w:r>
              <w:rPr>
                <w:w w:val="105"/>
                <w:sz w:val="18"/>
              </w:rPr>
              <w:t>lime</w:t>
            </w:r>
            <w:r>
              <w:rPr>
                <w:spacing w:val="-4"/>
                <w:w w:val="105"/>
                <w:sz w:val="18"/>
              </w:rPr>
              <w:t xml:space="preserve"> </w:t>
            </w:r>
            <w:r>
              <w:rPr>
                <w:w w:val="105"/>
                <w:sz w:val="18"/>
              </w:rPr>
              <w:t>on</w:t>
            </w:r>
            <w:r>
              <w:rPr>
                <w:spacing w:val="-6"/>
                <w:w w:val="105"/>
                <w:sz w:val="18"/>
              </w:rPr>
              <w:t xml:space="preserve"> </w:t>
            </w:r>
            <w:r>
              <w:rPr>
                <w:w w:val="105"/>
                <w:sz w:val="18"/>
              </w:rPr>
              <w:t>exterior</w:t>
            </w:r>
            <w:r>
              <w:rPr>
                <w:spacing w:val="-7"/>
                <w:w w:val="105"/>
                <w:sz w:val="18"/>
              </w:rPr>
              <w:t xml:space="preserve"> </w:t>
            </w:r>
            <w:r>
              <w:rPr>
                <w:w w:val="105"/>
                <w:sz w:val="18"/>
              </w:rPr>
              <w:t>walls</w:t>
            </w:r>
            <w:r>
              <w:rPr>
                <w:spacing w:val="-7"/>
                <w:w w:val="105"/>
                <w:sz w:val="18"/>
              </w:rPr>
              <w:t xml:space="preserve"> </w:t>
            </w:r>
            <w:r>
              <w:rPr>
                <w:w w:val="105"/>
                <w:sz w:val="18"/>
              </w:rPr>
              <w:t>of</w:t>
            </w:r>
            <w:r>
              <w:rPr>
                <w:spacing w:val="-6"/>
                <w:w w:val="105"/>
                <w:sz w:val="18"/>
              </w:rPr>
              <w:t xml:space="preserve"> </w:t>
            </w:r>
            <w:r>
              <w:rPr>
                <w:w w:val="105"/>
                <w:sz w:val="18"/>
              </w:rPr>
              <w:t>the</w:t>
            </w:r>
            <w:r>
              <w:rPr>
                <w:spacing w:val="-7"/>
                <w:w w:val="105"/>
                <w:sz w:val="18"/>
              </w:rPr>
              <w:t xml:space="preserve"> </w:t>
            </w:r>
            <w:r>
              <w:rPr>
                <w:w w:val="105"/>
                <w:sz w:val="18"/>
              </w:rPr>
              <w:t>building.</w:t>
            </w:r>
            <w:r>
              <w:rPr>
                <w:spacing w:val="-5"/>
                <w:w w:val="105"/>
                <w:sz w:val="18"/>
              </w:rPr>
              <w:t xml:space="preserve"> </w:t>
            </w:r>
            <w:r>
              <w:rPr>
                <w:w w:val="105"/>
                <w:sz w:val="18"/>
              </w:rPr>
              <w:t>The lime coating on the exterior walls shall be done in two coats.</w:t>
            </w:r>
          </w:p>
        </w:tc>
        <w:tc>
          <w:tcPr>
            <w:tcW w:w="1530" w:type="dxa"/>
            <w:tcBorders>
              <w:top w:val="single" w:sz="6" w:space="0" w:color="000000"/>
              <w:bottom w:val="single" w:sz="6" w:space="0" w:color="000000"/>
            </w:tcBorders>
          </w:tcPr>
          <w:p w14:paraId="2AE0111A" w14:textId="77777777" w:rsidR="002A2858" w:rsidRDefault="002A2858" w:rsidP="00245310">
            <w:pPr>
              <w:pStyle w:val="TableParagraph"/>
              <w:spacing w:before="118"/>
              <w:rPr>
                <w:sz w:val="12"/>
              </w:rPr>
            </w:pPr>
          </w:p>
          <w:p w14:paraId="70FCDF18" w14:textId="77777777" w:rsidR="002A2858" w:rsidRDefault="002A2858" w:rsidP="00245310">
            <w:pPr>
              <w:pStyle w:val="TableParagraph"/>
              <w:ind w:left="43" w:right="5"/>
              <w:jc w:val="center"/>
              <w:rPr>
                <w:sz w:val="12"/>
              </w:rPr>
            </w:pPr>
            <w:r>
              <w:rPr>
                <w:spacing w:val="-5"/>
                <w:w w:val="105"/>
                <w:position w:val="-8"/>
                <w:sz w:val="18"/>
              </w:rPr>
              <w:t>m</w:t>
            </w:r>
            <w:r>
              <w:rPr>
                <w:spacing w:val="-5"/>
                <w:w w:val="105"/>
                <w:sz w:val="12"/>
              </w:rPr>
              <w:t>2</w:t>
            </w:r>
          </w:p>
        </w:tc>
        <w:tc>
          <w:tcPr>
            <w:tcW w:w="1350" w:type="dxa"/>
            <w:tcBorders>
              <w:top w:val="single" w:sz="6" w:space="0" w:color="000000"/>
              <w:bottom w:val="single" w:sz="6" w:space="0" w:color="000000"/>
            </w:tcBorders>
          </w:tcPr>
          <w:p w14:paraId="300794F4" w14:textId="77777777" w:rsidR="002A2858" w:rsidRDefault="002A2858" w:rsidP="00245310">
            <w:pPr>
              <w:pStyle w:val="TableParagraph"/>
              <w:spacing w:before="66"/>
              <w:rPr>
                <w:sz w:val="18"/>
              </w:rPr>
            </w:pPr>
          </w:p>
          <w:p w14:paraId="2DEA2A96" w14:textId="77777777" w:rsidR="002A2858" w:rsidRDefault="002A2858" w:rsidP="00245310">
            <w:pPr>
              <w:pStyle w:val="TableParagraph"/>
              <w:ind w:left="41" w:right="9"/>
              <w:jc w:val="center"/>
              <w:rPr>
                <w:sz w:val="18"/>
              </w:rPr>
            </w:pPr>
            <w:r>
              <w:rPr>
                <w:spacing w:val="-2"/>
                <w:w w:val="105"/>
                <w:sz w:val="18"/>
              </w:rPr>
              <w:t>334.16</w:t>
            </w:r>
          </w:p>
        </w:tc>
        <w:tc>
          <w:tcPr>
            <w:tcW w:w="1260" w:type="dxa"/>
            <w:tcBorders>
              <w:top w:val="single" w:sz="6" w:space="0" w:color="000000"/>
              <w:bottom w:val="single" w:sz="6" w:space="0" w:color="000000"/>
            </w:tcBorders>
          </w:tcPr>
          <w:p w14:paraId="0B707D15" w14:textId="77777777" w:rsidR="002A2858" w:rsidRDefault="002A2858" w:rsidP="00245310">
            <w:pPr>
              <w:pStyle w:val="TableParagraph"/>
              <w:spacing w:before="66"/>
              <w:rPr>
                <w:sz w:val="18"/>
              </w:rPr>
            </w:pPr>
          </w:p>
          <w:p w14:paraId="757B5821" w14:textId="77777777" w:rsidR="002A2858" w:rsidRDefault="002A2858" w:rsidP="00245310">
            <w:pPr>
              <w:pStyle w:val="TableParagraph"/>
              <w:ind w:left="34"/>
              <w:jc w:val="center"/>
              <w:rPr>
                <w:sz w:val="18"/>
              </w:rPr>
            </w:pPr>
          </w:p>
        </w:tc>
        <w:tc>
          <w:tcPr>
            <w:tcW w:w="1350" w:type="dxa"/>
            <w:tcBorders>
              <w:top w:val="single" w:sz="6" w:space="0" w:color="000000"/>
              <w:bottom w:val="single" w:sz="6" w:space="0" w:color="000000"/>
            </w:tcBorders>
          </w:tcPr>
          <w:p w14:paraId="17F0F176" w14:textId="77777777" w:rsidR="002A2858" w:rsidRDefault="002A2858" w:rsidP="00245310">
            <w:pPr>
              <w:pStyle w:val="TableParagraph"/>
              <w:tabs>
                <w:tab w:val="left" w:pos="571"/>
              </w:tabs>
              <w:rPr>
                <w:sz w:val="18"/>
              </w:rPr>
            </w:pPr>
          </w:p>
        </w:tc>
      </w:tr>
      <w:tr w:rsidR="002A2858" w14:paraId="11C3590F" w14:textId="77777777" w:rsidTr="00245310">
        <w:trPr>
          <w:trHeight w:val="668"/>
        </w:trPr>
        <w:tc>
          <w:tcPr>
            <w:tcW w:w="749" w:type="dxa"/>
            <w:tcBorders>
              <w:top w:val="single" w:sz="6" w:space="0" w:color="000000"/>
              <w:bottom w:val="single" w:sz="6" w:space="0" w:color="000000"/>
            </w:tcBorders>
          </w:tcPr>
          <w:p w14:paraId="771FB9BD" w14:textId="77777777" w:rsidR="002A2858" w:rsidRDefault="002A2858" w:rsidP="00245310">
            <w:pPr>
              <w:pStyle w:val="TableParagraph"/>
              <w:spacing w:before="18"/>
              <w:rPr>
                <w:sz w:val="18"/>
              </w:rPr>
            </w:pPr>
          </w:p>
          <w:p w14:paraId="17257A3A" w14:textId="77777777" w:rsidR="002A2858" w:rsidRDefault="002A2858" w:rsidP="00245310">
            <w:pPr>
              <w:pStyle w:val="TableParagraph"/>
              <w:ind w:left="39" w:right="2"/>
              <w:jc w:val="center"/>
              <w:rPr>
                <w:sz w:val="18"/>
              </w:rPr>
            </w:pPr>
            <w:r>
              <w:rPr>
                <w:spacing w:val="-10"/>
                <w:w w:val="105"/>
                <w:sz w:val="18"/>
              </w:rPr>
              <w:t>6</w:t>
            </w:r>
          </w:p>
        </w:tc>
        <w:tc>
          <w:tcPr>
            <w:tcW w:w="4937" w:type="dxa"/>
            <w:tcBorders>
              <w:top w:val="single" w:sz="6" w:space="0" w:color="000000"/>
              <w:bottom w:val="single" w:sz="6" w:space="0" w:color="000000"/>
            </w:tcBorders>
          </w:tcPr>
          <w:p w14:paraId="13CED292" w14:textId="24A61B63" w:rsidR="002A2858" w:rsidRDefault="002A2858" w:rsidP="00245310">
            <w:pPr>
              <w:pStyle w:val="TableParagraph"/>
              <w:spacing w:before="108"/>
              <w:ind w:left="28"/>
              <w:rPr>
                <w:sz w:val="18"/>
              </w:rPr>
            </w:pPr>
            <w:r>
              <w:rPr>
                <w:w w:val="105"/>
                <w:sz w:val="18"/>
              </w:rPr>
              <w:t>Provision, application</w:t>
            </w:r>
            <w:r>
              <w:rPr>
                <w:spacing w:val="-7"/>
                <w:w w:val="105"/>
                <w:sz w:val="18"/>
              </w:rPr>
              <w:t xml:space="preserve"> </w:t>
            </w:r>
            <w:r>
              <w:rPr>
                <w:w w:val="105"/>
                <w:sz w:val="18"/>
              </w:rPr>
              <w:t>and</w:t>
            </w:r>
            <w:r>
              <w:rPr>
                <w:spacing w:val="-8"/>
                <w:w w:val="105"/>
                <w:sz w:val="18"/>
              </w:rPr>
              <w:t xml:space="preserve"> </w:t>
            </w:r>
            <w:r>
              <w:rPr>
                <w:w w:val="105"/>
                <w:sz w:val="18"/>
              </w:rPr>
              <w:t>painting</w:t>
            </w:r>
            <w:r>
              <w:rPr>
                <w:spacing w:val="-8"/>
                <w:w w:val="105"/>
                <w:sz w:val="18"/>
              </w:rPr>
              <w:t xml:space="preserve"> </w:t>
            </w:r>
            <w:r>
              <w:rPr>
                <w:w w:val="105"/>
                <w:sz w:val="18"/>
              </w:rPr>
              <w:t>with</w:t>
            </w:r>
            <w:r>
              <w:rPr>
                <w:spacing w:val="-8"/>
                <w:w w:val="105"/>
                <w:sz w:val="18"/>
              </w:rPr>
              <w:t xml:space="preserve"> </w:t>
            </w:r>
            <w:r>
              <w:rPr>
                <w:w w:val="105"/>
                <w:sz w:val="18"/>
              </w:rPr>
              <w:t>interior</w:t>
            </w:r>
            <w:r>
              <w:rPr>
                <w:spacing w:val="-8"/>
                <w:w w:val="105"/>
                <w:sz w:val="18"/>
              </w:rPr>
              <w:t xml:space="preserve"> </w:t>
            </w:r>
            <w:r>
              <w:rPr>
                <w:w w:val="105"/>
                <w:sz w:val="18"/>
              </w:rPr>
              <w:t>walls</w:t>
            </w:r>
            <w:r>
              <w:rPr>
                <w:spacing w:val="-7"/>
                <w:w w:val="105"/>
                <w:sz w:val="18"/>
              </w:rPr>
              <w:t xml:space="preserve"> </w:t>
            </w:r>
            <w:r>
              <w:rPr>
                <w:w w:val="105"/>
                <w:sz w:val="18"/>
              </w:rPr>
              <w:t>with</w:t>
            </w:r>
            <w:r>
              <w:rPr>
                <w:spacing w:val="-8"/>
                <w:w w:val="105"/>
                <w:sz w:val="18"/>
              </w:rPr>
              <w:t xml:space="preserve"> </w:t>
            </w:r>
            <w:r w:rsidR="003F0DEC">
              <w:rPr>
                <w:w w:val="105"/>
                <w:sz w:val="18"/>
              </w:rPr>
              <w:t>oil</w:t>
            </w:r>
            <w:r w:rsidR="003F0DEC">
              <w:rPr>
                <w:spacing w:val="-8"/>
                <w:w w:val="105"/>
                <w:sz w:val="18"/>
              </w:rPr>
              <w:t>-based</w:t>
            </w:r>
            <w:r>
              <w:rPr>
                <w:spacing w:val="-7"/>
                <w:w w:val="105"/>
                <w:sz w:val="18"/>
              </w:rPr>
              <w:t xml:space="preserve"> </w:t>
            </w:r>
            <w:r>
              <w:rPr>
                <w:w w:val="105"/>
                <w:sz w:val="18"/>
              </w:rPr>
              <w:t>distemper</w:t>
            </w:r>
            <w:r>
              <w:rPr>
                <w:spacing w:val="-8"/>
                <w:w w:val="105"/>
                <w:sz w:val="18"/>
              </w:rPr>
              <w:t xml:space="preserve"> </w:t>
            </w:r>
            <w:r>
              <w:rPr>
                <w:w w:val="105"/>
                <w:sz w:val="18"/>
              </w:rPr>
              <w:t>coating,</w:t>
            </w:r>
            <w:r>
              <w:rPr>
                <w:spacing w:val="-7"/>
                <w:w w:val="105"/>
                <w:sz w:val="18"/>
              </w:rPr>
              <w:t xml:space="preserve"> </w:t>
            </w:r>
            <w:r>
              <w:rPr>
                <w:w w:val="105"/>
                <w:sz w:val="18"/>
              </w:rPr>
              <w:t>the</w:t>
            </w:r>
            <w:r>
              <w:rPr>
                <w:spacing w:val="-8"/>
                <w:w w:val="105"/>
                <w:sz w:val="18"/>
              </w:rPr>
              <w:t xml:space="preserve"> </w:t>
            </w:r>
            <w:r>
              <w:rPr>
                <w:w w:val="105"/>
                <w:sz w:val="18"/>
              </w:rPr>
              <w:t>painting works shall be done in two layers</w:t>
            </w:r>
          </w:p>
        </w:tc>
        <w:tc>
          <w:tcPr>
            <w:tcW w:w="1530" w:type="dxa"/>
            <w:tcBorders>
              <w:top w:val="single" w:sz="6" w:space="0" w:color="000000"/>
              <w:bottom w:val="single" w:sz="6" w:space="0" w:color="000000"/>
            </w:tcBorders>
          </w:tcPr>
          <w:p w14:paraId="0070FA2B" w14:textId="77777777" w:rsidR="002A2858" w:rsidRDefault="002A2858" w:rsidP="00245310">
            <w:pPr>
              <w:pStyle w:val="TableParagraph"/>
              <w:spacing w:before="70"/>
              <w:rPr>
                <w:sz w:val="12"/>
              </w:rPr>
            </w:pPr>
          </w:p>
          <w:p w14:paraId="0939EFE8" w14:textId="77777777" w:rsidR="002A2858" w:rsidRDefault="002A2858" w:rsidP="00245310">
            <w:pPr>
              <w:pStyle w:val="TableParagraph"/>
              <w:ind w:left="43" w:right="5"/>
              <w:jc w:val="center"/>
              <w:rPr>
                <w:sz w:val="12"/>
              </w:rPr>
            </w:pPr>
            <w:r>
              <w:rPr>
                <w:spacing w:val="-5"/>
                <w:w w:val="105"/>
                <w:position w:val="-8"/>
                <w:sz w:val="18"/>
              </w:rPr>
              <w:t>m</w:t>
            </w:r>
            <w:r>
              <w:rPr>
                <w:spacing w:val="-5"/>
                <w:w w:val="105"/>
                <w:sz w:val="12"/>
              </w:rPr>
              <w:t>2</w:t>
            </w:r>
          </w:p>
        </w:tc>
        <w:tc>
          <w:tcPr>
            <w:tcW w:w="1350" w:type="dxa"/>
            <w:tcBorders>
              <w:top w:val="single" w:sz="6" w:space="0" w:color="000000"/>
              <w:bottom w:val="single" w:sz="6" w:space="0" w:color="000000"/>
            </w:tcBorders>
          </w:tcPr>
          <w:p w14:paraId="0EB5582C" w14:textId="77777777" w:rsidR="002A2858" w:rsidRDefault="002A2858" w:rsidP="00245310">
            <w:pPr>
              <w:pStyle w:val="TableParagraph"/>
              <w:spacing w:before="18"/>
              <w:rPr>
                <w:sz w:val="18"/>
              </w:rPr>
            </w:pPr>
          </w:p>
          <w:p w14:paraId="5E045A80" w14:textId="77777777" w:rsidR="002A2858" w:rsidRDefault="002A2858" w:rsidP="00245310">
            <w:pPr>
              <w:pStyle w:val="TableParagraph"/>
              <w:ind w:left="41" w:right="9"/>
              <w:jc w:val="center"/>
              <w:rPr>
                <w:sz w:val="18"/>
              </w:rPr>
            </w:pPr>
            <w:r>
              <w:rPr>
                <w:spacing w:val="-2"/>
                <w:w w:val="105"/>
                <w:sz w:val="18"/>
              </w:rPr>
              <w:t>943.78</w:t>
            </w:r>
          </w:p>
        </w:tc>
        <w:tc>
          <w:tcPr>
            <w:tcW w:w="1260" w:type="dxa"/>
            <w:tcBorders>
              <w:top w:val="single" w:sz="6" w:space="0" w:color="000000"/>
              <w:bottom w:val="single" w:sz="6" w:space="0" w:color="000000"/>
            </w:tcBorders>
          </w:tcPr>
          <w:p w14:paraId="6810BFC5" w14:textId="77777777" w:rsidR="002A2858" w:rsidRDefault="002A2858" w:rsidP="00245310">
            <w:pPr>
              <w:pStyle w:val="TableParagraph"/>
              <w:spacing w:before="18"/>
              <w:rPr>
                <w:sz w:val="18"/>
              </w:rPr>
            </w:pPr>
          </w:p>
          <w:p w14:paraId="6599D3DD" w14:textId="77777777" w:rsidR="002A2858" w:rsidRDefault="002A2858" w:rsidP="00245310">
            <w:pPr>
              <w:pStyle w:val="TableParagraph"/>
              <w:ind w:left="34"/>
              <w:jc w:val="center"/>
              <w:rPr>
                <w:sz w:val="18"/>
              </w:rPr>
            </w:pPr>
          </w:p>
        </w:tc>
        <w:tc>
          <w:tcPr>
            <w:tcW w:w="1350" w:type="dxa"/>
            <w:tcBorders>
              <w:top w:val="single" w:sz="6" w:space="0" w:color="000000"/>
              <w:bottom w:val="single" w:sz="6" w:space="0" w:color="000000"/>
            </w:tcBorders>
          </w:tcPr>
          <w:p w14:paraId="5961A352" w14:textId="77777777" w:rsidR="002A2858" w:rsidRDefault="002A2858" w:rsidP="00245310">
            <w:pPr>
              <w:pStyle w:val="TableParagraph"/>
              <w:tabs>
                <w:tab w:val="left" w:pos="571"/>
              </w:tabs>
              <w:rPr>
                <w:sz w:val="18"/>
              </w:rPr>
            </w:pPr>
          </w:p>
        </w:tc>
      </w:tr>
      <w:tr w:rsidR="002A2858" w14:paraId="4AD67EE2" w14:textId="77777777" w:rsidTr="00245310">
        <w:trPr>
          <w:trHeight w:val="904"/>
        </w:trPr>
        <w:tc>
          <w:tcPr>
            <w:tcW w:w="749" w:type="dxa"/>
            <w:tcBorders>
              <w:top w:val="single" w:sz="6" w:space="0" w:color="000000"/>
              <w:bottom w:val="nil"/>
            </w:tcBorders>
          </w:tcPr>
          <w:p w14:paraId="0E3C46E1" w14:textId="77777777" w:rsidR="002A2858" w:rsidRDefault="002A2858" w:rsidP="00245310">
            <w:pPr>
              <w:pStyle w:val="TableParagraph"/>
              <w:spacing w:before="136"/>
              <w:rPr>
                <w:sz w:val="18"/>
              </w:rPr>
            </w:pPr>
          </w:p>
          <w:p w14:paraId="3977E295" w14:textId="77777777" w:rsidR="002A2858" w:rsidRDefault="002A2858" w:rsidP="00245310">
            <w:pPr>
              <w:pStyle w:val="TableParagraph"/>
              <w:ind w:left="39" w:right="2"/>
              <w:jc w:val="center"/>
              <w:rPr>
                <w:sz w:val="18"/>
              </w:rPr>
            </w:pPr>
            <w:r>
              <w:rPr>
                <w:spacing w:val="-10"/>
                <w:w w:val="105"/>
                <w:sz w:val="18"/>
              </w:rPr>
              <w:t>7</w:t>
            </w:r>
          </w:p>
        </w:tc>
        <w:tc>
          <w:tcPr>
            <w:tcW w:w="4937" w:type="dxa"/>
            <w:tcBorders>
              <w:top w:val="single" w:sz="6" w:space="0" w:color="000000"/>
              <w:bottom w:val="nil"/>
            </w:tcBorders>
          </w:tcPr>
          <w:p w14:paraId="473C347D" w14:textId="77777777" w:rsidR="002A2858" w:rsidRDefault="002A2858" w:rsidP="00245310">
            <w:pPr>
              <w:pStyle w:val="TableParagraph"/>
              <w:spacing w:before="18"/>
              <w:rPr>
                <w:sz w:val="18"/>
              </w:rPr>
            </w:pPr>
          </w:p>
          <w:p w14:paraId="6BB66863" w14:textId="77777777" w:rsidR="002A2858" w:rsidRDefault="002A2858" w:rsidP="00245310">
            <w:pPr>
              <w:pStyle w:val="TableParagraph"/>
              <w:ind w:left="28"/>
              <w:rPr>
                <w:sz w:val="18"/>
              </w:rPr>
            </w:pPr>
            <w:r>
              <w:rPr>
                <w:w w:val="105"/>
                <w:sz w:val="18"/>
              </w:rPr>
              <w:t>Provision, application</w:t>
            </w:r>
            <w:r>
              <w:rPr>
                <w:spacing w:val="-7"/>
                <w:w w:val="105"/>
                <w:sz w:val="18"/>
              </w:rPr>
              <w:t xml:space="preserve"> </w:t>
            </w:r>
            <w:r>
              <w:rPr>
                <w:w w:val="105"/>
                <w:sz w:val="18"/>
              </w:rPr>
              <w:t>and</w:t>
            </w:r>
            <w:r>
              <w:rPr>
                <w:spacing w:val="-8"/>
                <w:w w:val="105"/>
                <w:sz w:val="18"/>
              </w:rPr>
              <w:t xml:space="preserve"> </w:t>
            </w:r>
            <w:r>
              <w:rPr>
                <w:w w:val="105"/>
                <w:sz w:val="18"/>
              </w:rPr>
              <w:t>painting</w:t>
            </w:r>
            <w:r>
              <w:rPr>
                <w:spacing w:val="-8"/>
                <w:w w:val="105"/>
                <w:sz w:val="18"/>
              </w:rPr>
              <w:t xml:space="preserve"> </w:t>
            </w:r>
            <w:r>
              <w:rPr>
                <w:w w:val="105"/>
                <w:sz w:val="18"/>
              </w:rPr>
              <w:t>the</w:t>
            </w:r>
            <w:r>
              <w:rPr>
                <w:spacing w:val="-8"/>
                <w:w w:val="105"/>
                <w:sz w:val="18"/>
              </w:rPr>
              <w:t xml:space="preserve"> </w:t>
            </w:r>
            <w:r>
              <w:rPr>
                <w:w w:val="105"/>
                <w:sz w:val="18"/>
              </w:rPr>
              <w:t>exterior</w:t>
            </w:r>
            <w:r>
              <w:rPr>
                <w:spacing w:val="-8"/>
                <w:w w:val="105"/>
                <w:sz w:val="18"/>
              </w:rPr>
              <w:t xml:space="preserve"> </w:t>
            </w:r>
            <w:r>
              <w:rPr>
                <w:w w:val="105"/>
                <w:sz w:val="18"/>
              </w:rPr>
              <w:t>walls</w:t>
            </w:r>
            <w:r>
              <w:rPr>
                <w:spacing w:val="-6"/>
                <w:w w:val="105"/>
                <w:sz w:val="18"/>
              </w:rPr>
              <w:t xml:space="preserve"> </w:t>
            </w:r>
            <w:r>
              <w:rPr>
                <w:w w:val="105"/>
                <w:sz w:val="18"/>
              </w:rPr>
              <w:t>with</w:t>
            </w:r>
            <w:r>
              <w:rPr>
                <w:spacing w:val="-8"/>
                <w:w w:val="105"/>
                <w:sz w:val="18"/>
              </w:rPr>
              <w:t xml:space="preserve"> </w:t>
            </w:r>
            <w:proofErr w:type="gramStart"/>
            <w:r>
              <w:rPr>
                <w:w w:val="105"/>
                <w:sz w:val="18"/>
              </w:rPr>
              <w:t>water</w:t>
            </w:r>
            <w:r>
              <w:rPr>
                <w:spacing w:val="-8"/>
                <w:w w:val="105"/>
                <w:sz w:val="18"/>
              </w:rPr>
              <w:t xml:space="preserve"> </w:t>
            </w:r>
            <w:r>
              <w:rPr>
                <w:w w:val="105"/>
                <w:sz w:val="18"/>
              </w:rPr>
              <w:t>based</w:t>
            </w:r>
            <w:proofErr w:type="gramEnd"/>
            <w:r>
              <w:rPr>
                <w:spacing w:val="-7"/>
                <w:w w:val="105"/>
                <w:sz w:val="18"/>
              </w:rPr>
              <w:t xml:space="preserve"> </w:t>
            </w:r>
            <w:r>
              <w:rPr>
                <w:w w:val="105"/>
                <w:sz w:val="18"/>
              </w:rPr>
              <w:t>distemper,</w:t>
            </w:r>
            <w:r>
              <w:rPr>
                <w:spacing w:val="-6"/>
                <w:w w:val="105"/>
                <w:sz w:val="18"/>
              </w:rPr>
              <w:t xml:space="preserve"> </w:t>
            </w:r>
            <w:r>
              <w:rPr>
                <w:w w:val="105"/>
                <w:sz w:val="18"/>
              </w:rPr>
              <w:t>this</w:t>
            </w:r>
            <w:r>
              <w:rPr>
                <w:spacing w:val="-6"/>
                <w:w w:val="105"/>
                <w:sz w:val="18"/>
              </w:rPr>
              <w:t xml:space="preserve"> </w:t>
            </w:r>
            <w:r>
              <w:rPr>
                <w:w w:val="105"/>
                <w:sz w:val="18"/>
              </w:rPr>
              <w:t>shall</w:t>
            </w:r>
            <w:r>
              <w:rPr>
                <w:spacing w:val="-8"/>
                <w:w w:val="105"/>
                <w:sz w:val="18"/>
              </w:rPr>
              <w:t xml:space="preserve"> </w:t>
            </w:r>
            <w:r>
              <w:rPr>
                <w:w w:val="105"/>
                <w:sz w:val="18"/>
              </w:rPr>
              <w:t>be applied in two coats of painting, the color of choice is with the client</w:t>
            </w:r>
          </w:p>
        </w:tc>
        <w:tc>
          <w:tcPr>
            <w:tcW w:w="1530" w:type="dxa"/>
            <w:tcBorders>
              <w:top w:val="single" w:sz="6" w:space="0" w:color="000000"/>
              <w:bottom w:val="nil"/>
            </w:tcBorders>
          </w:tcPr>
          <w:p w14:paraId="4FCF9B05" w14:textId="77777777" w:rsidR="002A2858" w:rsidRDefault="002A2858" w:rsidP="00245310">
            <w:pPr>
              <w:pStyle w:val="TableParagraph"/>
              <w:rPr>
                <w:sz w:val="12"/>
              </w:rPr>
            </w:pPr>
          </w:p>
          <w:p w14:paraId="6A7AEECC" w14:textId="77777777" w:rsidR="002A2858" w:rsidRDefault="002A2858" w:rsidP="00245310">
            <w:pPr>
              <w:pStyle w:val="TableParagraph"/>
              <w:spacing w:before="49"/>
              <w:rPr>
                <w:sz w:val="12"/>
              </w:rPr>
            </w:pPr>
          </w:p>
          <w:p w14:paraId="0927FC1A" w14:textId="77777777" w:rsidR="002A2858" w:rsidRDefault="002A2858" w:rsidP="00245310">
            <w:pPr>
              <w:pStyle w:val="TableParagraph"/>
              <w:spacing w:before="1"/>
              <w:ind w:left="43" w:right="5"/>
              <w:jc w:val="center"/>
              <w:rPr>
                <w:sz w:val="12"/>
              </w:rPr>
            </w:pPr>
            <w:r>
              <w:rPr>
                <w:spacing w:val="-5"/>
                <w:w w:val="105"/>
                <w:position w:val="-8"/>
                <w:sz w:val="18"/>
              </w:rPr>
              <w:t>m</w:t>
            </w:r>
            <w:r>
              <w:rPr>
                <w:spacing w:val="-5"/>
                <w:w w:val="105"/>
                <w:sz w:val="12"/>
              </w:rPr>
              <w:t>2</w:t>
            </w:r>
          </w:p>
        </w:tc>
        <w:tc>
          <w:tcPr>
            <w:tcW w:w="1350" w:type="dxa"/>
            <w:tcBorders>
              <w:top w:val="single" w:sz="6" w:space="0" w:color="000000"/>
              <w:bottom w:val="nil"/>
            </w:tcBorders>
          </w:tcPr>
          <w:p w14:paraId="5DFF2BD0" w14:textId="77777777" w:rsidR="002A2858" w:rsidRDefault="002A2858" w:rsidP="00245310">
            <w:pPr>
              <w:pStyle w:val="TableParagraph"/>
              <w:spacing w:before="136"/>
              <w:rPr>
                <w:sz w:val="18"/>
              </w:rPr>
            </w:pPr>
          </w:p>
          <w:p w14:paraId="2140B783" w14:textId="77777777" w:rsidR="002A2858" w:rsidRDefault="002A2858" w:rsidP="00245310">
            <w:pPr>
              <w:pStyle w:val="TableParagraph"/>
              <w:ind w:left="41" w:right="9"/>
              <w:jc w:val="center"/>
              <w:rPr>
                <w:sz w:val="18"/>
              </w:rPr>
            </w:pPr>
            <w:r>
              <w:rPr>
                <w:spacing w:val="-2"/>
                <w:w w:val="105"/>
                <w:sz w:val="18"/>
              </w:rPr>
              <w:t>334.16</w:t>
            </w:r>
          </w:p>
        </w:tc>
        <w:tc>
          <w:tcPr>
            <w:tcW w:w="1260" w:type="dxa"/>
            <w:tcBorders>
              <w:top w:val="single" w:sz="6" w:space="0" w:color="000000"/>
              <w:bottom w:val="nil"/>
            </w:tcBorders>
          </w:tcPr>
          <w:p w14:paraId="4ACCD41D" w14:textId="77777777" w:rsidR="002A2858" w:rsidRDefault="002A2858" w:rsidP="00245310">
            <w:pPr>
              <w:pStyle w:val="TableParagraph"/>
              <w:spacing w:before="136"/>
              <w:rPr>
                <w:sz w:val="18"/>
              </w:rPr>
            </w:pPr>
          </w:p>
          <w:p w14:paraId="2EF226DE" w14:textId="77777777" w:rsidR="002A2858" w:rsidRDefault="002A2858" w:rsidP="00245310">
            <w:pPr>
              <w:pStyle w:val="TableParagraph"/>
              <w:ind w:left="34"/>
              <w:jc w:val="center"/>
              <w:rPr>
                <w:sz w:val="18"/>
              </w:rPr>
            </w:pPr>
          </w:p>
        </w:tc>
        <w:tc>
          <w:tcPr>
            <w:tcW w:w="1350" w:type="dxa"/>
            <w:tcBorders>
              <w:top w:val="single" w:sz="6" w:space="0" w:color="000000"/>
              <w:bottom w:val="nil"/>
            </w:tcBorders>
          </w:tcPr>
          <w:p w14:paraId="1AC9CD52" w14:textId="77777777" w:rsidR="002A2858" w:rsidRDefault="002A2858" w:rsidP="00245310">
            <w:pPr>
              <w:pStyle w:val="TableParagraph"/>
              <w:tabs>
                <w:tab w:val="left" w:pos="571"/>
              </w:tabs>
              <w:rPr>
                <w:sz w:val="18"/>
              </w:rPr>
            </w:pPr>
          </w:p>
        </w:tc>
      </w:tr>
      <w:bookmarkEnd w:id="648"/>
    </w:tbl>
    <w:p w14:paraId="21CE7181" w14:textId="77777777" w:rsidR="002A2858" w:rsidRDefault="002A2858" w:rsidP="002A2858">
      <w:pPr>
        <w:rPr>
          <w:sz w:val="18"/>
        </w:rPr>
        <w:sectPr w:rsidR="002A2858" w:rsidSect="00715E24">
          <w:pgSz w:w="15840" w:h="12240" w:orient="landscape"/>
          <w:pgMar w:top="1300" w:right="900" w:bottom="1240" w:left="600" w:header="720" w:footer="720" w:gutter="0"/>
          <w:cols w:space="720"/>
        </w:sectPr>
      </w:pPr>
    </w:p>
    <w:tbl>
      <w:tblPr>
        <w:tblW w:w="0" w:type="auto"/>
        <w:tblInd w:w="149"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749"/>
        <w:gridCol w:w="4937"/>
        <w:gridCol w:w="1530"/>
        <w:gridCol w:w="1350"/>
        <w:gridCol w:w="1260"/>
        <w:gridCol w:w="1350"/>
      </w:tblGrid>
      <w:tr w:rsidR="002A2858" w14:paraId="44AC6059" w14:textId="77777777" w:rsidTr="00245310">
        <w:trPr>
          <w:trHeight w:val="409"/>
        </w:trPr>
        <w:tc>
          <w:tcPr>
            <w:tcW w:w="749" w:type="dxa"/>
            <w:shd w:val="clear" w:color="auto" w:fill="00AF50"/>
          </w:tcPr>
          <w:p w14:paraId="07E52DB2" w14:textId="77777777" w:rsidR="002A2858" w:rsidRDefault="002A2858" w:rsidP="00245310">
            <w:pPr>
              <w:pStyle w:val="TableParagraph"/>
              <w:spacing w:before="74"/>
              <w:ind w:left="39" w:right="1"/>
              <w:jc w:val="center"/>
              <w:rPr>
                <w:b/>
                <w:sz w:val="21"/>
              </w:rPr>
            </w:pPr>
            <w:r>
              <w:rPr>
                <w:b/>
                <w:spacing w:val="-10"/>
                <w:sz w:val="21"/>
              </w:rPr>
              <w:t>8</w:t>
            </w:r>
          </w:p>
        </w:tc>
        <w:tc>
          <w:tcPr>
            <w:tcW w:w="4937" w:type="dxa"/>
          </w:tcPr>
          <w:p w14:paraId="7E16B23E" w14:textId="4012C6FE" w:rsidR="002A2858" w:rsidRDefault="002A2858" w:rsidP="00245310">
            <w:pPr>
              <w:pStyle w:val="TableParagraph"/>
              <w:spacing w:before="79"/>
              <w:ind w:left="30"/>
              <w:rPr>
                <w:b/>
                <w:sz w:val="21"/>
              </w:rPr>
            </w:pPr>
            <w:r>
              <w:rPr>
                <w:b/>
                <w:sz w:val="21"/>
              </w:rPr>
              <w:t>Sub</w:t>
            </w:r>
            <w:r>
              <w:rPr>
                <w:b/>
                <w:spacing w:val="-3"/>
                <w:sz w:val="21"/>
              </w:rPr>
              <w:t>t</w:t>
            </w:r>
            <w:r>
              <w:rPr>
                <w:b/>
                <w:sz w:val="21"/>
              </w:rPr>
              <w:t>otal</w:t>
            </w:r>
            <w:r>
              <w:rPr>
                <w:b/>
                <w:spacing w:val="-6"/>
                <w:sz w:val="21"/>
              </w:rPr>
              <w:t xml:space="preserve"> </w:t>
            </w:r>
            <w:r>
              <w:rPr>
                <w:b/>
                <w:sz w:val="21"/>
              </w:rPr>
              <w:t>of</w:t>
            </w:r>
            <w:r>
              <w:rPr>
                <w:b/>
                <w:spacing w:val="-2"/>
                <w:sz w:val="21"/>
              </w:rPr>
              <w:t xml:space="preserve"> </w:t>
            </w:r>
            <w:r>
              <w:rPr>
                <w:b/>
                <w:sz w:val="21"/>
              </w:rPr>
              <w:t>Ground</w:t>
            </w:r>
            <w:r>
              <w:rPr>
                <w:b/>
                <w:spacing w:val="-2"/>
                <w:sz w:val="21"/>
              </w:rPr>
              <w:t xml:space="preserve"> </w:t>
            </w:r>
            <w:r>
              <w:rPr>
                <w:b/>
                <w:sz w:val="21"/>
              </w:rPr>
              <w:t>floor</w:t>
            </w:r>
            <w:r>
              <w:rPr>
                <w:b/>
                <w:spacing w:val="-4"/>
                <w:sz w:val="21"/>
              </w:rPr>
              <w:t xml:space="preserve"> </w:t>
            </w:r>
            <w:r>
              <w:rPr>
                <w:b/>
                <w:sz w:val="21"/>
              </w:rPr>
              <w:t>wall</w:t>
            </w:r>
            <w:r>
              <w:rPr>
                <w:b/>
                <w:spacing w:val="-6"/>
                <w:sz w:val="21"/>
              </w:rPr>
              <w:t xml:space="preserve"> </w:t>
            </w:r>
            <w:r>
              <w:rPr>
                <w:b/>
                <w:spacing w:val="-4"/>
                <w:sz w:val="21"/>
              </w:rPr>
              <w:t>work</w:t>
            </w:r>
          </w:p>
        </w:tc>
        <w:tc>
          <w:tcPr>
            <w:tcW w:w="1530" w:type="dxa"/>
          </w:tcPr>
          <w:p w14:paraId="47C0F7A6" w14:textId="77777777" w:rsidR="002A2858" w:rsidRDefault="002A2858" w:rsidP="00245310">
            <w:pPr>
              <w:pStyle w:val="TableParagraph"/>
              <w:rPr>
                <w:sz w:val="18"/>
              </w:rPr>
            </w:pPr>
          </w:p>
        </w:tc>
        <w:tc>
          <w:tcPr>
            <w:tcW w:w="1350" w:type="dxa"/>
          </w:tcPr>
          <w:p w14:paraId="50E97059" w14:textId="77777777" w:rsidR="002A2858" w:rsidRDefault="002A2858" w:rsidP="00245310">
            <w:pPr>
              <w:pStyle w:val="TableParagraph"/>
              <w:rPr>
                <w:sz w:val="18"/>
              </w:rPr>
            </w:pPr>
          </w:p>
        </w:tc>
        <w:tc>
          <w:tcPr>
            <w:tcW w:w="1260" w:type="dxa"/>
          </w:tcPr>
          <w:p w14:paraId="2687E664" w14:textId="77777777" w:rsidR="002A2858" w:rsidRDefault="002A2858" w:rsidP="00245310">
            <w:pPr>
              <w:pStyle w:val="TableParagraph"/>
              <w:rPr>
                <w:sz w:val="18"/>
              </w:rPr>
            </w:pPr>
          </w:p>
        </w:tc>
        <w:tc>
          <w:tcPr>
            <w:tcW w:w="1350" w:type="dxa"/>
          </w:tcPr>
          <w:p w14:paraId="469E5EEC" w14:textId="77777777" w:rsidR="002A2858" w:rsidRDefault="002A2858" w:rsidP="00245310">
            <w:pPr>
              <w:pStyle w:val="TableParagraph"/>
              <w:tabs>
                <w:tab w:val="left" w:pos="372"/>
              </w:tabs>
              <w:spacing w:before="74"/>
              <w:rPr>
                <w:b/>
                <w:sz w:val="21"/>
              </w:rPr>
            </w:pPr>
          </w:p>
        </w:tc>
      </w:tr>
      <w:tr w:rsidR="002A2858" w14:paraId="5AB8359E" w14:textId="77777777" w:rsidTr="00245310">
        <w:trPr>
          <w:trHeight w:val="531"/>
        </w:trPr>
        <w:tc>
          <w:tcPr>
            <w:tcW w:w="749" w:type="dxa"/>
          </w:tcPr>
          <w:p w14:paraId="23F8FD4B" w14:textId="324197EB" w:rsidR="002A2858" w:rsidRDefault="002A2858" w:rsidP="00245310">
            <w:pPr>
              <w:pStyle w:val="TableParagraph"/>
              <w:spacing w:before="155"/>
              <w:ind w:left="39" w:right="3"/>
              <w:jc w:val="center"/>
              <w:rPr>
                <w:b/>
                <w:sz w:val="18"/>
              </w:rPr>
            </w:pPr>
          </w:p>
        </w:tc>
        <w:tc>
          <w:tcPr>
            <w:tcW w:w="4937" w:type="dxa"/>
          </w:tcPr>
          <w:p w14:paraId="2219DA40" w14:textId="43731D8E" w:rsidR="002A2858" w:rsidRDefault="002A2858" w:rsidP="00245310">
            <w:pPr>
              <w:pStyle w:val="TableParagraph"/>
              <w:spacing w:before="155"/>
              <w:ind w:left="29"/>
              <w:rPr>
                <w:b/>
                <w:sz w:val="18"/>
              </w:rPr>
            </w:pPr>
          </w:p>
        </w:tc>
        <w:tc>
          <w:tcPr>
            <w:tcW w:w="1530" w:type="dxa"/>
            <w:tcBorders>
              <w:bottom w:val="single" w:sz="6" w:space="0" w:color="000000"/>
            </w:tcBorders>
          </w:tcPr>
          <w:p w14:paraId="54D67EF9" w14:textId="568EE850" w:rsidR="002A2858" w:rsidRDefault="002A2858" w:rsidP="00245310">
            <w:pPr>
              <w:pStyle w:val="TableParagraph"/>
              <w:spacing w:before="155"/>
              <w:ind w:left="43" w:right="6"/>
              <w:jc w:val="center"/>
              <w:rPr>
                <w:b/>
                <w:sz w:val="18"/>
              </w:rPr>
            </w:pPr>
          </w:p>
        </w:tc>
        <w:tc>
          <w:tcPr>
            <w:tcW w:w="1350" w:type="dxa"/>
            <w:tcBorders>
              <w:bottom w:val="single" w:sz="6" w:space="0" w:color="000000"/>
            </w:tcBorders>
          </w:tcPr>
          <w:p w14:paraId="43D1F95D" w14:textId="2D37F3C0" w:rsidR="002A2858" w:rsidRDefault="002A2858" w:rsidP="00245310">
            <w:pPr>
              <w:pStyle w:val="TableParagraph"/>
              <w:spacing w:before="155"/>
              <w:ind w:left="41"/>
              <w:jc w:val="center"/>
              <w:rPr>
                <w:b/>
                <w:sz w:val="18"/>
              </w:rPr>
            </w:pPr>
          </w:p>
        </w:tc>
        <w:tc>
          <w:tcPr>
            <w:tcW w:w="1260" w:type="dxa"/>
            <w:tcBorders>
              <w:bottom w:val="single" w:sz="6" w:space="0" w:color="000000"/>
            </w:tcBorders>
          </w:tcPr>
          <w:p w14:paraId="695835A1" w14:textId="0B072C37" w:rsidR="002A2858" w:rsidRDefault="002A2858" w:rsidP="00245310">
            <w:pPr>
              <w:pStyle w:val="TableParagraph"/>
              <w:spacing w:before="155"/>
              <w:ind w:left="42"/>
              <w:jc w:val="center"/>
              <w:rPr>
                <w:b/>
                <w:sz w:val="18"/>
              </w:rPr>
            </w:pPr>
          </w:p>
        </w:tc>
        <w:tc>
          <w:tcPr>
            <w:tcW w:w="1350" w:type="dxa"/>
            <w:tcBorders>
              <w:bottom w:val="single" w:sz="6" w:space="0" w:color="000000"/>
            </w:tcBorders>
          </w:tcPr>
          <w:p w14:paraId="780E6150" w14:textId="78CA7C15" w:rsidR="002A2858" w:rsidRDefault="002A2858" w:rsidP="00245310">
            <w:pPr>
              <w:pStyle w:val="TableParagraph"/>
              <w:spacing w:before="155"/>
              <w:ind w:left="45"/>
              <w:jc w:val="center"/>
              <w:rPr>
                <w:b/>
                <w:sz w:val="18"/>
              </w:rPr>
            </w:pPr>
          </w:p>
        </w:tc>
      </w:tr>
      <w:tr w:rsidR="002A2858" w14:paraId="501F6C21" w14:textId="77777777" w:rsidTr="00245310">
        <w:trPr>
          <w:trHeight w:val="531"/>
        </w:trPr>
        <w:tc>
          <w:tcPr>
            <w:tcW w:w="749" w:type="dxa"/>
          </w:tcPr>
          <w:p w14:paraId="6BFD1BFE" w14:textId="1450D6BE" w:rsidR="002A2858" w:rsidRDefault="002A2858" w:rsidP="002A2858">
            <w:pPr>
              <w:pStyle w:val="TableParagraph"/>
              <w:spacing w:before="155"/>
              <w:ind w:left="39" w:right="3"/>
              <w:jc w:val="center"/>
              <w:rPr>
                <w:b/>
                <w:spacing w:val="-2"/>
                <w:w w:val="105"/>
                <w:sz w:val="18"/>
              </w:rPr>
            </w:pPr>
            <w:proofErr w:type="spellStart"/>
            <w:proofErr w:type="gramStart"/>
            <w:r>
              <w:rPr>
                <w:b/>
                <w:spacing w:val="-2"/>
                <w:w w:val="105"/>
                <w:sz w:val="18"/>
              </w:rPr>
              <w:lastRenderedPageBreak/>
              <w:t>SQ.No</w:t>
            </w:r>
            <w:proofErr w:type="spellEnd"/>
            <w:proofErr w:type="gramEnd"/>
          </w:p>
        </w:tc>
        <w:tc>
          <w:tcPr>
            <w:tcW w:w="4937" w:type="dxa"/>
          </w:tcPr>
          <w:p w14:paraId="6827C5FF" w14:textId="7C4AF356" w:rsidR="002A2858" w:rsidRDefault="002A2858" w:rsidP="002A2858">
            <w:pPr>
              <w:pStyle w:val="TableParagraph"/>
              <w:spacing w:before="155"/>
              <w:ind w:left="29"/>
              <w:rPr>
                <w:b/>
                <w:w w:val="105"/>
                <w:sz w:val="18"/>
              </w:rPr>
            </w:pPr>
            <w:r>
              <w:rPr>
                <w:b/>
                <w:w w:val="105"/>
                <w:sz w:val="18"/>
              </w:rPr>
              <w:t>Description</w:t>
            </w:r>
            <w:r>
              <w:rPr>
                <w:b/>
                <w:spacing w:val="-7"/>
                <w:w w:val="105"/>
                <w:sz w:val="18"/>
              </w:rPr>
              <w:t xml:space="preserve"> </w:t>
            </w:r>
            <w:r>
              <w:rPr>
                <w:b/>
                <w:w w:val="105"/>
                <w:sz w:val="18"/>
              </w:rPr>
              <w:t>of</w:t>
            </w:r>
            <w:r>
              <w:rPr>
                <w:b/>
                <w:spacing w:val="-6"/>
                <w:w w:val="105"/>
                <w:sz w:val="18"/>
              </w:rPr>
              <w:t xml:space="preserve"> </w:t>
            </w:r>
            <w:r>
              <w:rPr>
                <w:b/>
                <w:spacing w:val="-2"/>
                <w:w w:val="105"/>
                <w:sz w:val="18"/>
              </w:rPr>
              <w:t>Works</w:t>
            </w:r>
          </w:p>
        </w:tc>
        <w:tc>
          <w:tcPr>
            <w:tcW w:w="1530" w:type="dxa"/>
            <w:tcBorders>
              <w:bottom w:val="single" w:sz="6" w:space="0" w:color="000000"/>
            </w:tcBorders>
          </w:tcPr>
          <w:p w14:paraId="58E3C909" w14:textId="626632E9" w:rsidR="002A2858" w:rsidRDefault="002A2858" w:rsidP="002A2858">
            <w:pPr>
              <w:pStyle w:val="TableParagraph"/>
              <w:spacing w:before="155"/>
              <w:ind w:left="43" w:right="6"/>
              <w:jc w:val="center"/>
              <w:rPr>
                <w:b/>
                <w:spacing w:val="-4"/>
                <w:w w:val="105"/>
                <w:sz w:val="18"/>
              </w:rPr>
            </w:pPr>
            <w:r>
              <w:rPr>
                <w:b/>
                <w:spacing w:val="-4"/>
                <w:w w:val="105"/>
                <w:sz w:val="18"/>
              </w:rPr>
              <w:t>Unit</w:t>
            </w:r>
          </w:p>
        </w:tc>
        <w:tc>
          <w:tcPr>
            <w:tcW w:w="1350" w:type="dxa"/>
            <w:tcBorders>
              <w:bottom w:val="single" w:sz="6" w:space="0" w:color="000000"/>
            </w:tcBorders>
          </w:tcPr>
          <w:p w14:paraId="35A452B6" w14:textId="05BBFA7A" w:rsidR="002A2858" w:rsidRDefault="002A2858" w:rsidP="002A2858">
            <w:pPr>
              <w:pStyle w:val="TableParagraph"/>
              <w:spacing w:before="155"/>
              <w:ind w:left="41"/>
              <w:jc w:val="center"/>
              <w:rPr>
                <w:b/>
                <w:spacing w:val="-2"/>
                <w:w w:val="105"/>
                <w:sz w:val="18"/>
              </w:rPr>
            </w:pPr>
            <w:r>
              <w:rPr>
                <w:b/>
                <w:spacing w:val="-2"/>
                <w:w w:val="105"/>
                <w:sz w:val="18"/>
              </w:rPr>
              <w:t>Quantity</w:t>
            </w:r>
          </w:p>
        </w:tc>
        <w:tc>
          <w:tcPr>
            <w:tcW w:w="1260" w:type="dxa"/>
            <w:tcBorders>
              <w:bottom w:val="single" w:sz="6" w:space="0" w:color="000000"/>
            </w:tcBorders>
          </w:tcPr>
          <w:p w14:paraId="7C05CDEE" w14:textId="1784C808" w:rsidR="002A2858" w:rsidRDefault="002A2858" w:rsidP="002A2858">
            <w:pPr>
              <w:pStyle w:val="TableParagraph"/>
              <w:spacing w:before="155"/>
              <w:ind w:left="42"/>
              <w:jc w:val="center"/>
              <w:rPr>
                <w:b/>
                <w:spacing w:val="-4"/>
                <w:w w:val="105"/>
                <w:sz w:val="18"/>
              </w:rPr>
            </w:pPr>
            <w:r>
              <w:rPr>
                <w:b/>
                <w:spacing w:val="-4"/>
                <w:w w:val="105"/>
                <w:sz w:val="18"/>
              </w:rPr>
              <w:t>Rate</w:t>
            </w:r>
          </w:p>
        </w:tc>
        <w:tc>
          <w:tcPr>
            <w:tcW w:w="1350" w:type="dxa"/>
            <w:tcBorders>
              <w:bottom w:val="single" w:sz="6" w:space="0" w:color="000000"/>
            </w:tcBorders>
          </w:tcPr>
          <w:p w14:paraId="05BA1E0C" w14:textId="5BFA86BD" w:rsidR="002A2858" w:rsidRDefault="002A2858" w:rsidP="002A2858">
            <w:pPr>
              <w:pStyle w:val="TableParagraph"/>
              <w:spacing w:before="155"/>
              <w:ind w:left="45"/>
              <w:jc w:val="center"/>
              <w:rPr>
                <w:b/>
                <w:spacing w:val="-2"/>
                <w:w w:val="105"/>
                <w:sz w:val="18"/>
              </w:rPr>
            </w:pPr>
            <w:r>
              <w:rPr>
                <w:b/>
                <w:spacing w:val="-2"/>
                <w:w w:val="105"/>
                <w:sz w:val="18"/>
              </w:rPr>
              <w:t>Amount</w:t>
            </w:r>
          </w:p>
        </w:tc>
      </w:tr>
      <w:tr w:rsidR="002A2858" w14:paraId="7850E6E6" w14:textId="77777777" w:rsidTr="00245310">
        <w:trPr>
          <w:trHeight w:val="531"/>
        </w:trPr>
        <w:tc>
          <w:tcPr>
            <w:tcW w:w="749" w:type="dxa"/>
            <w:shd w:val="clear" w:color="auto" w:fill="00AF50"/>
          </w:tcPr>
          <w:p w14:paraId="67EDDC77" w14:textId="77777777" w:rsidR="002A2858" w:rsidRDefault="002A2858" w:rsidP="002A2858">
            <w:pPr>
              <w:pStyle w:val="TableParagraph"/>
              <w:spacing w:before="155"/>
              <w:ind w:left="39" w:right="2"/>
              <w:jc w:val="center"/>
              <w:rPr>
                <w:b/>
                <w:sz w:val="18"/>
              </w:rPr>
            </w:pPr>
            <w:r>
              <w:rPr>
                <w:b/>
                <w:spacing w:val="-10"/>
                <w:w w:val="105"/>
                <w:sz w:val="18"/>
              </w:rPr>
              <w:t>B</w:t>
            </w:r>
          </w:p>
        </w:tc>
        <w:tc>
          <w:tcPr>
            <w:tcW w:w="4937" w:type="dxa"/>
            <w:tcBorders>
              <w:right w:val="single" w:sz="6" w:space="0" w:color="000000"/>
            </w:tcBorders>
          </w:tcPr>
          <w:p w14:paraId="2B2FBAEA" w14:textId="77777777" w:rsidR="002A2858" w:rsidRDefault="002A2858" w:rsidP="002A2858">
            <w:pPr>
              <w:pStyle w:val="TableParagraph"/>
              <w:spacing w:before="155"/>
              <w:ind w:left="28"/>
              <w:rPr>
                <w:b/>
                <w:sz w:val="18"/>
              </w:rPr>
            </w:pPr>
            <w:r>
              <w:rPr>
                <w:b/>
                <w:w w:val="105"/>
                <w:sz w:val="18"/>
              </w:rPr>
              <w:t>First</w:t>
            </w:r>
            <w:r>
              <w:rPr>
                <w:b/>
                <w:spacing w:val="-7"/>
                <w:w w:val="105"/>
                <w:sz w:val="18"/>
              </w:rPr>
              <w:t xml:space="preserve"> </w:t>
            </w:r>
            <w:r>
              <w:rPr>
                <w:b/>
                <w:w w:val="105"/>
                <w:sz w:val="18"/>
              </w:rPr>
              <w:t>Floor</w:t>
            </w:r>
            <w:r>
              <w:rPr>
                <w:b/>
                <w:spacing w:val="-4"/>
                <w:w w:val="105"/>
                <w:sz w:val="18"/>
              </w:rPr>
              <w:t xml:space="preserve"> </w:t>
            </w:r>
            <w:r>
              <w:rPr>
                <w:b/>
                <w:w w:val="105"/>
                <w:sz w:val="18"/>
              </w:rPr>
              <w:t>Wall</w:t>
            </w:r>
            <w:r>
              <w:rPr>
                <w:b/>
                <w:spacing w:val="-5"/>
                <w:w w:val="105"/>
                <w:sz w:val="18"/>
              </w:rPr>
              <w:t xml:space="preserve"> </w:t>
            </w:r>
            <w:r>
              <w:rPr>
                <w:b/>
                <w:spacing w:val="-2"/>
                <w:w w:val="105"/>
                <w:sz w:val="18"/>
              </w:rPr>
              <w:t>Works</w:t>
            </w:r>
          </w:p>
        </w:tc>
        <w:tc>
          <w:tcPr>
            <w:tcW w:w="1530" w:type="dxa"/>
            <w:tcBorders>
              <w:top w:val="single" w:sz="6" w:space="0" w:color="000000"/>
              <w:left w:val="single" w:sz="6" w:space="0" w:color="000000"/>
              <w:bottom w:val="single" w:sz="6" w:space="0" w:color="000000"/>
              <w:right w:val="single" w:sz="6" w:space="0" w:color="000000"/>
            </w:tcBorders>
          </w:tcPr>
          <w:p w14:paraId="61227C3F" w14:textId="77777777" w:rsidR="002A2858" w:rsidRDefault="002A2858" w:rsidP="002A2858">
            <w:pPr>
              <w:pStyle w:val="TableParagraph"/>
              <w:rPr>
                <w:sz w:val="18"/>
              </w:rPr>
            </w:pPr>
          </w:p>
        </w:tc>
        <w:tc>
          <w:tcPr>
            <w:tcW w:w="1350" w:type="dxa"/>
            <w:tcBorders>
              <w:top w:val="single" w:sz="6" w:space="0" w:color="000000"/>
              <w:left w:val="single" w:sz="6" w:space="0" w:color="000000"/>
              <w:bottom w:val="single" w:sz="6" w:space="0" w:color="000000"/>
              <w:right w:val="single" w:sz="6" w:space="0" w:color="000000"/>
            </w:tcBorders>
          </w:tcPr>
          <w:p w14:paraId="0305638B" w14:textId="77777777" w:rsidR="002A2858" w:rsidRDefault="002A2858" w:rsidP="002A2858">
            <w:pPr>
              <w:pStyle w:val="TableParagraph"/>
              <w:rPr>
                <w:sz w:val="18"/>
              </w:rPr>
            </w:pPr>
          </w:p>
        </w:tc>
        <w:tc>
          <w:tcPr>
            <w:tcW w:w="1260" w:type="dxa"/>
            <w:tcBorders>
              <w:top w:val="single" w:sz="6" w:space="0" w:color="000000"/>
              <w:left w:val="single" w:sz="6" w:space="0" w:color="000000"/>
              <w:bottom w:val="single" w:sz="6" w:space="0" w:color="000000"/>
              <w:right w:val="single" w:sz="6" w:space="0" w:color="000000"/>
            </w:tcBorders>
          </w:tcPr>
          <w:p w14:paraId="00C87922" w14:textId="77777777" w:rsidR="002A2858" w:rsidRDefault="002A2858" w:rsidP="002A2858">
            <w:pPr>
              <w:pStyle w:val="TableParagraph"/>
              <w:rPr>
                <w:sz w:val="18"/>
              </w:rPr>
            </w:pPr>
          </w:p>
        </w:tc>
        <w:tc>
          <w:tcPr>
            <w:tcW w:w="1350" w:type="dxa"/>
            <w:tcBorders>
              <w:top w:val="single" w:sz="6" w:space="0" w:color="000000"/>
              <w:left w:val="single" w:sz="6" w:space="0" w:color="000000"/>
              <w:bottom w:val="single" w:sz="6" w:space="0" w:color="000000"/>
              <w:right w:val="single" w:sz="6" w:space="0" w:color="000000"/>
            </w:tcBorders>
          </w:tcPr>
          <w:p w14:paraId="25DBB238" w14:textId="77777777" w:rsidR="002A2858" w:rsidRDefault="002A2858" w:rsidP="002A2858">
            <w:pPr>
              <w:pStyle w:val="TableParagraph"/>
              <w:rPr>
                <w:sz w:val="18"/>
              </w:rPr>
            </w:pPr>
          </w:p>
        </w:tc>
      </w:tr>
      <w:tr w:rsidR="002A2858" w14:paraId="1C0E80E3" w14:textId="77777777" w:rsidTr="00245310">
        <w:trPr>
          <w:trHeight w:val="608"/>
        </w:trPr>
        <w:tc>
          <w:tcPr>
            <w:tcW w:w="749" w:type="dxa"/>
            <w:tcBorders>
              <w:bottom w:val="single" w:sz="6" w:space="0" w:color="000000"/>
            </w:tcBorders>
          </w:tcPr>
          <w:p w14:paraId="52B70D70" w14:textId="77777777" w:rsidR="002A2858" w:rsidRDefault="002A2858" w:rsidP="002A2858">
            <w:pPr>
              <w:pStyle w:val="TableParagraph"/>
              <w:spacing w:before="191"/>
              <w:ind w:left="39" w:right="2"/>
              <w:jc w:val="center"/>
              <w:rPr>
                <w:sz w:val="18"/>
              </w:rPr>
            </w:pPr>
            <w:r>
              <w:rPr>
                <w:spacing w:val="-10"/>
                <w:w w:val="105"/>
                <w:sz w:val="18"/>
              </w:rPr>
              <w:t>1</w:t>
            </w:r>
          </w:p>
        </w:tc>
        <w:tc>
          <w:tcPr>
            <w:tcW w:w="4937" w:type="dxa"/>
            <w:tcBorders>
              <w:bottom w:val="single" w:sz="6" w:space="0" w:color="000000"/>
              <w:right w:val="single" w:sz="6" w:space="0" w:color="000000"/>
            </w:tcBorders>
          </w:tcPr>
          <w:p w14:paraId="538B57EE" w14:textId="77777777" w:rsidR="002A2858" w:rsidRDefault="002A2858" w:rsidP="002A2858">
            <w:pPr>
              <w:pStyle w:val="TableParagraph"/>
              <w:spacing w:before="74"/>
              <w:ind w:left="28" w:right="79"/>
              <w:rPr>
                <w:sz w:val="18"/>
              </w:rPr>
            </w:pPr>
            <w:r>
              <w:rPr>
                <w:w w:val="105"/>
                <w:sz w:val="18"/>
              </w:rPr>
              <w:t>Provision, placement,</w:t>
            </w:r>
            <w:r>
              <w:rPr>
                <w:spacing w:val="-7"/>
                <w:w w:val="105"/>
                <w:sz w:val="18"/>
              </w:rPr>
              <w:t xml:space="preserve"> </w:t>
            </w:r>
            <w:r>
              <w:rPr>
                <w:w w:val="105"/>
                <w:sz w:val="18"/>
              </w:rPr>
              <w:t>alignment</w:t>
            </w:r>
            <w:r>
              <w:rPr>
                <w:spacing w:val="-7"/>
                <w:w w:val="105"/>
                <w:sz w:val="18"/>
              </w:rPr>
              <w:t xml:space="preserve"> </w:t>
            </w:r>
            <w:r>
              <w:rPr>
                <w:w w:val="105"/>
                <w:sz w:val="18"/>
              </w:rPr>
              <w:t>and</w:t>
            </w:r>
            <w:r>
              <w:rPr>
                <w:spacing w:val="-7"/>
                <w:w w:val="105"/>
                <w:sz w:val="18"/>
              </w:rPr>
              <w:t xml:space="preserve"> </w:t>
            </w:r>
            <w:r>
              <w:rPr>
                <w:w w:val="105"/>
                <w:sz w:val="18"/>
              </w:rPr>
              <w:t>leveling</w:t>
            </w:r>
            <w:r>
              <w:rPr>
                <w:spacing w:val="-7"/>
                <w:w w:val="105"/>
                <w:sz w:val="18"/>
              </w:rPr>
              <w:t xml:space="preserve"> </w:t>
            </w:r>
            <w:r>
              <w:rPr>
                <w:w w:val="105"/>
                <w:sz w:val="18"/>
              </w:rPr>
              <w:t>of</w:t>
            </w:r>
            <w:r>
              <w:rPr>
                <w:spacing w:val="-6"/>
                <w:w w:val="105"/>
                <w:sz w:val="18"/>
              </w:rPr>
              <w:t xml:space="preserve"> </w:t>
            </w:r>
            <w:r>
              <w:rPr>
                <w:w w:val="105"/>
                <w:sz w:val="18"/>
              </w:rPr>
              <w:t>20cm</w:t>
            </w:r>
            <w:r>
              <w:rPr>
                <w:spacing w:val="-7"/>
                <w:w w:val="105"/>
                <w:sz w:val="18"/>
              </w:rPr>
              <w:t xml:space="preserve"> </w:t>
            </w:r>
            <w:r>
              <w:rPr>
                <w:w w:val="105"/>
                <w:sz w:val="18"/>
              </w:rPr>
              <w:t>thick</w:t>
            </w:r>
            <w:r>
              <w:rPr>
                <w:spacing w:val="-6"/>
                <w:w w:val="105"/>
                <w:sz w:val="18"/>
              </w:rPr>
              <w:t xml:space="preserve"> </w:t>
            </w:r>
            <w:r>
              <w:rPr>
                <w:w w:val="105"/>
                <w:sz w:val="18"/>
              </w:rPr>
              <w:t>hollow</w:t>
            </w:r>
            <w:r>
              <w:rPr>
                <w:spacing w:val="-6"/>
                <w:w w:val="105"/>
                <w:sz w:val="18"/>
              </w:rPr>
              <w:t xml:space="preserve"> </w:t>
            </w:r>
            <w:r>
              <w:rPr>
                <w:w w:val="105"/>
                <w:sz w:val="18"/>
              </w:rPr>
              <w:t>block</w:t>
            </w:r>
            <w:r>
              <w:rPr>
                <w:spacing w:val="-6"/>
                <w:w w:val="105"/>
                <w:sz w:val="18"/>
              </w:rPr>
              <w:t xml:space="preserve"> </w:t>
            </w:r>
            <w:r>
              <w:rPr>
                <w:w w:val="105"/>
                <w:sz w:val="18"/>
              </w:rPr>
              <w:t>walls,</w:t>
            </w:r>
            <w:r>
              <w:rPr>
                <w:spacing w:val="-5"/>
                <w:w w:val="105"/>
                <w:sz w:val="18"/>
              </w:rPr>
              <w:t xml:space="preserve"> </w:t>
            </w:r>
            <w:r>
              <w:rPr>
                <w:w w:val="105"/>
                <w:sz w:val="18"/>
              </w:rPr>
              <w:t>the</w:t>
            </w:r>
            <w:r>
              <w:rPr>
                <w:spacing w:val="-8"/>
                <w:w w:val="105"/>
                <w:sz w:val="18"/>
              </w:rPr>
              <w:t xml:space="preserve"> </w:t>
            </w:r>
            <w:r>
              <w:rPr>
                <w:w w:val="105"/>
                <w:sz w:val="18"/>
              </w:rPr>
              <w:t>blocks</w:t>
            </w:r>
            <w:r>
              <w:rPr>
                <w:spacing w:val="-7"/>
                <w:w w:val="105"/>
                <w:sz w:val="18"/>
              </w:rPr>
              <w:t xml:space="preserve"> </w:t>
            </w:r>
            <w:r>
              <w:rPr>
                <w:w w:val="105"/>
                <w:sz w:val="18"/>
              </w:rPr>
              <w:t>shall</w:t>
            </w:r>
            <w:r>
              <w:rPr>
                <w:spacing w:val="-7"/>
                <w:w w:val="105"/>
                <w:sz w:val="18"/>
              </w:rPr>
              <w:t xml:space="preserve"> </w:t>
            </w:r>
            <w:r>
              <w:rPr>
                <w:w w:val="105"/>
                <w:sz w:val="18"/>
              </w:rPr>
              <w:t>be laid in cement sand mortar of mix 1:3.</w:t>
            </w:r>
          </w:p>
        </w:tc>
        <w:tc>
          <w:tcPr>
            <w:tcW w:w="1530" w:type="dxa"/>
            <w:tcBorders>
              <w:top w:val="single" w:sz="6" w:space="0" w:color="000000"/>
              <w:left w:val="single" w:sz="6" w:space="0" w:color="000000"/>
              <w:bottom w:val="single" w:sz="6" w:space="0" w:color="000000"/>
              <w:right w:val="single" w:sz="6" w:space="0" w:color="000000"/>
            </w:tcBorders>
          </w:tcPr>
          <w:p w14:paraId="23B921ED" w14:textId="77777777" w:rsidR="002A2858" w:rsidRDefault="002A2858" w:rsidP="002A2858">
            <w:pPr>
              <w:pStyle w:val="TableParagraph"/>
              <w:spacing w:before="36"/>
              <w:rPr>
                <w:sz w:val="12"/>
              </w:rPr>
            </w:pPr>
          </w:p>
          <w:p w14:paraId="10573A1F" w14:textId="77777777" w:rsidR="002A2858" w:rsidRDefault="002A2858" w:rsidP="002A2858">
            <w:pPr>
              <w:pStyle w:val="TableParagraph"/>
              <w:ind w:left="42" w:right="4"/>
              <w:jc w:val="center"/>
              <w:rPr>
                <w:sz w:val="12"/>
              </w:rPr>
            </w:pPr>
            <w:r>
              <w:rPr>
                <w:spacing w:val="-5"/>
                <w:w w:val="105"/>
                <w:position w:val="-8"/>
                <w:sz w:val="18"/>
              </w:rPr>
              <w:t>m</w:t>
            </w:r>
            <w:r>
              <w:rPr>
                <w:spacing w:val="-5"/>
                <w:w w:val="105"/>
                <w:sz w:val="12"/>
              </w:rPr>
              <w:t>2</w:t>
            </w:r>
          </w:p>
        </w:tc>
        <w:tc>
          <w:tcPr>
            <w:tcW w:w="1350" w:type="dxa"/>
            <w:tcBorders>
              <w:top w:val="single" w:sz="6" w:space="0" w:color="000000"/>
              <w:left w:val="single" w:sz="6" w:space="0" w:color="000000"/>
              <w:bottom w:val="single" w:sz="6" w:space="0" w:color="000000"/>
              <w:right w:val="single" w:sz="6" w:space="0" w:color="000000"/>
            </w:tcBorders>
          </w:tcPr>
          <w:p w14:paraId="7D5D7380" w14:textId="77777777" w:rsidR="002A2858" w:rsidRDefault="002A2858" w:rsidP="002A2858">
            <w:pPr>
              <w:pStyle w:val="TableParagraph"/>
              <w:spacing w:before="191"/>
              <w:ind w:left="34"/>
              <w:jc w:val="center"/>
              <w:rPr>
                <w:sz w:val="18"/>
              </w:rPr>
            </w:pPr>
            <w:r>
              <w:rPr>
                <w:spacing w:val="-2"/>
                <w:w w:val="105"/>
                <w:sz w:val="18"/>
              </w:rPr>
              <w:t>565.828</w:t>
            </w:r>
          </w:p>
        </w:tc>
        <w:tc>
          <w:tcPr>
            <w:tcW w:w="1260" w:type="dxa"/>
            <w:tcBorders>
              <w:top w:val="single" w:sz="6" w:space="0" w:color="000000"/>
              <w:left w:val="single" w:sz="6" w:space="0" w:color="000000"/>
              <w:bottom w:val="single" w:sz="6" w:space="0" w:color="000000"/>
              <w:right w:val="single" w:sz="6" w:space="0" w:color="000000"/>
            </w:tcBorders>
          </w:tcPr>
          <w:p w14:paraId="0524F734" w14:textId="77777777" w:rsidR="002A2858" w:rsidRDefault="002A2858" w:rsidP="002A2858">
            <w:pPr>
              <w:pStyle w:val="TableParagraph"/>
              <w:tabs>
                <w:tab w:val="left" w:pos="357"/>
              </w:tabs>
              <w:spacing w:before="191"/>
              <w:ind w:left="39"/>
              <w:jc w:val="center"/>
              <w:rPr>
                <w:sz w:val="18"/>
              </w:rPr>
            </w:pPr>
          </w:p>
        </w:tc>
        <w:tc>
          <w:tcPr>
            <w:tcW w:w="1350" w:type="dxa"/>
            <w:tcBorders>
              <w:top w:val="single" w:sz="6" w:space="0" w:color="000000"/>
              <w:left w:val="single" w:sz="6" w:space="0" w:color="000000"/>
              <w:bottom w:val="single" w:sz="6" w:space="0" w:color="000000"/>
              <w:right w:val="single" w:sz="6" w:space="0" w:color="000000"/>
            </w:tcBorders>
          </w:tcPr>
          <w:p w14:paraId="762C498C" w14:textId="77777777" w:rsidR="002A2858" w:rsidRDefault="002A2858" w:rsidP="002A2858">
            <w:pPr>
              <w:pStyle w:val="TableParagraph"/>
              <w:tabs>
                <w:tab w:val="left" w:pos="474"/>
              </w:tabs>
              <w:spacing w:before="191"/>
              <w:ind w:left="35"/>
              <w:jc w:val="center"/>
              <w:rPr>
                <w:sz w:val="18"/>
              </w:rPr>
            </w:pPr>
          </w:p>
        </w:tc>
      </w:tr>
      <w:tr w:rsidR="002A2858" w14:paraId="7D68F569" w14:textId="77777777" w:rsidTr="00245310">
        <w:trPr>
          <w:trHeight w:val="801"/>
        </w:trPr>
        <w:tc>
          <w:tcPr>
            <w:tcW w:w="749" w:type="dxa"/>
            <w:tcBorders>
              <w:top w:val="single" w:sz="6" w:space="0" w:color="000000"/>
              <w:bottom w:val="single" w:sz="6" w:space="0" w:color="000000"/>
            </w:tcBorders>
          </w:tcPr>
          <w:p w14:paraId="73735635" w14:textId="77777777" w:rsidR="002A2858" w:rsidRDefault="002A2858" w:rsidP="002A2858">
            <w:pPr>
              <w:pStyle w:val="TableParagraph"/>
              <w:spacing w:before="83"/>
              <w:rPr>
                <w:sz w:val="18"/>
              </w:rPr>
            </w:pPr>
          </w:p>
          <w:p w14:paraId="2ABF35FA" w14:textId="77777777" w:rsidR="002A2858" w:rsidRDefault="002A2858" w:rsidP="002A2858">
            <w:pPr>
              <w:pStyle w:val="TableParagraph"/>
              <w:ind w:left="39" w:right="2"/>
              <w:jc w:val="center"/>
              <w:rPr>
                <w:sz w:val="18"/>
              </w:rPr>
            </w:pPr>
            <w:r>
              <w:rPr>
                <w:spacing w:val="-10"/>
                <w:w w:val="105"/>
                <w:sz w:val="18"/>
              </w:rPr>
              <w:t>2</w:t>
            </w:r>
          </w:p>
        </w:tc>
        <w:tc>
          <w:tcPr>
            <w:tcW w:w="4937" w:type="dxa"/>
            <w:tcBorders>
              <w:top w:val="single" w:sz="6" w:space="0" w:color="000000"/>
              <w:bottom w:val="single" w:sz="6" w:space="0" w:color="000000"/>
              <w:right w:val="single" w:sz="6" w:space="0" w:color="000000"/>
            </w:tcBorders>
          </w:tcPr>
          <w:p w14:paraId="04868214" w14:textId="77777777" w:rsidR="002A2858" w:rsidRDefault="002A2858" w:rsidP="002A2858">
            <w:pPr>
              <w:pStyle w:val="TableParagraph"/>
              <w:spacing w:before="175"/>
              <w:ind w:left="28"/>
              <w:rPr>
                <w:sz w:val="18"/>
              </w:rPr>
            </w:pPr>
            <w:r>
              <w:rPr>
                <w:w w:val="105"/>
                <w:sz w:val="18"/>
              </w:rPr>
              <w:t>Exterior</w:t>
            </w:r>
            <w:r>
              <w:rPr>
                <w:spacing w:val="-6"/>
                <w:w w:val="105"/>
                <w:sz w:val="18"/>
              </w:rPr>
              <w:t xml:space="preserve"> </w:t>
            </w:r>
            <w:r>
              <w:rPr>
                <w:w w:val="105"/>
                <w:sz w:val="18"/>
              </w:rPr>
              <w:t>plastering</w:t>
            </w:r>
            <w:r>
              <w:rPr>
                <w:spacing w:val="-6"/>
                <w:w w:val="105"/>
                <w:sz w:val="18"/>
              </w:rPr>
              <w:t xml:space="preserve"> </w:t>
            </w:r>
            <w:r>
              <w:rPr>
                <w:w w:val="105"/>
                <w:sz w:val="18"/>
              </w:rPr>
              <w:t>of</w:t>
            </w:r>
            <w:r>
              <w:rPr>
                <w:spacing w:val="-5"/>
                <w:w w:val="105"/>
                <w:sz w:val="18"/>
              </w:rPr>
              <w:t xml:space="preserve"> </w:t>
            </w:r>
            <w:r>
              <w:rPr>
                <w:w w:val="105"/>
                <w:sz w:val="18"/>
              </w:rPr>
              <w:t>walls</w:t>
            </w:r>
            <w:r>
              <w:rPr>
                <w:spacing w:val="-4"/>
                <w:w w:val="105"/>
                <w:sz w:val="18"/>
              </w:rPr>
              <w:t xml:space="preserve"> </w:t>
            </w:r>
            <w:r>
              <w:rPr>
                <w:w w:val="105"/>
                <w:sz w:val="18"/>
              </w:rPr>
              <w:t>with</w:t>
            </w:r>
            <w:r>
              <w:rPr>
                <w:spacing w:val="-6"/>
                <w:w w:val="105"/>
                <w:sz w:val="18"/>
              </w:rPr>
              <w:t xml:space="preserve"> </w:t>
            </w:r>
            <w:r>
              <w:rPr>
                <w:w w:val="105"/>
                <w:sz w:val="18"/>
              </w:rPr>
              <w:t>cement</w:t>
            </w:r>
            <w:r>
              <w:rPr>
                <w:spacing w:val="-6"/>
                <w:w w:val="105"/>
                <w:sz w:val="18"/>
              </w:rPr>
              <w:t xml:space="preserve"> </w:t>
            </w:r>
            <w:r>
              <w:rPr>
                <w:w w:val="105"/>
                <w:sz w:val="18"/>
              </w:rPr>
              <w:t>sand</w:t>
            </w:r>
            <w:r>
              <w:rPr>
                <w:spacing w:val="-6"/>
                <w:w w:val="105"/>
                <w:sz w:val="18"/>
              </w:rPr>
              <w:t xml:space="preserve"> </w:t>
            </w:r>
            <w:r>
              <w:rPr>
                <w:w w:val="105"/>
                <w:sz w:val="18"/>
              </w:rPr>
              <w:t>mortar</w:t>
            </w:r>
            <w:r>
              <w:rPr>
                <w:spacing w:val="-5"/>
                <w:w w:val="105"/>
                <w:sz w:val="18"/>
              </w:rPr>
              <w:t xml:space="preserve"> </w:t>
            </w:r>
            <w:r>
              <w:rPr>
                <w:w w:val="105"/>
                <w:sz w:val="18"/>
              </w:rPr>
              <w:t>of</w:t>
            </w:r>
            <w:r>
              <w:rPr>
                <w:spacing w:val="-5"/>
                <w:w w:val="105"/>
                <w:sz w:val="18"/>
              </w:rPr>
              <w:t xml:space="preserve"> </w:t>
            </w:r>
            <w:r>
              <w:rPr>
                <w:w w:val="105"/>
                <w:sz w:val="18"/>
              </w:rPr>
              <w:t>mix</w:t>
            </w:r>
            <w:r>
              <w:rPr>
                <w:spacing w:val="-6"/>
                <w:w w:val="105"/>
                <w:sz w:val="18"/>
              </w:rPr>
              <w:t xml:space="preserve"> </w:t>
            </w:r>
            <w:r>
              <w:rPr>
                <w:w w:val="105"/>
                <w:sz w:val="18"/>
              </w:rPr>
              <w:t>1:3,</w:t>
            </w:r>
            <w:r>
              <w:rPr>
                <w:spacing w:val="-4"/>
                <w:w w:val="105"/>
                <w:sz w:val="18"/>
              </w:rPr>
              <w:t xml:space="preserve"> </w:t>
            </w:r>
            <w:r>
              <w:rPr>
                <w:w w:val="105"/>
                <w:sz w:val="18"/>
              </w:rPr>
              <w:t>the</w:t>
            </w:r>
            <w:r>
              <w:rPr>
                <w:spacing w:val="-6"/>
                <w:w w:val="105"/>
                <w:sz w:val="18"/>
              </w:rPr>
              <w:t xml:space="preserve"> </w:t>
            </w:r>
            <w:r>
              <w:rPr>
                <w:w w:val="105"/>
                <w:sz w:val="18"/>
              </w:rPr>
              <w:t>plastering</w:t>
            </w:r>
            <w:r>
              <w:rPr>
                <w:spacing w:val="-6"/>
                <w:w w:val="105"/>
                <w:sz w:val="18"/>
              </w:rPr>
              <w:t xml:space="preserve"> </w:t>
            </w:r>
            <w:r>
              <w:rPr>
                <w:w w:val="105"/>
                <w:sz w:val="18"/>
              </w:rPr>
              <w:t>thickness</w:t>
            </w:r>
            <w:r>
              <w:rPr>
                <w:spacing w:val="-4"/>
                <w:w w:val="105"/>
                <w:sz w:val="18"/>
              </w:rPr>
              <w:t xml:space="preserve"> </w:t>
            </w:r>
            <w:r>
              <w:rPr>
                <w:w w:val="105"/>
                <w:sz w:val="18"/>
              </w:rPr>
              <w:t>shall</w:t>
            </w:r>
            <w:r>
              <w:rPr>
                <w:spacing w:val="-6"/>
                <w:w w:val="105"/>
                <w:sz w:val="18"/>
              </w:rPr>
              <w:t xml:space="preserve"> </w:t>
            </w:r>
            <w:r>
              <w:rPr>
                <w:w w:val="105"/>
                <w:sz w:val="18"/>
              </w:rPr>
              <w:t>not exceed 2.5cm and shall be laid in 2 coats. Work inclusive of all leveling and aligning works</w:t>
            </w:r>
          </w:p>
        </w:tc>
        <w:tc>
          <w:tcPr>
            <w:tcW w:w="1530" w:type="dxa"/>
            <w:tcBorders>
              <w:top w:val="single" w:sz="6" w:space="0" w:color="000000"/>
              <w:left w:val="single" w:sz="6" w:space="0" w:color="000000"/>
              <w:bottom w:val="single" w:sz="6" w:space="0" w:color="000000"/>
              <w:right w:val="single" w:sz="6" w:space="0" w:color="000000"/>
            </w:tcBorders>
          </w:tcPr>
          <w:p w14:paraId="3738ECF8" w14:textId="77777777" w:rsidR="002A2858" w:rsidRDefault="002A2858" w:rsidP="002A2858">
            <w:pPr>
              <w:pStyle w:val="TableParagraph"/>
              <w:spacing w:before="135"/>
              <w:rPr>
                <w:sz w:val="12"/>
              </w:rPr>
            </w:pPr>
          </w:p>
          <w:p w14:paraId="1DE7A64F" w14:textId="77777777" w:rsidR="002A2858" w:rsidRDefault="002A2858" w:rsidP="002A2858">
            <w:pPr>
              <w:pStyle w:val="TableParagraph"/>
              <w:ind w:left="42" w:right="4"/>
              <w:jc w:val="center"/>
              <w:rPr>
                <w:sz w:val="12"/>
              </w:rPr>
            </w:pPr>
            <w:r>
              <w:rPr>
                <w:spacing w:val="-5"/>
                <w:w w:val="105"/>
                <w:position w:val="-8"/>
                <w:sz w:val="18"/>
              </w:rPr>
              <w:t>m</w:t>
            </w:r>
            <w:r>
              <w:rPr>
                <w:spacing w:val="-5"/>
                <w:w w:val="105"/>
                <w:sz w:val="12"/>
              </w:rPr>
              <w:t>2</w:t>
            </w:r>
          </w:p>
        </w:tc>
        <w:tc>
          <w:tcPr>
            <w:tcW w:w="1350" w:type="dxa"/>
            <w:tcBorders>
              <w:top w:val="single" w:sz="6" w:space="0" w:color="000000"/>
              <w:left w:val="single" w:sz="6" w:space="0" w:color="000000"/>
              <w:bottom w:val="single" w:sz="6" w:space="0" w:color="000000"/>
              <w:right w:val="single" w:sz="6" w:space="0" w:color="000000"/>
            </w:tcBorders>
          </w:tcPr>
          <w:p w14:paraId="5AE3F1B9" w14:textId="77777777" w:rsidR="002A2858" w:rsidRDefault="002A2858" w:rsidP="002A2858">
            <w:pPr>
              <w:pStyle w:val="TableParagraph"/>
              <w:spacing w:before="83"/>
              <w:rPr>
                <w:sz w:val="18"/>
              </w:rPr>
            </w:pPr>
          </w:p>
          <w:p w14:paraId="75BD3BEB" w14:textId="77777777" w:rsidR="002A2858" w:rsidRDefault="002A2858" w:rsidP="002A2858">
            <w:pPr>
              <w:pStyle w:val="TableParagraph"/>
              <w:ind w:left="34"/>
              <w:jc w:val="center"/>
              <w:rPr>
                <w:sz w:val="18"/>
              </w:rPr>
            </w:pPr>
            <w:r>
              <w:rPr>
                <w:spacing w:val="-2"/>
                <w:w w:val="105"/>
                <w:sz w:val="18"/>
              </w:rPr>
              <w:t>267.328</w:t>
            </w:r>
          </w:p>
        </w:tc>
        <w:tc>
          <w:tcPr>
            <w:tcW w:w="1260" w:type="dxa"/>
            <w:tcBorders>
              <w:top w:val="single" w:sz="6" w:space="0" w:color="000000"/>
              <w:left w:val="single" w:sz="6" w:space="0" w:color="000000"/>
              <w:bottom w:val="single" w:sz="6" w:space="0" w:color="000000"/>
              <w:right w:val="single" w:sz="6" w:space="0" w:color="000000"/>
            </w:tcBorders>
          </w:tcPr>
          <w:p w14:paraId="77B08DEB" w14:textId="77777777" w:rsidR="002A2858" w:rsidRDefault="002A2858" w:rsidP="002A2858">
            <w:pPr>
              <w:pStyle w:val="TableParagraph"/>
              <w:tabs>
                <w:tab w:val="left" w:pos="451"/>
              </w:tabs>
              <w:rPr>
                <w:sz w:val="18"/>
              </w:rPr>
            </w:pPr>
          </w:p>
        </w:tc>
        <w:tc>
          <w:tcPr>
            <w:tcW w:w="1350" w:type="dxa"/>
            <w:tcBorders>
              <w:top w:val="single" w:sz="6" w:space="0" w:color="000000"/>
              <w:left w:val="single" w:sz="6" w:space="0" w:color="000000"/>
              <w:bottom w:val="single" w:sz="6" w:space="0" w:color="000000"/>
              <w:right w:val="single" w:sz="6" w:space="0" w:color="000000"/>
            </w:tcBorders>
          </w:tcPr>
          <w:p w14:paraId="4B4171C6" w14:textId="77777777" w:rsidR="002A2858" w:rsidRDefault="002A2858" w:rsidP="002A2858">
            <w:pPr>
              <w:pStyle w:val="TableParagraph"/>
              <w:spacing w:before="83"/>
              <w:rPr>
                <w:sz w:val="18"/>
              </w:rPr>
            </w:pPr>
          </w:p>
          <w:p w14:paraId="28B68715" w14:textId="77777777" w:rsidR="002A2858" w:rsidRDefault="002A2858" w:rsidP="002A2858">
            <w:pPr>
              <w:pStyle w:val="TableParagraph"/>
              <w:tabs>
                <w:tab w:val="left" w:pos="569"/>
              </w:tabs>
              <w:ind w:left="39"/>
              <w:jc w:val="center"/>
              <w:rPr>
                <w:sz w:val="18"/>
              </w:rPr>
            </w:pPr>
          </w:p>
        </w:tc>
      </w:tr>
      <w:tr w:rsidR="002A2858" w14:paraId="21F4C92D" w14:textId="77777777" w:rsidTr="00245310">
        <w:trPr>
          <w:trHeight w:val="721"/>
        </w:trPr>
        <w:tc>
          <w:tcPr>
            <w:tcW w:w="749" w:type="dxa"/>
            <w:tcBorders>
              <w:top w:val="single" w:sz="6" w:space="0" w:color="000000"/>
              <w:bottom w:val="single" w:sz="6" w:space="0" w:color="000000"/>
            </w:tcBorders>
          </w:tcPr>
          <w:p w14:paraId="3E9BB39B" w14:textId="77777777" w:rsidR="002A2858" w:rsidRDefault="002A2858" w:rsidP="002A2858">
            <w:pPr>
              <w:pStyle w:val="TableParagraph"/>
              <w:spacing w:before="44"/>
              <w:rPr>
                <w:sz w:val="18"/>
              </w:rPr>
            </w:pPr>
          </w:p>
          <w:p w14:paraId="764621E3" w14:textId="77777777" w:rsidR="002A2858" w:rsidRDefault="002A2858" w:rsidP="002A2858">
            <w:pPr>
              <w:pStyle w:val="TableParagraph"/>
              <w:spacing w:before="1"/>
              <w:ind w:left="39" w:right="2"/>
              <w:jc w:val="center"/>
              <w:rPr>
                <w:sz w:val="18"/>
              </w:rPr>
            </w:pPr>
            <w:r>
              <w:rPr>
                <w:spacing w:val="-10"/>
                <w:w w:val="105"/>
                <w:sz w:val="18"/>
              </w:rPr>
              <w:t>3</w:t>
            </w:r>
          </w:p>
        </w:tc>
        <w:tc>
          <w:tcPr>
            <w:tcW w:w="4937" w:type="dxa"/>
            <w:tcBorders>
              <w:top w:val="single" w:sz="6" w:space="0" w:color="000000"/>
              <w:bottom w:val="single" w:sz="6" w:space="0" w:color="000000"/>
              <w:right w:val="single" w:sz="6" w:space="0" w:color="000000"/>
            </w:tcBorders>
          </w:tcPr>
          <w:p w14:paraId="7B8F06D5" w14:textId="77777777" w:rsidR="002A2858" w:rsidRDefault="002A2858" w:rsidP="002A2858">
            <w:pPr>
              <w:pStyle w:val="TableParagraph"/>
              <w:spacing w:before="134"/>
              <w:ind w:left="28" w:right="79"/>
              <w:rPr>
                <w:sz w:val="18"/>
              </w:rPr>
            </w:pPr>
            <w:r>
              <w:rPr>
                <w:w w:val="105"/>
                <w:sz w:val="18"/>
              </w:rPr>
              <w:t>Interior</w:t>
            </w:r>
            <w:r>
              <w:rPr>
                <w:spacing w:val="-6"/>
                <w:w w:val="105"/>
                <w:sz w:val="18"/>
              </w:rPr>
              <w:t xml:space="preserve"> </w:t>
            </w:r>
            <w:r>
              <w:rPr>
                <w:w w:val="105"/>
                <w:sz w:val="18"/>
              </w:rPr>
              <w:t>plastering</w:t>
            </w:r>
            <w:r>
              <w:rPr>
                <w:spacing w:val="-6"/>
                <w:w w:val="105"/>
                <w:sz w:val="18"/>
              </w:rPr>
              <w:t xml:space="preserve"> </w:t>
            </w:r>
            <w:r>
              <w:rPr>
                <w:w w:val="105"/>
                <w:sz w:val="18"/>
              </w:rPr>
              <w:t>of</w:t>
            </w:r>
            <w:r>
              <w:rPr>
                <w:spacing w:val="-5"/>
                <w:w w:val="105"/>
                <w:sz w:val="18"/>
              </w:rPr>
              <w:t xml:space="preserve"> </w:t>
            </w:r>
            <w:r>
              <w:rPr>
                <w:w w:val="105"/>
                <w:sz w:val="18"/>
              </w:rPr>
              <w:t>walls</w:t>
            </w:r>
            <w:r>
              <w:rPr>
                <w:spacing w:val="-4"/>
                <w:w w:val="105"/>
                <w:sz w:val="18"/>
              </w:rPr>
              <w:t xml:space="preserve"> </w:t>
            </w:r>
            <w:r>
              <w:rPr>
                <w:w w:val="105"/>
                <w:sz w:val="18"/>
              </w:rPr>
              <w:t>with</w:t>
            </w:r>
            <w:r>
              <w:rPr>
                <w:spacing w:val="-6"/>
                <w:w w:val="105"/>
                <w:sz w:val="18"/>
              </w:rPr>
              <w:t xml:space="preserve"> </w:t>
            </w:r>
            <w:r>
              <w:rPr>
                <w:w w:val="105"/>
                <w:sz w:val="18"/>
              </w:rPr>
              <w:t>cement</w:t>
            </w:r>
            <w:r>
              <w:rPr>
                <w:spacing w:val="-6"/>
                <w:w w:val="105"/>
                <w:sz w:val="18"/>
              </w:rPr>
              <w:t xml:space="preserve"> </w:t>
            </w:r>
            <w:r>
              <w:rPr>
                <w:w w:val="105"/>
                <w:sz w:val="18"/>
              </w:rPr>
              <w:t>sand</w:t>
            </w:r>
            <w:r>
              <w:rPr>
                <w:spacing w:val="-6"/>
                <w:w w:val="105"/>
                <w:sz w:val="18"/>
              </w:rPr>
              <w:t xml:space="preserve"> </w:t>
            </w:r>
            <w:r>
              <w:rPr>
                <w:w w:val="105"/>
                <w:sz w:val="18"/>
              </w:rPr>
              <w:t>mortar</w:t>
            </w:r>
            <w:r>
              <w:rPr>
                <w:spacing w:val="-7"/>
                <w:w w:val="105"/>
                <w:sz w:val="18"/>
              </w:rPr>
              <w:t xml:space="preserve"> </w:t>
            </w:r>
            <w:r>
              <w:rPr>
                <w:w w:val="105"/>
                <w:sz w:val="18"/>
              </w:rPr>
              <w:t>of</w:t>
            </w:r>
            <w:r>
              <w:rPr>
                <w:spacing w:val="-2"/>
                <w:w w:val="105"/>
                <w:sz w:val="18"/>
              </w:rPr>
              <w:t xml:space="preserve"> </w:t>
            </w:r>
            <w:r>
              <w:rPr>
                <w:w w:val="105"/>
                <w:sz w:val="18"/>
              </w:rPr>
              <w:t>mix</w:t>
            </w:r>
            <w:r>
              <w:rPr>
                <w:spacing w:val="-6"/>
                <w:w w:val="105"/>
                <w:sz w:val="18"/>
              </w:rPr>
              <w:t xml:space="preserve"> </w:t>
            </w:r>
            <w:r>
              <w:rPr>
                <w:w w:val="105"/>
                <w:sz w:val="18"/>
              </w:rPr>
              <w:t>1:4,</w:t>
            </w:r>
            <w:r>
              <w:rPr>
                <w:spacing w:val="-4"/>
                <w:w w:val="105"/>
                <w:sz w:val="18"/>
              </w:rPr>
              <w:t xml:space="preserve"> </w:t>
            </w:r>
            <w:r>
              <w:rPr>
                <w:w w:val="105"/>
                <w:sz w:val="18"/>
              </w:rPr>
              <w:t>the</w:t>
            </w:r>
            <w:r>
              <w:rPr>
                <w:spacing w:val="-6"/>
                <w:w w:val="105"/>
                <w:sz w:val="18"/>
              </w:rPr>
              <w:t xml:space="preserve"> </w:t>
            </w:r>
            <w:r>
              <w:rPr>
                <w:w w:val="105"/>
                <w:sz w:val="18"/>
              </w:rPr>
              <w:t>plaster</w:t>
            </w:r>
            <w:r>
              <w:rPr>
                <w:spacing w:val="-6"/>
                <w:w w:val="105"/>
                <w:sz w:val="18"/>
              </w:rPr>
              <w:t xml:space="preserve"> </w:t>
            </w:r>
            <w:r>
              <w:rPr>
                <w:w w:val="105"/>
                <w:sz w:val="18"/>
              </w:rPr>
              <w:t>thickness</w:t>
            </w:r>
            <w:r>
              <w:rPr>
                <w:spacing w:val="-4"/>
                <w:w w:val="105"/>
                <w:sz w:val="18"/>
              </w:rPr>
              <w:t xml:space="preserve"> </w:t>
            </w:r>
            <w:r>
              <w:rPr>
                <w:w w:val="105"/>
                <w:sz w:val="18"/>
              </w:rPr>
              <w:t>shall</w:t>
            </w:r>
            <w:r>
              <w:rPr>
                <w:spacing w:val="-6"/>
                <w:w w:val="105"/>
                <w:sz w:val="18"/>
              </w:rPr>
              <w:t xml:space="preserve"> </w:t>
            </w:r>
            <w:r>
              <w:rPr>
                <w:w w:val="105"/>
                <w:sz w:val="18"/>
              </w:rPr>
              <w:t>not exceed 2.5cm. Work inclusive of all leveling and aligning works</w:t>
            </w:r>
          </w:p>
        </w:tc>
        <w:tc>
          <w:tcPr>
            <w:tcW w:w="1530" w:type="dxa"/>
            <w:tcBorders>
              <w:top w:val="single" w:sz="6" w:space="0" w:color="000000"/>
              <w:left w:val="single" w:sz="6" w:space="0" w:color="000000"/>
              <w:bottom w:val="single" w:sz="6" w:space="0" w:color="000000"/>
              <w:right w:val="single" w:sz="6" w:space="0" w:color="000000"/>
            </w:tcBorders>
          </w:tcPr>
          <w:p w14:paraId="390625DF" w14:textId="77777777" w:rsidR="002A2858" w:rsidRDefault="002A2858" w:rsidP="002A2858">
            <w:pPr>
              <w:pStyle w:val="TableParagraph"/>
              <w:spacing w:before="96"/>
              <w:rPr>
                <w:sz w:val="12"/>
              </w:rPr>
            </w:pPr>
          </w:p>
          <w:p w14:paraId="3BE7A5AB" w14:textId="77777777" w:rsidR="002A2858" w:rsidRDefault="002A2858" w:rsidP="002A2858">
            <w:pPr>
              <w:pStyle w:val="TableParagraph"/>
              <w:ind w:left="42" w:right="4"/>
              <w:jc w:val="center"/>
              <w:rPr>
                <w:sz w:val="12"/>
              </w:rPr>
            </w:pPr>
            <w:r>
              <w:rPr>
                <w:spacing w:val="-5"/>
                <w:w w:val="105"/>
                <w:position w:val="-8"/>
                <w:sz w:val="18"/>
              </w:rPr>
              <w:t>m</w:t>
            </w:r>
            <w:r>
              <w:rPr>
                <w:spacing w:val="-5"/>
                <w:w w:val="105"/>
                <w:sz w:val="12"/>
              </w:rPr>
              <w:t>2</w:t>
            </w:r>
          </w:p>
        </w:tc>
        <w:tc>
          <w:tcPr>
            <w:tcW w:w="1350" w:type="dxa"/>
            <w:tcBorders>
              <w:top w:val="single" w:sz="6" w:space="0" w:color="000000"/>
              <w:left w:val="single" w:sz="6" w:space="0" w:color="000000"/>
              <w:bottom w:val="single" w:sz="6" w:space="0" w:color="000000"/>
              <w:right w:val="single" w:sz="6" w:space="0" w:color="000000"/>
            </w:tcBorders>
          </w:tcPr>
          <w:p w14:paraId="40CB59CD" w14:textId="77777777" w:rsidR="002A2858" w:rsidRDefault="002A2858" w:rsidP="002A2858">
            <w:pPr>
              <w:pStyle w:val="TableParagraph"/>
              <w:spacing w:before="44"/>
              <w:rPr>
                <w:sz w:val="18"/>
              </w:rPr>
            </w:pPr>
          </w:p>
          <w:p w14:paraId="5440EEA7" w14:textId="77777777" w:rsidR="002A2858" w:rsidRDefault="002A2858" w:rsidP="002A2858">
            <w:pPr>
              <w:pStyle w:val="TableParagraph"/>
              <w:spacing w:before="1"/>
              <w:ind w:left="34"/>
              <w:jc w:val="center"/>
              <w:rPr>
                <w:sz w:val="18"/>
              </w:rPr>
            </w:pPr>
            <w:r>
              <w:rPr>
                <w:spacing w:val="-2"/>
                <w:w w:val="105"/>
                <w:sz w:val="18"/>
              </w:rPr>
              <w:t>892.224</w:t>
            </w:r>
          </w:p>
        </w:tc>
        <w:tc>
          <w:tcPr>
            <w:tcW w:w="1260" w:type="dxa"/>
            <w:tcBorders>
              <w:top w:val="single" w:sz="6" w:space="0" w:color="000000"/>
              <w:left w:val="single" w:sz="6" w:space="0" w:color="000000"/>
              <w:bottom w:val="single" w:sz="6" w:space="0" w:color="000000"/>
              <w:right w:val="single" w:sz="6" w:space="0" w:color="000000"/>
            </w:tcBorders>
          </w:tcPr>
          <w:p w14:paraId="5A106D0F" w14:textId="77777777" w:rsidR="002A2858" w:rsidRDefault="002A2858" w:rsidP="002A2858">
            <w:pPr>
              <w:pStyle w:val="TableParagraph"/>
              <w:tabs>
                <w:tab w:val="left" w:pos="451"/>
              </w:tabs>
              <w:spacing w:before="1"/>
              <w:rPr>
                <w:sz w:val="18"/>
              </w:rPr>
            </w:pPr>
          </w:p>
        </w:tc>
        <w:tc>
          <w:tcPr>
            <w:tcW w:w="1350" w:type="dxa"/>
            <w:tcBorders>
              <w:top w:val="single" w:sz="6" w:space="0" w:color="000000"/>
              <w:left w:val="single" w:sz="6" w:space="0" w:color="000000"/>
              <w:bottom w:val="single" w:sz="6" w:space="0" w:color="000000"/>
              <w:right w:val="single" w:sz="6" w:space="0" w:color="000000"/>
            </w:tcBorders>
          </w:tcPr>
          <w:p w14:paraId="4334C3F9" w14:textId="77777777" w:rsidR="002A2858" w:rsidRDefault="002A2858" w:rsidP="002A2858">
            <w:pPr>
              <w:pStyle w:val="TableParagraph"/>
              <w:spacing w:before="44"/>
              <w:rPr>
                <w:sz w:val="18"/>
              </w:rPr>
            </w:pPr>
          </w:p>
          <w:p w14:paraId="5A4EF408" w14:textId="77777777" w:rsidR="002A2858" w:rsidRDefault="002A2858" w:rsidP="002A2858">
            <w:pPr>
              <w:pStyle w:val="TableParagraph"/>
              <w:tabs>
                <w:tab w:val="left" w:pos="569"/>
              </w:tabs>
              <w:spacing w:before="1"/>
              <w:ind w:left="39"/>
              <w:jc w:val="center"/>
              <w:rPr>
                <w:sz w:val="18"/>
              </w:rPr>
            </w:pPr>
          </w:p>
        </w:tc>
      </w:tr>
      <w:tr w:rsidR="002A2858" w14:paraId="01F4698B" w14:textId="77777777" w:rsidTr="00245310">
        <w:trPr>
          <w:trHeight w:val="748"/>
        </w:trPr>
        <w:tc>
          <w:tcPr>
            <w:tcW w:w="749" w:type="dxa"/>
            <w:tcBorders>
              <w:top w:val="single" w:sz="6" w:space="0" w:color="000000"/>
              <w:bottom w:val="single" w:sz="6" w:space="0" w:color="000000"/>
            </w:tcBorders>
          </w:tcPr>
          <w:p w14:paraId="46D676E6" w14:textId="77777777" w:rsidR="002A2858" w:rsidRDefault="002A2858" w:rsidP="002A2858">
            <w:pPr>
              <w:pStyle w:val="TableParagraph"/>
              <w:spacing w:before="56"/>
              <w:rPr>
                <w:sz w:val="18"/>
              </w:rPr>
            </w:pPr>
          </w:p>
          <w:p w14:paraId="2C9C2E32" w14:textId="77777777" w:rsidR="002A2858" w:rsidRDefault="002A2858" w:rsidP="002A2858">
            <w:pPr>
              <w:pStyle w:val="TableParagraph"/>
              <w:spacing w:before="1"/>
              <w:ind w:left="39" w:right="2"/>
              <w:jc w:val="center"/>
              <w:rPr>
                <w:sz w:val="18"/>
              </w:rPr>
            </w:pPr>
            <w:r>
              <w:rPr>
                <w:spacing w:val="-10"/>
                <w:w w:val="105"/>
                <w:sz w:val="18"/>
              </w:rPr>
              <w:t>4</w:t>
            </w:r>
          </w:p>
        </w:tc>
        <w:tc>
          <w:tcPr>
            <w:tcW w:w="4937" w:type="dxa"/>
            <w:tcBorders>
              <w:top w:val="single" w:sz="6" w:space="0" w:color="000000"/>
              <w:bottom w:val="single" w:sz="6" w:space="0" w:color="000000"/>
              <w:right w:val="single" w:sz="6" w:space="0" w:color="000000"/>
            </w:tcBorders>
          </w:tcPr>
          <w:p w14:paraId="7EA5096E" w14:textId="77777777" w:rsidR="002A2858" w:rsidRDefault="002A2858" w:rsidP="002A2858">
            <w:pPr>
              <w:pStyle w:val="TableParagraph"/>
              <w:spacing w:before="148"/>
              <w:ind w:left="28"/>
              <w:rPr>
                <w:sz w:val="18"/>
              </w:rPr>
            </w:pPr>
            <w:r>
              <w:rPr>
                <w:w w:val="105"/>
                <w:sz w:val="18"/>
              </w:rPr>
              <w:t>Provision,</w:t>
            </w:r>
            <w:r>
              <w:rPr>
                <w:spacing w:val="-5"/>
                <w:w w:val="105"/>
                <w:sz w:val="18"/>
              </w:rPr>
              <w:t xml:space="preserve"> </w:t>
            </w:r>
            <w:r>
              <w:rPr>
                <w:w w:val="105"/>
                <w:sz w:val="18"/>
              </w:rPr>
              <w:t>application</w:t>
            </w:r>
            <w:r>
              <w:rPr>
                <w:spacing w:val="-6"/>
                <w:w w:val="105"/>
                <w:sz w:val="18"/>
              </w:rPr>
              <w:t xml:space="preserve"> </w:t>
            </w:r>
            <w:r>
              <w:rPr>
                <w:w w:val="105"/>
                <w:sz w:val="18"/>
              </w:rPr>
              <w:t>and</w:t>
            </w:r>
            <w:r>
              <w:rPr>
                <w:spacing w:val="-7"/>
                <w:w w:val="105"/>
                <w:sz w:val="18"/>
              </w:rPr>
              <w:t xml:space="preserve"> </w:t>
            </w:r>
            <w:r>
              <w:rPr>
                <w:w w:val="105"/>
                <w:sz w:val="18"/>
              </w:rPr>
              <w:t>smooth</w:t>
            </w:r>
            <w:r>
              <w:rPr>
                <w:spacing w:val="-7"/>
                <w:w w:val="105"/>
                <w:sz w:val="18"/>
              </w:rPr>
              <w:t xml:space="preserve"> </w:t>
            </w:r>
            <w:r>
              <w:rPr>
                <w:w w:val="105"/>
                <w:sz w:val="18"/>
              </w:rPr>
              <w:t>render</w:t>
            </w:r>
            <w:r>
              <w:rPr>
                <w:spacing w:val="-7"/>
                <w:w w:val="105"/>
                <w:sz w:val="18"/>
              </w:rPr>
              <w:t xml:space="preserve"> </w:t>
            </w:r>
            <w:r>
              <w:rPr>
                <w:w w:val="105"/>
                <w:sz w:val="18"/>
              </w:rPr>
              <w:t>finishing</w:t>
            </w:r>
            <w:r>
              <w:rPr>
                <w:spacing w:val="-7"/>
                <w:w w:val="105"/>
                <w:sz w:val="18"/>
              </w:rPr>
              <w:t xml:space="preserve"> </w:t>
            </w:r>
            <w:r>
              <w:rPr>
                <w:w w:val="105"/>
                <w:sz w:val="18"/>
              </w:rPr>
              <w:t>of</w:t>
            </w:r>
            <w:r>
              <w:rPr>
                <w:spacing w:val="-6"/>
                <w:w w:val="105"/>
                <w:sz w:val="18"/>
              </w:rPr>
              <w:t xml:space="preserve"> </w:t>
            </w:r>
            <w:r>
              <w:rPr>
                <w:w w:val="105"/>
                <w:sz w:val="18"/>
              </w:rPr>
              <w:t>stucco</w:t>
            </w:r>
            <w:r>
              <w:rPr>
                <w:spacing w:val="-8"/>
                <w:w w:val="105"/>
                <w:sz w:val="18"/>
              </w:rPr>
              <w:t xml:space="preserve"> </w:t>
            </w:r>
            <w:r>
              <w:rPr>
                <w:w w:val="105"/>
                <w:sz w:val="18"/>
              </w:rPr>
              <w:t>on</w:t>
            </w:r>
            <w:r>
              <w:rPr>
                <w:spacing w:val="-6"/>
                <w:w w:val="105"/>
                <w:sz w:val="18"/>
              </w:rPr>
              <w:t xml:space="preserve"> </w:t>
            </w:r>
            <w:r>
              <w:rPr>
                <w:w w:val="105"/>
                <w:sz w:val="18"/>
              </w:rPr>
              <w:t>interior</w:t>
            </w:r>
            <w:r>
              <w:rPr>
                <w:spacing w:val="-7"/>
                <w:w w:val="105"/>
                <w:sz w:val="18"/>
              </w:rPr>
              <w:t xml:space="preserve"> </w:t>
            </w:r>
            <w:r>
              <w:rPr>
                <w:w w:val="105"/>
                <w:sz w:val="18"/>
              </w:rPr>
              <w:t>plaster</w:t>
            </w:r>
            <w:r>
              <w:rPr>
                <w:spacing w:val="-6"/>
                <w:w w:val="105"/>
                <w:sz w:val="18"/>
              </w:rPr>
              <w:t xml:space="preserve"> </w:t>
            </w:r>
            <w:r>
              <w:rPr>
                <w:w w:val="105"/>
                <w:sz w:val="18"/>
              </w:rPr>
              <w:t>finished</w:t>
            </w:r>
            <w:r>
              <w:rPr>
                <w:spacing w:val="-7"/>
                <w:w w:val="105"/>
                <w:sz w:val="18"/>
              </w:rPr>
              <w:t xml:space="preserve"> </w:t>
            </w:r>
            <w:r>
              <w:rPr>
                <w:w w:val="105"/>
                <w:sz w:val="18"/>
              </w:rPr>
              <w:t>walls,</w:t>
            </w:r>
            <w:r>
              <w:rPr>
                <w:spacing w:val="-5"/>
                <w:w w:val="105"/>
                <w:sz w:val="18"/>
              </w:rPr>
              <w:t xml:space="preserve"> </w:t>
            </w:r>
            <w:r>
              <w:rPr>
                <w:w w:val="105"/>
                <w:sz w:val="18"/>
              </w:rPr>
              <w:t>the stucco shall be applied as a single coat to even out the plastering works.</w:t>
            </w:r>
          </w:p>
        </w:tc>
        <w:tc>
          <w:tcPr>
            <w:tcW w:w="1530" w:type="dxa"/>
            <w:tcBorders>
              <w:top w:val="single" w:sz="6" w:space="0" w:color="000000"/>
              <w:left w:val="single" w:sz="6" w:space="0" w:color="000000"/>
              <w:bottom w:val="single" w:sz="6" w:space="0" w:color="000000"/>
              <w:right w:val="single" w:sz="6" w:space="0" w:color="000000"/>
            </w:tcBorders>
          </w:tcPr>
          <w:p w14:paraId="1C67B5ED" w14:textId="77777777" w:rsidR="002A2858" w:rsidRDefault="002A2858" w:rsidP="002A2858">
            <w:pPr>
              <w:pStyle w:val="TableParagraph"/>
              <w:spacing w:before="108"/>
              <w:rPr>
                <w:sz w:val="12"/>
              </w:rPr>
            </w:pPr>
          </w:p>
          <w:p w14:paraId="51BB0D67" w14:textId="77777777" w:rsidR="002A2858" w:rsidRDefault="002A2858" w:rsidP="002A2858">
            <w:pPr>
              <w:pStyle w:val="TableParagraph"/>
              <w:ind w:left="42" w:right="4"/>
              <w:jc w:val="center"/>
              <w:rPr>
                <w:sz w:val="12"/>
              </w:rPr>
            </w:pPr>
            <w:r>
              <w:rPr>
                <w:spacing w:val="-5"/>
                <w:w w:val="105"/>
                <w:position w:val="-8"/>
                <w:sz w:val="18"/>
              </w:rPr>
              <w:t>m</w:t>
            </w:r>
            <w:r>
              <w:rPr>
                <w:spacing w:val="-5"/>
                <w:w w:val="105"/>
                <w:sz w:val="12"/>
              </w:rPr>
              <w:t>2</w:t>
            </w:r>
          </w:p>
        </w:tc>
        <w:tc>
          <w:tcPr>
            <w:tcW w:w="1350" w:type="dxa"/>
            <w:tcBorders>
              <w:top w:val="single" w:sz="6" w:space="0" w:color="000000"/>
              <w:left w:val="single" w:sz="6" w:space="0" w:color="000000"/>
              <w:bottom w:val="single" w:sz="6" w:space="0" w:color="000000"/>
              <w:right w:val="single" w:sz="6" w:space="0" w:color="000000"/>
            </w:tcBorders>
          </w:tcPr>
          <w:p w14:paraId="0FFE0D20" w14:textId="77777777" w:rsidR="002A2858" w:rsidRDefault="002A2858" w:rsidP="002A2858">
            <w:pPr>
              <w:pStyle w:val="TableParagraph"/>
              <w:spacing w:before="56"/>
              <w:rPr>
                <w:sz w:val="18"/>
              </w:rPr>
            </w:pPr>
          </w:p>
          <w:p w14:paraId="204A3CE6" w14:textId="77777777" w:rsidR="002A2858" w:rsidRDefault="002A2858" w:rsidP="002A2858">
            <w:pPr>
              <w:pStyle w:val="TableParagraph"/>
              <w:spacing w:before="1"/>
              <w:ind w:left="34"/>
              <w:jc w:val="center"/>
              <w:rPr>
                <w:sz w:val="18"/>
              </w:rPr>
            </w:pPr>
            <w:r>
              <w:rPr>
                <w:spacing w:val="-2"/>
                <w:w w:val="105"/>
                <w:sz w:val="18"/>
              </w:rPr>
              <w:t>892.224</w:t>
            </w:r>
          </w:p>
        </w:tc>
        <w:tc>
          <w:tcPr>
            <w:tcW w:w="1260" w:type="dxa"/>
            <w:tcBorders>
              <w:top w:val="single" w:sz="6" w:space="0" w:color="000000"/>
              <w:left w:val="single" w:sz="6" w:space="0" w:color="000000"/>
              <w:bottom w:val="single" w:sz="6" w:space="0" w:color="000000"/>
              <w:right w:val="single" w:sz="6" w:space="0" w:color="000000"/>
            </w:tcBorders>
          </w:tcPr>
          <w:p w14:paraId="5B0F06D7" w14:textId="77777777" w:rsidR="002A2858" w:rsidRDefault="002A2858" w:rsidP="002A2858">
            <w:pPr>
              <w:pStyle w:val="TableParagraph"/>
              <w:tabs>
                <w:tab w:val="left" w:pos="451"/>
              </w:tabs>
              <w:spacing w:before="1"/>
              <w:rPr>
                <w:sz w:val="18"/>
              </w:rPr>
            </w:pPr>
          </w:p>
        </w:tc>
        <w:tc>
          <w:tcPr>
            <w:tcW w:w="1350" w:type="dxa"/>
            <w:tcBorders>
              <w:top w:val="single" w:sz="6" w:space="0" w:color="000000"/>
              <w:left w:val="single" w:sz="6" w:space="0" w:color="000000"/>
              <w:bottom w:val="single" w:sz="6" w:space="0" w:color="000000"/>
              <w:right w:val="single" w:sz="6" w:space="0" w:color="000000"/>
            </w:tcBorders>
          </w:tcPr>
          <w:p w14:paraId="6A86444A" w14:textId="77777777" w:rsidR="002A2858" w:rsidRDefault="002A2858" w:rsidP="002A2858">
            <w:pPr>
              <w:pStyle w:val="TableParagraph"/>
              <w:spacing w:before="56"/>
              <w:rPr>
                <w:sz w:val="18"/>
              </w:rPr>
            </w:pPr>
          </w:p>
          <w:p w14:paraId="3BF6B116" w14:textId="77777777" w:rsidR="002A2858" w:rsidRDefault="002A2858" w:rsidP="002A2858">
            <w:pPr>
              <w:pStyle w:val="TableParagraph"/>
              <w:tabs>
                <w:tab w:val="left" w:pos="569"/>
              </w:tabs>
              <w:spacing w:before="1"/>
              <w:ind w:left="39"/>
              <w:jc w:val="center"/>
              <w:rPr>
                <w:sz w:val="18"/>
              </w:rPr>
            </w:pPr>
          </w:p>
        </w:tc>
      </w:tr>
      <w:tr w:rsidR="002A2858" w14:paraId="265AA1BB" w14:textId="77777777" w:rsidTr="00245310">
        <w:trPr>
          <w:trHeight w:val="633"/>
        </w:trPr>
        <w:tc>
          <w:tcPr>
            <w:tcW w:w="749" w:type="dxa"/>
            <w:tcBorders>
              <w:top w:val="single" w:sz="6" w:space="0" w:color="000000"/>
              <w:bottom w:val="single" w:sz="6" w:space="0" w:color="000000"/>
            </w:tcBorders>
          </w:tcPr>
          <w:p w14:paraId="1881B717" w14:textId="77777777" w:rsidR="002A2858" w:rsidRDefault="002A2858" w:rsidP="002A2858">
            <w:pPr>
              <w:pStyle w:val="TableParagraph"/>
              <w:spacing w:before="206"/>
              <w:ind w:left="39" w:right="2"/>
              <w:jc w:val="center"/>
              <w:rPr>
                <w:sz w:val="18"/>
              </w:rPr>
            </w:pPr>
            <w:r>
              <w:rPr>
                <w:spacing w:val="-10"/>
                <w:w w:val="105"/>
                <w:sz w:val="18"/>
              </w:rPr>
              <w:t>5</w:t>
            </w:r>
          </w:p>
        </w:tc>
        <w:tc>
          <w:tcPr>
            <w:tcW w:w="4937" w:type="dxa"/>
            <w:tcBorders>
              <w:top w:val="single" w:sz="6" w:space="0" w:color="000000"/>
              <w:bottom w:val="single" w:sz="6" w:space="0" w:color="000000"/>
              <w:right w:val="single" w:sz="6" w:space="0" w:color="000000"/>
            </w:tcBorders>
          </w:tcPr>
          <w:p w14:paraId="4359ACAC" w14:textId="77777777" w:rsidR="002A2858" w:rsidRDefault="002A2858" w:rsidP="002A2858">
            <w:pPr>
              <w:pStyle w:val="TableParagraph"/>
              <w:spacing w:before="91"/>
              <w:ind w:left="28" w:right="79"/>
              <w:rPr>
                <w:sz w:val="18"/>
              </w:rPr>
            </w:pPr>
            <w:r>
              <w:rPr>
                <w:w w:val="105"/>
                <w:sz w:val="18"/>
              </w:rPr>
              <w:t>Provision,</w:t>
            </w:r>
            <w:r>
              <w:rPr>
                <w:spacing w:val="-5"/>
                <w:w w:val="105"/>
                <w:sz w:val="18"/>
              </w:rPr>
              <w:t xml:space="preserve"> </w:t>
            </w:r>
            <w:r>
              <w:rPr>
                <w:w w:val="105"/>
                <w:sz w:val="18"/>
              </w:rPr>
              <w:t>application</w:t>
            </w:r>
            <w:r>
              <w:rPr>
                <w:spacing w:val="-6"/>
                <w:w w:val="105"/>
                <w:sz w:val="18"/>
              </w:rPr>
              <w:t xml:space="preserve"> </w:t>
            </w:r>
            <w:r>
              <w:rPr>
                <w:w w:val="105"/>
                <w:sz w:val="18"/>
              </w:rPr>
              <w:t>and</w:t>
            </w:r>
            <w:r>
              <w:rPr>
                <w:spacing w:val="-7"/>
                <w:w w:val="105"/>
                <w:sz w:val="18"/>
              </w:rPr>
              <w:t xml:space="preserve"> </w:t>
            </w:r>
            <w:r>
              <w:rPr>
                <w:w w:val="105"/>
                <w:sz w:val="18"/>
              </w:rPr>
              <w:t>smooth</w:t>
            </w:r>
            <w:r>
              <w:rPr>
                <w:spacing w:val="-7"/>
                <w:w w:val="105"/>
                <w:sz w:val="18"/>
              </w:rPr>
              <w:t xml:space="preserve"> </w:t>
            </w:r>
            <w:r>
              <w:rPr>
                <w:w w:val="105"/>
                <w:sz w:val="18"/>
              </w:rPr>
              <w:t>render</w:t>
            </w:r>
            <w:r>
              <w:rPr>
                <w:spacing w:val="-7"/>
                <w:w w:val="105"/>
                <w:sz w:val="18"/>
              </w:rPr>
              <w:t xml:space="preserve"> </w:t>
            </w:r>
            <w:r>
              <w:rPr>
                <w:w w:val="105"/>
                <w:sz w:val="18"/>
              </w:rPr>
              <w:t>finishing</w:t>
            </w:r>
            <w:r>
              <w:rPr>
                <w:spacing w:val="-7"/>
                <w:w w:val="105"/>
                <w:sz w:val="18"/>
              </w:rPr>
              <w:t xml:space="preserve"> </w:t>
            </w:r>
            <w:r>
              <w:rPr>
                <w:w w:val="105"/>
                <w:sz w:val="18"/>
              </w:rPr>
              <w:t>of</w:t>
            </w:r>
            <w:r>
              <w:rPr>
                <w:spacing w:val="-6"/>
                <w:w w:val="105"/>
                <w:sz w:val="18"/>
              </w:rPr>
              <w:t xml:space="preserve"> </w:t>
            </w:r>
            <w:r>
              <w:rPr>
                <w:w w:val="105"/>
                <w:sz w:val="18"/>
              </w:rPr>
              <w:t>lime</w:t>
            </w:r>
            <w:r>
              <w:rPr>
                <w:spacing w:val="-4"/>
                <w:w w:val="105"/>
                <w:sz w:val="18"/>
              </w:rPr>
              <w:t xml:space="preserve"> </w:t>
            </w:r>
            <w:r>
              <w:rPr>
                <w:w w:val="105"/>
                <w:sz w:val="18"/>
              </w:rPr>
              <w:t>on</w:t>
            </w:r>
            <w:r>
              <w:rPr>
                <w:spacing w:val="-6"/>
                <w:w w:val="105"/>
                <w:sz w:val="18"/>
              </w:rPr>
              <w:t xml:space="preserve"> </w:t>
            </w:r>
            <w:r>
              <w:rPr>
                <w:w w:val="105"/>
                <w:sz w:val="18"/>
              </w:rPr>
              <w:t>exterior</w:t>
            </w:r>
            <w:r>
              <w:rPr>
                <w:spacing w:val="-7"/>
                <w:w w:val="105"/>
                <w:sz w:val="18"/>
              </w:rPr>
              <w:t xml:space="preserve"> </w:t>
            </w:r>
            <w:r>
              <w:rPr>
                <w:w w:val="105"/>
                <w:sz w:val="18"/>
              </w:rPr>
              <w:t>walls</w:t>
            </w:r>
            <w:r>
              <w:rPr>
                <w:spacing w:val="-7"/>
                <w:w w:val="105"/>
                <w:sz w:val="18"/>
              </w:rPr>
              <w:t xml:space="preserve"> </w:t>
            </w:r>
            <w:r>
              <w:rPr>
                <w:w w:val="105"/>
                <w:sz w:val="18"/>
              </w:rPr>
              <w:t>of</w:t>
            </w:r>
            <w:r>
              <w:rPr>
                <w:spacing w:val="-6"/>
                <w:w w:val="105"/>
                <w:sz w:val="18"/>
              </w:rPr>
              <w:t xml:space="preserve"> </w:t>
            </w:r>
            <w:r>
              <w:rPr>
                <w:w w:val="105"/>
                <w:sz w:val="18"/>
              </w:rPr>
              <w:t>the</w:t>
            </w:r>
            <w:r>
              <w:rPr>
                <w:spacing w:val="-7"/>
                <w:w w:val="105"/>
                <w:sz w:val="18"/>
              </w:rPr>
              <w:t xml:space="preserve"> </w:t>
            </w:r>
            <w:r>
              <w:rPr>
                <w:w w:val="105"/>
                <w:sz w:val="18"/>
              </w:rPr>
              <w:t>building.</w:t>
            </w:r>
            <w:r>
              <w:rPr>
                <w:spacing w:val="-5"/>
                <w:w w:val="105"/>
                <w:sz w:val="18"/>
              </w:rPr>
              <w:t xml:space="preserve"> </w:t>
            </w:r>
            <w:r>
              <w:rPr>
                <w:w w:val="105"/>
                <w:sz w:val="18"/>
              </w:rPr>
              <w:t>The lime coating on the exterior walls shall be done in two coats.</w:t>
            </w:r>
          </w:p>
        </w:tc>
        <w:tc>
          <w:tcPr>
            <w:tcW w:w="1530" w:type="dxa"/>
            <w:tcBorders>
              <w:top w:val="single" w:sz="6" w:space="0" w:color="000000"/>
              <w:left w:val="single" w:sz="6" w:space="0" w:color="000000"/>
              <w:bottom w:val="single" w:sz="6" w:space="0" w:color="000000"/>
              <w:right w:val="single" w:sz="6" w:space="0" w:color="000000"/>
            </w:tcBorders>
          </w:tcPr>
          <w:p w14:paraId="62421F9E" w14:textId="77777777" w:rsidR="002A2858" w:rsidRDefault="002A2858" w:rsidP="002A2858">
            <w:pPr>
              <w:pStyle w:val="TableParagraph"/>
              <w:spacing w:before="51"/>
              <w:rPr>
                <w:sz w:val="12"/>
              </w:rPr>
            </w:pPr>
          </w:p>
          <w:p w14:paraId="1DC3E823" w14:textId="77777777" w:rsidR="002A2858" w:rsidRDefault="002A2858" w:rsidP="002A2858">
            <w:pPr>
              <w:pStyle w:val="TableParagraph"/>
              <w:ind w:left="42" w:right="4"/>
              <w:jc w:val="center"/>
              <w:rPr>
                <w:sz w:val="12"/>
              </w:rPr>
            </w:pPr>
            <w:r>
              <w:rPr>
                <w:spacing w:val="-5"/>
                <w:w w:val="105"/>
                <w:position w:val="-8"/>
                <w:sz w:val="18"/>
              </w:rPr>
              <w:t>m</w:t>
            </w:r>
            <w:r>
              <w:rPr>
                <w:spacing w:val="-5"/>
                <w:w w:val="105"/>
                <w:sz w:val="12"/>
              </w:rPr>
              <w:t>2</w:t>
            </w:r>
          </w:p>
        </w:tc>
        <w:tc>
          <w:tcPr>
            <w:tcW w:w="1350" w:type="dxa"/>
            <w:tcBorders>
              <w:top w:val="single" w:sz="6" w:space="0" w:color="000000"/>
              <w:left w:val="single" w:sz="6" w:space="0" w:color="000000"/>
              <w:bottom w:val="single" w:sz="6" w:space="0" w:color="000000"/>
              <w:right w:val="single" w:sz="6" w:space="0" w:color="000000"/>
            </w:tcBorders>
          </w:tcPr>
          <w:p w14:paraId="7FAD443A" w14:textId="77777777" w:rsidR="002A2858" w:rsidRDefault="002A2858" w:rsidP="002A2858">
            <w:pPr>
              <w:pStyle w:val="TableParagraph"/>
              <w:spacing w:before="206"/>
              <w:ind w:left="34"/>
              <w:jc w:val="center"/>
              <w:rPr>
                <w:sz w:val="18"/>
              </w:rPr>
            </w:pPr>
            <w:r>
              <w:rPr>
                <w:spacing w:val="-2"/>
                <w:w w:val="105"/>
                <w:sz w:val="18"/>
              </w:rPr>
              <w:t>267.328</w:t>
            </w:r>
          </w:p>
        </w:tc>
        <w:tc>
          <w:tcPr>
            <w:tcW w:w="1260" w:type="dxa"/>
            <w:tcBorders>
              <w:top w:val="single" w:sz="6" w:space="0" w:color="000000"/>
              <w:left w:val="single" w:sz="6" w:space="0" w:color="000000"/>
              <w:bottom w:val="single" w:sz="6" w:space="0" w:color="000000"/>
              <w:right w:val="single" w:sz="6" w:space="0" w:color="000000"/>
            </w:tcBorders>
          </w:tcPr>
          <w:p w14:paraId="351F6A25" w14:textId="77777777" w:rsidR="002A2858" w:rsidRDefault="002A2858" w:rsidP="002A2858">
            <w:pPr>
              <w:pStyle w:val="TableParagraph"/>
              <w:spacing w:before="206"/>
              <w:ind w:left="32"/>
              <w:jc w:val="center"/>
              <w:rPr>
                <w:sz w:val="18"/>
              </w:rPr>
            </w:pPr>
          </w:p>
        </w:tc>
        <w:tc>
          <w:tcPr>
            <w:tcW w:w="1350" w:type="dxa"/>
            <w:tcBorders>
              <w:top w:val="single" w:sz="6" w:space="0" w:color="000000"/>
              <w:left w:val="single" w:sz="6" w:space="0" w:color="000000"/>
              <w:bottom w:val="single" w:sz="6" w:space="0" w:color="000000"/>
              <w:right w:val="single" w:sz="6" w:space="0" w:color="000000"/>
            </w:tcBorders>
          </w:tcPr>
          <w:p w14:paraId="1137D7B3" w14:textId="77777777" w:rsidR="002A2858" w:rsidRDefault="002A2858" w:rsidP="002A2858">
            <w:pPr>
              <w:pStyle w:val="TableParagraph"/>
              <w:tabs>
                <w:tab w:val="left" w:pos="571"/>
              </w:tabs>
              <w:spacing w:before="206"/>
              <w:ind w:left="41"/>
              <w:jc w:val="center"/>
              <w:rPr>
                <w:sz w:val="18"/>
              </w:rPr>
            </w:pPr>
          </w:p>
        </w:tc>
      </w:tr>
      <w:tr w:rsidR="002A2858" w14:paraId="7C916B75" w14:textId="77777777" w:rsidTr="00245310">
        <w:trPr>
          <w:trHeight w:val="652"/>
        </w:trPr>
        <w:tc>
          <w:tcPr>
            <w:tcW w:w="749" w:type="dxa"/>
            <w:tcBorders>
              <w:top w:val="single" w:sz="6" w:space="0" w:color="000000"/>
              <w:bottom w:val="single" w:sz="6" w:space="0" w:color="000000"/>
            </w:tcBorders>
          </w:tcPr>
          <w:p w14:paraId="7DFB4325" w14:textId="77777777" w:rsidR="002A2858" w:rsidRDefault="002A2858" w:rsidP="002A2858">
            <w:pPr>
              <w:pStyle w:val="TableParagraph"/>
              <w:spacing w:before="8"/>
              <w:rPr>
                <w:sz w:val="18"/>
              </w:rPr>
            </w:pPr>
          </w:p>
          <w:p w14:paraId="2B4BD5D5" w14:textId="77777777" w:rsidR="002A2858" w:rsidRDefault="002A2858" w:rsidP="002A2858">
            <w:pPr>
              <w:pStyle w:val="TableParagraph"/>
              <w:spacing w:before="1"/>
              <w:ind w:left="39" w:right="2"/>
              <w:jc w:val="center"/>
              <w:rPr>
                <w:sz w:val="18"/>
              </w:rPr>
            </w:pPr>
            <w:r>
              <w:rPr>
                <w:spacing w:val="-10"/>
                <w:w w:val="105"/>
                <w:sz w:val="18"/>
              </w:rPr>
              <w:t>6</w:t>
            </w:r>
          </w:p>
        </w:tc>
        <w:tc>
          <w:tcPr>
            <w:tcW w:w="4937" w:type="dxa"/>
            <w:tcBorders>
              <w:top w:val="single" w:sz="6" w:space="0" w:color="000000"/>
              <w:bottom w:val="single" w:sz="6" w:space="0" w:color="000000"/>
              <w:right w:val="single" w:sz="6" w:space="0" w:color="000000"/>
            </w:tcBorders>
          </w:tcPr>
          <w:p w14:paraId="17571BBB" w14:textId="77777777" w:rsidR="002A2858" w:rsidRDefault="002A2858" w:rsidP="002A2858">
            <w:pPr>
              <w:pStyle w:val="TableParagraph"/>
              <w:spacing w:before="100"/>
              <w:ind w:left="28"/>
              <w:rPr>
                <w:sz w:val="18"/>
              </w:rPr>
            </w:pPr>
            <w:r>
              <w:rPr>
                <w:w w:val="105"/>
                <w:sz w:val="18"/>
              </w:rPr>
              <w:t>Provision, application</w:t>
            </w:r>
            <w:r>
              <w:rPr>
                <w:spacing w:val="-7"/>
                <w:w w:val="105"/>
                <w:sz w:val="18"/>
              </w:rPr>
              <w:t xml:space="preserve"> </w:t>
            </w:r>
            <w:r>
              <w:rPr>
                <w:w w:val="105"/>
                <w:sz w:val="18"/>
              </w:rPr>
              <w:t>and</w:t>
            </w:r>
            <w:r>
              <w:rPr>
                <w:spacing w:val="-8"/>
                <w:w w:val="105"/>
                <w:sz w:val="18"/>
              </w:rPr>
              <w:t xml:space="preserve"> </w:t>
            </w:r>
            <w:r>
              <w:rPr>
                <w:w w:val="105"/>
                <w:sz w:val="18"/>
              </w:rPr>
              <w:t>painting</w:t>
            </w:r>
            <w:r>
              <w:rPr>
                <w:spacing w:val="-8"/>
                <w:w w:val="105"/>
                <w:sz w:val="18"/>
              </w:rPr>
              <w:t xml:space="preserve"> </w:t>
            </w:r>
            <w:r>
              <w:rPr>
                <w:w w:val="105"/>
                <w:sz w:val="18"/>
              </w:rPr>
              <w:t>with</w:t>
            </w:r>
            <w:r>
              <w:rPr>
                <w:spacing w:val="-8"/>
                <w:w w:val="105"/>
                <w:sz w:val="18"/>
              </w:rPr>
              <w:t xml:space="preserve"> </w:t>
            </w:r>
            <w:r>
              <w:rPr>
                <w:w w:val="105"/>
                <w:sz w:val="18"/>
              </w:rPr>
              <w:t>interior</w:t>
            </w:r>
            <w:r>
              <w:rPr>
                <w:spacing w:val="-8"/>
                <w:w w:val="105"/>
                <w:sz w:val="18"/>
              </w:rPr>
              <w:t xml:space="preserve"> </w:t>
            </w:r>
            <w:r>
              <w:rPr>
                <w:w w:val="105"/>
                <w:sz w:val="18"/>
              </w:rPr>
              <w:t>walls</w:t>
            </w:r>
            <w:r>
              <w:rPr>
                <w:spacing w:val="-7"/>
                <w:w w:val="105"/>
                <w:sz w:val="18"/>
              </w:rPr>
              <w:t xml:space="preserve"> </w:t>
            </w:r>
            <w:r>
              <w:rPr>
                <w:w w:val="105"/>
                <w:sz w:val="18"/>
              </w:rPr>
              <w:t>with</w:t>
            </w:r>
            <w:r>
              <w:rPr>
                <w:spacing w:val="-8"/>
                <w:w w:val="105"/>
                <w:sz w:val="18"/>
              </w:rPr>
              <w:t xml:space="preserve"> </w:t>
            </w:r>
            <w:r>
              <w:rPr>
                <w:w w:val="105"/>
                <w:sz w:val="18"/>
              </w:rPr>
              <w:t>oil</w:t>
            </w:r>
            <w:r>
              <w:rPr>
                <w:spacing w:val="-8"/>
                <w:w w:val="105"/>
                <w:sz w:val="18"/>
              </w:rPr>
              <w:t>-based</w:t>
            </w:r>
            <w:r>
              <w:rPr>
                <w:spacing w:val="-7"/>
                <w:w w:val="105"/>
                <w:sz w:val="18"/>
              </w:rPr>
              <w:t xml:space="preserve"> </w:t>
            </w:r>
            <w:r>
              <w:rPr>
                <w:w w:val="105"/>
                <w:sz w:val="18"/>
              </w:rPr>
              <w:t>distemper</w:t>
            </w:r>
            <w:r>
              <w:rPr>
                <w:spacing w:val="-8"/>
                <w:w w:val="105"/>
                <w:sz w:val="18"/>
              </w:rPr>
              <w:t xml:space="preserve"> </w:t>
            </w:r>
            <w:r>
              <w:rPr>
                <w:w w:val="105"/>
                <w:sz w:val="18"/>
              </w:rPr>
              <w:t>coating,</w:t>
            </w:r>
            <w:r>
              <w:rPr>
                <w:spacing w:val="-7"/>
                <w:w w:val="105"/>
                <w:sz w:val="18"/>
              </w:rPr>
              <w:t xml:space="preserve"> </w:t>
            </w:r>
            <w:r>
              <w:rPr>
                <w:w w:val="105"/>
                <w:sz w:val="18"/>
              </w:rPr>
              <w:t>the</w:t>
            </w:r>
            <w:r>
              <w:rPr>
                <w:spacing w:val="-8"/>
                <w:w w:val="105"/>
                <w:sz w:val="18"/>
              </w:rPr>
              <w:t xml:space="preserve"> </w:t>
            </w:r>
            <w:r>
              <w:rPr>
                <w:w w:val="105"/>
                <w:sz w:val="18"/>
              </w:rPr>
              <w:t>painting works shall be done in two layers</w:t>
            </w:r>
          </w:p>
        </w:tc>
        <w:tc>
          <w:tcPr>
            <w:tcW w:w="1530" w:type="dxa"/>
            <w:tcBorders>
              <w:top w:val="single" w:sz="6" w:space="0" w:color="000000"/>
              <w:left w:val="single" w:sz="6" w:space="0" w:color="000000"/>
              <w:bottom w:val="single" w:sz="6" w:space="0" w:color="000000"/>
              <w:right w:val="single" w:sz="6" w:space="0" w:color="000000"/>
            </w:tcBorders>
          </w:tcPr>
          <w:p w14:paraId="03CF9620" w14:textId="77777777" w:rsidR="002A2858" w:rsidRDefault="002A2858" w:rsidP="002A2858">
            <w:pPr>
              <w:pStyle w:val="TableParagraph"/>
              <w:spacing w:before="60"/>
              <w:rPr>
                <w:sz w:val="12"/>
              </w:rPr>
            </w:pPr>
          </w:p>
          <w:p w14:paraId="4DBEFE26" w14:textId="77777777" w:rsidR="002A2858" w:rsidRDefault="002A2858" w:rsidP="002A2858">
            <w:pPr>
              <w:pStyle w:val="TableParagraph"/>
              <w:ind w:left="42" w:right="4"/>
              <w:jc w:val="center"/>
              <w:rPr>
                <w:sz w:val="12"/>
              </w:rPr>
            </w:pPr>
            <w:r>
              <w:rPr>
                <w:spacing w:val="-5"/>
                <w:w w:val="105"/>
                <w:position w:val="-8"/>
                <w:sz w:val="18"/>
              </w:rPr>
              <w:t>m</w:t>
            </w:r>
            <w:r>
              <w:rPr>
                <w:spacing w:val="-5"/>
                <w:w w:val="105"/>
                <w:sz w:val="12"/>
              </w:rPr>
              <w:t>2</w:t>
            </w:r>
          </w:p>
        </w:tc>
        <w:tc>
          <w:tcPr>
            <w:tcW w:w="1350" w:type="dxa"/>
            <w:tcBorders>
              <w:top w:val="single" w:sz="6" w:space="0" w:color="000000"/>
              <w:left w:val="single" w:sz="6" w:space="0" w:color="000000"/>
              <w:bottom w:val="single" w:sz="6" w:space="0" w:color="000000"/>
              <w:right w:val="single" w:sz="6" w:space="0" w:color="000000"/>
            </w:tcBorders>
          </w:tcPr>
          <w:p w14:paraId="3328DE4F" w14:textId="77777777" w:rsidR="002A2858" w:rsidRDefault="002A2858" w:rsidP="002A2858">
            <w:pPr>
              <w:pStyle w:val="TableParagraph"/>
              <w:spacing w:before="8"/>
              <w:rPr>
                <w:sz w:val="18"/>
              </w:rPr>
            </w:pPr>
          </w:p>
          <w:p w14:paraId="41E542C2" w14:textId="77777777" w:rsidR="002A2858" w:rsidRDefault="002A2858" w:rsidP="002A2858">
            <w:pPr>
              <w:pStyle w:val="TableParagraph"/>
              <w:spacing w:before="1"/>
              <w:ind w:left="34"/>
              <w:jc w:val="center"/>
              <w:rPr>
                <w:sz w:val="18"/>
              </w:rPr>
            </w:pPr>
            <w:r>
              <w:rPr>
                <w:spacing w:val="-2"/>
                <w:w w:val="105"/>
                <w:sz w:val="18"/>
              </w:rPr>
              <w:t>892.224</w:t>
            </w:r>
          </w:p>
        </w:tc>
        <w:tc>
          <w:tcPr>
            <w:tcW w:w="1260" w:type="dxa"/>
            <w:tcBorders>
              <w:top w:val="single" w:sz="6" w:space="0" w:color="000000"/>
              <w:left w:val="single" w:sz="6" w:space="0" w:color="000000"/>
              <w:bottom w:val="single" w:sz="6" w:space="0" w:color="000000"/>
              <w:right w:val="single" w:sz="6" w:space="0" w:color="000000"/>
            </w:tcBorders>
          </w:tcPr>
          <w:p w14:paraId="133EDFF3" w14:textId="77777777" w:rsidR="002A2858" w:rsidRDefault="002A2858" w:rsidP="002A2858">
            <w:pPr>
              <w:pStyle w:val="TableParagraph"/>
              <w:spacing w:before="8"/>
              <w:rPr>
                <w:sz w:val="18"/>
              </w:rPr>
            </w:pPr>
          </w:p>
          <w:p w14:paraId="6E222E16" w14:textId="77777777" w:rsidR="002A2858" w:rsidRDefault="002A2858" w:rsidP="002A2858">
            <w:pPr>
              <w:pStyle w:val="TableParagraph"/>
              <w:spacing w:before="1"/>
              <w:ind w:left="32"/>
              <w:jc w:val="center"/>
              <w:rPr>
                <w:sz w:val="18"/>
              </w:rPr>
            </w:pPr>
          </w:p>
        </w:tc>
        <w:tc>
          <w:tcPr>
            <w:tcW w:w="1350" w:type="dxa"/>
            <w:tcBorders>
              <w:top w:val="single" w:sz="6" w:space="0" w:color="000000"/>
              <w:left w:val="single" w:sz="6" w:space="0" w:color="000000"/>
              <w:bottom w:val="single" w:sz="6" w:space="0" w:color="000000"/>
              <w:right w:val="single" w:sz="6" w:space="0" w:color="000000"/>
            </w:tcBorders>
          </w:tcPr>
          <w:p w14:paraId="304F06C4" w14:textId="77777777" w:rsidR="002A2858" w:rsidRDefault="002A2858" w:rsidP="002A2858">
            <w:pPr>
              <w:pStyle w:val="TableParagraph"/>
              <w:spacing w:before="8"/>
              <w:rPr>
                <w:sz w:val="18"/>
              </w:rPr>
            </w:pPr>
          </w:p>
          <w:p w14:paraId="62C361F2" w14:textId="77777777" w:rsidR="002A2858" w:rsidRDefault="002A2858" w:rsidP="002A2858">
            <w:pPr>
              <w:pStyle w:val="TableParagraph"/>
              <w:tabs>
                <w:tab w:val="left" w:pos="571"/>
              </w:tabs>
              <w:spacing w:before="1"/>
              <w:ind w:left="41"/>
              <w:jc w:val="center"/>
              <w:rPr>
                <w:sz w:val="18"/>
              </w:rPr>
            </w:pPr>
          </w:p>
        </w:tc>
      </w:tr>
      <w:tr w:rsidR="002A2858" w14:paraId="5928B726" w14:textId="77777777" w:rsidTr="00245310">
        <w:trPr>
          <w:trHeight w:val="641"/>
        </w:trPr>
        <w:tc>
          <w:tcPr>
            <w:tcW w:w="749" w:type="dxa"/>
            <w:tcBorders>
              <w:top w:val="single" w:sz="6" w:space="0" w:color="000000"/>
              <w:bottom w:val="nil"/>
            </w:tcBorders>
          </w:tcPr>
          <w:p w14:paraId="71D472F1" w14:textId="77777777" w:rsidR="002A2858" w:rsidRDefault="002A2858" w:rsidP="002A2858">
            <w:pPr>
              <w:pStyle w:val="TableParagraph"/>
              <w:spacing w:before="206"/>
              <w:ind w:left="39" w:right="2"/>
              <w:jc w:val="center"/>
              <w:rPr>
                <w:sz w:val="18"/>
              </w:rPr>
            </w:pPr>
            <w:r>
              <w:rPr>
                <w:spacing w:val="-10"/>
                <w:w w:val="105"/>
                <w:sz w:val="18"/>
              </w:rPr>
              <w:t>7</w:t>
            </w:r>
          </w:p>
        </w:tc>
        <w:tc>
          <w:tcPr>
            <w:tcW w:w="4937" w:type="dxa"/>
            <w:tcBorders>
              <w:top w:val="single" w:sz="6" w:space="0" w:color="000000"/>
              <w:bottom w:val="nil"/>
              <w:right w:val="single" w:sz="6" w:space="0" w:color="000000"/>
            </w:tcBorders>
          </w:tcPr>
          <w:p w14:paraId="7E4A8919" w14:textId="77777777" w:rsidR="002A2858" w:rsidRDefault="002A2858" w:rsidP="002A2858">
            <w:pPr>
              <w:pStyle w:val="TableParagraph"/>
              <w:spacing w:before="91"/>
              <w:ind w:left="28"/>
              <w:rPr>
                <w:sz w:val="18"/>
              </w:rPr>
            </w:pPr>
            <w:r>
              <w:rPr>
                <w:w w:val="105"/>
                <w:sz w:val="18"/>
              </w:rPr>
              <w:t>Provision, application</w:t>
            </w:r>
            <w:r>
              <w:rPr>
                <w:spacing w:val="-7"/>
                <w:w w:val="105"/>
                <w:sz w:val="18"/>
              </w:rPr>
              <w:t xml:space="preserve"> </w:t>
            </w:r>
            <w:r>
              <w:rPr>
                <w:w w:val="105"/>
                <w:sz w:val="18"/>
              </w:rPr>
              <w:t>and</w:t>
            </w:r>
            <w:r>
              <w:rPr>
                <w:spacing w:val="-8"/>
                <w:w w:val="105"/>
                <w:sz w:val="18"/>
              </w:rPr>
              <w:t xml:space="preserve"> </w:t>
            </w:r>
            <w:r>
              <w:rPr>
                <w:w w:val="105"/>
                <w:sz w:val="18"/>
              </w:rPr>
              <w:t>painting</w:t>
            </w:r>
            <w:r>
              <w:rPr>
                <w:spacing w:val="-8"/>
                <w:w w:val="105"/>
                <w:sz w:val="18"/>
              </w:rPr>
              <w:t xml:space="preserve"> </w:t>
            </w:r>
            <w:r>
              <w:rPr>
                <w:w w:val="105"/>
                <w:sz w:val="18"/>
              </w:rPr>
              <w:t>the</w:t>
            </w:r>
            <w:r>
              <w:rPr>
                <w:spacing w:val="-8"/>
                <w:w w:val="105"/>
                <w:sz w:val="18"/>
              </w:rPr>
              <w:t xml:space="preserve"> </w:t>
            </w:r>
            <w:r>
              <w:rPr>
                <w:w w:val="105"/>
                <w:sz w:val="18"/>
              </w:rPr>
              <w:t>exterior</w:t>
            </w:r>
            <w:r>
              <w:rPr>
                <w:spacing w:val="-8"/>
                <w:w w:val="105"/>
                <w:sz w:val="18"/>
              </w:rPr>
              <w:t xml:space="preserve"> </w:t>
            </w:r>
            <w:r>
              <w:rPr>
                <w:w w:val="105"/>
                <w:sz w:val="18"/>
              </w:rPr>
              <w:t>walls</w:t>
            </w:r>
            <w:r>
              <w:rPr>
                <w:spacing w:val="-6"/>
                <w:w w:val="105"/>
                <w:sz w:val="18"/>
              </w:rPr>
              <w:t xml:space="preserve"> </w:t>
            </w:r>
            <w:r>
              <w:rPr>
                <w:w w:val="105"/>
                <w:sz w:val="18"/>
              </w:rPr>
              <w:t>with</w:t>
            </w:r>
            <w:r>
              <w:rPr>
                <w:spacing w:val="-8"/>
                <w:w w:val="105"/>
                <w:sz w:val="18"/>
              </w:rPr>
              <w:t xml:space="preserve"> </w:t>
            </w:r>
            <w:r>
              <w:rPr>
                <w:w w:val="105"/>
                <w:sz w:val="18"/>
              </w:rPr>
              <w:t>water</w:t>
            </w:r>
            <w:r>
              <w:rPr>
                <w:spacing w:val="-8"/>
                <w:w w:val="105"/>
                <w:sz w:val="18"/>
              </w:rPr>
              <w:t>-based</w:t>
            </w:r>
            <w:r>
              <w:rPr>
                <w:spacing w:val="-7"/>
                <w:w w:val="105"/>
                <w:sz w:val="18"/>
              </w:rPr>
              <w:t xml:space="preserve"> </w:t>
            </w:r>
            <w:r>
              <w:rPr>
                <w:w w:val="105"/>
                <w:sz w:val="18"/>
              </w:rPr>
              <w:t>distemper,</w:t>
            </w:r>
            <w:r>
              <w:rPr>
                <w:spacing w:val="-6"/>
                <w:w w:val="105"/>
                <w:sz w:val="18"/>
              </w:rPr>
              <w:t xml:space="preserve"> </w:t>
            </w:r>
            <w:r>
              <w:rPr>
                <w:w w:val="105"/>
                <w:sz w:val="18"/>
              </w:rPr>
              <w:t>this</w:t>
            </w:r>
            <w:r>
              <w:rPr>
                <w:spacing w:val="-6"/>
                <w:w w:val="105"/>
                <w:sz w:val="18"/>
              </w:rPr>
              <w:t xml:space="preserve"> </w:t>
            </w:r>
            <w:r>
              <w:rPr>
                <w:w w:val="105"/>
                <w:sz w:val="18"/>
              </w:rPr>
              <w:t>shall</w:t>
            </w:r>
            <w:r>
              <w:rPr>
                <w:spacing w:val="-8"/>
                <w:w w:val="105"/>
                <w:sz w:val="18"/>
              </w:rPr>
              <w:t xml:space="preserve"> </w:t>
            </w:r>
            <w:r>
              <w:rPr>
                <w:w w:val="105"/>
                <w:sz w:val="18"/>
              </w:rPr>
              <w:t>be applied in two coats of painting, the color of choice is with the client</w:t>
            </w:r>
          </w:p>
        </w:tc>
        <w:tc>
          <w:tcPr>
            <w:tcW w:w="1530" w:type="dxa"/>
            <w:tcBorders>
              <w:top w:val="single" w:sz="6" w:space="0" w:color="000000"/>
              <w:left w:val="single" w:sz="6" w:space="0" w:color="000000"/>
              <w:bottom w:val="nil"/>
              <w:right w:val="single" w:sz="6" w:space="0" w:color="000000"/>
            </w:tcBorders>
          </w:tcPr>
          <w:p w14:paraId="0C7A8689" w14:textId="77777777" w:rsidR="002A2858" w:rsidRDefault="002A2858" w:rsidP="002A2858">
            <w:pPr>
              <w:pStyle w:val="TableParagraph"/>
              <w:spacing w:before="51"/>
              <w:rPr>
                <w:sz w:val="12"/>
              </w:rPr>
            </w:pPr>
          </w:p>
          <w:p w14:paraId="5387F263" w14:textId="77777777" w:rsidR="002A2858" w:rsidRDefault="002A2858" w:rsidP="002A2858">
            <w:pPr>
              <w:pStyle w:val="TableParagraph"/>
              <w:ind w:left="42" w:right="4"/>
              <w:jc w:val="center"/>
              <w:rPr>
                <w:sz w:val="12"/>
              </w:rPr>
            </w:pPr>
            <w:r>
              <w:rPr>
                <w:spacing w:val="-5"/>
                <w:w w:val="105"/>
                <w:position w:val="-8"/>
                <w:sz w:val="18"/>
              </w:rPr>
              <w:t>m</w:t>
            </w:r>
            <w:r>
              <w:rPr>
                <w:spacing w:val="-5"/>
                <w:w w:val="105"/>
                <w:sz w:val="12"/>
              </w:rPr>
              <w:t>2</w:t>
            </w:r>
          </w:p>
        </w:tc>
        <w:tc>
          <w:tcPr>
            <w:tcW w:w="1350" w:type="dxa"/>
            <w:tcBorders>
              <w:top w:val="single" w:sz="6" w:space="0" w:color="000000"/>
              <w:left w:val="single" w:sz="6" w:space="0" w:color="000000"/>
              <w:bottom w:val="nil"/>
              <w:right w:val="single" w:sz="6" w:space="0" w:color="000000"/>
            </w:tcBorders>
          </w:tcPr>
          <w:p w14:paraId="216A97C8" w14:textId="77777777" w:rsidR="002A2858" w:rsidRDefault="002A2858" w:rsidP="002A2858">
            <w:pPr>
              <w:pStyle w:val="TableParagraph"/>
              <w:spacing w:before="206"/>
              <w:ind w:left="34"/>
              <w:jc w:val="center"/>
              <w:rPr>
                <w:sz w:val="18"/>
              </w:rPr>
            </w:pPr>
            <w:r>
              <w:rPr>
                <w:spacing w:val="-2"/>
                <w:w w:val="105"/>
                <w:sz w:val="18"/>
              </w:rPr>
              <w:t>267.328</w:t>
            </w:r>
          </w:p>
        </w:tc>
        <w:tc>
          <w:tcPr>
            <w:tcW w:w="1260" w:type="dxa"/>
            <w:tcBorders>
              <w:top w:val="single" w:sz="6" w:space="0" w:color="000000"/>
              <w:left w:val="single" w:sz="6" w:space="0" w:color="000000"/>
              <w:bottom w:val="nil"/>
              <w:right w:val="single" w:sz="6" w:space="0" w:color="000000"/>
            </w:tcBorders>
          </w:tcPr>
          <w:p w14:paraId="114DA901" w14:textId="77777777" w:rsidR="002A2858" w:rsidRDefault="002A2858" w:rsidP="002A2858">
            <w:pPr>
              <w:pStyle w:val="TableParagraph"/>
              <w:spacing w:before="206"/>
              <w:ind w:left="32"/>
              <w:jc w:val="center"/>
              <w:rPr>
                <w:sz w:val="18"/>
              </w:rPr>
            </w:pPr>
          </w:p>
        </w:tc>
        <w:tc>
          <w:tcPr>
            <w:tcW w:w="1350" w:type="dxa"/>
            <w:tcBorders>
              <w:top w:val="single" w:sz="6" w:space="0" w:color="000000"/>
              <w:left w:val="single" w:sz="6" w:space="0" w:color="000000"/>
              <w:bottom w:val="nil"/>
              <w:right w:val="single" w:sz="6" w:space="0" w:color="000000"/>
            </w:tcBorders>
          </w:tcPr>
          <w:p w14:paraId="6B593A91" w14:textId="77777777" w:rsidR="002A2858" w:rsidRDefault="002A2858" w:rsidP="002A2858">
            <w:pPr>
              <w:pStyle w:val="TableParagraph"/>
              <w:tabs>
                <w:tab w:val="left" w:pos="571"/>
              </w:tabs>
              <w:spacing w:before="206"/>
              <w:ind w:left="41"/>
              <w:jc w:val="center"/>
              <w:rPr>
                <w:sz w:val="18"/>
              </w:rPr>
            </w:pPr>
          </w:p>
        </w:tc>
      </w:tr>
    </w:tbl>
    <w:p w14:paraId="0A070AFE" w14:textId="77777777" w:rsidR="002A2858" w:rsidRDefault="002A2858" w:rsidP="002A2858">
      <w:pPr>
        <w:rPr>
          <w:sz w:val="18"/>
        </w:rPr>
        <w:sectPr w:rsidR="002A2858" w:rsidSect="00715E24">
          <w:type w:val="continuous"/>
          <w:pgSz w:w="15840" w:h="12240" w:orient="landscape"/>
          <w:pgMar w:top="1300" w:right="900" w:bottom="1124" w:left="600" w:header="720" w:footer="720" w:gutter="0"/>
          <w:cols w:space="720"/>
        </w:sectPr>
      </w:pPr>
    </w:p>
    <w:tbl>
      <w:tblPr>
        <w:tblW w:w="0" w:type="auto"/>
        <w:tblInd w:w="149"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749"/>
        <w:gridCol w:w="4937"/>
        <w:gridCol w:w="1530"/>
        <w:gridCol w:w="1350"/>
        <w:gridCol w:w="1350"/>
        <w:gridCol w:w="1260"/>
      </w:tblGrid>
      <w:tr w:rsidR="002A2858" w14:paraId="06E43B60" w14:textId="77777777" w:rsidTr="00245310">
        <w:trPr>
          <w:trHeight w:val="591"/>
        </w:trPr>
        <w:tc>
          <w:tcPr>
            <w:tcW w:w="749" w:type="dxa"/>
            <w:tcBorders>
              <w:right w:val="single" w:sz="6" w:space="0" w:color="000000"/>
            </w:tcBorders>
            <w:shd w:val="clear" w:color="auto" w:fill="00AF50"/>
          </w:tcPr>
          <w:p w14:paraId="4B3D721D" w14:textId="77777777" w:rsidR="002A2858" w:rsidRDefault="002A2858" w:rsidP="00245310">
            <w:pPr>
              <w:pStyle w:val="TableParagraph"/>
              <w:spacing w:before="165"/>
              <w:ind w:left="31"/>
              <w:jc w:val="center"/>
              <w:rPr>
                <w:b/>
                <w:sz w:val="21"/>
              </w:rPr>
            </w:pPr>
            <w:r>
              <w:rPr>
                <w:b/>
                <w:spacing w:val="-10"/>
                <w:sz w:val="21"/>
              </w:rPr>
              <w:t>8</w:t>
            </w:r>
          </w:p>
        </w:tc>
        <w:tc>
          <w:tcPr>
            <w:tcW w:w="4937" w:type="dxa"/>
            <w:tcBorders>
              <w:left w:val="single" w:sz="6" w:space="0" w:color="000000"/>
              <w:right w:val="single" w:sz="6" w:space="0" w:color="000000"/>
            </w:tcBorders>
          </w:tcPr>
          <w:p w14:paraId="0F4F9316" w14:textId="77777777" w:rsidR="002A2858" w:rsidRDefault="002A2858" w:rsidP="00245310">
            <w:pPr>
              <w:pStyle w:val="TableParagraph"/>
              <w:spacing w:before="170"/>
              <w:ind w:left="37"/>
              <w:rPr>
                <w:b/>
                <w:sz w:val="21"/>
              </w:rPr>
            </w:pPr>
            <w:r>
              <w:rPr>
                <w:b/>
                <w:sz w:val="21"/>
              </w:rPr>
              <w:t>Sub</w:t>
            </w:r>
            <w:r>
              <w:rPr>
                <w:b/>
                <w:spacing w:val="-3"/>
                <w:sz w:val="21"/>
              </w:rPr>
              <w:t>t</w:t>
            </w:r>
            <w:r>
              <w:rPr>
                <w:b/>
                <w:sz w:val="21"/>
              </w:rPr>
              <w:t>otal</w:t>
            </w:r>
            <w:r>
              <w:rPr>
                <w:b/>
                <w:spacing w:val="-6"/>
                <w:sz w:val="21"/>
              </w:rPr>
              <w:t xml:space="preserve"> </w:t>
            </w:r>
            <w:r>
              <w:rPr>
                <w:b/>
                <w:sz w:val="21"/>
              </w:rPr>
              <w:t>of</w:t>
            </w:r>
            <w:r>
              <w:rPr>
                <w:b/>
                <w:spacing w:val="-3"/>
                <w:sz w:val="21"/>
              </w:rPr>
              <w:t xml:space="preserve"> </w:t>
            </w:r>
            <w:r>
              <w:rPr>
                <w:b/>
                <w:sz w:val="21"/>
              </w:rPr>
              <w:t>First</w:t>
            </w:r>
            <w:r>
              <w:rPr>
                <w:b/>
                <w:spacing w:val="-5"/>
                <w:sz w:val="21"/>
              </w:rPr>
              <w:t xml:space="preserve"> </w:t>
            </w:r>
            <w:r>
              <w:rPr>
                <w:b/>
                <w:sz w:val="21"/>
              </w:rPr>
              <w:t>floor</w:t>
            </w:r>
            <w:r>
              <w:rPr>
                <w:b/>
                <w:spacing w:val="-4"/>
                <w:sz w:val="21"/>
              </w:rPr>
              <w:t xml:space="preserve"> </w:t>
            </w:r>
            <w:r>
              <w:rPr>
                <w:b/>
                <w:sz w:val="21"/>
              </w:rPr>
              <w:t>wall</w:t>
            </w:r>
            <w:r>
              <w:rPr>
                <w:b/>
                <w:spacing w:val="-6"/>
                <w:sz w:val="21"/>
              </w:rPr>
              <w:t xml:space="preserve"> </w:t>
            </w:r>
            <w:r>
              <w:rPr>
                <w:b/>
                <w:spacing w:val="-4"/>
                <w:sz w:val="21"/>
              </w:rPr>
              <w:t>work</w:t>
            </w:r>
          </w:p>
        </w:tc>
        <w:tc>
          <w:tcPr>
            <w:tcW w:w="1530" w:type="dxa"/>
            <w:tcBorders>
              <w:left w:val="single" w:sz="6" w:space="0" w:color="000000"/>
              <w:right w:val="single" w:sz="6" w:space="0" w:color="000000"/>
            </w:tcBorders>
          </w:tcPr>
          <w:p w14:paraId="7ACA7094" w14:textId="77777777" w:rsidR="002A2858" w:rsidRDefault="002A2858" w:rsidP="00245310">
            <w:pPr>
              <w:pStyle w:val="TableParagraph"/>
              <w:rPr>
                <w:sz w:val="20"/>
              </w:rPr>
            </w:pPr>
          </w:p>
        </w:tc>
        <w:tc>
          <w:tcPr>
            <w:tcW w:w="1350" w:type="dxa"/>
            <w:tcBorders>
              <w:left w:val="single" w:sz="6" w:space="0" w:color="000000"/>
              <w:right w:val="single" w:sz="6" w:space="0" w:color="000000"/>
            </w:tcBorders>
          </w:tcPr>
          <w:p w14:paraId="434DE9CF" w14:textId="77777777" w:rsidR="002A2858" w:rsidRDefault="002A2858" w:rsidP="00245310">
            <w:pPr>
              <w:pStyle w:val="TableParagraph"/>
              <w:rPr>
                <w:sz w:val="20"/>
              </w:rPr>
            </w:pPr>
          </w:p>
        </w:tc>
        <w:tc>
          <w:tcPr>
            <w:tcW w:w="1350" w:type="dxa"/>
            <w:tcBorders>
              <w:left w:val="single" w:sz="6" w:space="0" w:color="000000"/>
            </w:tcBorders>
          </w:tcPr>
          <w:p w14:paraId="1F0F7069" w14:textId="77777777" w:rsidR="002A2858" w:rsidRDefault="002A2858" w:rsidP="00245310">
            <w:pPr>
              <w:pStyle w:val="TableParagraph"/>
              <w:rPr>
                <w:sz w:val="20"/>
              </w:rPr>
            </w:pPr>
          </w:p>
        </w:tc>
        <w:tc>
          <w:tcPr>
            <w:tcW w:w="1260" w:type="dxa"/>
          </w:tcPr>
          <w:p w14:paraId="2E582730" w14:textId="77777777" w:rsidR="002A2858" w:rsidRDefault="002A2858" w:rsidP="00245310">
            <w:pPr>
              <w:pStyle w:val="TableParagraph"/>
              <w:tabs>
                <w:tab w:val="left" w:pos="449"/>
              </w:tabs>
              <w:spacing w:before="165"/>
              <w:rPr>
                <w:b/>
                <w:sz w:val="21"/>
              </w:rPr>
            </w:pPr>
          </w:p>
        </w:tc>
      </w:tr>
    </w:tbl>
    <w:p w14:paraId="7CC68AAB" w14:textId="77777777" w:rsidR="002A2858" w:rsidRDefault="002A2858" w:rsidP="002A2858">
      <w:pPr>
        <w:rPr>
          <w:sz w:val="20"/>
        </w:rPr>
        <w:sectPr w:rsidR="002A2858" w:rsidSect="00715E24">
          <w:type w:val="continuous"/>
          <w:pgSz w:w="15840" w:h="12240" w:orient="landscape"/>
          <w:pgMar w:top="1300" w:right="900" w:bottom="280" w:left="600" w:header="720" w:footer="720" w:gutter="0"/>
          <w:cols w:space="720"/>
        </w:sectPr>
      </w:pPr>
    </w:p>
    <w:tbl>
      <w:tblPr>
        <w:tblW w:w="0" w:type="auto"/>
        <w:tblInd w:w="149"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793"/>
        <w:gridCol w:w="4893"/>
        <w:gridCol w:w="1530"/>
        <w:gridCol w:w="1350"/>
        <w:gridCol w:w="1350"/>
        <w:gridCol w:w="1260"/>
      </w:tblGrid>
      <w:tr w:rsidR="002A2858" w14:paraId="0A24DBFB" w14:textId="77777777" w:rsidTr="00245310">
        <w:trPr>
          <w:trHeight w:val="351"/>
        </w:trPr>
        <w:tc>
          <w:tcPr>
            <w:tcW w:w="793" w:type="dxa"/>
          </w:tcPr>
          <w:p w14:paraId="67C2B62F" w14:textId="77777777" w:rsidR="002A2858" w:rsidRDefault="002A2858" w:rsidP="00245310">
            <w:pPr>
              <w:pStyle w:val="TableParagraph"/>
              <w:spacing w:before="59"/>
              <w:ind w:left="39" w:right="3"/>
              <w:jc w:val="center"/>
              <w:rPr>
                <w:b/>
                <w:sz w:val="18"/>
              </w:rPr>
            </w:pPr>
            <w:proofErr w:type="spellStart"/>
            <w:proofErr w:type="gramStart"/>
            <w:r>
              <w:rPr>
                <w:b/>
                <w:spacing w:val="-2"/>
                <w:w w:val="105"/>
                <w:sz w:val="18"/>
              </w:rPr>
              <w:lastRenderedPageBreak/>
              <w:t>SQ.No</w:t>
            </w:r>
            <w:proofErr w:type="spellEnd"/>
            <w:proofErr w:type="gramEnd"/>
          </w:p>
        </w:tc>
        <w:tc>
          <w:tcPr>
            <w:tcW w:w="4893" w:type="dxa"/>
          </w:tcPr>
          <w:p w14:paraId="33D410DA" w14:textId="77777777" w:rsidR="002A2858" w:rsidRDefault="002A2858" w:rsidP="00245310">
            <w:pPr>
              <w:pStyle w:val="TableParagraph"/>
              <w:spacing w:before="59"/>
              <w:ind w:left="29"/>
              <w:rPr>
                <w:b/>
                <w:sz w:val="18"/>
              </w:rPr>
            </w:pPr>
            <w:r>
              <w:rPr>
                <w:b/>
                <w:w w:val="105"/>
                <w:sz w:val="18"/>
              </w:rPr>
              <w:t>Description</w:t>
            </w:r>
            <w:r>
              <w:rPr>
                <w:b/>
                <w:spacing w:val="-7"/>
                <w:w w:val="105"/>
                <w:sz w:val="18"/>
              </w:rPr>
              <w:t xml:space="preserve"> </w:t>
            </w:r>
            <w:r>
              <w:rPr>
                <w:b/>
                <w:w w:val="105"/>
                <w:sz w:val="18"/>
              </w:rPr>
              <w:t>of</w:t>
            </w:r>
            <w:r>
              <w:rPr>
                <w:b/>
                <w:spacing w:val="-6"/>
                <w:w w:val="105"/>
                <w:sz w:val="18"/>
              </w:rPr>
              <w:t xml:space="preserve"> </w:t>
            </w:r>
            <w:r>
              <w:rPr>
                <w:b/>
                <w:spacing w:val="-2"/>
                <w:w w:val="105"/>
                <w:sz w:val="18"/>
              </w:rPr>
              <w:t>Works</w:t>
            </w:r>
          </w:p>
        </w:tc>
        <w:tc>
          <w:tcPr>
            <w:tcW w:w="1530" w:type="dxa"/>
            <w:tcBorders>
              <w:bottom w:val="single" w:sz="6" w:space="0" w:color="000000"/>
            </w:tcBorders>
          </w:tcPr>
          <w:p w14:paraId="6997449F" w14:textId="77777777" w:rsidR="002A2858" w:rsidRDefault="002A2858" w:rsidP="00245310">
            <w:pPr>
              <w:pStyle w:val="TableParagraph"/>
              <w:spacing w:before="59"/>
              <w:ind w:left="43" w:right="6"/>
              <w:jc w:val="center"/>
              <w:rPr>
                <w:b/>
                <w:sz w:val="18"/>
              </w:rPr>
            </w:pPr>
            <w:r>
              <w:rPr>
                <w:b/>
                <w:spacing w:val="-4"/>
                <w:w w:val="105"/>
                <w:sz w:val="18"/>
              </w:rPr>
              <w:t>Unit</w:t>
            </w:r>
          </w:p>
        </w:tc>
        <w:tc>
          <w:tcPr>
            <w:tcW w:w="1350" w:type="dxa"/>
            <w:tcBorders>
              <w:bottom w:val="single" w:sz="6" w:space="0" w:color="000000"/>
            </w:tcBorders>
          </w:tcPr>
          <w:p w14:paraId="6B308843" w14:textId="77777777" w:rsidR="002A2858" w:rsidRDefault="002A2858" w:rsidP="00245310">
            <w:pPr>
              <w:pStyle w:val="TableParagraph"/>
              <w:spacing w:before="59"/>
              <w:ind w:left="41"/>
              <w:jc w:val="center"/>
              <w:rPr>
                <w:b/>
                <w:sz w:val="18"/>
              </w:rPr>
            </w:pPr>
            <w:r>
              <w:rPr>
                <w:b/>
                <w:spacing w:val="-2"/>
                <w:w w:val="105"/>
                <w:sz w:val="18"/>
              </w:rPr>
              <w:t>Quantity</w:t>
            </w:r>
          </w:p>
        </w:tc>
        <w:tc>
          <w:tcPr>
            <w:tcW w:w="1350" w:type="dxa"/>
            <w:tcBorders>
              <w:bottom w:val="single" w:sz="6" w:space="0" w:color="000000"/>
            </w:tcBorders>
          </w:tcPr>
          <w:p w14:paraId="3FE85FE3" w14:textId="77777777" w:rsidR="002A2858" w:rsidRDefault="002A2858" w:rsidP="00245310">
            <w:pPr>
              <w:pStyle w:val="TableParagraph"/>
              <w:spacing w:before="59"/>
              <w:ind w:left="42"/>
              <w:jc w:val="center"/>
              <w:rPr>
                <w:b/>
                <w:sz w:val="18"/>
              </w:rPr>
            </w:pPr>
            <w:r>
              <w:rPr>
                <w:b/>
                <w:spacing w:val="-4"/>
                <w:w w:val="105"/>
                <w:sz w:val="18"/>
              </w:rPr>
              <w:t>Rate</w:t>
            </w:r>
          </w:p>
        </w:tc>
        <w:tc>
          <w:tcPr>
            <w:tcW w:w="1260" w:type="dxa"/>
            <w:tcBorders>
              <w:bottom w:val="single" w:sz="6" w:space="0" w:color="000000"/>
            </w:tcBorders>
          </w:tcPr>
          <w:p w14:paraId="50B35085" w14:textId="77777777" w:rsidR="002A2858" w:rsidRDefault="002A2858" w:rsidP="00245310">
            <w:pPr>
              <w:pStyle w:val="TableParagraph"/>
              <w:spacing w:before="59"/>
              <w:ind w:left="45"/>
              <w:jc w:val="center"/>
              <w:rPr>
                <w:b/>
                <w:sz w:val="18"/>
              </w:rPr>
            </w:pPr>
            <w:r>
              <w:rPr>
                <w:b/>
                <w:spacing w:val="-2"/>
                <w:w w:val="105"/>
                <w:sz w:val="18"/>
              </w:rPr>
              <w:t>Amount</w:t>
            </w:r>
          </w:p>
        </w:tc>
      </w:tr>
      <w:tr w:rsidR="002A2858" w14:paraId="013C2C11" w14:textId="77777777" w:rsidTr="00245310">
        <w:trPr>
          <w:trHeight w:val="378"/>
        </w:trPr>
        <w:tc>
          <w:tcPr>
            <w:tcW w:w="793" w:type="dxa"/>
            <w:shd w:val="clear" w:color="auto" w:fill="00AF50"/>
          </w:tcPr>
          <w:p w14:paraId="4317E19C" w14:textId="77777777" w:rsidR="002A2858" w:rsidRDefault="002A2858" w:rsidP="00245310">
            <w:pPr>
              <w:pStyle w:val="TableParagraph"/>
              <w:spacing w:before="71"/>
              <w:ind w:left="39" w:right="3"/>
              <w:jc w:val="center"/>
              <w:rPr>
                <w:b/>
                <w:sz w:val="18"/>
              </w:rPr>
            </w:pPr>
            <w:r>
              <w:rPr>
                <w:b/>
                <w:spacing w:val="-10"/>
                <w:w w:val="105"/>
                <w:sz w:val="18"/>
              </w:rPr>
              <w:t>C</w:t>
            </w:r>
          </w:p>
        </w:tc>
        <w:tc>
          <w:tcPr>
            <w:tcW w:w="4893" w:type="dxa"/>
            <w:tcBorders>
              <w:right w:val="single" w:sz="6" w:space="0" w:color="000000"/>
            </w:tcBorders>
          </w:tcPr>
          <w:p w14:paraId="0636E4B5" w14:textId="77777777" w:rsidR="002A2858" w:rsidRDefault="002A2858" w:rsidP="00245310">
            <w:pPr>
              <w:pStyle w:val="TableParagraph"/>
              <w:spacing w:before="71"/>
              <w:ind w:left="27"/>
              <w:rPr>
                <w:b/>
                <w:sz w:val="18"/>
              </w:rPr>
            </w:pPr>
            <w:r>
              <w:rPr>
                <w:b/>
                <w:w w:val="105"/>
                <w:sz w:val="18"/>
              </w:rPr>
              <w:t>Roof</w:t>
            </w:r>
            <w:r>
              <w:rPr>
                <w:b/>
                <w:spacing w:val="-3"/>
                <w:w w:val="105"/>
                <w:sz w:val="18"/>
              </w:rPr>
              <w:t xml:space="preserve"> </w:t>
            </w:r>
            <w:r>
              <w:rPr>
                <w:b/>
                <w:w w:val="105"/>
                <w:sz w:val="18"/>
              </w:rPr>
              <w:t>Wall</w:t>
            </w:r>
            <w:r>
              <w:rPr>
                <w:b/>
                <w:spacing w:val="-6"/>
                <w:w w:val="105"/>
                <w:sz w:val="18"/>
              </w:rPr>
              <w:t xml:space="preserve"> </w:t>
            </w:r>
            <w:r>
              <w:rPr>
                <w:b/>
                <w:spacing w:val="-4"/>
                <w:w w:val="105"/>
                <w:sz w:val="18"/>
              </w:rPr>
              <w:t>Works</w:t>
            </w:r>
          </w:p>
        </w:tc>
        <w:tc>
          <w:tcPr>
            <w:tcW w:w="1530" w:type="dxa"/>
            <w:tcBorders>
              <w:top w:val="single" w:sz="6" w:space="0" w:color="000000"/>
              <w:left w:val="single" w:sz="6" w:space="0" w:color="000000"/>
              <w:bottom w:val="single" w:sz="6" w:space="0" w:color="000000"/>
              <w:right w:val="single" w:sz="6" w:space="0" w:color="000000"/>
            </w:tcBorders>
          </w:tcPr>
          <w:p w14:paraId="02F0AEBA" w14:textId="77777777" w:rsidR="002A2858" w:rsidRDefault="002A2858" w:rsidP="00245310">
            <w:pPr>
              <w:pStyle w:val="TableParagraph"/>
              <w:rPr>
                <w:sz w:val="20"/>
              </w:rPr>
            </w:pPr>
          </w:p>
        </w:tc>
        <w:tc>
          <w:tcPr>
            <w:tcW w:w="1350" w:type="dxa"/>
            <w:tcBorders>
              <w:top w:val="single" w:sz="6" w:space="0" w:color="000000"/>
              <w:left w:val="single" w:sz="6" w:space="0" w:color="000000"/>
              <w:bottom w:val="single" w:sz="6" w:space="0" w:color="000000"/>
              <w:right w:val="single" w:sz="6" w:space="0" w:color="000000"/>
            </w:tcBorders>
          </w:tcPr>
          <w:p w14:paraId="666BC72C" w14:textId="77777777" w:rsidR="002A2858" w:rsidRDefault="002A2858" w:rsidP="00245310">
            <w:pPr>
              <w:pStyle w:val="TableParagraph"/>
              <w:rPr>
                <w:sz w:val="20"/>
              </w:rPr>
            </w:pPr>
          </w:p>
        </w:tc>
        <w:tc>
          <w:tcPr>
            <w:tcW w:w="1350" w:type="dxa"/>
            <w:tcBorders>
              <w:top w:val="single" w:sz="6" w:space="0" w:color="000000"/>
              <w:left w:val="single" w:sz="6" w:space="0" w:color="000000"/>
              <w:bottom w:val="single" w:sz="6" w:space="0" w:color="000000"/>
              <w:right w:val="single" w:sz="6" w:space="0" w:color="000000"/>
            </w:tcBorders>
          </w:tcPr>
          <w:p w14:paraId="4FC4C644" w14:textId="77777777" w:rsidR="002A2858" w:rsidRDefault="002A2858" w:rsidP="00245310">
            <w:pPr>
              <w:pStyle w:val="TableParagraph"/>
              <w:rPr>
                <w:sz w:val="20"/>
              </w:rPr>
            </w:pPr>
          </w:p>
        </w:tc>
        <w:tc>
          <w:tcPr>
            <w:tcW w:w="1260" w:type="dxa"/>
            <w:tcBorders>
              <w:top w:val="single" w:sz="6" w:space="0" w:color="000000"/>
              <w:left w:val="single" w:sz="6" w:space="0" w:color="000000"/>
              <w:bottom w:val="single" w:sz="6" w:space="0" w:color="000000"/>
              <w:right w:val="single" w:sz="6" w:space="0" w:color="000000"/>
            </w:tcBorders>
          </w:tcPr>
          <w:p w14:paraId="4AF70308" w14:textId="77777777" w:rsidR="002A2858" w:rsidRDefault="002A2858" w:rsidP="00245310">
            <w:pPr>
              <w:pStyle w:val="TableParagraph"/>
              <w:rPr>
                <w:sz w:val="20"/>
              </w:rPr>
            </w:pPr>
          </w:p>
        </w:tc>
      </w:tr>
      <w:tr w:rsidR="002A2858" w14:paraId="16088C41" w14:textId="77777777" w:rsidTr="00245310">
        <w:trPr>
          <w:trHeight w:val="707"/>
        </w:trPr>
        <w:tc>
          <w:tcPr>
            <w:tcW w:w="793" w:type="dxa"/>
            <w:tcBorders>
              <w:bottom w:val="single" w:sz="6" w:space="0" w:color="000000"/>
            </w:tcBorders>
          </w:tcPr>
          <w:p w14:paraId="7C7339B3" w14:textId="77777777" w:rsidR="002A2858" w:rsidRDefault="002A2858" w:rsidP="00245310">
            <w:pPr>
              <w:pStyle w:val="TableParagraph"/>
              <w:spacing w:before="53"/>
              <w:rPr>
                <w:sz w:val="16"/>
              </w:rPr>
            </w:pPr>
          </w:p>
          <w:p w14:paraId="6B798AB3" w14:textId="77777777" w:rsidR="002A2858" w:rsidRDefault="002A2858" w:rsidP="00245310">
            <w:pPr>
              <w:pStyle w:val="TableParagraph"/>
              <w:ind w:left="39"/>
              <w:jc w:val="center"/>
              <w:rPr>
                <w:sz w:val="16"/>
              </w:rPr>
            </w:pPr>
            <w:r>
              <w:rPr>
                <w:spacing w:val="-10"/>
                <w:sz w:val="16"/>
              </w:rPr>
              <w:t>1</w:t>
            </w:r>
          </w:p>
        </w:tc>
        <w:tc>
          <w:tcPr>
            <w:tcW w:w="4893" w:type="dxa"/>
            <w:tcBorders>
              <w:bottom w:val="single" w:sz="6" w:space="0" w:color="000000"/>
              <w:right w:val="single" w:sz="6" w:space="0" w:color="000000"/>
            </w:tcBorders>
          </w:tcPr>
          <w:p w14:paraId="30CAF861" w14:textId="77777777" w:rsidR="002A2858" w:rsidRDefault="002A2858" w:rsidP="00245310">
            <w:pPr>
              <w:pStyle w:val="TableParagraph"/>
              <w:spacing w:before="110"/>
              <w:ind w:left="28"/>
              <w:rPr>
                <w:sz w:val="18"/>
              </w:rPr>
            </w:pPr>
            <w:r>
              <w:rPr>
                <w:w w:val="105"/>
                <w:sz w:val="18"/>
              </w:rPr>
              <w:t>Provision, placement,</w:t>
            </w:r>
            <w:r>
              <w:rPr>
                <w:spacing w:val="-8"/>
                <w:w w:val="105"/>
                <w:sz w:val="18"/>
              </w:rPr>
              <w:t xml:space="preserve"> </w:t>
            </w:r>
            <w:r>
              <w:rPr>
                <w:w w:val="105"/>
                <w:sz w:val="18"/>
              </w:rPr>
              <w:t>construction</w:t>
            </w:r>
            <w:r>
              <w:rPr>
                <w:spacing w:val="-8"/>
                <w:w w:val="105"/>
                <w:sz w:val="18"/>
              </w:rPr>
              <w:t xml:space="preserve"> </w:t>
            </w:r>
            <w:r>
              <w:rPr>
                <w:w w:val="105"/>
                <w:sz w:val="18"/>
              </w:rPr>
              <w:t>of</w:t>
            </w:r>
            <w:r>
              <w:rPr>
                <w:spacing w:val="-8"/>
                <w:w w:val="105"/>
                <w:sz w:val="18"/>
              </w:rPr>
              <w:t xml:space="preserve"> </w:t>
            </w:r>
            <w:r>
              <w:rPr>
                <w:w w:val="105"/>
                <w:sz w:val="18"/>
              </w:rPr>
              <w:t>2</w:t>
            </w:r>
            <w:r>
              <w:rPr>
                <w:spacing w:val="-6"/>
                <w:w w:val="105"/>
                <w:sz w:val="18"/>
              </w:rPr>
              <w:t xml:space="preserve"> </w:t>
            </w:r>
            <w:r>
              <w:rPr>
                <w:w w:val="105"/>
                <w:sz w:val="18"/>
              </w:rPr>
              <w:t>bedroom</w:t>
            </w:r>
            <w:r>
              <w:rPr>
                <w:spacing w:val="-9"/>
                <w:w w:val="105"/>
                <w:sz w:val="18"/>
              </w:rPr>
              <w:t xml:space="preserve"> </w:t>
            </w:r>
            <w:r>
              <w:rPr>
                <w:w w:val="105"/>
                <w:sz w:val="18"/>
              </w:rPr>
              <w:t>and</w:t>
            </w:r>
            <w:r>
              <w:rPr>
                <w:spacing w:val="-8"/>
                <w:w w:val="105"/>
                <w:sz w:val="18"/>
              </w:rPr>
              <w:t xml:space="preserve"> </w:t>
            </w:r>
            <w:r>
              <w:rPr>
                <w:w w:val="105"/>
                <w:sz w:val="18"/>
              </w:rPr>
              <w:t>room</w:t>
            </w:r>
            <w:r>
              <w:rPr>
                <w:spacing w:val="-8"/>
                <w:w w:val="105"/>
                <w:sz w:val="18"/>
              </w:rPr>
              <w:t xml:space="preserve"> </w:t>
            </w:r>
            <w:r>
              <w:rPr>
                <w:w w:val="105"/>
                <w:sz w:val="18"/>
              </w:rPr>
              <w:t>staircase</w:t>
            </w:r>
            <w:r>
              <w:rPr>
                <w:spacing w:val="-6"/>
                <w:w w:val="105"/>
                <w:sz w:val="18"/>
              </w:rPr>
              <w:t xml:space="preserve"> </w:t>
            </w:r>
            <w:r>
              <w:rPr>
                <w:w w:val="105"/>
                <w:sz w:val="18"/>
              </w:rPr>
              <w:t>1.2m</w:t>
            </w:r>
            <w:r>
              <w:rPr>
                <w:spacing w:val="-8"/>
                <w:w w:val="105"/>
                <w:sz w:val="18"/>
              </w:rPr>
              <w:t xml:space="preserve"> </w:t>
            </w:r>
            <w:r>
              <w:rPr>
                <w:w w:val="105"/>
                <w:sz w:val="18"/>
              </w:rPr>
              <w:t>high</w:t>
            </w:r>
            <w:r>
              <w:rPr>
                <w:spacing w:val="-8"/>
                <w:w w:val="105"/>
                <w:sz w:val="18"/>
              </w:rPr>
              <w:t xml:space="preserve"> </w:t>
            </w:r>
            <w:r>
              <w:rPr>
                <w:w w:val="105"/>
                <w:sz w:val="18"/>
              </w:rPr>
              <w:t>parapet</w:t>
            </w:r>
            <w:r>
              <w:rPr>
                <w:spacing w:val="-8"/>
                <w:w w:val="105"/>
                <w:sz w:val="18"/>
              </w:rPr>
              <w:t xml:space="preserve"> </w:t>
            </w:r>
            <w:r>
              <w:rPr>
                <w:w w:val="105"/>
                <w:sz w:val="18"/>
              </w:rPr>
              <w:t>wall,</w:t>
            </w:r>
            <w:r>
              <w:rPr>
                <w:spacing w:val="-7"/>
                <w:w w:val="105"/>
                <w:sz w:val="18"/>
              </w:rPr>
              <w:t xml:space="preserve"> </w:t>
            </w:r>
            <w:r>
              <w:rPr>
                <w:w w:val="105"/>
                <w:sz w:val="18"/>
              </w:rPr>
              <w:t>the wall shall be of 200mm thickness and laid in cement sand</w:t>
            </w:r>
          </w:p>
        </w:tc>
        <w:tc>
          <w:tcPr>
            <w:tcW w:w="1530" w:type="dxa"/>
            <w:tcBorders>
              <w:top w:val="single" w:sz="6" w:space="0" w:color="000000"/>
              <w:left w:val="single" w:sz="6" w:space="0" w:color="000000"/>
              <w:bottom w:val="single" w:sz="6" w:space="0" w:color="000000"/>
              <w:right w:val="single" w:sz="6" w:space="0" w:color="000000"/>
            </w:tcBorders>
          </w:tcPr>
          <w:p w14:paraId="75A764BF" w14:textId="77777777" w:rsidR="002A2858" w:rsidRDefault="002A2858" w:rsidP="00245310">
            <w:pPr>
              <w:pStyle w:val="TableParagraph"/>
              <w:spacing w:before="69"/>
              <w:rPr>
                <w:sz w:val="12"/>
              </w:rPr>
            </w:pPr>
          </w:p>
          <w:p w14:paraId="31D0E67A" w14:textId="77777777" w:rsidR="002A2858" w:rsidRDefault="002A2858" w:rsidP="00245310">
            <w:pPr>
              <w:pStyle w:val="TableParagraph"/>
              <w:spacing w:before="1"/>
              <w:ind w:left="42" w:right="4"/>
              <w:jc w:val="center"/>
              <w:rPr>
                <w:sz w:val="12"/>
              </w:rPr>
            </w:pPr>
            <w:r>
              <w:rPr>
                <w:spacing w:val="-5"/>
                <w:w w:val="105"/>
                <w:position w:val="-8"/>
                <w:sz w:val="18"/>
              </w:rPr>
              <w:t>m</w:t>
            </w:r>
            <w:r>
              <w:rPr>
                <w:spacing w:val="-5"/>
                <w:w w:val="105"/>
                <w:sz w:val="12"/>
              </w:rPr>
              <w:t>2</w:t>
            </w:r>
          </w:p>
        </w:tc>
        <w:tc>
          <w:tcPr>
            <w:tcW w:w="1350" w:type="dxa"/>
            <w:tcBorders>
              <w:top w:val="single" w:sz="6" w:space="0" w:color="000000"/>
              <w:left w:val="single" w:sz="6" w:space="0" w:color="000000"/>
              <w:bottom w:val="single" w:sz="6" w:space="0" w:color="000000"/>
              <w:right w:val="single" w:sz="6" w:space="0" w:color="000000"/>
            </w:tcBorders>
          </w:tcPr>
          <w:p w14:paraId="3626B029" w14:textId="77777777" w:rsidR="002A2858" w:rsidRDefault="002A2858" w:rsidP="00245310">
            <w:pPr>
              <w:pStyle w:val="TableParagraph"/>
              <w:spacing w:before="18"/>
              <w:rPr>
                <w:sz w:val="18"/>
              </w:rPr>
            </w:pPr>
          </w:p>
          <w:p w14:paraId="0540E692" w14:textId="77777777" w:rsidR="002A2858" w:rsidRDefault="002A2858" w:rsidP="00245310">
            <w:pPr>
              <w:pStyle w:val="TableParagraph"/>
              <w:ind w:left="34" w:right="2"/>
              <w:jc w:val="center"/>
              <w:rPr>
                <w:sz w:val="18"/>
              </w:rPr>
            </w:pPr>
            <w:r>
              <w:rPr>
                <w:spacing w:val="-2"/>
                <w:w w:val="105"/>
                <w:sz w:val="18"/>
              </w:rPr>
              <w:t>291.68</w:t>
            </w:r>
          </w:p>
        </w:tc>
        <w:tc>
          <w:tcPr>
            <w:tcW w:w="1350" w:type="dxa"/>
            <w:tcBorders>
              <w:top w:val="single" w:sz="6" w:space="0" w:color="000000"/>
              <w:left w:val="single" w:sz="6" w:space="0" w:color="000000"/>
              <w:bottom w:val="single" w:sz="6" w:space="0" w:color="000000"/>
              <w:right w:val="single" w:sz="6" w:space="0" w:color="000000"/>
            </w:tcBorders>
          </w:tcPr>
          <w:p w14:paraId="25DA2211" w14:textId="77777777" w:rsidR="002A2858" w:rsidRDefault="002A2858" w:rsidP="00245310">
            <w:pPr>
              <w:pStyle w:val="TableParagraph"/>
              <w:spacing w:before="18"/>
              <w:rPr>
                <w:sz w:val="18"/>
              </w:rPr>
            </w:pPr>
          </w:p>
          <w:p w14:paraId="3C59B467" w14:textId="77777777" w:rsidR="002A2858" w:rsidRDefault="002A2858" w:rsidP="00245310">
            <w:pPr>
              <w:pStyle w:val="TableParagraph"/>
              <w:tabs>
                <w:tab w:val="left" w:pos="354"/>
              </w:tabs>
              <w:ind w:left="37"/>
              <w:jc w:val="center"/>
              <w:rPr>
                <w:sz w:val="18"/>
              </w:rPr>
            </w:pPr>
          </w:p>
        </w:tc>
        <w:tc>
          <w:tcPr>
            <w:tcW w:w="1260" w:type="dxa"/>
            <w:tcBorders>
              <w:top w:val="single" w:sz="6" w:space="0" w:color="000000"/>
              <w:left w:val="single" w:sz="6" w:space="0" w:color="000000"/>
              <w:bottom w:val="single" w:sz="6" w:space="0" w:color="000000"/>
              <w:right w:val="single" w:sz="6" w:space="0" w:color="000000"/>
            </w:tcBorders>
          </w:tcPr>
          <w:p w14:paraId="586A9F2B" w14:textId="77777777" w:rsidR="002A2858" w:rsidRDefault="002A2858" w:rsidP="00245310">
            <w:pPr>
              <w:pStyle w:val="TableParagraph"/>
              <w:spacing w:before="18"/>
              <w:rPr>
                <w:sz w:val="18"/>
              </w:rPr>
            </w:pPr>
          </w:p>
          <w:p w14:paraId="0D6926F7" w14:textId="77777777" w:rsidR="002A2858" w:rsidRDefault="002A2858" w:rsidP="00245310">
            <w:pPr>
              <w:pStyle w:val="TableParagraph"/>
              <w:tabs>
                <w:tab w:val="left" w:pos="572"/>
              </w:tabs>
              <w:ind w:left="40"/>
              <w:jc w:val="center"/>
              <w:rPr>
                <w:sz w:val="18"/>
              </w:rPr>
            </w:pPr>
          </w:p>
        </w:tc>
      </w:tr>
      <w:tr w:rsidR="002A2858" w14:paraId="632839FB" w14:textId="77777777" w:rsidTr="00245310">
        <w:trPr>
          <w:trHeight w:val="870"/>
        </w:trPr>
        <w:tc>
          <w:tcPr>
            <w:tcW w:w="793" w:type="dxa"/>
            <w:tcBorders>
              <w:top w:val="single" w:sz="6" w:space="0" w:color="000000"/>
              <w:bottom w:val="single" w:sz="6" w:space="0" w:color="000000"/>
            </w:tcBorders>
          </w:tcPr>
          <w:p w14:paraId="60F947C4" w14:textId="77777777" w:rsidR="002A2858" w:rsidRDefault="002A2858" w:rsidP="00245310">
            <w:pPr>
              <w:pStyle w:val="TableParagraph"/>
              <w:spacing w:before="134"/>
              <w:rPr>
                <w:sz w:val="16"/>
              </w:rPr>
            </w:pPr>
          </w:p>
          <w:p w14:paraId="56432635" w14:textId="77777777" w:rsidR="002A2858" w:rsidRDefault="002A2858" w:rsidP="00245310">
            <w:pPr>
              <w:pStyle w:val="TableParagraph"/>
              <w:spacing w:before="1"/>
              <w:ind w:left="39"/>
              <w:jc w:val="center"/>
              <w:rPr>
                <w:sz w:val="16"/>
              </w:rPr>
            </w:pPr>
            <w:r>
              <w:rPr>
                <w:spacing w:val="-10"/>
                <w:sz w:val="16"/>
              </w:rPr>
              <w:t>2</w:t>
            </w:r>
          </w:p>
        </w:tc>
        <w:tc>
          <w:tcPr>
            <w:tcW w:w="4893" w:type="dxa"/>
            <w:tcBorders>
              <w:top w:val="single" w:sz="6" w:space="0" w:color="000000"/>
              <w:bottom w:val="single" w:sz="6" w:space="0" w:color="000000"/>
              <w:right w:val="single" w:sz="6" w:space="0" w:color="000000"/>
            </w:tcBorders>
          </w:tcPr>
          <w:p w14:paraId="691DB0B1" w14:textId="77777777" w:rsidR="002A2858" w:rsidRDefault="002A2858" w:rsidP="00245310">
            <w:pPr>
              <w:pStyle w:val="TableParagraph"/>
              <w:spacing w:before="192"/>
              <w:ind w:left="28"/>
              <w:rPr>
                <w:sz w:val="18"/>
              </w:rPr>
            </w:pPr>
            <w:r>
              <w:rPr>
                <w:w w:val="105"/>
                <w:sz w:val="18"/>
              </w:rPr>
              <w:t>Exterior</w:t>
            </w:r>
            <w:r>
              <w:rPr>
                <w:spacing w:val="-6"/>
                <w:w w:val="105"/>
                <w:sz w:val="18"/>
              </w:rPr>
              <w:t xml:space="preserve"> </w:t>
            </w:r>
            <w:r>
              <w:rPr>
                <w:w w:val="105"/>
                <w:sz w:val="18"/>
              </w:rPr>
              <w:t>plastering</w:t>
            </w:r>
            <w:r>
              <w:rPr>
                <w:spacing w:val="-6"/>
                <w:w w:val="105"/>
                <w:sz w:val="18"/>
              </w:rPr>
              <w:t xml:space="preserve"> </w:t>
            </w:r>
            <w:r>
              <w:rPr>
                <w:w w:val="105"/>
                <w:sz w:val="18"/>
              </w:rPr>
              <w:t>of</w:t>
            </w:r>
            <w:r>
              <w:rPr>
                <w:spacing w:val="-5"/>
                <w:w w:val="105"/>
                <w:sz w:val="18"/>
              </w:rPr>
              <w:t xml:space="preserve"> </w:t>
            </w:r>
            <w:r>
              <w:rPr>
                <w:w w:val="105"/>
                <w:sz w:val="18"/>
              </w:rPr>
              <w:t>walls</w:t>
            </w:r>
            <w:r>
              <w:rPr>
                <w:spacing w:val="-4"/>
                <w:w w:val="105"/>
                <w:sz w:val="18"/>
              </w:rPr>
              <w:t xml:space="preserve"> </w:t>
            </w:r>
            <w:r>
              <w:rPr>
                <w:w w:val="105"/>
                <w:sz w:val="18"/>
              </w:rPr>
              <w:t>with</w:t>
            </w:r>
            <w:r>
              <w:rPr>
                <w:spacing w:val="-6"/>
                <w:w w:val="105"/>
                <w:sz w:val="18"/>
              </w:rPr>
              <w:t xml:space="preserve"> </w:t>
            </w:r>
            <w:r>
              <w:rPr>
                <w:w w:val="105"/>
                <w:sz w:val="18"/>
              </w:rPr>
              <w:t>cement</w:t>
            </w:r>
            <w:r>
              <w:rPr>
                <w:spacing w:val="-6"/>
                <w:w w:val="105"/>
                <w:sz w:val="18"/>
              </w:rPr>
              <w:t xml:space="preserve"> </w:t>
            </w:r>
            <w:r>
              <w:rPr>
                <w:w w:val="105"/>
                <w:sz w:val="18"/>
              </w:rPr>
              <w:t>sand</w:t>
            </w:r>
            <w:r>
              <w:rPr>
                <w:spacing w:val="-6"/>
                <w:w w:val="105"/>
                <w:sz w:val="18"/>
              </w:rPr>
              <w:t xml:space="preserve"> </w:t>
            </w:r>
            <w:r>
              <w:rPr>
                <w:w w:val="105"/>
                <w:sz w:val="18"/>
              </w:rPr>
              <w:t>motor</w:t>
            </w:r>
            <w:r>
              <w:rPr>
                <w:spacing w:val="-5"/>
                <w:w w:val="105"/>
                <w:sz w:val="18"/>
              </w:rPr>
              <w:t xml:space="preserve"> </w:t>
            </w:r>
            <w:r>
              <w:rPr>
                <w:w w:val="105"/>
                <w:sz w:val="18"/>
              </w:rPr>
              <w:t>of</w:t>
            </w:r>
            <w:r>
              <w:rPr>
                <w:spacing w:val="-5"/>
                <w:w w:val="105"/>
                <w:sz w:val="18"/>
              </w:rPr>
              <w:t xml:space="preserve"> </w:t>
            </w:r>
            <w:r>
              <w:rPr>
                <w:w w:val="105"/>
                <w:sz w:val="18"/>
              </w:rPr>
              <w:t>mix</w:t>
            </w:r>
            <w:r>
              <w:rPr>
                <w:spacing w:val="-6"/>
                <w:w w:val="105"/>
                <w:sz w:val="18"/>
              </w:rPr>
              <w:t xml:space="preserve"> </w:t>
            </w:r>
            <w:r>
              <w:rPr>
                <w:w w:val="105"/>
                <w:sz w:val="18"/>
              </w:rPr>
              <w:t>1:3,</w:t>
            </w:r>
            <w:r>
              <w:rPr>
                <w:spacing w:val="-4"/>
                <w:w w:val="105"/>
                <w:sz w:val="18"/>
              </w:rPr>
              <w:t xml:space="preserve"> </w:t>
            </w:r>
            <w:r>
              <w:rPr>
                <w:w w:val="105"/>
                <w:sz w:val="18"/>
              </w:rPr>
              <w:t>the</w:t>
            </w:r>
            <w:r>
              <w:rPr>
                <w:spacing w:val="-6"/>
                <w:w w:val="105"/>
                <w:sz w:val="18"/>
              </w:rPr>
              <w:t xml:space="preserve"> </w:t>
            </w:r>
            <w:r>
              <w:rPr>
                <w:w w:val="105"/>
                <w:sz w:val="18"/>
              </w:rPr>
              <w:t>plastering</w:t>
            </w:r>
            <w:r>
              <w:rPr>
                <w:spacing w:val="-6"/>
                <w:w w:val="105"/>
                <w:sz w:val="18"/>
              </w:rPr>
              <w:t xml:space="preserve"> </w:t>
            </w:r>
            <w:r>
              <w:rPr>
                <w:w w:val="105"/>
                <w:sz w:val="18"/>
              </w:rPr>
              <w:t>thickness</w:t>
            </w:r>
            <w:r>
              <w:rPr>
                <w:spacing w:val="-4"/>
                <w:w w:val="105"/>
                <w:sz w:val="18"/>
              </w:rPr>
              <w:t xml:space="preserve"> </w:t>
            </w:r>
            <w:r>
              <w:rPr>
                <w:w w:val="105"/>
                <w:sz w:val="18"/>
              </w:rPr>
              <w:t>shall</w:t>
            </w:r>
            <w:r>
              <w:rPr>
                <w:spacing w:val="-6"/>
                <w:w w:val="105"/>
                <w:sz w:val="18"/>
              </w:rPr>
              <w:t xml:space="preserve"> </w:t>
            </w:r>
            <w:r>
              <w:rPr>
                <w:w w:val="105"/>
                <w:sz w:val="18"/>
              </w:rPr>
              <w:t>not exceed 2.5cm and shall be laid in 2 coats. Work inclusive of all leveling and aligning works</w:t>
            </w:r>
          </w:p>
        </w:tc>
        <w:tc>
          <w:tcPr>
            <w:tcW w:w="1530" w:type="dxa"/>
            <w:tcBorders>
              <w:top w:val="single" w:sz="6" w:space="0" w:color="000000"/>
              <w:left w:val="single" w:sz="6" w:space="0" w:color="000000"/>
              <w:bottom w:val="single" w:sz="6" w:space="0" w:color="000000"/>
              <w:right w:val="single" w:sz="6" w:space="0" w:color="000000"/>
            </w:tcBorders>
          </w:tcPr>
          <w:p w14:paraId="331076A7" w14:textId="77777777" w:rsidR="002A2858" w:rsidRDefault="002A2858" w:rsidP="00245310">
            <w:pPr>
              <w:pStyle w:val="TableParagraph"/>
              <w:rPr>
                <w:sz w:val="12"/>
              </w:rPr>
            </w:pPr>
          </w:p>
          <w:p w14:paraId="19A4C447" w14:textId="77777777" w:rsidR="002A2858" w:rsidRDefault="002A2858" w:rsidP="00245310">
            <w:pPr>
              <w:pStyle w:val="TableParagraph"/>
              <w:spacing w:before="13"/>
              <w:rPr>
                <w:sz w:val="12"/>
              </w:rPr>
            </w:pPr>
          </w:p>
          <w:p w14:paraId="610AA8F0" w14:textId="77777777" w:rsidR="002A2858" w:rsidRDefault="002A2858" w:rsidP="00245310">
            <w:pPr>
              <w:pStyle w:val="TableParagraph"/>
              <w:spacing w:before="1"/>
              <w:ind w:left="42" w:right="4"/>
              <w:jc w:val="center"/>
              <w:rPr>
                <w:sz w:val="12"/>
              </w:rPr>
            </w:pPr>
            <w:r>
              <w:rPr>
                <w:spacing w:val="-5"/>
                <w:w w:val="105"/>
                <w:position w:val="-8"/>
                <w:sz w:val="18"/>
              </w:rPr>
              <w:t>m</w:t>
            </w:r>
            <w:r>
              <w:rPr>
                <w:spacing w:val="-5"/>
                <w:w w:val="105"/>
                <w:sz w:val="12"/>
              </w:rPr>
              <w:t>2</w:t>
            </w:r>
          </w:p>
        </w:tc>
        <w:tc>
          <w:tcPr>
            <w:tcW w:w="1350" w:type="dxa"/>
            <w:tcBorders>
              <w:top w:val="single" w:sz="6" w:space="0" w:color="000000"/>
              <w:left w:val="single" w:sz="6" w:space="0" w:color="000000"/>
              <w:bottom w:val="single" w:sz="6" w:space="0" w:color="000000"/>
              <w:right w:val="single" w:sz="6" w:space="0" w:color="000000"/>
            </w:tcBorders>
          </w:tcPr>
          <w:p w14:paraId="70FFF486" w14:textId="77777777" w:rsidR="002A2858" w:rsidRDefault="002A2858" w:rsidP="00245310">
            <w:pPr>
              <w:pStyle w:val="TableParagraph"/>
              <w:spacing w:before="100"/>
              <w:rPr>
                <w:sz w:val="18"/>
              </w:rPr>
            </w:pPr>
          </w:p>
          <w:p w14:paraId="2654A3C1" w14:textId="77777777" w:rsidR="002A2858" w:rsidRDefault="002A2858" w:rsidP="00245310">
            <w:pPr>
              <w:pStyle w:val="TableParagraph"/>
              <w:ind w:left="34" w:right="2"/>
              <w:jc w:val="center"/>
              <w:rPr>
                <w:sz w:val="18"/>
              </w:rPr>
            </w:pPr>
            <w:r>
              <w:rPr>
                <w:spacing w:val="-2"/>
                <w:w w:val="105"/>
                <w:sz w:val="18"/>
              </w:rPr>
              <w:t>152.56</w:t>
            </w:r>
          </w:p>
        </w:tc>
        <w:tc>
          <w:tcPr>
            <w:tcW w:w="1350" w:type="dxa"/>
            <w:tcBorders>
              <w:top w:val="single" w:sz="6" w:space="0" w:color="000000"/>
              <w:left w:val="single" w:sz="6" w:space="0" w:color="000000"/>
              <w:bottom w:val="single" w:sz="6" w:space="0" w:color="000000"/>
              <w:right w:val="single" w:sz="6" w:space="0" w:color="000000"/>
            </w:tcBorders>
          </w:tcPr>
          <w:p w14:paraId="181AEC52" w14:textId="77777777" w:rsidR="002A2858" w:rsidRDefault="002A2858" w:rsidP="00245310">
            <w:pPr>
              <w:pStyle w:val="TableParagraph"/>
              <w:spacing w:before="100"/>
              <w:rPr>
                <w:sz w:val="18"/>
              </w:rPr>
            </w:pPr>
          </w:p>
          <w:p w14:paraId="5BE8CB05" w14:textId="77777777" w:rsidR="002A2858" w:rsidRDefault="002A2858" w:rsidP="00245310">
            <w:pPr>
              <w:pStyle w:val="TableParagraph"/>
              <w:tabs>
                <w:tab w:val="left" w:pos="452"/>
              </w:tabs>
              <w:ind w:left="22"/>
              <w:jc w:val="center"/>
              <w:rPr>
                <w:sz w:val="18"/>
              </w:rPr>
            </w:pPr>
          </w:p>
        </w:tc>
        <w:tc>
          <w:tcPr>
            <w:tcW w:w="1260" w:type="dxa"/>
            <w:tcBorders>
              <w:top w:val="single" w:sz="6" w:space="0" w:color="000000"/>
              <w:left w:val="single" w:sz="6" w:space="0" w:color="000000"/>
              <w:bottom w:val="single" w:sz="6" w:space="0" w:color="000000"/>
              <w:right w:val="single" w:sz="6" w:space="0" w:color="000000"/>
            </w:tcBorders>
          </w:tcPr>
          <w:p w14:paraId="0CC178BA" w14:textId="77777777" w:rsidR="002A2858" w:rsidRDefault="002A2858" w:rsidP="00245310">
            <w:pPr>
              <w:pStyle w:val="TableParagraph"/>
              <w:spacing w:before="100"/>
              <w:rPr>
                <w:sz w:val="18"/>
              </w:rPr>
            </w:pPr>
          </w:p>
          <w:p w14:paraId="75413F59" w14:textId="77777777" w:rsidR="002A2858" w:rsidRDefault="002A2858" w:rsidP="00245310">
            <w:pPr>
              <w:pStyle w:val="TableParagraph"/>
              <w:tabs>
                <w:tab w:val="left" w:pos="710"/>
              </w:tabs>
              <w:ind w:left="20"/>
              <w:jc w:val="center"/>
              <w:rPr>
                <w:sz w:val="18"/>
              </w:rPr>
            </w:pPr>
          </w:p>
        </w:tc>
      </w:tr>
      <w:tr w:rsidR="002A2858" w14:paraId="33A3B2FD" w14:textId="77777777" w:rsidTr="00245310">
        <w:trPr>
          <w:trHeight w:val="807"/>
        </w:trPr>
        <w:tc>
          <w:tcPr>
            <w:tcW w:w="793" w:type="dxa"/>
            <w:tcBorders>
              <w:top w:val="single" w:sz="6" w:space="0" w:color="000000"/>
              <w:bottom w:val="single" w:sz="6" w:space="0" w:color="000000"/>
            </w:tcBorders>
          </w:tcPr>
          <w:p w14:paraId="19454DBE" w14:textId="77777777" w:rsidR="002A2858" w:rsidRDefault="002A2858" w:rsidP="00245310">
            <w:pPr>
              <w:pStyle w:val="TableParagraph"/>
              <w:spacing w:before="106"/>
              <w:rPr>
                <w:sz w:val="16"/>
              </w:rPr>
            </w:pPr>
          </w:p>
          <w:p w14:paraId="12C439A8" w14:textId="77777777" w:rsidR="002A2858" w:rsidRDefault="002A2858" w:rsidP="00245310">
            <w:pPr>
              <w:pStyle w:val="TableParagraph"/>
              <w:ind w:left="39"/>
              <w:jc w:val="center"/>
              <w:rPr>
                <w:sz w:val="16"/>
              </w:rPr>
            </w:pPr>
            <w:r>
              <w:rPr>
                <w:spacing w:val="-10"/>
                <w:sz w:val="16"/>
              </w:rPr>
              <w:t>3</w:t>
            </w:r>
          </w:p>
        </w:tc>
        <w:tc>
          <w:tcPr>
            <w:tcW w:w="4893" w:type="dxa"/>
            <w:tcBorders>
              <w:top w:val="single" w:sz="6" w:space="0" w:color="000000"/>
              <w:bottom w:val="single" w:sz="6" w:space="0" w:color="000000"/>
              <w:right w:val="single" w:sz="6" w:space="0" w:color="000000"/>
            </w:tcBorders>
          </w:tcPr>
          <w:p w14:paraId="0CE4AE63" w14:textId="77777777" w:rsidR="002A2858" w:rsidRDefault="002A2858" w:rsidP="00245310">
            <w:pPr>
              <w:pStyle w:val="TableParagraph"/>
              <w:spacing w:before="160"/>
              <w:ind w:left="28" w:right="79"/>
              <w:rPr>
                <w:sz w:val="18"/>
              </w:rPr>
            </w:pPr>
            <w:r>
              <w:rPr>
                <w:w w:val="105"/>
                <w:sz w:val="18"/>
              </w:rPr>
              <w:t>Interior</w:t>
            </w:r>
            <w:r>
              <w:rPr>
                <w:spacing w:val="-6"/>
                <w:w w:val="105"/>
                <w:sz w:val="18"/>
              </w:rPr>
              <w:t xml:space="preserve"> </w:t>
            </w:r>
            <w:r>
              <w:rPr>
                <w:w w:val="105"/>
                <w:sz w:val="18"/>
              </w:rPr>
              <w:t>plastering</w:t>
            </w:r>
            <w:r>
              <w:rPr>
                <w:spacing w:val="-6"/>
                <w:w w:val="105"/>
                <w:sz w:val="18"/>
              </w:rPr>
              <w:t xml:space="preserve"> </w:t>
            </w:r>
            <w:r>
              <w:rPr>
                <w:w w:val="105"/>
                <w:sz w:val="18"/>
              </w:rPr>
              <w:t>of</w:t>
            </w:r>
            <w:r>
              <w:rPr>
                <w:spacing w:val="-5"/>
                <w:w w:val="105"/>
                <w:sz w:val="18"/>
              </w:rPr>
              <w:t xml:space="preserve"> </w:t>
            </w:r>
            <w:r>
              <w:rPr>
                <w:w w:val="105"/>
                <w:sz w:val="18"/>
              </w:rPr>
              <w:t>walls</w:t>
            </w:r>
            <w:r>
              <w:rPr>
                <w:spacing w:val="-4"/>
                <w:w w:val="105"/>
                <w:sz w:val="18"/>
              </w:rPr>
              <w:t xml:space="preserve"> </w:t>
            </w:r>
            <w:r>
              <w:rPr>
                <w:w w:val="105"/>
                <w:sz w:val="18"/>
              </w:rPr>
              <w:t>with</w:t>
            </w:r>
            <w:r>
              <w:rPr>
                <w:spacing w:val="-6"/>
                <w:w w:val="105"/>
                <w:sz w:val="18"/>
              </w:rPr>
              <w:t xml:space="preserve"> </w:t>
            </w:r>
            <w:r>
              <w:rPr>
                <w:w w:val="105"/>
                <w:sz w:val="18"/>
              </w:rPr>
              <w:t>cement</w:t>
            </w:r>
            <w:r>
              <w:rPr>
                <w:spacing w:val="-6"/>
                <w:w w:val="105"/>
                <w:sz w:val="18"/>
              </w:rPr>
              <w:t xml:space="preserve"> </w:t>
            </w:r>
            <w:r>
              <w:rPr>
                <w:w w:val="105"/>
                <w:sz w:val="18"/>
              </w:rPr>
              <w:t>sand</w:t>
            </w:r>
            <w:r>
              <w:rPr>
                <w:spacing w:val="-6"/>
                <w:w w:val="105"/>
                <w:sz w:val="18"/>
              </w:rPr>
              <w:t xml:space="preserve"> </w:t>
            </w:r>
            <w:r>
              <w:rPr>
                <w:w w:val="105"/>
                <w:sz w:val="18"/>
              </w:rPr>
              <w:t>motor</w:t>
            </w:r>
            <w:r>
              <w:rPr>
                <w:spacing w:val="-7"/>
                <w:w w:val="105"/>
                <w:sz w:val="18"/>
              </w:rPr>
              <w:t xml:space="preserve"> </w:t>
            </w:r>
            <w:r>
              <w:rPr>
                <w:w w:val="105"/>
                <w:sz w:val="18"/>
              </w:rPr>
              <w:t>of</w:t>
            </w:r>
            <w:r>
              <w:rPr>
                <w:spacing w:val="-2"/>
                <w:w w:val="105"/>
                <w:sz w:val="18"/>
              </w:rPr>
              <w:t xml:space="preserve"> </w:t>
            </w:r>
            <w:r>
              <w:rPr>
                <w:w w:val="105"/>
                <w:sz w:val="18"/>
              </w:rPr>
              <w:t>mix</w:t>
            </w:r>
            <w:r>
              <w:rPr>
                <w:spacing w:val="-6"/>
                <w:w w:val="105"/>
                <w:sz w:val="18"/>
              </w:rPr>
              <w:t xml:space="preserve"> </w:t>
            </w:r>
            <w:r>
              <w:rPr>
                <w:w w:val="105"/>
                <w:sz w:val="18"/>
              </w:rPr>
              <w:t>1:4,</w:t>
            </w:r>
            <w:r>
              <w:rPr>
                <w:spacing w:val="-4"/>
                <w:w w:val="105"/>
                <w:sz w:val="18"/>
              </w:rPr>
              <w:t xml:space="preserve"> </w:t>
            </w:r>
            <w:r>
              <w:rPr>
                <w:w w:val="105"/>
                <w:sz w:val="18"/>
              </w:rPr>
              <w:t>the</w:t>
            </w:r>
            <w:r>
              <w:rPr>
                <w:spacing w:val="-6"/>
                <w:w w:val="105"/>
                <w:sz w:val="18"/>
              </w:rPr>
              <w:t xml:space="preserve"> </w:t>
            </w:r>
            <w:r>
              <w:rPr>
                <w:w w:val="105"/>
                <w:sz w:val="18"/>
              </w:rPr>
              <w:t>plaster</w:t>
            </w:r>
            <w:r>
              <w:rPr>
                <w:spacing w:val="-6"/>
                <w:w w:val="105"/>
                <w:sz w:val="18"/>
              </w:rPr>
              <w:t xml:space="preserve"> </w:t>
            </w:r>
            <w:r>
              <w:rPr>
                <w:w w:val="105"/>
                <w:sz w:val="18"/>
              </w:rPr>
              <w:t>thickness</w:t>
            </w:r>
            <w:r>
              <w:rPr>
                <w:spacing w:val="-4"/>
                <w:w w:val="105"/>
                <w:sz w:val="18"/>
              </w:rPr>
              <w:t xml:space="preserve"> </w:t>
            </w:r>
            <w:r>
              <w:rPr>
                <w:w w:val="105"/>
                <w:sz w:val="18"/>
              </w:rPr>
              <w:t>shall</w:t>
            </w:r>
            <w:r>
              <w:rPr>
                <w:spacing w:val="-6"/>
                <w:w w:val="105"/>
                <w:sz w:val="18"/>
              </w:rPr>
              <w:t xml:space="preserve"> </w:t>
            </w:r>
            <w:r>
              <w:rPr>
                <w:w w:val="105"/>
                <w:sz w:val="18"/>
              </w:rPr>
              <w:t>not exceed 2.5cm. Work inclusive of all leveling and aligning works</w:t>
            </w:r>
          </w:p>
        </w:tc>
        <w:tc>
          <w:tcPr>
            <w:tcW w:w="1530" w:type="dxa"/>
            <w:tcBorders>
              <w:top w:val="single" w:sz="6" w:space="0" w:color="000000"/>
              <w:left w:val="single" w:sz="6" w:space="0" w:color="000000"/>
              <w:bottom w:val="single" w:sz="6" w:space="0" w:color="000000"/>
              <w:right w:val="single" w:sz="6" w:space="0" w:color="000000"/>
            </w:tcBorders>
          </w:tcPr>
          <w:p w14:paraId="3C02C2F6" w14:textId="77777777" w:rsidR="002A2858" w:rsidRDefault="002A2858" w:rsidP="00245310">
            <w:pPr>
              <w:pStyle w:val="TableParagraph"/>
              <w:spacing w:before="123"/>
              <w:rPr>
                <w:sz w:val="12"/>
              </w:rPr>
            </w:pPr>
          </w:p>
          <w:p w14:paraId="50FE3DA5" w14:textId="77777777" w:rsidR="002A2858" w:rsidRDefault="002A2858" w:rsidP="00245310">
            <w:pPr>
              <w:pStyle w:val="TableParagraph"/>
              <w:ind w:left="42" w:right="4"/>
              <w:jc w:val="center"/>
              <w:rPr>
                <w:sz w:val="12"/>
              </w:rPr>
            </w:pPr>
            <w:r>
              <w:rPr>
                <w:spacing w:val="-5"/>
                <w:w w:val="105"/>
                <w:position w:val="-8"/>
                <w:sz w:val="18"/>
              </w:rPr>
              <w:t>m</w:t>
            </w:r>
            <w:r>
              <w:rPr>
                <w:spacing w:val="-5"/>
                <w:w w:val="105"/>
                <w:sz w:val="12"/>
              </w:rPr>
              <w:t>2</w:t>
            </w:r>
          </w:p>
        </w:tc>
        <w:tc>
          <w:tcPr>
            <w:tcW w:w="1350" w:type="dxa"/>
            <w:tcBorders>
              <w:top w:val="single" w:sz="6" w:space="0" w:color="000000"/>
              <w:left w:val="single" w:sz="6" w:space="0" w:color="000000"/>
              <w:bottom w:val="single" w:sz="6" w:space="0" w:color="000000"/>
              <w:right w:val="single" w:sz="6" w:space="0" w:color="000000"/>
            </w:tcBorders>
          </w:tcPr>
          <w:p w14:paraId="448FBA75" w14:textId="77777777" w:rsidR="002A2858" w:rsidRDefault="002A2858" w:rsidP="00245310">
            <w:pPr>
              <w:pStyle w:val="TableParagraph"/>
              <w:spacing w:before="71"/>
              <w:rPr>
                <w:sz w:val="18"/>
              </w:rPr>
            </w:pPr>
          </w:p>
          <w:p w14:paraId="58F0FA56" w14:textId="77777777" w:rsidR="002A2858" w:rsidRDefault="002A2858" w:rsidP="00245310">
            <w:pPr>
              <w:pStyle w:val="TableParagraph"/>
              <w:ind w:left="34" w:right="2"/>
              <w:jc w:val="center"/>
              <w:rPr>
                <w:sz w:val="18"/>
              </w:rPr>
            </w:pPr>
            <w:r>
              <w:rPr>
                <w:spacing w:val="-2"/>
                <w:w w:val="105"/>
                <w:sz w:val="18"/>
              </w:rPr>
              <w:t>152.68</w:t>
            </w:r>
          </w:p>
        </w:tc>
        <w:tc>
          <w:tcPr>
            <w:tcW w:w="1350" w:type="dxa"/>
            <w:tcBorders>
              <w:top w:val="single" w:sz="6" w:space="0" w:color="000000"/>
              <w:left w:val="single" w:sz="6" w:space="0" w:color="000000"/>
              <w:bottom w:val="single" w:sz="6" w:space="0" w:color="000000"/>
              <w:right w:val="single" w:sz="6" w:space="0" w:color="000000"/>
            </w:tcBorders>
          </w:tcPr>
          <w:p w14:paraId="2FC09B4C" w14:textId="77777777" w:rsidR="002A2858" w:rsidRDefault="002A2858" w:rsidP="00245310">
            <w:pPr>
              <w:pStyle w:val="TableParagraph"/>
              <w:spacing w:before="71"/>
              <w:rPr>
                <w:sz w:val="18"/>
              </w:rPr>
            </w:pPr>
          </w:p>
          <w:p w14:paraId="0B127539" w14:textId="77777777" w:rsidR="002A2858" w:rsidRDefault="002A2858" w:rsidP="00245310">
            <w:pPr>
              <w:pStyle w:val="TableParagraph"/>
              <w:tabs>
                <w:tab w:val="left" w:pos="452"/>
              </w:tabs>
              <w:ind w:left="22"/>
              <w:jc w:val="center"/>
              <w:rPr>
                <w:sz w:val="18"/>
              </w:rPr>
            </w:pPr>
          </w:p>
        </w:tc>
        <w:tc>
          <w:tcPr>
            <w:tcW w:w="1260" w:type="dxa"/>
            <w:tcBorders>
              <w:top w:val="single" w:sz="6" w:space="0" w:color="000000"/>
              <w:left w:val="single" w:sz="6" w:space="0" w:color="000000"/>
              <w:bottom w:val="single" w:sz="6" w:space="0" w:color="000000"/>
              <w:right w:val="single" w:sz="6" w:space="0" w:color="000000"/>
            </w:tcBorders>
          </w:tcPr>
          <w:p w14:paraId="5E27D18A" w14:textId="77777777" w:rsidR="002A2858" w:rsidRDefault="002A2858" w:rsidP="00245310">
            <w:pPr>
              <w:pStyle w:val="TableParagraph"/>
              <w:spacing w:before="71"/>
              <w:rPr>
                <w:sz w:val="18"/>
              </w:rPr>
            </w:pPr>
          </w:p>
          <w:p w14:paraId="389E8010" w14:textId="77777777" w:rsidR="002A2858" w:rsidRDefault="002A2858" w:rsidP="00245310">
            <w:pPr>
              <w:pStyle w:val="TableParagraph"/>
              <w:tabs>
                <w:tab w:val="left" w:pos="710"/>
              </w:tabs>
              <w:ind w:left="20"/>
              <w:jc w:val="center"/>
              <w:rPr>
                <w:sz w:val="18"/>
              </w:rPr>
            </w:pPr>
          </w:p>
        </w:tc>
      </w:tr>
      <w:tr w:rsidR="002A2858" w14:paraId="1B3114E1" w14:textId="77777777" w:rsidTr="00245310">
        <w:trPr>
          <w:trHeight w:val="596"/>
        </w:trPr>
        <w:tc>
          <w:tcPr>
            <w:tcW w:w="793" w:type="dxa"/>
            <w:tcBorders>
              <w:top w:val="single" w:sz="6" w:space="0" w:color="000000"/>
            </w:tcBorders>
          </w:tcPr>
          <w:p w14:paraId="2A167133" w14:textId="77777777" w:rsidR="002A2858" w:rsidRDefault="002A2858" w:rsidP="00245310">
            <w:pPr>
              <w:pStyle w:val="TableParagraph"/>
              <w:spacing w:before="7"/>
              <w:rPr>
                <w:sz w:val="16"/>
              </w:rPr>
            </w:pPr>
          </w:p>
          <w:p w14:paraId="3A016A79" w14:textId="77777777" w:rsidR="002A2858" w:rsidRDefault="002A2858" w:rsidP="00245310">
            <w:pPr>
              <w:pStyle w:val="TableParagraph"/>
              <w:ind w:left="39"/>
              <w:jc w:val="center"/>
              <w:rPr>
                <w:sz w:val="16"/>
              </w:rPr>
            </w:pPr>
            <w:r>
              <w:rPr>
                <w:spacing w:val="-10"/>
                <w:sz w:val="16"/>
              </w:rPr>
              <w:t>4</w:t>
            </w:r>
          </w:p>
        </w:tc>
        <w:tc>
          <w:tcPr>
            <w:tcW w:w="4893" w:type="dxa"/>
            <w:tcBorders>
              <w:top w:val="single" w:sz="6" w:space="0" w:color="000000"/>
              <w:right w:val="single" w:sz="6" w:space="0" w:color="000000"/>
            </w:tcBorders>
          </w:tcPr>
          <w:p w14:paraId="635E7F98" w14:textId="77777777" w:rsidR="002A2858" w:rsidRDefault="002A2858" w:rsidP="00245310">
            <w:pPr>
              <w:pStyle w:val="TableParagraph"/>
              <w:spacing w:before="64"/>
              <w:ind w:left="28" w:right="79"/>
              <w:rPr>
                <w:sz w:val="18"/>
              </w:rPr>
            </w:pPr>
            <w:r>
              <w:rPr>
                <w:w w:val="105"/>
                <w:sz w:val="18"/>
              </w:rPr>
              <w:t>Provision,</w:t>
            </w:r>
            <w:r>
              <w:rPr>
                <w:spacing w:val="-5"/>
                <w:w w:val="105"/>
                <w:sz w:val="18"/>
              </w:rPr>
              <w:t xml:space="preserve"> </w:t>
            </w:r>
            <w:r>
              <w:rPr>
                <w:w w:val="105"/>
                <w:sz w:val="18"/>
              </w:rPr>
              <w:t>application</w:t>
            </w:r>
            <w:r>
              <w:rPr>
                <w:spacing w:val="-6"/>
                <w:w w:val="105"/>
                <w:sz w:val="18"/>
              </w:rPr>
              <w:t xml:space="preserve"> </w:t>
            </w:r>
            <w:r>
              <w:rPr>
                <w:w w:val="105"/>
                <w:sz w:val="18"/>
              </w:rPr>
              <w:t>and</w:t>
            </w:r>
            <w:r>
              <w:rPr>
                <w:spacing w:val="-7"/>
                <w:w w:val="105"/>
                <w:sz w:val="18"/>
              </w:rPr>
              <w:t xml:space="preserve"> </w:t>
            </w:r>
            <w:r>
              <w:rPr>
                <w:w w:val="105"/>
                <w:sz w:val="18"/>
              </w:rPr>
              <w:t>smooth</w:t>
            </w:r>
            <w:r>
              <w:rPr>
                <w:spacing w:val="-7"/>
                <w:w w:val="105"/>
                <w:sz w:val="18"/>
              </w:rPr>
              <w:t xml:space="preserve"> </w:t>
            </w:r>
            <w:r>
              <w:rPr>
                <w:w w:val="105"/>
                <w:sz w:val="18"/>
              </w:rPr>
              <w:t>render</w:t>
            </w:r>
            <w:r>
              <w:rPr>
                <w:spacing w:val="-7"/>
                <w:w w:val="105"/>
                <w:sz w:val="18"/>
              </w:rPr>
              <w:t xml:space="preserve"> </w:t>
            </w:r>
            <w:r>
              <w:rPr>
                <w:w w:val="105"/>
                <w:sz w:val="18"/>
              </w:rPr>
              <w:t>finishing</w:t>
            </w:r>
            <w:r>
              <w:rPr>
                <w:spacing w:val="-7"/>
                <w:w w:val="105"/>
                <w:sz w:val="18"/>
              </w:rPr>
              <w:t xml:space="preserve"> </w:t>
            </w:r>
            <w:r>
              <w:rPr>
                <w:w w:val="105"/>
                <w:sz w:val="18"/>
              </w:rPr>
              <w:t>of</w:t>
            </w:r>
            <w:r>
              <w:rPr>
                <w:spacing w:val="-6"/>
                <w:w w:val="105"/>
                <w:sz w:val="18"/>
              </w:rPr>
              <w:t xml:space="preserve"> </w:t>
            </w:r>
            <w:r>
              <w:rPr>
                <w:w w:val="105"/>
                <w:sz w:val="18"/>
              </w:rPr>
              <w:t>lime</w:t>
            </w:r>
            <w:r>
              <w:rPr>
                <w:spacing w:val="-4"/>
                <w:w w:val="105"/>
                <w:sz w:val="18"/>
              </w:rPr>
              <w:t xml:space="preserve"> </w:t>
            </w:r>
            <w:r>
              <w:rPr>
                <w:w w:val="105"/>
                <w:sz w:val="18"/>
              </w:rPr>
              <w:t>on</w:t>
            </w:r>
            <w:r>
              <w:rPr>
                <w:spacing w:val="-6"/>
                <w:w w:val="105"/>
                <w:sz w:val="18"/>
              </w:rPr>
              <w:t xml:space="preserve"> </w:t>
            </w:r>
            <w:r>
              <w:rPr>
                <w:w w:val="105"/>
                <w:sz w:val="18"/>
              </w:rPr>
              <w:t>exterior</w:t>
            </w:r>
            <w:r>
              <w:rPr>
                <w:spacing w:val="-7"/>
                <w:w w:val="105"/>
                <w:sz w:val="18"/>
              </w:rPr>
              <w:t xml:space="preserve"> </w:t>
            </w:r>
            <w:r>
              <w:rPr>
                <w:w w:val="105"/>
                <w:sz w:val="18"/>
              </w:rPr>
              <w:t>walls</w:t>
            </w:r>
            <w:r>
              <w:rPr>
                <w:spacing w:val="-7"/>
                <w:w w:val="105"/>
                <w:sz w:val="18"/>
              </w:rPr>
              <w:t xml:space="preserve"> </w:t>
            </w:r>
            <w:r>
              <w:rPr>
                <w:w w:val="105"/>
                <w:sz w:val="18"/>
              </w:rPr>
              <w:t>of</w:t>
            </w:r>
            <w:r>
              <w:rPr>
                <w:spacing w:val="-6"/>
                <w:w w:val="105"/>
                <w:sz w:val="18"/>
              </w:rPr>
              <w:t xml:space="preserve"> </w:t>
            </w:r>
            <w:r>
              <w:rPr>
                <w:w w:val="105"/>
                <w:sz w:val="18"/>
              </w:rPr>
              <w:t>the</w:t>
            </w:r>
            <w:r>
              <w:rPr>
                <w:spacing w:val="-7"/>
                <w:w w:val="105"/>
                <w:sz w:val="18"/>
              </w:rPr>
              <w:t xml:space="preserve"> </w:t>
            </w:r>
            <w:r>
              <w:rPr>
                <w:w w:val="105"/>
                <w:sz w:val="18"/>
              </w:rPr>
              <w:t>building.</w:t>
            </w:r>
            <w:r>
              <w:rPr>
                <w:spacing w:val="-5"/>
                <w:w w:val="105"/>
                <w:sz w:val="18"/>
              </w:rPr>
              <w:t xml:space="preserve"> </w:t>
            </w:r>
            <w:r>
              <w:rPr>
                <w:w w:val="105"/>
                <w:sz w:val="18"/>
              </w:rPr>
              <w:t>The lime coating on the exterior walls shall be done in two coats.</w:t>
            </w:r>
          </w:p>
        </w:tc>
        <w:tc>
          <w:tcPr>
            <w:tcW w:w="1530" w:type="dxa"/>
            <w:tcBorders>
              <w:top w:val="single" w:sz="6" w:space="0" w:color="000000"/>
              <w:left w:val="single" w:sz="6" w:space="0" w:color="000000"/>
              <w:right w:val="single" w:sz="6" w:space="0" w:color="000000"/>
            </w:tcBorders>
          </w:tcPr>
          <w:p w14:paraId="3B51C9AE" w14:textId="77777777" w:rsidR="002A2858" w:rsidRDefault="002A2858" w:rsidP="00245310">
            <w:pPr>
              <w:pStyle w:val="TableParagraph"/>
              <w:spacing w:before="24"/>
              <w:rPr>
                <w:sz w:val="12"/>
              </w:rPr>
            </w:pPr>
          </w:p>
          <w:p w14:paraId="4BB2DB6C" w14:textId="77777777" w:rsidR="002A2858" w:rsidRDefault="002A2858" w:rsidP="00245310">
            <w:pPr>
              <w:pStyle w:val="TableParagraph"/>
              <w:ind w:left="42" w:right="4"/>
              <w:jc w:val="center"/>
              <w:rPr>
                <w:sz w:val="12"/>
              </w:rPr>
            </w:pPr>
            <w:r>
              <w:rPr>
                <w:spacing w:val="-5"/>
                <w:w w:val="105"/>
                <w:position w:val="-8"/>
                <w:sz w:val="18"/>
              </w:rPr>
              <w:t>m</w:t>
            </w:r>
            <w:r>
              <w:rPr>
                <w:spacing w:val="-5"/>
                <w:w w:val="105"/>
                <w:sz w:val="12"/>
              </w:rPr>
              <w:t>2</w:t>
            </w:r>
          </w:p>
        </w:tc>
        <w:tc>
          <w:tcPr>
            <w:tcW w:w="1350" w:type="dxa"/>
            <w:tcBorders>
              <w:top w:val="single" w:sz="6" w:space="0" w:color="000000"/>
              <w:left w:val="single" w:sz="6" w:space="0" w:color="000000"/>
              <w:right w:val="single" w:sz="6" w:space="0" w:color="000000"/>
            </w:tcBorders>
          </w:tcPr>
          <w:p w14:paraId="27989574" w14:textId="77777777" w:rsidR="002A2858" w:rsidRDefault="002A2858" w:rsidP="00245310">
            <w:pPr>
              <w:pStyle w:val="TableParagraph"/>
              <w:spacing w:before="180"/>
              <w:ind w:left="34"/>
              <w:jc w:val="center"/>
              <w:rPr>
                <w:sz w:val="18"/>
              </w:rPr>
            </w:pPr>
            <w:r>
              <w:rPr>
                <w:spacing w:val="-2"/>
                <w:w w:val="105"/>
                <w:sz w:val="18"/>
              </w:rPr>
              <w:t>244.288</w:t>
            </w:r>
          </w:p>
        </w:tc>
        <w:tc>
          <w:tcPr>
            <w:tcW w:w="1350" w:type="dxa"/>
            <w:tcBorders>
              <w:top w:val="single" w:sz="6" w:space="0" w:color="000000"/>
              <w:left w:val="single" w:sz="6" w:space="0" w:color="000000"/>
              <w:right w:val="single" w:sz="6" w:space="0" w:color="000000"/>
            </w:tcBorders>
          </w:tcPr>
          <w:p w14:paraId="23AA471A" w14:textId="77777777" w:rsidR="002A2858" w:rsidRDefault="002A2858" w:rsidP="00245310">
            <w:pPr>
              <w:pStyle w:val="TableParagraph"/>
              <w:spacing w:before="180"/>
              <w:ind w:left="32"/>
              <w:jc w:val="center"/>
              <w:rPr>
                <w:sz w:val="18"/>
              </w:rPr>
            </w:pPr>
          </w:p>
        </w:tc>
        <w:tc>
          <w:tcPr>
            <w:tcW w:w="1260" w:type="dxa"/>
            <w:tcBorders>
              <w:top w:val="single" w:sz="6" w:space="0" w:color="000000"/>
              <w:left w:val="single" w:sz="6" w:space="0" w:color="000000"/>
              <w:right w:val="single" w:sz="6" w:space="0" w:color="000000"/>
            </w:tcBorders>
          </w:tcPr>
          <w:p w14:paraId="5676809E" w14:textId="77777777" w:rsidR="002A2858" w:rsidRDefault="002A2858" w:rsidP="00245310">
            <w:pPr>
              <w:pStyle w:val="TableParagraph"/>
              <w:tabs>
                <w:tab w:val="left" w:pos="571"/>
              </w:tabs>
              <w:spacing w:before="180"/>
              <w:ind w:left="41"/>
              <w:jc w:val="center"/>
              <w:rPr>
                <w:sz w:val="18"/>
              </w:rPr>
            </w:pPr>
          </w:p>
        </w:tc>
      </w:tr>
      <w:tr w:rsidR="002A2858" w14:paraId="76D69F6A" w14:textId="77777777" w:rsidTr="00245310">
        <w:trPr>
          <w:trHeight w:val="516"/>
        </w:trPr>
        <w:tc>
          <w:tcPr>
            <w:tcW w:w="793" w:type="dxa"/>
            <w:shd w:val="clear" w:color="auto" w:fill="00AF50"/>
          </w:tcPr>
          <w:p w14:paraId="44FAA94B" w14:textId="77777777" w:rsidR="002A2858" w:rsidRDefault="002A2858" w:rsidP="00245310">
            <w:pPr>
              <w:pStyle w:val="TableParagraph"/>
              <w:spacing w:before="105"/>
              <w:ind w:left="39" w:right="3"/>
              <w:jc w:val="center"/>
              <w:rPr>
                <w:b/>
                <w:sz w:val="23"/>
              </w:rPr>
            </w:pPr>
            <w:r>
              <w:rPr>
                <w:b/>
                <w:spacing w:val="-10"/>
                <w:sz w:val="23"/>
              </w:rPr>
              <w:t>5</w:t>
            </w:r>
          </w:p>
        </w:tc>
        <w:tc>
          <w:tcPr>
            <w:tcW w:w="4893" w:type="dxa"/>
            <w:tcBorders>
              <w:right w:val="single" w:sz="6" w:space="0" w:color="000000"/>
            </w:tcBorders>
          </w:tcPr>
          <w:p w14:paraId="5F3D8CDE" w14:textId="77777777" w:rsidR="002A2858" w:rsidRDefault="002A2858" w:rsidP="00245310">
            <w:pPr>
              <w:pStyle w:val="TableParagraph"/>
              <w:spacing w:before="105"/>
              <w:ind w:left="36"/>
              <w:rPr>
                <w:b/>
                <w:sz w:val="23"/>
              </w:rPr>
            </w:pPr>
            <w:r>
              <w:rPr>
                <w:b/>
                <w:sz w:val="23"/>
              </w:rPr>
              <w:t>Sub</w:t>
            </w:r>
            <w:r>
              <w:rPr>
                <w:b/>
                <w:spacing w:val="4"/>
                <w:sz w:val="23"/>
              </w:rPr>
              <w:t>t</w:t>
            </w:r>
            <w:r>
              <w:rPr>
                <w:b/>
                <w:sz w:val="23"/>
              </w:rPr>
              <w:t>otal</w:t>
            </w:r>
            <w:r>
              <w:rPr>
                <w:b/>
                <w:spacing w:val="4"/>
                <w:sz w:val="23"/>
              </w:rPr>
              <w:t xml:space="preserve"> </w:t>
            </w:r>
            <w:r>
              <w:rPr>
                <w:b/>
                <w:sz w:val="23"/>
              </w:rPr>
              <w:t>for</w:t>
            </w:r>
            <w:r>
              <w:rPr>
                <w:b/>
                <w:spacing w:val="7"/>
                <w:sz w:val="23"/>
              </w:rPr>
              <w:t xml:space="preserve"> </w:t>
            </w:r>
            <w:r>
              <w:rPr>
                <w:b/>
                <w:sz w:val="23"/>
              </w:rPr>
              <w:t>roofing</w:t>
            </w:r>
            <w:r>
              <w:rPr>
                <w:b/>
                <w:spacing w:val="5"/>
                <w:sz w:val="23"/>
              </w:rPr>
              <w:t xml:space="preserve"> </w:t>
            </w:r>
            <w:r>
              <w:rPr>
                <w:b/>
                <w:spacing w:val="-2"/>
                <w:sz w:val="23"/>
              </w:rPr>
              <w:t>walls</w:t>
            </w:r>
          </w:p>
        </w:tc>
        <w:tc>
          <w:tcPr>
            <w:tcW w:w="1530" w:type="dxa"/>
            <w:tcBorders>
              <w:left w:val="single" w:sz="6" w:space="0" w:color="000000"/>
              <w:right w:val="single" w:sz="6" w:space="0" w:color="000000"/>
            </w:tcBorders>
          </w:tcPr>
          <w:p w14:paraId="57520CB2" w14:textId="77777777" w:rsidR="002A2858" w:rsidRDefault="002A2858" w:rsidP="00245310">
            <w:pPr>
              <w:pStyle w:val="TableParagraph"/>
              <w:rPr>
                <w:sz w:val="20"/>
              </w:rPr>
            </w:pPr>
          </w:p>
        </w:tc>
        <w:tc>
          <w:tcPr>
            <w:tcW w:w="1350" w:type="dxa"/>
            <w:tcBorders>
              <w:left w:val="single" w:sz="6" w:space="0" w:color="000000"/>
              <w:right w:val="single" w:sz="6" w:space="0" w:color="000000"/>
            </w:tcBorders>
          </w:tcPr>
          <w:p w14:paraId="01BDDFA9" w14:textId="77777777" w:rsidR="002A2858" w:rsidRDefault="002A2858" w:rsidP="00245310">
            <w:pPr>
              <w:pStyle w:val="TableParagraph"/>
              <w:rPr>
                <w:sz w:val="20"/>
              </w:rPr>
            </w:pPr>
          </w:p>
        </w:tc>
        <w:tc>
          <w:tcPr>
            <w:tcW w:w="1350" w:type="dxa"/>
            <w:tcBorders>
              <w:left w:val="single" w:sz="6" w:space="0" w:color="000000"/>
              <w:right w:val="single" w:sz="6" w:space="0" w:color="000000"/>
            </w:tcBorders>
          </w:tcPr>
          <w:p w14:paraId="6C3A0572" w14:textId="77777777" w:rsidR="002A2858" w:rsidRDefault="002A2858" w:rsidP="00245310">
            <w:pPr>
              <w:pStyle w:val="TableParagraph"/>
              <w:rPr>
                <w:sz w:val="20"/>
              </w:rPr>
            </w:pPr>
          </w:p>
        </w:tc>
        <w:tc>
          <w:tcPr>
            <w:tcW w:w="1260" w:type="dxa"/>
            <w:tcBorders>
              <w:left w:val="single" w:sz="6" w:space="0" w:color="000000"/>
              <w:right w:val="single" w:sz="6" w:space="0" w:color="000000"/>
            </w:tcBorders>
          </w:tcPr>
          <w:p w14:paraId="08EFE952" w14:textId="77777777" w:rsidR="002A2858" w:rsidRDefault="002A2858" w:rsidP="00245310">
            <w:pPr>
              <w:pStyle w:val="TableParagraph"/>
              <w:tabs>
                <w:tab w:val="left" w:pos="374"/>
              </w:tabs>
              <w:spacing w:before="105"/>
              <w:ind w:left="39"/>
              <w:jc w:val="center"/>
              <w:rPr>
                <w:b/>
                <w:sz w:val="23"/>
              </w:rPr>
            </w:pPr>
          </w:p>
        </w:tc>
      </w:tr>
      <w:tr w:rsidR="002A2858" w14:paraId="374ACDE8" w14:textId="77777777" w:rsidTr="00245310">
        <w:trPr>
          <w:trHeight w:val="589"/>
        </w:trPr>
        <w:tc>
          <w:tcPr>
            <w:tcW w:w="793" w:type="dxa"/>
            <w:tcBorders>
              <w:right w:val="single" w:sz="6" w:space="0" w:color="000000"/>
            </w:tcBorders>
            <w:shd w:val="clear" w:color="auto" w:fill="00AF50"/>
          </w:tcPr>
          <w:p w14:paraId="22AEA14B" w14:textId="77777777" w:rsidR="002A2858" w:rsidRDefault="002A2858" w:rsidP="00245310">
            <w:pPr>
              <w:pStyle w:val="TableParagraph"/>
              <w:spacing w:before="141"/>
              <w:ind w:left="31" w:right="3"/>
              <w:jc w:val="center"/>
              <w:rPr>
                <w:b/>
                <w:sz w:val="23"/>
              </w:rPr>
            </w:pPr>
            <w:r>
              <w:rPr>
                <w:b/>
                <w:spacing w:val="-10"/>
                <w:sz w:val="23"/>
              </w:rPr>
              <w:t>D</w:t>
            </w:r>
          </w:p>
        </w:tc>
        <w:tc>
          <w:tcPr>
            <w:tcW w:w="4893" w:type="dxa"/>
            <w:tcBorders>
              <w:left w:val="single" w:sz="6" w:space="0" w:color="000000"/>
            </w:tcBorders>
          </w:tcPr>
          <w:p w14:paraId="206E706C" w14:textId="77777777" w:rsidR="002A2858" w:rsidRDefault="002A2858" w:rsidP="00245310">
            <w:pPr>
              <w:pStyle w:val="TableParagraph"/>
              <w:spacing w:before="141"/>
              <w:ind w:left="43"/>
              <w:rPr>
                <w:b/>
                <w:sz w:val="23"/>
              </w:rPr>
            </w:pPr>
            <w:r>
              <w:rPr>
                <w:b/>
                <w:sz w:val="23"/>
              </w:rPr>
              <w:t>Total</w:t>
            </w:r>
            <w:r>
              <w:rPr>
                <w:b/>
                <w:spacing w:val="5"/>
                <w:sz w:val="23"/>
              </w:rPr>
              <w:t xml:space="preserve"> </w:t>
            </w:r>
            <w:r>
              <w:rPr>
                <w:b/>
                <w:sz w:val="23"/>
              </w:rPr>
              <w:t>Walling</w:t>
            </w:r>
            <w:r>
              <w:rPr>
                <w:b/>
                <w:spacing w:val="6"/>
                <w:sz w:val="23"/>
              </w:rPr>
              <w:t xml:space="preserve"> </w:t>
            </w:r>
            <w:r>
              <w:rPr>
                <w:b/>
                <w:spacing w:val="-2"/>
                <w:sz w:val="23"/>
              </w:rPr>
              <w:t>costing</w:t>
            </w:r>
          </w:p>
        </w:tc>
        <w:tc>
          <w:tcPr>
            <w:tcW w:w="1530" w:type="dxa"/>
          </w:tcPr>
          <w:p w14:paraId="47DB9F39" w14:textId="77777777" w:rsidR="002A2858" w:rsidRDefault="002A2858" w:rsidP="00245310">
            <w:pPr>
              <w:pStyle w:val="TableParagraph"/>
              <w:rPr>
                <w:sz w:val="20"/>
              </w:rPr>
            </w:pPr>
          </w:p>
        </w:tc>
        <w:tc>
          <w:tcPr>
            <w:tcW w:w="1350" w:type="dxa"/>
          </w:tcPr>
          <w:p w14:paraId="4F782C31" w14:textId="77777777" w:rsidR="002A2858" w:rsidRDefault="002A2858" w:rsidP="00245310">
            <w:pPr>
              <w:pStyle w:val="TableParagraph"/>
              <w:rPr>
                <w:sz w:val="20"/>
              </w:rPr>
            </w:pPr>
          </w:p>
        </w:tc>
        <w:tc>
          <w:tcPr>
            <w:tcW w:w="1350" w:type="dxa"/>
          </w:tcPr>
          <w:p w14:paraId="50442F83" w14:textId="77777777" w:rsidR="002A2858" w:rsidRDefault="002A2858" w:rsidP="00245310">
            <w:pPr>
              <w:pStyle w:val="TableParagraph"/>
              <w:rPr>
                <w:sz w:val="20"/>
              </w:rPr>
            </w:pPr>
          </w:p>
        </w:tc>
        <w:tc>
          <w:tcPr>
            <w:tcW w:w="1260" w:type="dxa"/>
          </w:tcPr>
          <w:p w14:paraId="62DF9B04" w14:textId="77777777" w:rsidR="002A2858" w:rsidRDefault="002A2858" w:rsidP="00245310">
            <w:pPr>
              <w:pStyle w:val="TableParagraph"/>
              <w:spacing w:before="141"/>
              <w:ind w:left="19"/>
              <w:jc w:val="center"/>
              <w:rPr>
                <w:b/>
                <w:sz w:val="23"/>
              </w:rPr>
            </w:pPr>
          </w:p>
        </w:tc>
      </w:tr>
    </w:tbl>
    <w:p w14:paraId="4079783D" w14:textId="77777777" w:rsidR="002A2858" w:rsidRDefault="002A2858" w:rsidP="002A2858">
      <w:pPr>
        <w:rPr>
          <w:b/>
          <w:sz w:val="28"/>
          <w:szCs w:val="28"/>
          <w:lang w:eastAsia="zh-CN"/>
        </w:rPr>
      </w:pPr>
    </w:p>
    <w:p w14:paraId="09735E29" w14:textId="77777777" w:rsidR="002A2858" w:rsidRDefault="002A2858" w:rsidP="002A2858">
      <w:pPr>
        <w:rPr>
          <w:b/>
          <w:sz w:val="28"/>
          <w:szCs w:val="28"/>
          <w:lang w:eastAsia="zh-CN"/>
        </w:rPr>
      </w:pPr>
    </w:p>
    <w:p w14:paraId="771B12E3" w14:textId="77777777" w:rsidR="002A2858" w:rsidRDefault="002A2858" w:rsidP="002A2858">
      <w:pPr>
        <w:rPr>
          <w:b/>
          <w:sz w:val="28"/>
          <w:szCs w:val="28"/>
          <w:lang w:eastAsia="zh-CN"/>
        </w:rPr>
      </w:pPr>
    </w:p>
    <w:p w14:paraId="63DF8D8E" w14:textId="77777777" w:rsidR="002A2858" w:rsidRDefault="002A2858" w:rsidP="002A2858">
      <w:pPr>
        <w:rPr>
          <w:b/>
          <w:sz w:val="28"/>
          <w:szCs w:val="28"/>
          <w:lang w:eastAsia="zh-CN"/>
        </w:rPr>
      </w:pPr>
    </w:p>
    <w:p w14:paraId="352F3DE9" w14:textId="77777777" w:rsidR="002A2858" w:rsidRDefault="002A2858" w:rsidP="002A2858">
      <w:pPr>
        <w:rPr>
          <w:b/>
          <w:sz w:val="28"/>
          <w:szCs w:val="28"/>
          <w:lang w:eastAsia="zh-CN"/>
        </w:rPr>
      </w:pPr>
    </w:p>
    <w:p w14:paraId="538A56FF" w14:textId="77777777" w:rsidR="002A2858" w:rsidRDefault="002A2858" w:rsidP="002A2858">
      <w:pPr>
        <w:rPr>
          <w:b/>
          <w:sz w:val="28"/>
          <w:szCs w:val="28"/>
          <w:lang w:eastAsia="zh-CN"/>
        </w:rPr>
      </w:pPr>
    </w:p>
    <w:p w14:paraId="73AEB56C" w14:textId="77777777" w:rsidR="002A2858" w:rsidRDefault="002A2858" w:rsidP="002A2858">
      <w:pPr>
        <w:rPr>
          <w:b/>
          <w:sz w:val="28"/>
          <w:szCs w:val="28"/>
          <w:lang w:eastAsia="zh-CN"/>
        </w:rPr>
      </w:pPr>
    </w:p>
    <w:p w14:paraId="013F1720" w14:textId="318716EB" w:rsidR="002A2858" w:rsidRDefault="002A2858" w:rsidP="002A2858">
      <w:pPr>
        <w:rPr>
          <w:b/>
          <w:sz w:val="28"/>
          <w:szCs w:val="28"/>
          <w:lang w:eastAsia="zh-CN"/>
        </w:rPr>
      </w:pPr>
      <w:r>
        <w:rPr>
          <w:b/>
          <w:sz w:val="28"/>
          <w:szCs w:val="28"/>
          <w:lang w:eastAsia="zh-CN"/>
        </w:rPr>
        <w:lastRenderedPageBreak/>
        <w:t xml:space="preserve">D. </w:t>
      </w:r>
      <w:r w:rsidR="00BD017B">
        <w:rPr>
          <w:b/>
          <w:sz w:val="28"/>
          <w:szCs w:val="28"/>
          <w:lang w:eastAsia="zh-CN"/>
        </w:rPr>
        <w:t xml:space="preserve">ELECTRICAL AND PLUMBING </w:t>
      </w:r>
      <w:r>
        <w:rPr>
          <w:b/>
          <w:sz w:val="28"/>
          <w:szCs w:val="28"/>
          <w:lang w:eastAsia="zh-CN"/>
        </w:rPr>
        <w:t>FINISHING WORKS</w:t>
      </w:r>
    </w:p>
    <w:tbl>
      <w:tblPr>
        <w:tblW w:w="0" w:type="auto"/>
        <w:tblInd w:w="14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629"/>
        <w:gridCol w:w="5061"/>
        <w:gridCol w:w="1530"/>
        <w:gridCol w:w="1350"/>
        <w:gridCol w:w="1350"/>
        <w:gridCol w:w="1260"/>
      </w:tblGrid>
      <w:tr w:rsidR="002A2858" w14:paraId="2FE900AA" w14:textId="77777777" w:rsidTr="00245310">
        <w:trPr>
          <w:trHeight w:val="370"/>
        </w:trPr>
        <w:tc>
          <w:tcPr>
            <w:tcW w:w="629" w:type="dxa"/>
          </w:tcPr>
          <w:p w14:paraId="228F95D1" w14:textId="77777777" w:rsidR="002A2858" w:rsidRDefault="002A2858" w:rsidP="00245310">
            <w:pPr>
              <w:pStyle w:val="TableParagraph"/>
              <w:spacing w:before="75"/>
              <w:ind w:left="48" w:right="3"/>
              <w:jc w:val="center"/>
              <w:rPr>
                <w:b/>
                <w:sz w:val="18"/>
              </w:rPr>
            </w:pPr>
            <w:r>
              <w:rPr>
                <w:b/>
                <w:spacing w:val="-5"/>
                <w:sz w:val="18"/>
              </w:rPr>
              <w:t>NB</w:t>
            </w:r>
          </w:p>
        </w:tc>
        <w:tc>
          <w:tcPr>
            <w:tcW w:w="5061" w:type="dxa"/>
          </w:tcPr>
          <w:p w14:paraId="79732E7E" w14:textId="77777777" w:rsidR="002A2858" w:rsidRDefault="002A2858" w:rsidP="00245310">
            <w:pPr>
              <w:pStyle w:val="TableParagraph"/>
              <w:spacing w:before="65"/>
              <w:ind w:left="32"/>
              <w:rPr>
                <w:b/>
                <w:sz w:val="18"/>
              </w:rPr>
            </w:pPr>
            <w:r>
              <w:rPr>
                <w:b/>
                <w:sz w:val="18"/>
              </w:rPr>
              <w:t>Work</w:t>
            </w:r>
            <w:r>
              <w:rPr>
                <w:b/>
                <w:spacing w:val="3"/>
                <w:sz w:val="18"/>
              </w:rPr>
              <w:t xml:space="preserve"> </w:t>
            </w:r>
            <w:r>
              <w:rPr>
                <w:b/>
                <w:spacing w:val="-2"/>
                <w:sz w:val="18"/>
              </w:rPr>
              <w:t>Description</w:t>
            </w:r>
          </w:p>
        </w:tc>
        <w:tc>
          <w:tcPr>
            <w:tcW w:w="1530" w:type="dxa"/>
          </w:tcPr>
          <w:p w14:paraId="52CB811F" w14:textId="77777777" w:rsidR="002A2858" w:rsidRDefault="002A2858" w:rsidP="00245310">
            <w:pPr>
              <w:pStyle w:val="TableParagraph"/>
              <w:spacing w:before="75"/>
              <w:ind w:left="47"/>
              <w:jc w:val="center"/>
              <w:rPr>
                <w:b/>
                <w:sz w:val="18"/>
              </w:rPr>
            </w:pPr>
            <w:r>
              <w:rPr>
                <w:b/>
                <w:spacing w:val="-4"/>
                <w:sz w:val="18"/>
              </w:rPr>
              <w:t>Unit</w:t>
            </w:r>
          </w:p>
        </w:tc>
        <w:tc>
          <w:tcPr>
            <w:tcW w:w="1350" w:type="dxa"/>
          </w:tcPr>
          <w:p w14:paraId="64256B16" w14:textId="77777777" w:rsidR="002A2858" w:rsidRDefault="002A2858" w:rsidP="00245310">
            <w:pPr>
              <w:pStyle w:val="TableParagraph"/>
              <w:spacing w:before="75"/>
              <w:ind w:left="46" w:right="1"/>
              <w:jc w:val="center"/>
              <w:rPr>
                <w:b/>
                <w:sz w:val="18"/>
              </w:rPr>
            </w:pPr>
            <w:r>
              <w:rPr>
                <w:b/>
                <w:spacing w:val="-5"/>
                <w:sz w:val="18"/>
              </w:rPr>
              <w:t>Qty</w:t>
            </w:r>
          </w:p>
        </w:tc>
        <w:tc>
          <w:tcPr>
            <w:tcW w:w="1350" w:type="dxa"/>
          </w:tcPr>
          <w:p w14:paraId="0A8A0941" w14:textId="77777777" w:rsidR="002A2858" w:rsidRDefault="002A2858" w:rsidP="00245310">
            <w:pPr>
              <w:pStyle w:val="TableParagraph"/>
              <w:spacing w:before="75"/>
              <w:ind w:left="50"/>
              <w:jc w:val="center"/>
              <w:rPr>
                <w:b/>
                <w:sz w:val="18"/>
              </w:rPr>
            </w:pPr>
            <w:r>
              <w:rPr>
                <w:b/>
                <w:sz w:val="18"/>
              </w:rPr>
              <w:t>Unit</w:t>
            </w:r>
            <w:r>
              <w:rPr>
                <w:b/>
                <w:spacing w:val="2"/>
                <w:sz w:val="18"/>
              </w:rPr>
              <w:t xml:space="preserve"> </w:t>
            </w:r>
            <w:r>
              <w:rPr>
                <w:b/>
                <w:spacing w:val="-2"/>
                <w:sz w:val="18"/>
              </w:rPr>
              <w:t>Pirce</w:t>
            </w:r>
          </w:p>
        </w:tc>
        <w:tc>
          <w:tcPr>
            <w:tcW w:w="1260" w:type="dxa"/>
          </w:tcPr>
          <w:p w14:paraId="6C91C96B" w14:textId="77777777" w:rsidR="002A2858" w:rsidRDefault="002A2858" w:rsidP="00245310">
            <w:pPr>
              <w:pStyle w:val="TableParagraph"/>
              <w:spacing w:before="75"/>
              <w:ind w:left="49"/>
              <w:jc w:val="center"/>
              <w:rPr>
                <w:b/>
                <w:sz w:val="18"/>
              </w:rPr>
            </w:pPr>
            <w:r>
              <w:rPr>
                <w:b/>
                <w:spacing w:val="-2"/>
                <w:sz w:val="18"/>
              </w:rPr>
              <w:t>Amount</w:t>
            </w:r>
          </w:p>
        </w:tc>
      </w:tr>
      <w:tr w:rsidR="002A2858" w14:paraId="4BF32899" w14:textId="77777777" w:rsidTr="00245310">
        <w:trPr>
          <w:trHeight w:val="356"/>
        </w:trPr>
        <w:tc>
          <w:tcPr>
            <w:tcW w:w="629" w:type="dxa"/>
            <w:tcBorders>
              <w:bottom w:val="single" w:sz="6" w:space="0" w:color="000000"/>
            </w:tcBorders>
            <w:shd w:val="clear" w:color="auto" w:fill="00AF50"/>
          </w:tcPr>
          <w:p w14:paraId="18CB37BA" w14:textId="77777777" w:rsidR="002A2858" w:rsidRDefault="002A2858" w:rsidP="00245310">
            <w:pPr>
              <w:pStyle w:val="TableParagraph"/>
              <w:spacing w:before="27"/>
              <w:ind w:left="48" w:right="2"/>
              <w:jc w:val="center"/>
              <w:rPr>
                <w:b/>
                <w:sz w:val="24"/>
              </w:rPr>
            </w:pPr>
            <w:r>
              <w:rPr>
                <w:b/>
                <w:spacing w:val="-10"/>
                <w:sz w:val="24"/>
              </w:rPr>
              <w:t>E</w:t>
            </w:r>
          </w:p>
        </w:tc>
        <w:tc>
          <w:tcPr>
            <w:tcW w:w="5061" w:type="dxa"/>
            <w:tcBorders>
              <w:bottom w:val="single" w:sz="6" w:space="0" w:color="000000"/>
            </w:tcBorders>
          </w:tcPr>
          <w:p w14:paraId="4725965D" w14:textId="77777777" w:rsidR="002A2858" w:rsidRDefault="002A2858" w:rsidP="00245310">
            <w:pPr>
              <w:pStyle w:val="TableParagraph"/>
              <w:spacing w:before="18"/>
              <w:ind w:left="39"/>
              <w:rPr>
                <w:b/>
                <w:sz w:val="24"/>
              </w:rPr>
            </w:pPr>
            <w:r>
              <w:rPr>
                <w:b/>
                <w:sz w:val="24"/>
              </w:rPr>
              <w:t>Electrical</w:t>
            </w:r>
            <w:r>
              <w:rPr>
                <w:b/>
                <w:spacing w:val="7"/>
                <w:sz w:val="24"/>
              </w:rPr>
              <w:t xml:space="preserve"> </w:t>
            </w:r>
            <w:r>
              <w:rPr>
                <w:b/>
                <w:spacing w:val="-2"/>
                <w:sz w:val="24"/>
              </w:rPr>
              <w:t>Works</w:t>
            </w:r>
          </w:p>
        </w:tc>
        <w:tc>
          <w:tcPr>
            <w:tcW w:w="1530" w:type="dxa"/>
            <w:tcBorders>
              <w:bottom w:val="single" w:sz="6" w:space="0" w:color="000000"/>
            </w:tcBorders>
          </w:tcPr>
          <w:p w14:paraId="080645AE" w14:textId="77777777" w:rsidR="002A2858" w:rsidRDefault="002A2858" w:rsidP="00245310">
            <w:pPr>
              <w:pStyle w:val="TableParagraph"/>
              <w:rPr>
                <w:sz w:val="18"/>
              </w:rPr>
            </w:pPr>
          </w:p>
        </w:tc>
        <w:tc>
          <w:tcPr>
            <w:tcW w:w="1350" w:type="dxa"/>
            <w:tcBorders>
              <w:bottom w:val="single" w:sz="6" w:space="0" w:color="000000"/>
            </w:tcBorders>
          </w:tcPr>
          <w:p w14:paraId="73ABDA28" w14:textId="77777777" w:rsidR="002A2858" w:rsidRDefault="002A2858" w:rsidP="00245310">
            <w:pPr>
              <w:pStyle w:val="TableParagraph"/>
              <w:rPr>
                <w:sz w:val="18"/>
              </w:rPr>
            </w:pPr>
          </w:p>
        </w:tc>
        <w:tc>
          <w:tcPr>
            <w:tcW w:w="1350" w:type="dxa"/>
            <w:tcBorders>
              <w:bottom w:val="single" w:sz="6" w:space="0" w:color="000000"/>
            </w:tcBorders>
          </w:tcPr>
          <w:p w14:paraId="22DD2858" w14:textId="77777777" w:rsidR="002A2858" w:rsidRDefault="002A2858" w:rsidP="00245310">
            <w:pPr>
              <w:pStyle w:val="TableParagraph"/>
              <w:rPr>
                <w:sz w:val="18"/>
              </w:rPr>
            </w:pPr>
          </w:p>
        </w:tc>
        <w:tc>
          <w:tcPr>
            <w:tcW w:w="1260" w:type="dxa"/>
            <w:tcBorders>
              <w:bottom w:val="single" w:sz="6" w:space="0" w:color="000000"/>
            </w:tcBorders>
          </w:tcPr>
          <w:p w14:paraId="19617C88" w14:textId="77777777" w:rsidR="002A2858" w:rsidRDefault="002A2858" w:rsidP="00245310">
            <w:pPr>
              <w:pStyle w:val="TableParagraph"/>
              <w:rPr>
                <w:sz w:val="18"/>
              </w:rPr>
            </w:pPr>
          </w:p>
        </w:tc>
      </w:tr>
      <w:tr w:rsidR="002A2858" w14:paraId="2570DCFC" w14:textId="77777777" w:rsidTr="00245310">
        <w:trPr>
          <w:trHeight w:val="825"/>
        </w:trPr>
        <w:tc>
          <w:tcPr>
            <w:tcW w:w="629" w:type="dxa"/>
            <w:tcBorders>
              <w:top w:val="single" w:sz="6" w:space="0" w:color="000000"/>
              <w:bottom w:val="single" w:sz="6" w:space="0" w:color="000000"/>
            </w:tcBorders>
          </w:tcPr>
          <w:p w14:paraId="4A696274" w14:textId="77777777" w:rsidR="002A2858" w:rsidRDefault="002A2858" w:rsidP="00245310">
            <w:pPr>
              <w:pStyle w:val="TableParagraph"/>
              <w:spacing w:before="96"/>
              <w:rPr>
                <w:sz w:val="18"/>
              </w:rPr>
            </w:pPr>
          </w:p>
          <w:p w14:paraId="47F2D30F" w14:textId="77777777" w:rsidR="002A2858" w:rsidRDefault="002A2858" w:rsidP="00245310">
            <w:pPr>
              <w:pStyle w:val="TableParagraph"/>
              <w:ind w:left="48" w:right="4"/>
              <w:jc w:val="center"/>
              <w:rPr>
                <w:b/>
                <w:sz w:val="18"/>
              </w:rPr>
            </w:pPr>
            <w:r>
              <w:rPr>
                <w:b/>
                <w:spacing w:val="-10"/>
                <w:sz w:val="18"/>
              </w:rPr>
              <w:t>1</w:t>
            </w:r>
          </w:p>
        </w:tc>
        <w:tc>
          <w:tcPr>
            <w:tcW w:w="5061" w:type="dxa"/>
            <w:tcBorders>
              <w:top w:val="single" w:sz="6" w:space="0" w:color="000000"/>
              <w:bottom w:val="single" w:sz="6" w:space="0" w:color="000000"/>
            </w:tcBorders>
          </w:tcPr>
          <w:p w14:paraId="4997B4E6" w14:textId="77777777" w:rsidR="002A2858" w:rsidRDefault="002A2858" w:rsidP="00245310">
            <w:pPr>
              <w:pStyle w:val="TableParagraph"/>
              <w:spacing w:before="176"/>
              <w:ind w:left="32"/>
              <w:rPr>
                <w:sz w:val="18"/>
              </w:rPr>
            </w:pPr>
            <w:r>
              <w:rPr>
                <w:sz w:val="18"/>
              </w:rPr>
              <w:t>Provision and installation of electrical wiring for the house, service quarters, and boundary Wall (Lights of Boundary wall will be space at ever 12m)</w:t>
            </w:r>
          </w:p>
        </w:tc>
        <w:tc>
          <w:tcPr>
            <w:tcW w:w="1530" w:type="dxa"/>
            <w:tcBorders>
              <w:top w:val="single" w:sz="6" w:space="0" w:color="000000"/>
              <w:bottom w:val="single" w:sz="6" w:space="0" w:color="000000"/>
            </w:tcBorders>
          </w:tcPr>
          <w:p w14:paraId="5C03BC36" w14:textId="77777777" w:rsidR="002A2858" w:rsidRDefault="002A2858" w:rsidP="00245310">
            <w:pPr>
              <w:pStyle w:val="TableParagraph"/>
              <w:spacing w:before="96"/>
              <w:rPr>
                <w:sz w:val="18"/>
              </w:rPr>
            </w:pPr>
          </w:p>
          <w:p w14:paraId="16584999" w14:textId="77777777" w:rsidR="002A2858" w:rsidRDefault="002A2858" w:rsidP="00245310">
            <w:pPr>
              <w:pStyle w:val="TableParagraph"/>
              <w:ind w:left="47" w:right="3"/>
              <w:jc w:val="center"/>
              <w:rPr>
                <w:sz w:val="18"/>
              </w:rPr>
            </w:pPr>
            <w:proofErr w:type="spellStart"/>
            <w:r>
              <w:rPr>
                <w:spacing w:val="-4"/>
                <w:sz w:val="18"/>
              </w:rPr>
              <w:t>Lsum</w:t>
            </w:r>
            <w:proofErr w:type="spellEnd"/>
          </w:p>
        </w:tc>
        <w:tc>
          <w:tcPr>
            <w:tcW w:w="1350" w:type="dxa"/>
            <w:tcBorders>
              <w:top w:val="single" w:sz="6" w:space="0" w:color="000000"/>
              <w:bottom w:val="single" w:sz="6" w:space="0" w:color="000000"/>
            </w:tcBorders>
          </w:tcPr>
          <w:p w14:paraId="540C2E39" w14:textId="77777777" w:rsidR="002A2858" w:rsidRDefault="002A2858" w:rsidP="00245310">
            <w:pPr>
              <w:pStyle w:val="TableParagraph"/>
              <w:rPr>
                <w:sz w:val="18"/>
              </w:rPr>
            </w:pPr>
          </w:p>
        </w:tc>
        <w:tc>
          <w:tcPr>
            <w:tcW w:w="1350" w:type="dxa"/>
            <w:tcBorders>
              <w:top w:val="single" w:sz="6" w:space="0" w:color="000000"/>
              <w:bottom w:val="single" w:sz="6" w:space="0" w:color="000000"/>
            </w:tcBorders>
          </w:tcPr>
          <w:p w14:paraId="72563106" w14:textId="77777777" w:rsidR="002A2858" w:rsidRDefault="002A2858" w:rsidP="00245310">
            <w:pPr>
              <w:pStyle w:val="TableParagraph"/>
              <w:rPr>
                <w:sz w:val="18"/>
              </w:rPr>
            </w:pPr>
          </w:p>
        </w:tc>
        <w:tc>
          <w:tcPr>
            <w:tcW w:w="1260" w:type="dxa"/>
            <w:tcBorders>
              <w:top w:val="single" w:sz="6" w:space="0" w:color="000000"/>
              <w:bottom w:val="single" w:sz="6" w:space="0" w:color="000000"/>
            </w:tcBorders>
          </w:tcPr>
          <w:p w14:paraId="6FA397BB" w14:textId="77777777" w:rsidR="002A2858" w:rsidRDefault="002A2858" w:rsidP="00245310">
            <w:pPr>
              <w:pStyle w:val="TableParagraph"/>
              <w:spacing w:before="96"/>
              <w:rPr>
                <w:sz w:val="18"/>
              </w:rPr>
            </w:pPr>
          </w:p>
          <w:p w14:paraId="7200D824" w14:textId="77777777" w:rsidR="002A2858" w:rsidRDefault="002A2858" w:rsidP="00245310">
            <w:pPr>
              <w:pStyle w:val="TableParagraph"/>
              <w:tabs>
                <w:tab w:val="left" w:pos="703"/>
              </w:tabs>
              <w:ind w:left="27"/>
              <w:jc w:val="center"/>
              <w:rPr>
                <w:sz w:val="18"/>
              </w:rPr>
            </w:pPr>
          </w:p>
        </w:tc>
      </w:tr>
      <w:tr w:rsidR="002A2858" w14:paraId="48934783" w14:textId="77777777" w:rsidTr="00245310">
        <w:trPr>
          <w:trHeight w:val="364"/>
        </w:trPr>
        <w:tc>
          <w:tcPr>
            <w:tcW w:w="629" w:type="dxa"/>
            <w:tcBorders>
              <w:top w:val="single" w:sz="6" w:space="0" w:color="000000"/>
              <w:bottom w:val="single" w:sz="6" w:space="0" w:color="000000"/>
            </w:tcBorders>
            <w:shd w:val="clear" w:color="auto" w:fill="00AF50"/>
          </w:tcPr>
          <w:p w14:paraId="75DA656B" w14:textId="77777777" w:rsidR="002A2858" w:rsidRDefault="002A2858" w:rsidP="00245310">
            <w:pPr>
              <w:pStyle w:val="TableParagraph"/>
              <w:spacing w:before="35"/>
              <w:ind w:left="48"/>
              <w:jc w:val="center"/>
              <w:rPr>
                <w:b/>
                <w:sz w:val="24"/>
              </w:rPr>
            </w:pPr>
            <w:r>
              <w:rPr>
                <w:b/>
                <w:spacing w:val="-10"/>
                <w:sz w:val="24"/>
              </w:rPr>
              <w:t>F</w:t>
            </w:r>
          </w:p>
        </w:tc>
        <w:tc>
          <w:tcPr>
            <w:tcW w:w="5061" w:type="dxa"/>
            <w:tcBorders>
              <w:top w:val="single" w:sz="6" w:space="0" w:color="000000"/>
              <w:bottom w:val="single" w:sz="6" w:space="0" w:color="000000"/>
            </w:tcBorders>
          </w:tcPr>
          <w:p w14:paraId="5671AAB6" w14:textId="77777777" w:rsidR="002A2858" w:rsidRDefault="002A2858" w:rsidP="00245310">
            <w:pPr>
              <w:pStyle w:val="TableParagraph"/>
              <w:spacing w:before="25"/>
              <w:ind w:left="39"/>
              <w:rPr>
                <w:b/>
                <w:sz w:val="24"/>
              </w:rPr>
            </w:pPr>
            <w:r>
              <w:rPr>
                <w:b/>
                <w:sz w:val="24"/>
              </w:rPr>
              <w:t>Plumbing</w:t>
            </w:r>
            <w:r>
              <w:rPr>
                <w:b/>
                <w:spacing w:val="9"/>
                <w:sz w:val="24"/>
              </w:rPr>
              <w:t xml:space="preserve"> </w:t>
            </w:r>
            <w:r>
              <w:rPr>
                <w:b/>
                <w:spacing w:val="-2"/>
                <w:sz w:val="24"/>
              </w:rPr>
              <w:t>Works</w:t>
            </w:r>
          </w:p>
        </w:tc>
        <w:tc>
          <w:tcPr>
            <w:tcW w:w="1530" w:type="dxa"/>
            <w:tcBorders>
              <w:top w:val="single" w:sz="6" w:space="0" w:color="000000"/>
              <w:bottom w:val="single" w:sz="6" w:space="0" w:color="000000"/>
            </w:tcBorders>
          </w:tcPr>
          <w:p w14:paraId="61AEF73C" w14:textId="77777777" w:rsidR="002A2858" w:rsidRDefault="002A2858" w:rsidP="00245310">
            <w:pPr>
              <w:pStyle w:val="TableParagraph"/>
              <w:rPr>
                <w:sz w:val="18"/>
              </w:rPr>
            </w:pPr>
          </w:p>
        </w:tc>
        <w:tc>
          <w:tcPr>
            <w:tcW w:w="1350" w:type="dxa"/>
            <w:tcBorders>
              <w:top w:val="single" w:sz="6" w:space="0" w:color="000000"/>
              <w:bottom w:val="single" w:sz="6" w:space="0" w:color="000000"/>
            </w:tcBorders>
          </w:tcPr>
          <w:p w14:paraId="104FA0F3" w14:textId="77777777" w:rsidR="002A2858" w:rsidRDefault="002A2858" w:rsidP="00245310">
            <w:pPr>
              <w:pStyle w:val="TableParagraph"/>
              <w:rPr>
                <w:sz w:val="18"/>
              </w:rPr>
            </w:pPr>
          </w:p>
        </w:tc>
        <w:tc>
          <w:tcPr>
            <w:tcW w:w="1350" w:type="dxa"/>
            <w:tcBorders>
              <w:top w:val="single" w:sz="6" w:space="0" w:color="000000"/>
              <w:bottom w:val="single" w:sz="6" w:space="0" w:color="000000"/>
            </w:tcBorders>
          </w:tcPr>
          <w:p w14:paraId="59DE502F" w14:textId="77777777" w:rsidR="002A2858" w:rsidRDefault="002A2858" w:rsidP="00245310">
            <w:pPr>
              <w:pStyle w:val="TableParagraph"/>
              <w:rPr>
                <w:sz w:val="18"/>
              </w:rPr>
            </w:pPr>
          </w:p>
        </w:tc>
        <w:tc>
          <w:tcPr>
            <w:tcW w:w="1260" w:type="dxa"/>
            <w:tcBorders>
              <w:top w:val="single" w:sz="6" w:space="0" w:color="000000"/>
              <w:bottom w:val="single" w:sz="6" w:space="0" w:color="000000"/>
            </w:tcBorders>
          </w:tcPr>
          <w:p w14:paraId="40B706F9" w14:textId="77777777" w:rsidR="002A2858" w:rsidRDefault="002A2858" w:rsidP="00245310">
            <w:pPr>
              <w:pStyle w:val="TableParagraph"/>
              <w:rPr>
                <w:sz w:val="18"/>
              </w:rPr>
            </w:pPr>
          </w:p>
        </w:tc>
      </w:tr>
      <w:tr w:rsidR="002A2858" w14:paraId="79BC125C" w14:textId="77777777" w:rsidTr="00245310">
        <w:trPr>
          <w:trHeight w:val="695"/>
        </w:trPr>
        <w:tc>
          <w:tcPr>
            <w:tcW w:w="629" w:type="dxa"/>
            <w:tcBorders>
              <w:top w:val="single" w:sz="6" w:space="0" w:color="000000"/>
              <w:bottom w:val="single" w:sz="6" w:space="0" w:color="000000"/>
            </w:tcBorders>
          </w:tcPr>
          <w:p w14:paraId="552B4A40" w14:textId="77777777" w:rsidR="002A2858" w:rsidRDefault="002A2858" w:rsidP="00245310">
            <w:pPr>
              <w:pStyle w:val="TableParagraph"/>
              <w:spacing w:before="31"/>
              <w:rPr>
                <w:sz w:val="18"/>
              </w:rPr>
            </w:pPr>
          </w:p>
          <w:p w14:paraId="78CC5509" w14:textId="77777777" w:rsidR="002A2858" w:rsidRDefault="002A2858" w:rsidP="00245310">
            <w:pPr>
              <w:pStyle w:val="TableParagraph"/>
              <w:ind w:left="48" w:right="4"/>
              <w:jc w:val="center"/>
              <w:rPr>
                <w:b/>
                <w:sz w:val="18"/>
              </w:rPr>
            </w:pPr>
            <w:r>
              <w:rPr>
                <w:b/>
                <w:spacing w:val="-10"/>
                <w:sz w:val="18"/>
              </w:rPr>
              <w:t>1</w:t>
            </w:r>
          </w:p>
        </w:tc>
        <w:tc>
          <w:tcPr>
            <w:tcW w:w="5061" w:type="dxa"/>
            <w:tcBorders>
              <w:top w:val="single" w:sz="6" w:space="0" w:color="000000"/>
              <w:bottom w:val="single" w:sz="6" w:space="0" w:color="000000"/>
            </w:tcBorders>
          </w:tcPr>
          <w:p w14:paraId="51E727AA" w14:textId="77777777" w:rsidR="002A2858" w:rsidRDefault="002A2858" w:rsidP="00245310">
            <w:pPr>
              <w:pStyle w:val="TableParagraph"/>
              <w:spacing w:before="111"/>
              <w:ind w:left="32" w:right="46"/>
              <w:rPr>
                <w:sz w:val="18"/>
              </w:rPr>
            </w:pPr>
            <w:r>
              <w:rPr>
                <w:sz w:val="18"/>
              </w:rPr>
              <w:t>Provision and Installation of White chine Euro Type Sitting with Flash Tank in Bathrooms and of the House,</w:t>
            </w:r>
          </w:p>
        </w:tc>
        <w:tc>
          <w:tcPr>
            <w:tcW w:w="1530" w:type="dxa"/>
            <w:tcBorders>
              <w:top w:val="single" w:sz="6" w:space="0" w:color="000000"/>
              <w:bottom w:val="single" w:sz="6" w:space="0" w:color="000000"/>
            </w:tcBorders>
          </w:tcPr>
          <w:p w14:paraId="2BE98617" w14:textId="77777777" w:rsidR="002A2858" w:rsidRDefault="002A2858" w:rsidP="00245310">
            <w:pPr>
              <w:pStyle w:val="TableParagraph"/>
              <w:spacing w:before="31"/>
              <w:rPr>
                <w:sz w:val="18"/>
              </w:rPr>
            </w:pPr>
          </w:p>
          <w:p w14:paraId="38C9F852" w14:textId="77777777" w:rsidR="002A2858" w:rsidRDefault="002A2858" w:rsidP="00245310">
            <w:pPr>
              <w:pStyle w:val="TableParagraph"/>
              <w:ind w:left="47" w:right="1"/>
              <w:jc w:val="center"/>
              <w:rPr>
                <w:sz w:val="18"/>
              </w:rPr>
            </w:pPr>
            <w:r>
              <w:rPr>
                <w:spacing w:val="-4"/>
                <w:sz w:val="18"/>
              </w:rPr>
              <w:t>No's</w:t>
            </w:r>
          </w:p>
        </w:tc>
        <w:tc>
          <w:tcPr>
            <w:tcW w:w="1350" w:type="dxa"/>
            <w:tcBorders>
              <w:top w:val="single" w:sz="6" w:space="0" w:color="000000"/>
              <w:bottom w:val="single" w:sz="6" w:space="0" w:color="000000"/>
            </w:tcBorders>
          </w:tcPr>
          <w:p w14:paraId="37484512" w14:textId="77777777" w:rsidR="002A2858" w:rsidRDefault="002A2858" w:rsidP="00245310">
            <w:pPr>
              <w:pStyle w:val="TableParagraph"/>
              <w:spacing w:before="31"/>
              <w:rPr>
                <w:sz w:val="18"/>
              </w:rPr>
            </w:pPr>
          </w:p>
          <w:p w14:paraId="6A8E90DD" w14:textId="77777777" w:rsidR="002A2858" w:rsidRDefault="002A2858" w:rsidP="00245310">
            <w:pPr>
              <w:pStyle w:val="TableParagraph"/>
              <w:ind w:left="46" w:right="2"/>
              <w:jc w:val="center"/>
              <w:rPr>
                <w:sz w:val="18"/>
              </w:rPr>
            </w:pPr>
            <w:r>
              <w:rPr>
                <w:spacing w:val="-5"/>
                <w:sz w:val="18"/>
              </w:rPr>
              <w:t>10</w:t>
            </w:r>
          </w:p>
        </w:tc>
        <w:tc>
          <w:tcPr>
            <w:tcW w:w="1350" w:type="dxa"/>
            <w:tcBorders>
              <w:top w:val="single" w:sz="6" w:space="0" w:color="000000"/>
              <w:bottom w:val="single" w:sz="6" w:space="0" w:color="000000"/>
            </w:tcBorders>
          </w:tcPr>
          <w:p w14:paraId="7A585981" w14:textId="77777777" w:rsidR="002A2858" w:rsidRDefault="002A2858" w:rsidP="00245310">
            <w:pPr>
              <w:pStyle w:val="TableParagraph"/>
              <w:spacing w:before="31"/>
              <w:rPr>
                <w:sz w:val="18"/>
              </w:rPr>
            </w:pPr>
          </w:p>
          <w:p w14:paraId="2A6EA74B" w14:textId="77777777" w:rsidR="002A2858" w:rsidRDefault="002A2858" w:rsidP="00245310">
            <w:pPr>
              <w:pStyle w:val="TableParagraph"/>
              <w:tabs>
                <w:tab w:val="left" w:pos="535"/>
              </w:tabs>
              <w:ind w:left="26"/>
              <w:jc w:val="center"/>
              <w:rPr>
                <w:sz w:val="18"/>
              </w:rPr>
            </w:pPr>
          </w:p>
        </w:tc>
        <w:tc>
          <w:tcPr>
            <w:tcW w:w="1260" w:type="dxa"/>
            <w:tcBorders>
              <w:top w:val="single" w:sz="6" w:space="0" w:color="000000"/>
              <w:bottom w:val="single" w:sz="6" w:space="0" w:color="000000"/>
            </w:tcBorders>
          </w:tcPr>
          <w:p w14:paraId="7214C4C8" w14:textId="77777777" w:rsidR="002A2858" w:rsidRDefault="002A2858" w:rsidP="00245310">
            <w:pPr>
              <w:pStyle w:val="TableParagraph"/>
              <w:spacing w:before="31"/>
              <w:rPr>
                <w:sz w:val="18"/>
              </w:rPr>
            </w:pPr>
          </w:p>
          <w:p w14:paraId="21CE1303" w14:textId="77777777" w:rsidR="002A2858" w:rsidRDefault="002A2858" w:rsidP="00245310">
            <w:pPr>
              <w:pStyle w:val="TableParagraph"/>
              <w:tabs>
                <w:tab w:val="left" w:pos="799"/>
              </w:tabs>
              <w:ind w:left="27"/>
              <w:jc w:val="center"/>
              <w:rPr>
                <w:sz w:val="18"/>
              </w:rPr>
            </w:pPr>
          </w:p>
        </w:tc>
      </w:tr>
      <w:tr w:rsidR="002A2858" w14:paraId="230B3416" w14:textId="77777777" w:rsidTr="00245310">
        <w:trPr>
          <w:trHeight w:val="628"/>
        </w:trPr>
        <w:tc>
          <w:tcPr>
            <w:tcW w:w="629" w:type="dxa"/>
            <w:tcBorders>
              <w:top w:val="single" w:sz="6" w:space="0" w:color="000000"/>
              <w:bottom w:val="single" w:sz="6" w:space="0" w:color="000000"/>
            </w:tcBorders>
          </w:tcPr>
          <w:p w14:paraId="3F193D12" w14:textId="77777777" w:rsidR="002A2858" w:rsidRDefault="002A2858" w:rsidP="00245310">
            <w:pPr>
              <w:pStyle w:val="TableParagraph"/>
              <w:spacing w:before="205"/>
              <w:ind w:left="48" w:right="4"/>
              <w:jc w:val="center"/>
              <w:rPr>
                <w:b/>
                <w:sz w:val="18"/>
              </w:rPr>
            </w:pPr>
            <w:r>
              <w:rPr>
                <w:b/>
                <w:spacing w:val="-10"/>
                <w:sz w:val="18"/>
              </w:rPr>
              <w:t>2</w:t>
            </w:r>
          </w:p>
        </w:tc>
        <w:tc>
          <w:tcPr>
            <w:tcW w:w="5061" w:type="dxa"/>
            <w:tcBorders>
              <w:top w:val="single" w:sz="6" w:space="0" w:color="000000"/>
              <w:bottom w:val="single" w:sz="6" w:space="0" w:color="000000"/>
            </w:tcBorders>
          </w:tcPr>
          <w:p w14:paraId="4648B9E0" w14:textId="77777777" w:rsidR="002A2858" w:rsidRDefault="002A2858" w:rsidP="00245310">
            <w:pPr>
              <w:pStyle w:val="TableParagraph"/>
              <w:spacing w:before="78"/>
              <w:ind w:left="32"/>
              <w:rPr>
                <w:sz w:val="18"/>
              </w:rPr>
            </w:pPr>
            <w:r>
              <w:rPr>
                <w:sz w:val="18"/>
              </w:rPr>
              <w:t>Provision and Installation of 2 white chine Euro Type hand wash basins in all bathrooms, along with all their faucets</w:t>
            </w:r>
          </w:p>
        </w:tc>
        <w:tc>
          <w:tcPr>
            <w:tcW w:w="1530" w:type="dxa"/>
            <w:tcBorders>
              <w:top w:val="single" w:sz="6" w:space="0" w:color="000000"/>
              <w:bottom w:val="single" w:sz="6" w:space="0" w:color="000000"/>
            </w:tcBorders>
          </w:tcPr>
          <w:p w14:paraId="6F0F9426" w14:textId="77777777" w:rsidR="002A2858" w:rsidRDefault="002A2858" w:rsidP="00245310">
            <w:pPr>
              <w:pStyle w:val="TableParagraph"/>
              <w:spacing w:before="205"/>
              <w:ind w:left="47" w:right="1"/>
              <w:jc w:val="center"/>
              <w:rPr>
                <w:sz w:val="18"/>
              </w:rPr>
            </w:pPr>
            <w:r>
              <w:rPr>
                <w:spacing w:val="-4"/>
                <w:sz w:val="18"/>
              </w:rPr>
              <w:t>No's</w:t>
            </w:r>
          </w:p>
        </w:tc>
        <w:tc>
          <w:tcPr>
            <w:tcW w:w="1350" w:type="dxa"/>
            <w:tcBorders>
              <w:top w:val="single" w:sz="6" w:space="0" w:color="000000"/>
              <w:bottom w:val="single" w:sz="6" w:space="0" w:color="000000"/>
            </w:tcBorders>
          </w:tcPr>
          <w:p w14:paraId="43B36479" w14:textId="77777777" w:rsidR="002A2858" w:rsidRDefault="002A2858" w:rsidP="00245310">
            <w:pPr>
              <w:pStyle w:val="TableParagraph"/>
              <w:spacing w:before="205"/>
              <w:ind w:left="46" w:right="2"/>
              <w:jc w:val="center"/>
              <w:rPr>
                <w:sz w:val="18"/>
              </w:rPr>
            </w:pPr>
            <w:r>
              <w:rPr>
                <w:spacing w:val="-5"/>
                <w:sz w:val="18"/>
              </w:rPr>
              <w:t>10</w:t>
            </w:r>
          </w:p>
        </w:tc>
        <w:tc>
          <w:tcPr>
            <w:tcW w:w="1350" w:type="dxa"/>
            <w:tcBorders>
              <w:top w:val="single" w:sz="6" w:space="0" w:color="000000"/>
              <w:bottom w:val="single" w:sz="6" w:space="0" w:color="000000"/>
            </w:tcBorders>
          </w:tcPr>
          <w:p w14:paraId="54225ABC" w14:textId="77777777" w:rsidR="002A2858" w:rsidRDefault="002A2858" w:rsidP="00245310">
            <w:pPr>
              <w:pStyle w:val="TableParagraph"/>
              <w:tabs>
                <w:tab w:val="left" w:pos="535"/>
              </w:tabs>
              <w:spacing w:before="205"/>
              <w:ind w:left="26"/>
              <w:jc w:val="center"/>
              <w:rPr>
                <w:sz w:val="18"/>
              </w:rPr>
            </w:pPr>
          </w:p>
        </w:tc>
        <w:tc>
          <w:tcPr>
            <w:tcW w:w="1260" w:type="dxa"/>
            <w:tcBorders>
              <w:top w:val="single" w:sz="6" w:space="0" w:color="000000"/>
              <w:bottom w:val="single" w:sz="6" w:space="0" w:color="000000"/>
            </w:tcBorders>
          </w:tcPr>
          <w:p w14:paraId="44FFC3E6" w14:textId="77777777" w:rsidR="002A2858" w:rsidRDefault="002A2858" w:rsidP="00245310">
            <w:pPr>
              <w:pStyle w:val="TableParagraph"/>
              <w:tabs>
                <w:tab w:val="left" w:pos="799"/>
              </w:tabs>
              <w:spacing w:before="205"/>
              <w:ind w:left="27"/>
              <w:jc w:val="center"/>
              <w:rPr>
                <w:sz w:val="18"/>
              </w:rPr>
            </w:pPr>
          </w:p>
        </w:tc>
      </w:tr>
      <w:tr w:rsidR="002A2858" w14:paraId="4F02BFEF" w14:textId="77777777" w:rsidTr="00245310">
        <w:trPr>
          <w:trHeight w:val="594"/>
        </w:trPr>
        <w:tc>
          <w:tcPr>
            <w:tcW w:w="629" w:type="dxa"/>
            <w:tcBorders>
              <w:top w:val="single" w:sz="6" w:space="0" w:color="000000"/>
              <w:bottom w:val="single" w:sz="6" w:space="0" w:color="000000"/>
            </w:tcBorders>
          </w:tcPr>
          <w:p w14:paraId="7FD9E82F" w14:textId="77777777" w:rsidR="002A2858" w:rsidRDefault="002A2858" w:rsidP="00245310">
            <w:pPr>
              <w:pStyle w:val="TableParagraph"/>
              <w:spacing w:before="188"/>
              <w:ind w:left="48" w:right="4"/>
              <w:jc w:val="center"/>
              <w:rPr>
                <w:b/>
                <w:sz w:val="18"/>
              </w:rPr>
            </w:pPr>
            <w:r>
              <w:rPr>
                <w:b/>
                <w:spacing w:val="-10"/>
                <w:sz w:val="18"/>
              </w:rPr>
              <w:t>3</w:t>
            </w:r>
          </w:p>
        </w:tc>
        <w:tc>
          <w:tcPr>
            <w:tcW w:w="5061" w:type="dxa"/>
            <w:tcBorders>
              <w:top w:val="single" w:sz="6" w:space="0" w:color="000000"/>
              <w:bottom w:val="single" w:sz="6" w:space="0" w:color="000000"/>
            </w:tcBorders>
          </w:tcPr>
          <w:p w14:paraId="65AD5C1E" w14:textId="77777777" w:rsidR="002A2858" w:rsidRDefault="002A2858" w:rsidP="00245310">
            <w:pPr>
              <w:pStyle w:val="TableParagraph"/>
              <w:spacing w:before="178"/>
              <w:ind w:left="32"/>
              <w:rPr>
                <w:sz w:val="18"/>
              </w:rPr>
            </w:pPr>
            <w:r>
              <w:rPr>
                <w:sz w:val="18"/>
              </w:rPr>
              <w:t>Provision</w:t>
            </w:r>
            <w:r>
              <w:rPr>
                <w:spacing w:val="1"/>
                <w:sz w:val="18"/>
              </w:rPr>
              <w:t xml:space="preserve"> </w:t>
            </w:r>
            <w:r>
              <w:rPr>
                <w:sz w:val="18"/>
              </w:rPr>
              <w:t>and</w:t>
            </w:r>
            <w:r>
              <w:rPr>
                <w:spacing w:val="1"/>
                <w:sz w:val="18"/>
              </w:rPr>
              <w:t xml:space="preserve"> </w:t>
            </w:r>
            <w:r>
              <w:rPr>
                <w:sz w:val="18"/>
              </w:rPr>
              <w:t>installation</w:t>
            </w:r>
            <w:r>
              <w:rPr>
                <w:spacing w:val="1"/>
                <w:sz w:val="18"/>
              </w:rPr>
              <w:t xml:space="preserve"> </w:t>
            </w:r>
            <w:r>
              <w:rPr>
                <w:sz w:val="18"/>
              </w:rPr>
              <w:t>of</w:t>
            </w:r>
            <w:r>
              <w:rPr>
                <w:spacing w:val="1"/>
                <w:sz w:val="18"/>
              </w:rPr>
              <w:t xml:space="preserve"> </w:t>
            </w:r>
            <w:r>
              <w:rPr>
                <w:sz w:val="18"/>
              </w:rPr>
              <w:t>showers</w:t>
            </w:r>
            <w:r>
              <w:rPr>
                <w:spacing w:val="3"/>
                <w:sz w:val="18"/>
              </w:rPr>
              <w:t xml:space="preserve"> </w:t>
            </w:r>
            <w:r>
              <w:rPr>
                <w:sz w:val="18"/>
              </w:rPr>
              <w:t>with</w:t>
            </w:r>
            <w:r>
              <w:rPr>
                <w:spacing w:val="1"/>
                <w:sz w:val="18"/>
              </w:rPr>
              <w:t xml:space="preserve"> </w:t>
            </w:r>
            <w:r>
              <w:rPr>
                <w:sz w:val="18"/>
              </w:rPr>
              <w:t>shower</w:t>
            </w:r>
            <w:r>
              <w:rPr>
                <w:spacing w:val="3"/>
                <w:sz w:val="18"/>
              </w:rPr>
              <w:t xml:space="preserve"> </w:t>
            </w:r>
            <w:r>
              <w:rPr>
                <w:sz w:val="18"/>
              </w:rPr>
              <w:t>trays</w:t>
            </w:r>
            <w:r>
              <w:rPr>
                <w:spacing w:val="3"/>
                <w:sz w:val="18"/>
              </w:rPr>
              <w:t xml:space="preserve"> </w:t>
            </w:r>
            <w:r>
              <w:rPr>
                <w:sz w:val="18"/>
              </w:rPr>
              <w:t>in all</w:t>
            </w:r>
            <w:r>
              <w:rPr>
                <w:spacing w:val="-1"/>
                <w:sz w:val="18"/>
              </w:rPr>
              <w:t xml:space="preserve"> </w:t>
            </w:r>
            <w:r>
              <w:rPr>
                <w:spacing w:val="-2"/>
                <w:sz w:val="18"/>
              </w:rPr>
              <w:t>bathrooms</w:t>
            </w:r>
          </w:p>
        </w:tc>
        <w:tc>
          <w:tcPr>
            <w:tcW w:w="1530" w:type="dxa"/>
            <w:tcBorders>
              <w:top w:val="single" w:sz="6" w:space="0" w:color="000000"/>
              <w:bottom w:val="single" w:sz="6" w:space="0" w:color="000000"/>
            </w:tcBorders>
          </w:tcPr>
          <w:p w14:paraId="46B3CD47" w14:textId="77777777" w:rsidR="002A2858" w:rsidRDefault="002A2858" w:rsidP="00245310">
            <w:pPr>
              <w:pStyle w:val="TableParagraph"/>
              <w:spacing w:before="188"/>
              <w:ind w:left="47" w:right="1"/>
              <w:jc w:val="center"/>
              <w:rPr>
                <w:sz w:val="18"/>
              </w:rPr>
            </w:pPr>
            <w:r>
              <w:rPr>
                <w:spacing w:val="-4"/>
                <w:sz w:val="18"/>
              </w:rPr>
              <w:t>No's</w:t>
            </w:r>
          </w:p>
        </w:tc>
        <w:tc>
          <w:tcPr>
            <w:tcW w:w="1350" w:type="dxa"/>
            <w:tcBorders>
              <w:top w:val="single" w:sz="6" w:space="0" w:color="000000"/>
              <w:bottom w:val="single" w:sz="6" w:space="0" w:color="000000"/>
            </w:tcBorders>
          </w:tcPr>
          <w:p w14:paraId="7AD70996" w14:textId="77777777" w:rsidR="002A2858" w:rsidRDefault="002A2858" w:rsidP="00245310">
            <w:pPr>
              <w:pStyle w:val="TableParagraph"/>
              <w:spacing w:before="188"/>
              <w:ind w:left="46" w:right="2"/>
              <w:jc w:val="center"/>
              <w:rPr>
                <w:sz w:val="18"/>
              </w:rPr>
            </w:pPr>
            <w:r>
              <w:rPr>
                <w:spacing w:val="-5"/>
                <w:sz w:val="18"/>
              </w:rPr>
              <w:t>10</w:t>
            </w:r>
          </w:p>
        </w:tc>
        <w:tc>
          <w:tcPr>
            <w:tcW w:w="1350" w:type="dxa"/>
            <w:tcBorders>
              <w:top w:val="single" w:sz="6" w:space="0" w:color="000000"/>
              <w:bottom w:val="single" w:sz="6" w:space="0" w:color="000000"/>
            </w:tcBorders>
          </w:tcPr>
          <w:p w14:paraId="2697B5CE" w14:textId="77777777" w:rsidR="002A2858" w:rsidRDefault="002A2858" w:rsidP="00245310">
            <w:pPr>
              <w:pStyle w:val="TableParagraph"/>
              <w:tabs>
                <w:tab w:val="left" w:pos="535"/>
              </w:tabs>
              <w:spacing w:before="188"/>
              <w:ind w:left="26"/>
              <w:jc w:val="center"/>
              <w:rPr>
                <w:sz w:val="18"/>
              </w:rPr>
            </w:pPr>
          </w:p>
        </w:tc>
        <w:tc>
          <w:tcPr>
            <w:tcW w:w="1260" w:type="dxa"/>
            <w:tcBorders>
              <w:top w:val="single" w:sz="6" w:space="0" w:color="000000"/>
              <w:bottom w:val="single" w:sz="6" w:space="0" w:color="000000"/>
            </w:tcBorders>
          </w:tcPr>
          <w:p w14:paraId="2526727C" w14:textId="77777777" w:rsidR="002A2858" w:rsidRDefault="002A2858" w:rsidP="00245310">
            <w:pPr>
              <w:pStyle w:val="TableParagraph"/>
              <w:tabs>
                <w:tab w:val="left" w:pos="799"/>
              </w:tabs>
              <w:spacing w:before="188"/>
              <w:ind w:left="27"/>
              <w:jc w:val="center"/>
              <w:rPr>
                <w:sz w:val="18"/>
              </w:rPr>
            </w:pPr>
          </w:p>
        </w:tc>
      </w:tr>
      <w:tr w:rsidR="002A2858" w14:paraId="14E1776F" w14:textId="77777777" w:rsidTr="00245310">
        <w:trPr>
          <w:trHeight w:val="661"/>
        </w:trPr>
        <w:tc>
          <w:tcPr>
            <w:tcW w:w="629" w:type="dxa"/>
            <w:tcBorders>
              <w:top w:val="single" w:sz="6" w:space="0" w:color="000000"/>
              <w:bottom w:val="single" w:sz="6" w:space="0" w:color="000000"/>
            </w:tcBorders>
          </w:tcPr>
          <w:p w14:paraId="378A1934" w14:textId="77777777" w:rsidR="002A2858" w:rsidRDefault="002A2858" w:rsidP="00245310">
            <w:pPr>
              <w:pStyle w:val="TableParagraph"/>
              <w:spacing w:before="14"/>
              <w:rPr>
                <w:sz w:val="18"/>
              </w:rPr>
            </w:pPr>
          </w:p>
          <w:p w14:paraId="47F5B083" w14:textId="77777777" w:rsidR="002A2858" w:rsidRDefault="002A2858" w:rsidP="00245310">
            <w:pPr>
              <w:pStyle w:val="TableParagraph"/>
              <w:spacing w:before="1"/>
              <w:ind w:left="48" w:right="4"/>
              <w:jc w:val="center"/>
              <w:rPr>
                <w:b/>
                <w:sz w:val="18"/>
              </w:rPr>
            </w:pPr>
            <w:r>
              <w:rPr>
                <w:b/>
                <w:spacing w:val="-10"/>
                <w:sz w:val="18"/>
              </w:rPr>
              <w:t>4</w:t>
            </w:r>
          </w:p>
        </w:tc>
        <w:tc>
          <w:tcPr>
            <w:tcW w:w="5061" w:type="dxa"/>
            <w:tcBorders>
              <w:top w:val="single" w:sz="6" w:space="0" w:color="000000"/>
              <w:bottom w:val="single" w:sz="6" w:space="0" w:color="000000"/>
            </w:tcBorders>
          </w:tcPr>
          <w:p w14:paraId="37817C83" w14:textId="77777777" w:rsidR="002A2858" w:rsidRDefault="002A2858" w:rsidP="00245310">
            <w:pPr>
              <w:pStyle w:val="TableParagraph"/>
              <w:spacing w:before="5"/>
              <w:rPr>
                <w:sz w:val="18"/>
              </w:rPr>
            </w:pPr>
          </w:p>
          <w:p w14:paraId="7D928F25" w14:textId="77777777" w:rsidR="002A2858" w:rsidRDefault="002A2858" w:rsidP="00245310">
            <w:pPr>
              <w:pStyle w:val="TableParagraph"/>
              <w:ind w:left="32"/>
              <w:rPr>
                <w:sz w:val="18"/>
              </w:rPr>
            </w:pPr>
            <w:r>
              <w:rPr>
                <w:sz w:val="18"/>
              </w:rPr>
              <w:t>Provision</w:t>
            </w:r>
            <w:r>
              <w:rPr>
                <w:spacing w:val="1"/>
                <w:sz w:val="18"/>
              </w:rPr>
              <w:t xml:space="preserve"> </w:t>
            </w:r>
            <w:r>
              <w:rPr>
                <w:sz w:val="18"/>
              </w:rPr>
              <w:t>and</w:t>
            </w:r>
            <w:r>
              <w:rPr>
                <w:spacing w:val="1"/>
                <w:sz w:val="18"/>
              </w:rPr>
              <w:t xml:space="preserve"> </w:t>
            </w:r>
            <w:r>
              <w:rPr>
                <w:sz w:val="18"/>
              </w:rPr>
              <w:t>installation</w:t>
            </w:r>
            <w:r>
              <w:rPr>
                <w:spacing w:val="2"/>
                <w:sz w:val="18"/>
              </w:rPr>
              <w:t xml:space="preserve"> </w:t>
            </w:r>
            <w:r>
              <w:rPr>
                <w:sz w:val="18"/>
              </w:rPr>
              <w:t>of Faucet</w:t>
            </w:r>
            <w:r>
              <w:rPr>
                <w:spacing w:val="2"/>
                <w:sz w:val="18"/>
              </w:rPr>
              <w:t xml:space="preserve"> </w:t>
            </w:r>
            <w:r>
              <w:rPr>
                <w:sz w:val="18"/>
              </w:rPr>
              <w:t>by</w:t>
            </w:r>
            <w:r>
              <w:rPr>
                <w:spacing w:val="1"/>
                <w:sz w:val="18"/>
              </w:rPr>
              <w:t xml:space="preserve"> </w:t>
            </w:r>
            <w:r>
              <w:rPr>
                <w:sz w:val="18"/>
              </w:rPr>
              <w:t>the</w:t>
            </w:r>
            <w:r>
              <w:rPr>
                <w:spacing w:val="2"/>
                <w:sz w:val="18"/>
              </w:rPr>
              <w:t xml:space="preserve"> </w:t>
            </w:r>
            <w:r>
              <w:rPr>
                <w:sz w:val="18"/>
              </w:rPr>
              <w:t>toilets</w:t>
            </w:r>
            <w:r>
              <w:rPr>
                <w:spacing w:val="2"/>
                <w:sz w:val="18"/>
              </w:rPr>
              <w:t xml:space="preserve"> </w:t>
            </w:r>
            <w:r>
              <w:rPr>
                <w:sz w:val="18"/>
              </w:rPr>
              <w:t>along</w:t>
            </w:r>
            <w:r>
              <w:rPr>
                <w:spacing w:val="1"/>
                <w:sz w:val="18"/>
              </w:rPr>
              <w:t xml:space="preserve"> </w:t>
            </w:r>
            <w:r>
              <w:rPr>
                <w:sz w:val="18"/>
              </w:rPr>
              <w:t>with</w:t>
            </w:r>
            <w:r>
              <w:rPr>
                <w:spacing w:val="2"/>
                <w:sz w:val="18"/>
              </w:rPr>
              <w:t xml:space="preserve"> </w:t>
            </w:r>
            <w:r>
              <w:rPr>
                <w:sz w:val="18"/>
              </w:rPr>
              <w:t>hose and</w:t>
            </w:r>
            <w:r>
              <w:rPr>
                <w:spacing w:val="1"/>
                <w:sz w:val="18"/>
              </w:rPr>
              <w:t xml:space="preserve"> </w:t>
            </w:r>
            <w:r>
              <w:rPr>
                <w:sz w:val="18"/>
              </w:rPr>
              <w:t>head</w:t>
            </w:r>
            <w:r>
              <w:rPr>
                <w:spacing w:val="2"/>
                <w:sz w:val="18"/>
              </w:rPr>
              <w:t xml:space="preserve"> </w:t>
            </w:r>
            <w:r>
              <w:rPr>
                <w:sz w:val="18"/>
              </w:rPr>
              <w:t>for</w:t>
            </w:r>
            <w:r>
              <w:rPr>
                <w:spacing w:val="3"/>
                <w:sz w:val="18"/>
              </w:rPr>
              <w:t xml:space="preserve"> </w:t>
            </w:r>
            <w:r>
              <w:rPr>
                <w:spacing w:val="-2"/>
                <w:sz w:val="18"/>
              </w:rPr>
              <w:t>washing</w:t>
            </w:r>
          </w:p>
        </w:tc>
        <w:tc>
          <w:tcPr>
            <w:tcW w:w="1530" w:type="dxa"/>
            <w:tcBorders>
              <w:top w:val="single" w:sz="6" w:space="0" w:color="000000"/>
              <w:bottom w:val="single" w:sz="6" w:space="0" w:color="000000"/>
            </w:tcBorders>
          </w:tcPr>
          <w:p w14:paraId="7A8A6B4F" w14:textId="77777777" w:rsidR="002A2858" w:rsidRDefault="002A2858" w:rsidP="00245310">
            <w:pPr>
              <w:pStyle w:val="TableParagraph"/>
              <w:spacing w:before="14"/>
              <w:rPr>
                <w:sz w:val="18"/>
              </w:rPr>
            </w:pPr>
          </w:p>
          <w:p w14:paraId="2B43B30E" w14:textId="77777777" w:rsidR="002A2858" w:rsidRDefault="002A2858" w:rsidP="00245310">
            <w:pPr>
              <w:pStyle w:val="TableParagraph"/>
              <w:spacing w:before="1"/>
              <w:ind w:left="47" w:right="2"/>
              <w:jc w:val="center"/>
              <w:rPr>
                <w:sz w:val="18"/>
              </w:rPr>
            </w:pPr>
            <w:proofErr w:type="spellStart"/>
            <w:proofErr w:type="gramStart"/>
            <w:r>
              <w:rPr>
                <w:spacing w:val="-4"/>
                <w:sz w:val="18"/>
              </w:rPr>
              <w:t>No,s</w:t>
            </w:r>
            <w:proofErr w:type="spellEnd"/>
            <w:proofErr w:type="gramEnd"/>
          </w:p>
        </w:tc>
        <w:tc>
          <w:tcPr>
            <w:tcW w:w="1350" w:type="dxa"/>
            <w:tcBorders>
              <w:top w:val="single" w:sz="6" w:space="0" w:color="000000"/>
              <w:bottom w:val="single" w:sz="6" w:space="0" w:color="000000"/>
            </w:tcBorders>
          </w:tcPr>
          <w:p w14:paraId="5F38F594" w14:textId="77777777" w:rsidR="002A2858" w:rsidRDefault="002A2858" w:rsidP="00245310">
            <w:pPr>
              <w:pStyle w:val="TableParagraph"/>
              <w:spacing w:before="14"/>
              <w:rPr>
                <w:sz w:val="18"/>
              </w:rPr>
            </w:pPr>
          </w:p>
          <w:p w14:paraId="27321246" w14:textId="77777777" w:rsidR="002A2858" w:rsidRDefault="002A2858" w:rsidP="00245310">
            <w:pPr>
              <w:pStyle w:val="TableParagraph"/>
              <w:spacing w:before="1"/>
              <w:ind w:left="46" w:right="2"/>
              <w:jc w:val="center"/>
              <w:rPr>
                <w:sz w:val="18"/>
              </w:rPr>
            </w:pPr>
            <w:r>
              <w:rPr>
                <w:spacing w:val="-5"/>
                <w:sz w:val="18"/>
              </w:rPr>
              <w:t>10</w:t>
            </w:r>
          </w:p>
        </w:tc>
        <w:tc>
          <w:tcPr>
            <w:tcW w:w="1350" w:type="dxa"/>
            <w:tcBorders>
              <w:top w:val="single" w:sz="6" w:space="0" w:color="000000"/>
              <w:bottom w:val="single" w:sz="6" w:space="0" w:color="000000"/>
            </w:tcBorders>
          </w:tcPr>
          <w:p w14:paraId="46F3C34C" w14:textId="77777777" w:rsidR="002A2858" w:rsidRDefault="002A2858" w:rsidP="00245310">
            <w:pPr>
              <w:pStyle w:val="TableParagraph"/>
              <w:spacing w:before="14"/>
              <w:rPr>
                <w:sz w:val="18"/>
              </w:rPr>
            </w:pPr>
          </w:p>
          <w:p w14:paraId="10981979" w14:textId="77777777" w:rsidR="002A2858" w:rsidRDefault="002A2858" w:rsidP="00245310">
            <w:pPr>
              <w:pStyle w:val="TableParagraph"/>
              <w:tabs>
                <w:tab w:val="left" w:pos="630"/>
              </w:tabs>
              <w:spacing w:before="1"/>
              <w:ind w:left="27"/>
              <w:jc w:val="center"/>
              <w:rPr>
                <w:sz w:val="18"/>
              </w:rPr>
            </w:pPr>
          </w:p>
        </w:tc>
        <w:tc>
          <w:tcPr>
            <w:tcW w:w="1260" w:type="dxa"/>
            <w:tcBorders>
              <w:top w:val="single" w:sz="6" w:space="0" w:color="000000"/>
              <w:bottom w:val="single" w:sz="6" w:space="0" w:color="000000"/>
            </w:tcBorders>
          </w:tcPr>
          <w:p w14:paraId="3615E8C9" w14:textId="77777777" w:rsidR="002A2858" w:rsidRDefault="002A2858" w:rsidP="00245310">
            <w:pPr>
              <w:pStyle w:val="TableParagraph"/>
              <w:spacing w:before="14"/>
              <w:rPr>
                <w:sz w:val="18"/>
              </w:rPr>
            </w:pPr>
          </w:p>
          <w:p w14:paraId="019038D8" w14:textId="77777777" w:rsidR="002A2858" w:rsidRDefault="002A2858" w:rsidP="00245310">
            <w:pPr>
              <w:pStyle w:val="TableParagraph"/>
              <w:tabs>
                <w:tab w:val="left" w:pos="937"/>
              </w:tabs>
              <w:spacing w:before="1"/>
              <w:ind w:left="27"/>
              <w:jc w:val="center"/>
              <w:rPr>
                <w:sz w:val="18"/>
              </w:rPr>
            </w:pPr>
          </w:p>
        </w:tc>
      </w:tr>
      <w:tr w:rsidR="002A2858" w14:paraId="4D1C68A8" w14:textId="77777777" w:rsidTr="00245310">
        <w:trPr>
          <w:trHeight w:val="570"/>
        </w:trPr>
        <w:tc>
          <w:tcPr>
            <w:tcW w:w="629" w:type="dxa"/>
            <w:tcBorders>
              <w:top w:val="single" w:sz="6" w:space="0" w:color="000000"/>
              <w:bottom w:val="single" w:sz="6" w:space="0" w:color="000000"/>
            </w:tcBorders>
          </w:tcPr>
          <w:p w14:paraId="28AFA34F" w14:textId="77777777" w:rsidR="002A2858" w:rsidRDefault="002A2858" w:rsidP="00245310">
            <w:pPr>
              <w:pStyle w:val="TableParagraph"/>
              <w:spacing w:before="176"/>
              <w:ind w:left="48" w:right="4"/>
              <w:jc w:val="center"/>
              <w:rPr>
                <w:b/>
                <w:sz w:val="18"/>
              </w:rPr>
            </w:pPr>
            <w:r>
              <w:rPr>
                <w:b/>
                <w:spacing w:val="-10"/>
                <w:sz w:val="18"/>
              </w:rPr>
              <w:t>5</w:t>
            </w:r>
          </w:p>
        </w:tc>
        <w:tc>
          <w:tcPr>
            <w:tcW w:w="5061" w:type="dxa"/>
            <w:tcBorders>
              <w:top w:val="single" w:sz="6" w:space="0" w:color="000000"/>
              <w:bottom w:val="single" w:sz="6" w:space="0" w:color="000000"/>
            </w:tcBorders>
          </w:tcPr>
          <w:p w14:paraId="7518E5B3" w14:textId="77777777" w:rsidR="002A2858" w:rsidRDefault="002A2858" w:rsidP="00245310">
            <w:pPr>
              <w:pStyle w:val="TableParagraph"/>
              <w:spacing w:before="166"/>
              <w:ind w:left="32"/>
              <w:rPr>
                <w:sz w:val="18"/>
              </w:rPr>
            </w:pPr>
            <w:r>
              <w:rPr>
                <w:sz w:val="18"/>
              </w:rPr>
              <w:t>Provision</w:t>
            </w:r>
            <w:r>
              <w:rPr>
                <w:spacing w:val="2"/>
                <w:sz w:val="18"/>
              </w:rPr>
              <w:t xml:space="preserve"> </w:t>
            </w:r>
            <w:r>
              <w:rPr>
                <w:sz w:val="18"/>
              </w:rPr>
              <w:t>and</w:t>
            </w:r>
            <w:r>
              <w:rPr>
                <w:spacing w:val="1"/>
                <w:sz w:val="18"/>
              </w:rPr>
              <w:t xml:space="preserve"> </w:t>
            </w:r>
            <w:r>
              <w:rPr>
                <w:sz w:val="18"/>
              </w:rPr>
              <w:t>installation</w:t>
            </w:r>
            <w:r>
              <w:rPr>
                <w:spacing w:val="2"/>
                <w:sz w:val="18"/>
              </w:rPr>
              <w:t xml:space="preserve"> </w:t>
            </w:r>
            <w:r>
              <w:rPr>
                <w:sz w:val="18"/>
              </w:rPr>
              <w:t>of</w:t>
            </w:r>
            <w:r>
              <w:rPr>
                <w:spacing w:val="1"/>
                <w:sz w:val="18"/>
              </w:rPr>
              <w:t xml:space="preserve"> </w:t>
            </w:r>
            <w:r>
              <w:rPr>
                <w:sz w:val="18"/>
              </w:rPr>
              <w:t>Squatting</w:t>
            </w:r>
            <w:r>
              <w:rPr>
                <w:spacing w:val="2"/>
                <w:sz w:val="18"/>
              </w:rPr>
              <w:t xml:space="preserve"> </w:t>
            </w:r>
            <w:r>
              <w:rPr>
                <w:sz w:val="18"/>
              </w:rPr>
              <w:t>toilets</w:t>
            </w:r>
            <w:r>
              <w:rPr>
                <w:spacing w:val="3"/>
                <w:sz w:val="18"/>
              </w:rPr>
              <w:t xml:space="preserve"> </w:t>
            </w:r>
            <w:r>
              <w:rPr>
                <w:sz w:val="18"/>
              </w:rPr>
              <w:t>for</w:t>
            </w:r>
            <w:r>
              <w:rPr>
                <w:spacing w:val="3"/>
                <w:sz w:val="18"/>
              </w:rPr>
              <w:t xml:space="preserve"> </w:t>
            </w:r>
            <w:r>
              <w:rPr>
                <w:sz w:val="18"/>
              </w:rPr>
              <w:t>the</w:t>
            </w:r>
            <w:r>
              <w:rPr>
                <w:spacing w:val="2"/>
                <w:sz w:val="18"/>
              </w:rPr>
              <w:t xml:space="preserve"> </w:t>
            </w:r>
            <w:r>
              <w:rPr>
                <w:sz w:val="18"/>
              </w:rPr>
              <w:t>outside</w:t>
            </w:r>
            <w:r>
              <w:rPr>
                <w:spacing w:val="1"/>
                <w:sz w:val="18"/>
              </w:rPr>
              <w:t xml:space="preserve"> </w:t>
            </w:r>
            <w:r>
              <w:rPr>
                <w:spacing w:val="-2"/>
                <w:sz w:val="18"/>
              </w:rPr>
              <w:t>toilet</w:t>
            </w:r>
          </w:p>
        </w:tc>
        <w:tc>
          <w:tcPr>
            <w:tcW w:w="1530" w:type="dxa"/>
            <w:tcBorders>
              <w:top w:val="single" w:sz="6" w:space="0" w:color="000000"/>
              <w:bottom w:val="single" w:sz="6" w:space="0" w:color="000000"/>
            </w:tcBorders>
          </w:tcPr>
          <w:p w14:paraId="5730FDF9" w14:textId="77777777" w:rsidR="002A2858" w:rsidRDefault="002A2858" w:rsidP="00245310">
            <w:pPr>
              <w:pStyle w:val="TableParagraph"/>
              <w:spacing w:before="176"/>
              <w:ind w:left="47" w:right="2"/>
              <w:jc w:val="center"/>
              <w:rPr>
                <w:sz w:val="18"/>
              </w:rPr>
            </w:pPr>
            <w:proofErr w:type="spellStart"/>
            <w:proofErr w:type="gramStart"/>
            <w:r>
              <w:rPr>
                <w:spacing w:val="-4"/>
                <w:sz w:val="18"/>
              </w:rPr>
              <w:t>No,s</w:t>
            </w:r>
            <w:proofErr w:type="spellEnd"/>
            <w:proofErr w:type="gramEnd"/>
          </w:p>
        </w:tc>
        <w:tc>
          <w:tcPr>
            <w:tcW w:w="1350" w:type="dxa"/>
            <w:tcBorders>
              <w:top w:val="single" w:sz="6" w:space="0" w:color="000000"/>
              <w:bottom w:val="single" w:sz="6" w:space="0" w:color="000000"/>
            </w:tcBorders>
          </w:tcPr>
          <w:p w14:paraId="0D8C17F2" w14:textId="77777777" w:rsidR="002A2858" w:rsidRDefault="002A2858" w:rsidP="00245310">
            <w:pPr>
              <w:pStyle w:val="TableParagraph"/>
              <w:spacing w:before="176"/>
              <w:ind w:left="46" w:right="2"/>
              <w:jc w:val="center"/>
              <w:rPr>
                <w:sz w:val="18"/>
              </w:rPr>
            </w:pPr>
            <w:r>
              <w:rPr>
                <w:spacing w:val="-5"/>
                <w:sz w:val="18"/>
              </w:rPr>
              <w:t>10</w:t>
            </w:r>
          </w:p>
        </w:tc>
        <w:tc>
          <w:tcPr>
            <w:tcW w:w="1350" w:type="dxa"/>
            <w:tcBorders>
              <w:top w:val="single" w:sz="6" w:space="0" w:color="000000"/>
              <w:bottom w:val="single" w:sz="6" w:space="0" w:color="000000"/>
            </w:tcBorders>
          </w:tcPr>
          <w:p w14:paraId="527F5443" w14:textId="77777777" w:rsidR="002A2858" w:rsidRDefault="002A2858" w:rsidP="00245310">
            <w:pPr>
              <w:pStyle w:val="TableParagraph"/>
              <w:tabs>
                <w:tab w:val="left" w:pos="536"/>
              </w:tabs>
              <w:spacing w:before="176"/>
              <w:ind w:left="27"/>
              <w:jc w:val="center"/>
              <w:rPr>
                <w:sz w:val="18"/>
              </w:rPr>
            </w:pPr>
          </w:p>
        </w:tc>
        <w:tc>
          <w:tcPr>
            <w:tcW w:w="1260" w:type="dxa"/>
            <w:tcBorders>
              <w:top w:val="single" w:sz="6" w:space="0" w:color="000000"/>
              <w:bottom w:val="single" w:sz="6" w:space="0" w:color="000000"/>
            </w:tcBorders>
          </w:tcPr>
          <w:p w14:paraId="79D074C3" w14:textId="77777777" w:rsidR="002A2858" w:rsidRDefault="002A2858" w:rsidP="00245310">
            <w:pPr>
              <w:pStyle w:val="TableParagraph"/>
              <w:tabs>
                <w:tab w:val="left" w:pos="799"/>
              </w:tabs>
              <w:spacing w:before="176"/>
              <w:ind w:left="27"/>
              <w:jc w:val="center"/>
              <w:rPr>
                <w:sz w:val="18"/>
              </w:rPr>
            </w:pPr>
          </w:p>
        </w:tc>
      </w:tr>
      <w:tr w:rsidR="002A2858" w14:paraId="75132CC7" w14:textId="77777777" w:rsidTr="00245310">
        <w:trPr>
          <w:trHeight w:val="649"/>
        </w:trPr>
        <w:tc>
          <w:tcPr>
            <w:tcW w:w="629" w:type="dxa"/>
            <w:tcBorders>
              <w:top w:val="single" w:sz="6" w:space="0" w:color="000000"/>
              <w:bottom w:val="single" w:sz="6" w:space="0" w:color="000000"/>
            </w:tcBorders>
          </w:tcPr>
          <w:p w14:paraId="55E7CCC5" w14:textId="77777777" w:rsidR="002A2858" w:rsidRDefault="002A2858" w:rsidP="00245310">
            <w:pPr>
              <w:pStyle w:val="TableParagraph"/>
              <w:spacing w:before="7"/>
              <w:rPr>
                <w:sz w:val="18"/>
              </w:rPr>
            </w:pPr>
          </w:p>
          <w:p w14:paraId="38A7964E" w14:textId="77777777" w:rsidR="002A2858" w:rsidRDefault="002A2858" w:rsidP="00245310">
            <w:pPr>
              <w:pStyle w:val="TableParagraph"/>
              <w:ind w:left="48" w:right="4"/>
              <w:jc w:val="center"/>
              <w:rPr>
                <w:b/>
                <w:sz w:val="18"/>
              </w:rPr>
            </w:pPr>
            <w:r>
              <w:rPr>
                <w:b/>
                <w:spacing w:val="-10"/>
                <w:sz w:val="18"/>
              </w:rPr>
              <w:t>6</w:t>
            </w:r>
          </w:p>
        </w:tc>
        <w:tc>
          <w:tcPr>
            <w:tcW w:w="5061" w:type="dxa"/>
            <w:tcBorders>
              <w:top w:val="single" w:sz="6" w:space="0" w:color="000000"/>
              <w:bottom w:val="single" w:sz="6" w:space="0" w:color="000000"/>
            </w:tcBorders>
          </w:tcPr>
          <w:p w14:paraId="103E0807" w14:textId="77777777" w:rsidR="002A2858" w:rsidRDefault="002A2858" w:rsidP="00245310">
            <w:pPr>
              <w:pStyle w:val="TableParagraph"/>
              <w:rPr>
                <w:sz w:val="18"/>
              </w:rPr>
            </w:pPr>
          </w:p>
          <w:p w14:paraId="36C6B847" w14:textId="77777777" w:rsidR="002A2858" w:rsidRDefault="002A2858" w:rsidP="00245310">
            <w:pPr>
              <w:pStyle w:val="TableParagraph"/>
              <w:ind w:left="32"/>
              <w:rPr>
                <w:sz w:val="18"/>
              </w:rPr>
            </w:pPr>
            <w:r>
              <w:rPr>
                <w:sz w:val="18"/>
              </w:rPr>
              <w:t>Construction</w:t>
            </w:r>
            <w:r>
              <w:rPr>
                <w:spacing w:val="3"/>
                <w:sz w:val="18"/>
              </w:rPr>
              <w:t xml:space="preserve"> </w:t>
            </w:r>
            <w:r>
              <w:rPr>
                <w:sz w:val="18"/>
              </w:rPr>
              <w:t>of</w:t>
            </w:r>
            <w:r>
              <w:rPr>
                <w:spacing w:val="1"/>
                <w:sz w:val="18"/>
              </w:rPr>
              <w:t xml:space="preserve"> </w:t>
            </w:r>
            <w:r>
              <w:rPr>
                <w:sz w:val="18"/>
              </w:rPr>
              <w:t>9</w:t>
            </w:r>
            <w:r>
              <w:rPr>
                <w:spacing w:val="3"/>
                <w:sz w:val="18"/>
              </w:rPr>
              <w:t xml:space="preserve"> </w:t>
            </w:r>
            <w:r>
              <w:rPr>
                <w:sz w:val="18"/>
              </w:rPr>
              <w:t>champers</w:t>
            </w:r>
            <w:r>
              <w:rPr>
                <w:spacing w:val="2"/>
                <w:sz w:val="18"/>
              </w:rPr>
              <w:t xml:space="preserve"> </w:t>
            </w:r>
            <w:r>
              <w:rPr>
                <w:sz w:val="18"/>
              </w:rPr>
              <w:t>for</w:t>
            </w:r>
            <w:r>
              <w:rPr>
                <w:spacing w:val="4"/>
                <w:sz w:val="18"/>
              </w:rPr>
              <w:t xml:space="preserve"> </w:t>
            </w:r>
            <w:r>
              <w:rPr>
                <w:sz w:val="18"/>
              </w:rPr>
              <w:t>collection</w:t>
            </w:r>
            <w:r>
              <w:rPr>
                <w:spacing w:val="3"/>
                <w:sz w:val="18"/>
              </w:rPr>
              <w:t xml:space="preserve"> </w:t>
            </w:r>
            <w:r>
              <w:rPr>
                <w:sz w:val="18"/>
              </w:rPr>
              <w:t>of</w:t>
            </w:r>
            <w:r>
              <w:rPr>
                <w:spacing w:val="2"/>
                <w:sz w:val="18"/>
              </w:rPr>
              <w:t xml:space="preserve"> </w:t>
            </w:r>
            <w:r>
              <w:rPr>
                <w:sz w:val="18"/>
              </w:rPr>
              <w:t>waste</w:t>
            </w:r>
            <w:r>
              <w:rPr>
                <w:spacing w:val="2"/>
                <w:sz w:val="18"/>
              </w:rPr>
              <w:t xml:space="preserve"> </w:t>
            </w:r>
            <w:r>
              <w:rPr>
                <w:sz w:val="18"/>
              </w:rPr>
              <w:t>from</w:t>
            </w:r>
            <w:r>
              <w:rPr>
                <w:spacing w:val="4"/>
                <w:sz w:val="18"/>
              </w:rPr>
              <w:t xml:space="preserve"> </w:t>
            </w:r>
            <w:r>
              <w:rPr>
                <w:sz w:val="18"/>
              </w:rPr>
              <w:t>kitchen</w:t>
            </w:r>
            <w:r>
              <w:rPr>
                <w:spacing w:val="3"/>
                <w:sz w:val="18"/>
              </w:rPr>
              <w:t xml:space="preserve"> </w:t>
            </w:r>
            <w:r>
              <w:rPr>
                <w:sz w:val="18"/>
              </w:rPr>
              <w:t>and</w:t>
            </w:r>
            <w:r>
              <w:rPr>
                <w:spacing w:val="2"/>
                <w:sz w:val="18"/>
              </w:rPr>
              <w:t xml:space="preserve"> </w:t>
            </w:r>
            <w:r>
              <w:rPr>
                <w:spacing w:val="-2"/>
                <w:sz w:val="18"/>
              </w:rPr>
              <w:t>toilets</w:t>
            </w:r>
          </w:p>
        </w:tc>
        <w:tc>
          <w:tcPr>
            <w:tcW w:w="1530" w:type="dxa"/>
            <w:tcBorders>
              <w:top w:val="single" w:sz="6" w:space="0" w:color="000000"/>
              <w:bottom w:val="single" w:sz="6" w:space="0" w:color="000000"/>
            </w:tcBorders>
          </w:tcPr>
          <w:p w14:paraId="00985D6E" w14:textId="77777777" w:rsidR="002A2858" w:rsidRDefault="002A2858" w:rsidP="00245310">
            <w:pPr>
              <w:pStyle w:val="TableParagraph"/>
              <w:spacing w:before="7"/>
              <w:rPr>
                <w:sz w:val="18"/>
              </w:rPr>
            </w:pPr>
          </w:p>
          <w:p w14:paraId="7044EC12" w14:textId="77777777" w:rsidR="002A2858" w:rsidRDefault="002A2858" w:rsidP="00245310">
            <w:pPr>
              <w:pStyle w:val="TableParagraph"/>
              <w:ind w:left="47" w:right="2"/>
              <w:jc w:val="center"/>
              <w:rPr>
                <w:sz w:val="18"/>
              </w:rPr>
            </w:pPr>
            <w:proofErr w:type="spellStart"/>
            <w:proofErr w:type="gramStart"/>
            <w:r>
              <w:rPr>
                <w:spacing w:val="-4"/>
                <w:sz w:val="18"/>
              </w:rPr>
              <w:t>No,s</w:t>
            </w:r>
            <w:proofErr w:type="spellEnd"/>
            <w:proofErr w:type="gramEnd"/>
          </w:p>
        </w:tc>
        <w:tc>
          <w:tcPr>
            <w:tcW w:w="1350" w:type="dxa"/>
            <w:tcBorders>
              <w:top w:val="single" w:sz="6" w:space="0" w:color="000000"/>
              <w:bottom w:val="single" w:sz="6" w:space="0" w:color="000000"/>
            </w:tcBorders>
          </w:tcPr>
          <w:p w14:paraId="1F2167B4" w14:textId="77777777" w:rsidR="002A2858" w:rsidRDefault="002A2858" w:rsidP="00245310">
            <w:pPr>
              <w:pStyle w:val="TableParagraph"/>
              <w:spacing w:before="7"/>
              <w:rPr>
                <w:sz w:val="18"/>
              </w:rPr>
            </w:pPr>
          </w:p>
          <w:p w14:paraId="5F941877" w14:textId="77777777" w:rsidR="002A2858" w:rsidRDefault="002A2858" w:rsidP="00245310">
            <w:pPr>
              <w:pStyle w:val="TableParagraph"/>
              <w:ind w:left="46" w:right="2"/>
              <w:jc w:val="center"/>
              <w:rPr>
                <w:sz w:val="18"/>
              </w:rPr>
            </w:pPr>
            <w:r>
              <w:rPr>
                <w:spacing w:val="-5"/>
                <w:sz w:val="18"/>
              </w:rPr>
              <w:t>10</w:t>
            </w:r>
          </w:p>
        </w:tc>
        <w:tc>
          <w:tcPr>
            <w:tcW w:w="1350" w:type="dxa"/>
            <w:tcBorders>
              <w:top w:val="single" w:sz="6" w:space="0" w:color="000000"/>
              <w:bottom w:val="single" w:sz="6" w:space="0" w:color="000000"/>
            </w:tcBorders>
          </w:tcPr>
          <w:p w14:paraId="4F7B7049" w14:textId="77777777" w:rsidR="002A2858" w:rsidRDefault="002A2858" w:rsidP="00245310">
            <w:pPr>
              <w:pStyle w:val="TableParagraph"/>
              <w:spacing w:before="7"/>
              <w:rPr>
                <w:sz w:val="18"/>
              </w:rPr>
            </w:pPr>
          </w:p>
          <w:p w14:paraId="4D8F7F4E" w14:textId="77777777" w:rsidR="002A2858" w:rsidRDefault="002A2858" w:rsidP="00245310">
            <w:pPr>
              <w:pStyle w:val="TableParagraph"/>
              <w:tabs>
                <w:tab w:val="left" w:pos="630"/>
              </w:tabs>
              <w:ind w:left="27"/>
              <w:jc w:val="center"/>
              <w:rPr>
                <w:sz w:val="18"/>
              </w:rPr>
            </w:pPr>
          </w:p>
        </w:tc>
        <w:tc>
          <w:tcPr>
            <w:tcW w:w="1260" w:type="dxa"/>
            <w:tcBorders>
              <w:top w:val="single" w:sz="6" w:space="0" w:color="000000"/>
              <w:bottom w:val="single" w:sz="6" w:space="0" w:color="000000"/>
            </w:tcBorders>
          </w:tcPr>
          <w:p w14:paraId="1513A490" w14:textId="77777777" w:rsidR="002A2858" w:rsidRDefault="002A2858" w:rsidP="00245310">
            <w:pPr>
              <w:pStyle w:val="TableParagraph"/>
              <w:spacing w:before="7"/>
              <w:rPr>
                <w:sz w:val="18"/>
              </w:rPr>
            </w:pPr>
          </w:p>
          <w:p w14:paraId="2D9CD7E5" w14:textId="77777777" w:rsidR="002A2858" w:rsidRDefault="002A2858" w:rsidP="00245310">
            <w:pPr>
              <w:pStyle w:val="TableParagraph"/>
              <w:tabs>
                <w:tab w:val="left" w:pos="937"/>
              </w:tabs>
              <w:ind w:left="27"/>
              <w:jc w:val="center"/>
              <w:rPr>
                <w:sz w:val="18"/>
              </w:rPr>
            </w:pPr>
          </w:p>
        </w:tc>
      </w:tr>
      <w:tr w:rsidR="002A2858" w14:paraId="3285DB41" w14:textId="77777777" w:rsidTr="00245310">
        <w:trPr>
          <w:trHeight w:val="402"/>
        </w:trPr>
        <w:tc>
          <w:tcPr>
            <w:tcW w:w="629" w:type="dxa"/>
            <w:tcBorders>
              <w:top w:val="single" w:sz="6" w:space="0" w:color="000000"/>
            </w:tcBorders>
          </w:tcPr>
          <w:p w14:paraId="7BA9BE28" w14:textId="77777777" w:rsidR="002A2858" w:rsidRDefault="002A2858" w:rsidP="00245310">
            <w:pPr>
              <w:pStyle w:val="TableParagraph"/>
              <w:spacing w:before="94"/>
              <w:ind w:left="48" w:right="4"/>
              <w:jc w:val="center"/>
              <w:rPr>
                <w:b/>
                <w:sz w:val="18"/>
              </w:rPr>
            </w:pPr>
            <w:r>
              <w:rPr>
                <w:b/>
                <w:spacing w:val="-10"/>
                <w:sz w:val="18"/>
              </w:rPr>
              <w:t>7</w:t>
            </w:r>
          </w:p>
        </w:tc>
        <w:tc>
          <w:tcPr>
            <w:tcW w:w="5061" w:type="dxa"/>
            <w:tcBorders>
              <w:top w:val="single" w:sz="6" w:space="0" w:color="000000"/>
            </w:tcBorders>
          </w:tcPr>
          <w:p w14:paraId="39F10C14" w14:textId="77777777" w:rsidR="002A2858" w:rsidRDefault="002A2858" w:rsidP="00245310">
            <w:pPr>
              <w:pStyle w:val="TableParagraph"/>
              <w:spacing w:before="87"/>
              <w:ind w:left="32"/>
              <w:rPr>
                <w:sz w:val="18"/>
              </w:rPr>
            </w:pPr>
            <w:r>
              <w:rPr>
                <w:sz w:val="18"/>
              </w:rPr>
              <w:t>Provision</w:t>
            </w:r>
            <w:r>
              <w:rPr>
                <w:spacing w:val="1"/>
                <w:sz w:val="18"/>
              </w:rPr>
              <w:t xml:space="preserve"> </w:t>
            </w:r>
            <w:r>
              <w:rPr>
                <w:sz w:val="18"/>
              </w:rPr>
              <w:t>of</w:t>
            </w:r>
            <w:r>
              <w:rPr>
                <w:spacing w:val="1"/>
                <w:sz w:val="18"/>
              </w:rPr>
              <w:t xml:space="preserve"> </w:t>
            </w:r>
            <w:r>
              <w:rPr>
                <w:sz w:val="18"/>
              </w:rPr>
              <w:t>2</w:t>
            </w:r>
            <w:r>
              <w:rPr>
                <w:spacing w:val="2"/>
                <w:sz w:val="18"/>
              </w:rPr>
              <w:t xml:space="preserve"> </w:t>
            </w:r>
            <w:r>
              <w:rPr>
                <w:sz w:val="18"/>
              </w:rPr>
              <w:t>plastic tanks</w:t>
            </w:r>
            <w:r>
              <w:rPr>
                <w:spacing w:val="2"/>
                <w:sz w:val="18"/>
              </w:rPr>
              <w:t xml:space="preserve"> </w:t>
            </w:r>
            <w:r>
              <w:rPr>
                <w:sz w:val="18"/>
              </w:rPr>
              <w:t>with</w:t>
            </w:r>
            <w:r>
              <w:rPr>
                <w:spacing w:val="2"/>
                <w:sz w:val="18"/>
              </w:rPr>
              <w:t xml:space="preserve"> </w:t>
            </w:r>
            <w:r>
              <w:rPr>
                <w:sz w:val="18"/>
              </w:rPr>
              <w:t>each</w:t>
            </w:r>
            <w:r>
              <w:rPr>
                <w:spacing w:val="2"/>
                <w:sz w:val="18"/>
              </w:rPr>
              <w:t xml:space="preserve"> </w:t>
            </w:r>
            <w:r>
              <w:rPr>
                <w:sz w:val="18"/>
              </w:rPr>
              <w:t>10</w:t>
            </w:r>
            <w:r>
              <w:rPr>
                <w:spacing w:val="2"/>
                <w:sz w:val="18"/>
              </w:rPr>
              <w:t>-barrel</w:t>
            </w:r>
            <w:r>
              <w:rPr>
                <w:spacing w:val="1"/>
                <w:sz w:val="18"/>
              </w:rPr>
              <w:t xml:space="preserve"> </w:t>
            </w:r>
            <w:r>
              <w:rPr>
                <w:spacing w:val="-2"/>
                <w:sz w:val="18"/>
              </w:rPr>
              <w:t>capacity</w:t>
            </w:r>
          </w:p>
        </w:tc>
        <w:tc>
          <w:tcPr>
            <w:tcW w:w="1530" w:type="dxa"/>
            <w:tcBorders>
              <w:top w:val="single" w:sz="6" w:space="0" w:color="000000"/>
            </w:tcBorders>
          </w:tcPr>
          <w:p w14:paraId="6F69255E" w14:textId="77777777" w:rsidR="002A2858" w:rsidRDefault="002A2858" w:rsidP="00245310">
            <w:pPr>
              <w:pStyle w:val="TableParagraph"/>
              <w:spacing w:before="80"/>
              <w:ind w:left="47" w:right="3"/>
              <w:jc w:val="center"/>
              <w:rPr>
                <w:sz w:val="12"/>
              </w:rPr>
            </w:pPr>
            <w:r>
              <w:rPr>
                <w:spacing w:val="-5"/>
                <w:position w:val="-8"/>
                <w:sz w:val="18"/>
              </w:rPr>
              <w:t>m</w:t>
            </w:r>
            <w:r>
              <w:rPr>
                <w:spacing w:val="-5"/>
                <w:sz w:val="12"/>
              </w:rPr>
              <w:t>3</w:t>
            </w:r>
          </w:p>
        </w:tc>
        <w:tc>
          <w:tcPr>
            <w:tcW w:w="1350" w:type="dxa"/>
            <w:tcBorders>
              <w:top w:val="single" w:sz="6" w:space="0" w:color="000000"/>
            </w:tcBorders>
          </w:tcPr>
          <w:p w14:paraId="2FCB79A4" w14:textId="77777777" w:rsidR="002A2858" w:rsidRDefault="002A2858" w:rsidP="00245310">
            <w:pPr>
              <w:pStyle w:val="TableParagraph"/>
              <w:spacing w:before="94"/>
              <w:ind w:left="46"/>
              <w:jc w:val="center"/>
              <w:rPr>
                <w:sz w:val="18"/>
              </w:rPr>
            </w:pPr>
            <w:r>
              <w:rPr>
                <w:spacing w:val="-10"/>
                <w:sz w:val="18"/>
              </w:rPr>
              <w:t>5</w:t>
            </w:r>
          </w:p>
        </w:tc>
        <w:tc>
          <w:tcPr>
            <w:tcW w:w="1350" w:type="dxa"/>
            <w:tcBorders>
              <w:top w:val="single" w:sz="6" w:space="0" w:color="000000"/>
            </w:tcBorders>
          </w:tcPr>
          <w:p w14:paraId="2C065109" w14:textId="77777777" w:rsidR="002A2858" w:rsidRDefault="002A2858" w:rsidP="00245310">
            <w:pPr>
              <w:pStyle w:val="TableParagraph"/>
              <w:tabs>
                <w:tab w:val="left" w:pos="535"/>
              </w:tabs>
              <w:spacing w:before="94"/>
              <w:ind w:left="26"/>
              <w:jc w:val="center"/>
              <w:rPr>
                <w:sz w:val="18"/>
              </w:rPr>
            </w:pPr>
          </w:p>
        </w:tc>
        <w:tc>
          <w:tcPr>
            <w:tcW w:w="1260" w:type="dxa"/>
            <w:tcBorders>
              <w:top w:val="single" w:sz="6" w:space="0" w:color="000000"/>
            </w:tcBorders>
          </w:tcPr>
          <w:p w14:paraId="095F928D" w14:textId="77777777" w:rsidR="002A2858" w:rsidRDefault="002A2858" w:rsidP="00245310">
            <w:pPr>
              <w:pStyle w:val="TableParagraph"/>
              <w:tabs>
                <w:tab w:val="left" w:pos="799"/>
              </w:tabs>
              <w:spacing w:before="94"/>
              <w:ind w:left="27"/>
              <w:jc w:val="center"/>
              <w:rPr>
                <w:sz w:val="18"/>
              </w:rPr>
            </w:pPr>
          </w:p>
        </w:tc>
      </w:tr>
      <w:tr w:rsidR="002A2858" w14:paraId="5653B3A1" w14:textId="77777777" w:rsidTr="00245310">
        <w:trPr>
          <w:trHeight w:val="406"/>
        </w:trPr>
        <w:tc>
          <w:tcPr>
            <w:tcW w:w="629" w:type="dxa"/>
            <w:shd w:val="clear" w:color="auto" w:fill="00AF50"/>
          </w:tcPr>
          <w:p w14:paraId="543910A6" w14:textId="77777777" w:rsidR="002A2858" w:rsidRDefault="002A2858" w:rsidP="00245310">
            <w:pPr>
              <w:pStyle w:val="TableParagraph"/>
              <w:spacing w:before="56"/>
              <w:ind w:left="48" w:right="2"/>
              <w:jc w:val="center"/>
              <w:rPr>
                <w:b/>
                <w:sz w:val="24"/>
              </w:rPr>
            </w:pPr>
            <w:r>
              <w:rPr>
                <w:b/>
                <w:spacing w:val="-10"/>
                <w:sz w:val="24"/>
              </w:rPr>
              <w:t>8</w:t>
            </w:r>
          </w:p>
        </w:tc>
        <w:tc>
          <w:tcPr>
            <w:tcW w:w="5061" w:type="dxa"/>
          </w:tcPr>
          <w:p w14:paraId="2C408773" w14:textId="77777777" w:rsidR="002A2858" w:rsidRDefault="002A2858" w:rsidP="00245310">
            <w:pPr>
              <w:pStyle w:val="TableParagraph"/>
              <w:spacing w:before="51"/>
              <w:ind w:left="39"/>
              <w:rPr>
                <w:b/>
                <w:sz w:val="24"/>
              </w:rPr>
            </w:pPr>
            <w:r>
              <w:rPr>
                <w:b/>
                <w:sz w:val="24"/>
              </w:rPr>
              <w:t>Total</w:t>
            </w:r>
            <w:r>
              <w:rPr>
                <w:b/>
                <w:spacing w:val="4"/>
                <w:sz w:val="24"/>
              </w:rPr>
              <w:t xml:space="preserve"> </w:t>
            </w:r>
            <w:r>
              <w:rPr>
                <w:b/>
                <w:sz w:val="24"/>
              </w:rPr>
              <w:t>Electrical</w:t>
            </w:r>
            <w:r>
              <w:rPr>
                <w:b/>
                <w:spacing w:val="6"/>
                <w:sz w:val="24"/>
              </w:rPr>
              <w:t xml:space="preserve"> </w:t>
            </w:r>
            <w:r>
              <w:rPr>
                <w:b/>
                <w:sz w:val="24"/>
              </w:rPr>
              <w:t>and</w:t>
            </w:r>
            <w:r>
              <w:rPr>
                <w:b/>
                <w:spacing w:val="5"/>
                <w:sz w:val="24"/>
              </w:rPr>
              <w:t xml:space="preserve"> </w:t>
            </w:r>
            <w:r>
              <w:rPr>
                <w:b/>
                <w:sz w:val="24"/>
              </w:rPr>
              <w:t>plumbing</w:t>
            </w:r>
            <w:r>
              <w:rPr>
                <w:b/>
                <w:spacing w:val="6"/>
                <w:sz w:val="24"/>
              </w:rPr>
              <w:t xml:space="preserve"> </w:t>
            </w:r>
            <w:r>
              <w:rPr>
                <w:b/>
                <w:spacing w:val="-4"/>
                <w:sz w:val="24"/>
              </w:rPr>
              <w:t>work</w:t>
            </w:r>
          </w:p>
        </w:tc>
        <w:tc>
          <w:tcPr>
            <w:tcW w:w="1530" w:type="dxa"/>
          </w:tcPr>
          <w:p w14:paraId="429903C5" w14:textId="77777777" w:rsidR="002A2858" w:rsidRDefault="002A2858" w:rsidP="00245310">
            <w:pPr>
              <w:pStyle w:val="TableParagraph"/>
              <w:rPr>
                <w:sz w:val="18"/>
              </w:rPr>
            </w:pPr>
          </w:p>
        </w:tc>
        <w:tc>
          <w:tcPr>
            <w:tcW w:w="1350" w:type="dxa"/>
          </w:tcPr>
          <w:p w14:paraId="033270DD" w14:textId="77777777" w:rsidR="002A2858" w:rsidRDefault="002A2858" w:rsidP="00245310">
            <w:pPr>
              <w:pStyle w:val="TableParagraph"/>
              <w:rPr>
                <w:sz w:val="18"/>
              </w:rPr>
            </w:pPr>
          </w:p>
        </w:tc>
        <w:tc>
          <w:tcPr>
            <w:tcW w:w="1350" w:type="dxa"/>
          </w:tcPr>
          <w:p w14:paraId="41208F06" w14:textId="77777777" w:rsidR="002A2858" w:rsidRDefault="002A2858" w:rsidP="00245310">
            <w:pPr>
              <w:pStyle w:val="TableParagraph"/>
              <w:rPr>
                <w:sz w:val="18"/>
              </w:rPr>
            </w:pPr>
          </w:p>
        </w:tc>
        <w:tc>
          <w:tcPr>
            <w:tcW w:w="1260" w:type="dxa"/>
          </w:tcPr>
          <w:p w14:paraId="191BB0A0" w14:textId="77777777" w:rsidR="002A2858" w:rsidRDefault="002A2858" w:rsidP="00245310">
            <w:pPr>
              <w:pStyle w:val="TableParagraph"/>
              <w:tabs>
                <w:tab w:val="left" w:pos="415"/>
              </w:tabs>
              <w:spacing w:before="56"/>
              <w:ind w:left="28"/>
              <w:jc w:val="center"/>
              <w:rPr>
                <w:b/>
                <w:sz w:val="24"/>
              </w:rPr>
            </w:pPr>
          </w:p>
        </w:tc>
      </w:tr>
    </w:tbl>
    <w:p w14:paraId="5FF7B4B6" w14:textId="77777777" w:rsidR="00BD017B" w:rsidRDefault="00BD017B" w:rsidP="00BD017B">
      <w:pPr>
        <w:rPr>
          <w:b/>
          <w:sz w:val="28"/>
          <w:szCs w:val="28"/>
          <w:lang w:eastAsia="zh-CN"/>
        </w:rPr>
      </w:pPr>
    </w:p>
    <w:p w14:paraId="641F0898" w14:textId="60966BE7" w:rsidR="002A2858" w:rsidRPr="00BD017B" w:rsidRDefault="00BD017B" w:rsidP="002A2858">
      <w:pPr>
        <w:rPr>
          <w:b/>
          <w:sz w:val="28"/>
          <w:szCs w:val="28"/>
          <w:lang w:eastAsia="zh-CN"/>
        </w:rPr>
        <w:sectPr w:rsidR="002A2858" w:rsidRPr="00BD017B" w:rsidSect="00715E24">
          <w:pgSz w:w="15840" w:h="12240" w:orient="landscape"/>
          <w:pgMar w:top="1280" w:right="900" w:bottom="280" w:left="600" w:header="720" w:footer="720" w:gutter="0"/>
          <w:cols w:space="720"/>
        </w:sectPr>
      </w:pPr>
      <w:r>
        <w:rPr>
          <w:b/>
          <w:sz w:val="28"/>
          <w:szCs w:val="28"/>
          <w:lang w:eastAsia="zh-CN"/>
        </w:rPr>
        <w:lastRenderedPageBreak/>
        <w:t xml:space="preserve">E. FINSHING </w:t>
      </w:r>
    </w:p>
    <w:tbl>
      <w:tblPr>
        <w:tblW w:w="0" w:type="auto"/>
        <w:tblInd w:w="164"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778"/>
        <w:gridCol w:w="4893"/>
        <w:gridCol w:w="1530"/>
        <w:gridCol w:w="1350"/>
        <w:gridCol w:w="1350"/>
        <w:gridCol w:w="1260"/>
      </w:tblGrid>
      <w:tr w:rsidR="002A2858" w14:paraId="30D4BAFD" w14:textId="77777777" w:rsidTr="00245310">
        <w:trPr>
          <w:trHeight w:val="385"/>
        </w:trPr>
        <w:tc>
          <w:tcPr>
            <w:tcW w:w="778" w:type="dxa"/>
            <w:tcBorders>
              <w:bottom w:val="single" w:sz="6" w:space="0" w:color="000000"/>
            </w:tcBorders>
          </w:tcPr>
          <w:p w14:paraId="159998A5" w14:textId="77777777" w:rsidR="002A2858" w:rsidRDefault="002A2858" w:rsidP="00245310">
            <w:pPr>
              <w:pStyle w:val="TableParagraph"/>
              <w:spacing w:before="60"/>
              <w:ind w:left="43" w:right="3"/>
              <w:jc w:val="center"/>
              <w:rPr>
                <w:b/>
                <w:sz w:val="21"/>
              </w:rPr>
            </w:pPr>
            <w:proofErr w:type="spellStart"/>
            <w:proofErr w:type="gramStart"/>
            <w:r>
              <w:rPr>
                <w:b/>
                <w:spacing w:val="-2"/>
                <w:sz w:val="21"/>
              </w:rPr>
              <w:t>SQ.No</w:t>
            </w:r>
            <w:proofErr w:type="spellEnd"/>
            <w:proofErr w:type="gramEnd"/>
          </w:p>
        </w:tc>
        <w:tc>
          <w:tcPr>
            <w:tcW w:w="4893" w:type="dxa"/>
            <w:tcBorders>
              <w:bottom w:val="single" w:sz="6" w:space="0" w:color="000000"/>
            </w:tcBorders>
          </w:tcPr>
          <w:p w14:paraId="4081BB39" w14:textId="77777777" w:rsidR="002A2858" w:rsidRDefault="002A2858" w:rsidP="00245310">
            <w:pPr>
              <w:pStyle w:val="TableParagraph"/>
              <w:spacing w:before="60"/>
              <w:ind w:left="36"/>
              <w:rPr>
                <w:b/>
                <w:sz w:val="21"/>
              </w:rPr>
            </w:pPr>
            <w:r>
              <w:rPr>
                <w:b/>
                <w:sz w:val="21"/>
              </w:rPr>
              <w:t>Description</w:t>
            </w:r>
            <w:r>
              <w:rPr>
                <w:b/>
                <w:spacing w:val="-1"/>
                <w:sz w:val="21"/>
              </w:rPr>
              <w:t xml:space="preserve"> </w:t>
            </w:r>
            <w:r>
              <w:rPr>
                <w:b/>
                <w:sz w:val="21"/>
              </w:rPr>
              <w:t>of</w:t>
            </w:r>
            <w:r>
              <w:rPr>
                <w:b/>
                <w:spacing w:val="-1"/>
                <w:sz w:val="21"/>
              </w:rPr>
              <w:t xml:space="preserve"> </w:t>
            </w:r>
            <w:r>
              <w:rPr>
                <w:b/>
                <w:spacing w:val="-2"/>
                <w:sz w:val="21"/>
              </w:rPr>
              <w:t>Works</w:t>
            </w:r>
          </w:p>
        </w:tc>
        <w:tc>
          <w:tcPr>
            <w:tcW w:w="1530" w:type="dxa"/>
            <w:tcBorders>
              <w:bottom w:val="single" w:sz="6" w:space="0" w:color="000000"/>
            </w:tcBorders>
          </w:tcPr>
          <w:p w14:paraId="4BF845E9" w14:textId="77777777" w:rsidR="002A2858" w:rsidRDefault="002A2858" w:rsidP="00245310">
            <w:pPr>
              <w:pStyle w:val="TableParagraph"/>
              <w:spacing w:before="60"/>
              <w:ind w:left="45"/>
              <w:jc w:val="center"/>
              <w:rPr>
                <w:b/>
                <w:sz w:val="21"/>
              </w:rPr>
            </w:pPr>
            <w:r>
              <w:rPr>
                <w:b/>
                <w:spacing w:val="-4"/>
                <w:sz w:val="21"/>
              </w:rPr>
              <w:t>Unit</w:t>
            </w:r>
          </w:p>
        </w:tc>
        <w:tc>
          <w:tcPr>
            <w:tcW w:w="1350" w:type="dxa"/>
            <w:tcBorders>
              <w:bottom w:val="single" w:sz="6" w:space="0" w:color="000000"/>
            </w:tcBorders>
          </w:tcPr>
          <w:p w14:paraId="0E9ECB12" w14:textId="77777777" w:rsidR="002A2858" w:rsidRDefault="002A2858" w:rsidP="00245310">
            <w:pPr>
              <w:pStyle w:val="TableParagraph"/>
              <w:spacing w:before="60"/>
              <w:ind w:left="48"/>
              <w:jc w:val="center"/>
              <w:rPr>
                <w:b/>
                <w:sz w:val="21"/>
              </w:rPr>
            </w:pPr>
            <w:r>
              <w:rPr>
                <w:b/>
                <w:spacing w:val="-2"/>
                <w:sz w:val="21"/>
              </w:rPr>
              <w:t>Quantity</w:t>
            </w:r>
          </w:p>
        </w:tc>
        <w:tc>
          <w:tcPr>
            <w:tcW w:w="1350" w:type="dxa"/>
            <w:tcBorders>
              <w:bottom w:val="single" w:sz="6" w:space="0" w:color="000000"/>
            </w:tcBorders>
          </w:tcPr>
          <w:p w14:paraId="7CE139B1" w14:textId="77777777" w:rsidR="002A2858" w:rsidRDefault="002A2858" w:rsidP="00245310">
            <w:pPr>
              <w:pStyle w:val="TableParagraph"/>
              <w:spacing w:before="60"/>
              <w:ind w:left="46"/>
              <w:jc w:val="center"/>
              <w:rPr>
                <w:b/>
                <w:sz w:val="21"/>
              </w:rPr>
            </w:pPr>
            <w:r>
              <w:rPr>
                <w:b/>
                <w:spacing w:val="-4"/>
                <w:sz w:val="21"/>
              </w:rPr>
              <w:t>Rate</w:t>
            </w:r>
          </w:p>
        </w:tc>
        <w:tc>
          <w:tcPr>
            <w:tcW w:w="1260" w:type="dxa"/>
            <w:tcBorders>
              <w:bottom w:val="single" w:sz="6" w:space="0" w:color="000000"/>
            </w:tcBorders>
          </w:tcPr>
          <w:p w14:paraId="676F386E" w14:textId="77777777" w:rsidR="002A2858" w:rsidRDefault="002A2858" w:rsidP="00245310">
            <w:pPr>
              <w:pStyle w:val="TableParagraph"/>
              <w:spacing w:before="60"/>
              <w:ind w:left="42"/>
              <w:jc w:val="center"/>
              <w:rPr>
                <w:b/>
                <w:sz w:val="21"/>
              </w:rPr>
            </w:pPr>
            <w:r>
              <w:rPr>
                <w:b/>
                <w:spacing w:val="-2"/>
                <w:sz w:val="21"/>
              </w:rPr>
              <w:t>Amount</w:t>
            </w:r>
          </w:p>
        </w:tc>
      </w:tr>
      <w:tr w:rsidR="002A2858" w14:paraId="59EF4BED" w14:textId="77777777" w:rsidTr="00245310">
        <w:trPr>
          <w:trHeight w:val="315"/>
        </w:trPr>
        <w:tc>
          <w:tcPr>
            <w:tcW w:w="778" w:type="dxa"/>
            <w:tcBorders>
              <w:top w:val="single" w:sz="6" w:space="0" w:color="000000"/>
              <w:bottom w:val="single" w:sz="6" w:space="0" w:color="000000"/>
            </w:tcBorders>
            <w:shd w:val="clear" w:color="auto" w:fill="00AF50"/>
          </w:tcPr>
          <w:p w14:paraId="6C164C61" w14:textId="77777777" w:rsidR="002A2858" w:rsidRDefault="002A2858" w:rsidP="00245310">
            <w:pPr>
              <w:pStyle w:val="TableParagraph"/>
              <w:spacing w:before="31"/>
              <w:ind w:left="43"/>
              <w:jc w:val="center"/>
              <w:rPr>
                <w:b/>
                <w:sz w:val="21"/>
              </w:rPr>
            </w:pPr>
            <w:r>
              <w:rPr>
                <w:b/>
                <w:spacing w:val="-10"/>
                <w:sz w:val="21"/>
              </w:rPr>
              <w:t>G</w:t>
            </w:r>
          </w:p>
        </w:tc>
        <w:tc>
          <w:tcPr>
            <w:tcW w:w="4893" w:type="dxa"/>
            <w:tcBorders>
              <w:top w:val="single" w:sz="6" w:space="0" w:color="000000"/>
              <w:bottom w:val="single" w:sz="6" w:space="0" w:color="000000"/>
            </w:tcBorders>
          </w:tcPr>
          <w:p w14:paraId="2E7D2897" w14:textId="77777777" w:rsidR="002A2858" w:rsidRDefault="002A2858" w:rsidP="00245310">
            <w:pPr>
              <w:pStyle w:val="TableParagraph"/>
              <w:spacing w:before="31"/>
              <w:ind w:left="34"/>
              <w:rPr>
                <w:b/>
                <w:sz w:val="21"/>
              </w:rPr>
            </w:pPr>
            <w:r>
              <w:rPr>
                <w:b/>
                <w:sz w:val="21"/>
              </w:rPr>
              <w:t>Ground</w:t>
            </w:r>
            <w:r>
              <w:rPr>
                <w:b/>
                <w:spacing w:val="-7"/>
                <w:sz w:val="21"/>
              </w:rPr>
              <w:t xml:space="preserve"> </w:t>
            </w:r>
            <w:r>
              <w:rPr>
                <w:b/>
                <w:sz w:val="21"/>
              </w:rPr>
              <w:t>Floor</w:t>
            </w:r>
            <w:r>
              <w:rPr>
                <w:b/>
                <w:spacing w:val="-3"/>
                <w:sz w:val="21"/>
              </w:rPr>
              <w:t xml:space="preserve"> </w:t>
            </w:r>
            <w:r>
              <w:rPr>
                <w:b/>
                <w:spacing w:val="-4"/>
                <w:sz w:val="21"/>
              </w:rPr>
              <w:t>Tiles</w:t>
            </w:r>
          </w:p>
        </w:tc>
        <w:tc>
          <w:tcPr>
            <w:tcW w:w="1530" w:type="dxa"/>
            <w:tcBorders>
              <w:top w:val="single" w:sz="6" w:space="0" w:color="000000"/>
              <w:bottom w:val="single" w:sz="6" w:space="0" w:color="000000"/>
            </w:tcBorders>
          </w:tcPr>
          <w:p w14:paraId="128AEC5E" w14:textId="77777777" w:rsidR="002A2858" w:rsidRDefault="002A2858" w:rsidP="00245310">
            <w:pPr>
              <w:pStyle w:val="TableParagraph"/>
              <w:rPr>
                <w:sz w:val="16"/>
              </w:rPr>
            </w:pPr>
          </w:p>
        </w:tc>
        <w:tc>
          <w:tcPr>
            <w:tcW w:w="1350" w:type="dxa"/>
            <w:tcBorders>
              <w:top w:val="single" w:sz="6" w:space="0" w:color="000000"/>
              <w:bottom w:val="single" w:sz="6" w:space="0" w:color="000000"/>
            </w:tcBorders>
          </w:tcPr>
          <w:p w14:paraId="769A9EDF" w14:textId="77777777" w:rsidR="002A2858" w:rsidRDefault="002A2858" w:rsidP="00245310">
            <w:pPr>
              <w:pStyle w:val="TableParagraph"/>
              <w:rPr>
                <w:sz w:val="16"/>
              </w:rPr>
            </w:pPr>
          </w:p>
        </w:tc>
        <w:tc>
          <w:tcPr>
            <w:tcW w:w="1350" w:type="dxa"/>
            <w:tcBorders>
              <w:top w:val="single" w:sz="6" w:space="0" w:color="000000"/>
              <w:bottom w:val="single" w:sz="6" w:space="0" w:color="000000"/>
            </w:tcBorders>
          </w:tcPr>
          <w:p w14:paraId="24CDD137" w14:textId="77777777" w:rsidR="002A2858" w:rsidRDefault="002A2858" w:rsidP="00245310">
            <w:pPr>
              <w:pStyle w:val="TableParagraph"/>
              <w:rPr>
                <w:sz w:val="16"/>
              </w:rPr>
            </w:pPr>
          </w:p>
        </w:tc>
        <w:tc>
          <w:tcPr>
            <w:tcW w:w="1260" w:type="dxa"/>
            <w:tcBorders>
              <w:top w:val="single" w:sz="6" w:space="0" w:color="000000"/>
              <w:bottom w:val="single" w:sz="6" w:space="0" w:color="000000"/>
            </w:tcBorders>
          </w:tcPr>
          <w:p w14:paraId="06DFFCBB" w14:textId="77777777" w:rsidR="002A2858" w:rsidRDefault="002A2858" w:rsidP="00245310">
            <w:pPr>
              <w:pStyle w:val="TableParagraph"/>
              <w:rPr>
                <w:sz w:val="16"/>
              </w:rPr>
            </w:pPr>
          </w:p>
        </w:tc>
      </w:tr>
      <w:tr w:rsidR="002A2858" w14:paraId="18D00A55" w14:textId="77777777" w:rsidTr="00245310">
        <w:trPr>
          <w:trHeight w:val="445"/>
        </w:trPr>
        <w:tc>
          <w:tcPr>
            <w:tcW w:w="778" w:type="dxa"/>
            <w:tcBorders>
              <w:top w:val="single" w:sz="6" w:space="0" w:color="000000"/>
              <w:bottom w:val="single" w:sz="6" w:space="0" w:color="000000"/>
            </w:tcBorders>
          </w:tcPr>
          <w:p w14:paraId="4C40B391" w14:textId="77777777" w:rsidR="002A2858" w:rsidRDefault="002A2858" w:rsidP="00245310">
            <w:pPr>
              <w:pStyle w:val="TableParagraph"/>
              <w:spacing w:before="119"/>
              <w:ind w:left="43" w:right="2"/>
              <w:jc w:val="center"/>
              <w:rPr>
                <w:sz w:val="16"/>
              </w:rPr>
            </w:pPr>
            <w:r>
              <w:rPr>
                <w:spacing w:val="-10"/>
                <w:sz w:val="16"/>
              </w:rPr>
              <w:t>1</w:t>
            </w:r>
          </w:p>
        </w:tc>
        <w:tc>
          <w:tcPr>
            <w:tcW w:w="4893" w:type="dxa"/>
            <w:tcBorders>
              <w:top w:val="single" w:sz="6" w:space="0" w:color="000000"/>
              <w:bottom w:val="single" w:sz="6" w:space="0" w:color="000000"/>
            </w:tcBorders>
          </w:tcPr>
          <w:p w14:paraId="69358DCD" w14:textId="77777777" w:rsidR="002A2858" w:rsidRDefault="002A2858" w:rsidP="00245310">
            <w:pPr>
              <w:pStyle w:val="TableParagraph"/>
              <w:spacing w:before="14" w:line="200" w:lineRule="atLeast"/>
              <w:ind w:left="27" w:right="-29"/>
              <w:rPr>
                <w:sz w:val="16"/>
              </w:rPr>
            </w:pPr>
            <w:r>
              <w:rPr>
                <w:sz w:val="16"/>
              </w:rPr>
              <w:t>Provision,</w:t>
            </w:r>
            <w:r>
              <w:rPr>
                <w:spacing w:val="-4"/>
                <w:sz w:val="16"/>
              </w:rPr>
              <w:t xml:space="preserve"> </w:t>
            </w:r>
            <w:r>
              <w:rPr>
                <w:sz w:val="16"/>
              </w:rPr>
              <w:t>placement</w:t>
            </w:r>
            <w:r>
              <w:rPr>
                <w:spacing w:val="-4"/>
                <w:sz w:val="16"/>
              </w:rPr>
              <w:t xml:space="preserve"> </w:t>
            </w:r>
            <w:r>
              <w:rPr>
                <w:sz w:val="16"/>
              </w:rPr>
              <w:t>and</w:t>
            </w:r>
            <w:r>
              <w:rPr>
                <w:spacing w:val="-3"/>
                <w:sz w:val="16"/>
              </w:rPr>
              <w:t xml:space="preserve"> </w:t>
            </w:r>
            <w:r>
              <w:rPr>
                <w:sz w:val="16"/>
              </w:rPr>
              <w:t>leveling</w:t>
            </w:r>
            <w:r>
              <w:rPr>
                <w:spacing w:val="-3"/>
                <w:sz w:val="16"/>
              </w:rPr>
              <w:t xml:space="preserve"> </w:t>
            </w:r>
            <w:r>
              <w:rPr>
                <w:sz w:val="16"/>
              </w:rPr>
              <w:t>for</w:t>
            </w:r>
            <w:r>
              <w:rPr>
                <w:spacing w:val="-3"/>
                <w:sz w:val="16"/>
              </w:rPr>
              <w:t xml:space="preserve"> </w:t>
            </w:r>
            <w:r>
              <w:rPr>
                <w:sz w:val="16"/>
              </w:rPr>
              <w:t>tiles</w:t>
            </w:r>
            <w:r>
              <w:rPr>
                <w:spacing w:val="-2"/>
                <w:sz w:val="16"/>
              </w:rPr>
              <w:t xml:space="preserve"> </w:t>
            </w:r>
            <w:r>
              <w:rPr>
                <w:sz w:val="16"/>
              </w:rPr>
              <w:t>for</w:t>
            </w:r>
            <w:r>
              <w:rPr>
                <w:spacing w:val="-3"/>
                <w:sz w:val="16"/>
              </w:rPr>
              <w:t xml:space="preserve"> </w:t>
            </w:r>
            <w:r>
              <w:rPr>
                <w:sz w:val="16"/>
              </w:rPr>
              <w:t>bathrooms</w:t>
            </w:r>
            <w:r>
              <w:rPr>
                <w:spacing w:val="30"/>
                <w:sz w:val="16"/>
              </w:rPr>
              <w:t xml:space="preserve"> </w:t>
            </w:r>
            <w:r>
              <w:rPr>
                <w:sz w:val="16"/>
              </w:rPr>
              <w:t>the</w:t>
            </w:r>
            <w:r>
              <w:rPr>
                <w:spacing w:val="-3"/>
                <w:sz w:val="16"/>
              </w:rPr>
              <w:t xml:space="preserve"> </w:t>
            </w:r>
            <w:r>
              <w:rPr>
                <w:sz w:val="16"/>
              </w:rPr>
              <w:t>tiles</w:t>
            </w:r>
            <w:r>
              <w:rPr>
                <w:spacing w:val="-3"/>
                <w:sz w:val="16"/>
              </w:rPr>
              <w:t xml:space="preserve"> </w:t>
            </w:r>
            <w:r>
              <w:rPr>
                <w:sz w:val="16"/>
              </w:rPr>
              <w:t>will</w:t>
            </w:r>
            <w:r>
              <w:rPr>
                <w:spacing w:val="-4"/>
                <w:sz w:val="16"/>
              </w:rPr>
              <w:t xml:space="preserve"> </w:t>
            </w:r>
            <w:r>
              <w:rPr>
                <w:sz w:val="16"/>
              </w:rPr>
              <w:t>be</w:t>
            </w:r>
            <w:r>
              <w:rPr>
                <w:spacing w:val="-3"/>
                <w:sz w:val="16"/>
              </w:rPr>
              <w:t xml:space="preserve"> </w:t>
            </w:r>
            <w:r>
              <w:rPr>
                <w:sz w:val="16"/>
              </w:rPr>
              <w:t>of</w:t>
            </w:r>
            <w:r>
              <w:rPr>
                <w:spacing w:val="-4"/>
                <w:sz w:val="16"/>
              </w:rPr>
              <w:t xml:space="preserve"> </w:t>
            </w:r>
            <w:r>
              <w:rPr>
                <w:sz w:val="16"/>
              </w:rPr>
              <w:t>30cm</w:t>
            </w:r>
            <w:r>
              <w:rPr>
                <w:spacing w:val="-3"/>
                <w:sz w:val="16"/>
              </w:rPr>
              <w:t xml:space="preserve"> </w:t>
            </w:r>
            <w:r>
              <w:rPr>
                <w:sz w:val="16"/>
              </w:rPr>
              <w:t>x</w:t>
            </w:r>
            <w:r>
              <w:rPr>
                <w:spacing w:val="-3"/>
                <w:sz w:val="16"/>
              </w:rPr>
              <w:t xml:space="preserve"> </w:t>
            </w:r>
            <w:r>
              <w:rPr>
                <w:sz w:val="16"/>
              </w:rPr>
              <w:t>30cm</w:t>
            </w:r>
            <w:r>
              <w:rPr>
                <w:spacing w:val="-3"/>
                <w:sz w:val="16"/>
              </w:rPr>
              <w:t xml:space="preserve"> </w:t>
            </w:r>
            <w:r>
              <w:rPr>
                <w:sz w:val="16"/>
              </w:rPr>
              <w:t>x</w:t>
            </w:r>
            <w:r>
              <w:rPr>
                <w:spacing w:val="-3"/>
                <w:sz w:val="16"/>
              </w:rPr>
              <w:t xml:space="preserve"> </w:t>
            </w:r>
            <w:r>
              <w:rPr>
                <w:sz w:val="16"/>
              </w:rPr>
              <w:t>2.3-3mm</w:t>
            </w:r>
            <w:r>
              <w:rPr>
                <w:spacing w:val="-3"/>
                <w:sz w:val="16"/>
              </w:rPr>
              <w:t xml:space="preserve"> </w:t>
            </w:r>
            <w:r>
              <w:rPr>
                <w:sz w:val="16"/>
              </w:rPr>
              <w:t>thickness,</w:t>
            </w:r>
            <w:r>
              <w:rPr>
                <w:spacing w:val="-4"/>
                <w:sz w:val="16"/>
              </w:rPr>
              <w:t xml:space="preserve"> </w:t>
            </w:r>
            <w:r>
              <w:rPr>
                <w:sz w:val="16"/>
              </w:rPr>
              <w:t>the</w:t>
            </w:r>
            <w:r>
              <w:rPr>
                <w:spacing w:val="40"/>
                <w:sz w:val="16"/>
              </w:rPr>
              <w:t xml:space="preserve"> </w:t>
            </w:r>
            <w:r>
              <w:rPr>
                <w:sz w:val="16"/>
              </w:rPr>
              <w:t>tiles have to be laid in cement sand motor of mix 1:4.</w:t>
            </w:r>
          </w:p>
        </w:tc>
        <w:tc>
          <w:tcPr>
            <w:tcW w:w="1530" w:type="dxa"/>
            <w:tcBorders>
              <w:top w:val="single" w:sz="6" w:space="0" w:color="000000"/>
              <w:bottom w:val="single" w:sz="6" w:space="0" w:color="000000"/>
            </w:tcBorders>
          </w:tcPr>
          <w:p w14:paraId="468DE04B" w14:textId="77777777" w:rsidR="002A2858" w:rsidRDefault="002A2858" w:rsidP="00245310">
            <w:pPr>
              <w:pStyle w:val="TableParagraph"/>
              <w:spacing w:before="114"/>
              <w:ind w:left="45" w:right="4"/>
              <w:jc w:val="center"/>
              <w:rPr>
                <w:sz w:val="10"/>
              </w:rPr>
            </w:pPr>
            <w:r>
              <w:rPr>
                <w:spacing w:val="-5"/>
                <w:position w:val="-7"/>
                <w:sz w:val="16"/>
              </w:rPr>
              <w:t>m</w:t>
            </w:r>
            <w:r>
              <w:rPr>
                <w:spacing w:val="-5"/>
                <w:sz w:val="10"/>
              </w:rPr>
              <w:t>2</w:t>
            </w:r>
          </w:p>
        </w:tc>
        <w:tc>
          <w:tcPr>
            <w:tcW w:w="1350" w:type="dxa"/>
            <w:tcBorders>
              <w:top w:val="single" w:sz="6" w:space="0" w:color="000000"/>
              <w:bottom w:val="single" w:sz="6" w:space="0" w:color="000000"/>
            </w:tcBorders>
          </w:tcPr>
          <w:p w14:paraId="4BE26986" w14:textId="77777777" w:rsidR="002A2858" w:rsidRDefault="002A2858" w:rsidP="00245310">
            <w:pPr>
              <w:pStyle w:val="TableParagraph"/>
              <w:spacing w:before="119"/>
              <w:ind w:left="39"/>
              <w:jc w:val="center"/>
              <w:rPr>
                <w:sz w:val="16"/>
              </w:rPr>
            </w:pPr>
            <w:r>
              <w:rPr>
                <w:spacing w:val="-5"/>
                <w:sz w:val="16"/>
              </w:rPr>
              <w:t>18</w:t>
            </w:r>
          </w:p>
        </w:tc>
        <w:tc>
          <w:tcPr>
            <w:tcW w:w="1350" w:type="dxa"/>
            <w:tcBorders>
              <w:top w:val="single" w:sz="6" w:space="0" w:color="000000"/>
              <w:bottom w:val="single" w:sz="6" w:space="0" w:color="000000"/>
            </w:tcBorders>
          </w:tcPr>
          <w:p w14:paraId="47F71012" w14:textId="77777777" w:rsidR="002A2858" w:rsidRDefault="002A2858" w:rsidP="00245310">
            <w:pPr>
              <w:pStyle w:val="TableParagraph"/>
              <w:tabs>
                <w:tab w:val="left" w:pos="546"/>
              </w:tabs>
              <w:spacing w:before="119"/>
              <w:ind w:left="40"/>
              <w:jc w:val="center"/>
              <w:rPr>
                <w:sz w:val="16"/>
              </w:rPr>
            </w:pPr>
          </w:p>
        </w:tc>
        <w:tc>
          <w:tcPr>
            <w:tcW w:w="1260" w:type="dxa"/>
            <w:tcBorders>
              <w:top w:val="single" w:sz="6" w:space="0" w:color="000000"/>
              <w:bottom w:val="single" w:sz="6" w:space="0" w:color="000000"/>
            </w:tcBorders>
          </w:tcPr>
          <w:p w14:paraId="6C306CEF" w14:textId="77777777" w:rsidR="002A2858" w:rsidRDefault="002A2858" w:rsidP="00245310">
            <w:pPr>
              <w:pStyle w:val="TableParagraph"/>
              <w:tabs>
                <w:tab w:val="left" w:pos="931"/>
              </w:tabs>
              <w:spacing w:before="119"/>
              <w:ind w:left="36"/>
              <w:jc w:val="center"/>
              <w:rPr>
                <w:sz w:val="16"/>
              </w:rPr>
            </w:pPr>
          </w:p>
        </w:tc>
      </w:tr>
      <w:tr w:rsidR="002A2858" w14:paraId="35714D74" w14:textId="77777777" w:rsidTr="00245310">
        <w:trPr>
          <w:trHeight w:val="601"/>
        </w:trPr>
        <w:tc>
          <w:tcPr>
            <w:tcW w:w="778" w:type="dxa"/>
            <w:tcBorders>
              <w:top w:val="single" w:sz="6" w:space="0" w:color="000000"/>
              <w:bottom w:val="single" w:sz="6" w:space="0" w:color="000000"/>
            </w:tcBorders>
          </w:tcPr>
          <w:p w14:paraId="00291BF3" w14:textId="77777777" w:rsidR="002A2858" w:rsidRDefault="002A2858" w:rsidP="00245310">
            <w:pPr>
              <w:pStyle w:val="TableParagraph"/>
              <w:spacing w:before="17"/>
              <w:rPr>
                <w:sz w:val="16"/>
              </w:rPr>
            </w:pPr>
          </w:p>
          <w:p w14:paraId="4421EE2D" w14:textId="77777777" w:rsidR="002A2858" w:rsidRDefault="002A2858" w:rsidP="00245310">
            <w:pPr>
              <w:pStyle w:val="TableParagraph"/>
              <w:ind w:left="43" w:right="2"/>
              <w:jc w:val="center"/>
              <w:rPr>
                <w:sz w:val="16"/>
              </w:rPr>
            </w:pPr>
            <w:r>
              <w:rPr>
                <w:spacing w:val="-10"/>
                <w:sz w:val="16"/>
              </w:rPr>
              <w:t>2</w:t>
            </w:r>
          </w:p>
        </w:tc>
        <w:tc>
          <w:tcPr>
            <w:tcW w:w="4893" w:type="dxa"/>
            <w:tcBorders>
              <w:top w:val="single" w:sz="6" w:space="0" w:color="000000"/>
              <w:bottom w:val="single" w:sz="6" w:space="0" w:color="000000"/>
            </w:tcBorders>
          </w:tcPr>
          <w:p w14:paraId="64BB1754" w14:textId="77777777" w:rsidR="002A2858" w:rsidRDefault="002A2858" w:rsidP="00245310">
            <w:pPr>
              <w:pStyle w:val="TableParagraph"/>
              <w:spacing w:before="100" w:line="254" w:lineRule="auto"/>
              <w:ind w:left="27"/>
              <w:rPr>
                <w:sz w:val="16"/>
              </w:rPr>
            </w:pPr>
            <w:r>
              <w:rPr>
                <w:sz w:val="16"/>
              </w:rPr>
              <w:t>Provision,</w:t>
            </w:r>
            <w:r>
              <w:rPr>
                <w:spacing w:val="-6"/>
                <w:sz w:val="16"/>
              </w:rPr>
              <w:t xml:space="preserve"> </w:t>
            </w:r>
            <w:r>
              <w:rPr>
                <w:sz w:val="16"/>
              </w:rPr>
              <w:t>placement</w:t>
            </w:r>
            <w:r>
              <w:rPr>
                <w:spacing w:val="-6"/>
                <w:sz w:val="16"/>
              </w:rPr>
              <w:t xml:space="preserve"> </w:t>
            </w:r>
            <w:r>
              <w:rPr>
                <w:sz w:val="16"/>
              </w:rPr>
              <w:t>and</w:t>
            </w:r>
            <w:r>
              <w:rPr>
                <w:spacing w:val="-5"/>
                <w:sz w:val="16"/>
              </w:rPr>
              <w:t xml:space="preserve"> </w:t>
            </w:r>
            <w:r>
              <w:rPr>
                <w:sz w:val="16"/>
              </w:rPr>
              <w:t>leveling</w:t>
            </w:r>
            <w:r>
              <w:rPr>
                <w:spacing w:val="-5"/>
                <w:sz w:val="16"/>
              </w:rPr>
              <w:t xml:space="preserve"> </w:t>
            </w:r>
            <w:r>
              <w:rPr>
                <w:sz w:val="16"/>
              </w:rPr>
              <w:t>wall</w:t>
            </w:r>
            <w:r>
              <w:rPr>
                <w:spacing w:val="-5"/>
                <w:sz w:val="16"/>
              </w:rPr>
              <w:t xml:space="preserve"> </w:t>
            </w:r>
            <w:r>
              <w:rPr>
                <w:sz w:val="16"/>
              </w:rPr>
              <w:t>tiles</w:t>
            </w:r>
            <w:r>
              <w:rPr>
                <w:spacing w:val="-3"/>
                <w:sz w:val="16"/>
              </w:rPr>
              <w:t xml:space="preserve"> </w:t>
            </w:r>
            <w:r>
              <w:rPr>
                <w:sz w:val="16"/>
              </w:rPr>
              <w:t>of</w:t>
            </w:r>
            <w:r>
              <w:rPr>
                <w:spacing w:val="-5"/>
                <w:sz w:val="16"/>
              </w:rPr>
              <w:t xml:space="preserve"> </w:t>
            </w:r>
            <w:r>
              <w:rPr>
                <w:sz w:val="16"/>
              </w:rPr>
              <w:t>full</w:t>
            </w:r>
            <w:r>
              <w:rPr>
                <w:spacing w:val="-6"/>
                <w:sz w:val="16"/>
              </w:rPr>
              <w:t xml:space="preserve"> </w:t>
            </w:r>
            <w:r>
              <w:rPr>
                <w:sz w:val="16"/>
              </w:rPr>
              <w:t>wall</w:t>
            </w:r>
            <w:r>
              <w:rPr>
                <w:spacing w:val="-6"/>
                <w:sz w:val="16"/>
              </w:rPr>
              <w:t xml:space="preserve"> </w:t>
            </w:r>
            <w:r>
              <w:rPr>
                <w:sz w:val="16"/>
              </w:rPr>
              <w:t>height</w:t>
            </w:r>
            <w:r>
              <w:rPr>
                <w:spacing w:val="-5"/>
                <w:sz w:val="16"/>
              </w:rPr>
              <w:t xml:space="preserve"> </w:t>
            </w:r>
            <w:r>
              <w:rPr>
                <w:sz w:val="16"/>
              </w:rPr>
              <w:t>for</w:t>
            </w:r>
            <w:r>
              <w:rPr>
                <w:spacing w:val="-5"/>
                <w:sz w:val="16"/>
              </w:rPr>
              <w:t xml:space="preserve"> </w:t>
            </w:r>
            <w:r>
              <w:rPr>
                <w:sz w:val="16"/>
              </w:rPr>
              <w:t>the</w:t>
            </w:r>
            <w:r>
              <w:rPr>
                <w:spacing w:val="-5"/>
                <w:sz w:val="16"/>
              </w:rPr>
              <w:t xml:space="preserve"> </w:t>
            </w:r>
            <w:r>
              <w:rPr>
                <w:sz w:val="16"/>
              </w:rPr>
              <w:t>kitchen,</w:t>
            </w:r>
            <w:r>
              <w:rPr>
                <w:spacing w:val="-6"/>
                <w:sz w:val="16"/>
              </w:rPr>
              <w:t xml:space="preserve"> </w:t>
            </w:r>
            <w:r>
              <w:rPr>
                <w:sz w:val="16"/>
              </w:rPr>
              <w:t>bathrooms</w:t>
            </w:r>
            <w:r>
              <w:rPr>
                <w:spacing w:val="-5"/>
                <w:sz w:val="16"/>
              </w:rPr>
              <w:t xml:space="preserve"> </w:t>
            </w:r>
            <w:r>
              <w:rPr>
                <w:sz w:val="16"/>
              </w:rPr>
              <w:t>on</w:t>
            </w:r>
            <w:r>
              <w:rPr>
                <w:spacing w:val="-4"/>
                <w:sz w:val="16"/>
              </w:rPr>
              <w:t xml:space="preserve"> </w:t>
            </w:r>
            <w:r>
              <w:rPr>
                <w:sz w:val="16"/>
              </w:rPr>
              <w:t>the</w:t>
            </w:r>
            <w:r>
              <w:rPr>
                <w:spacing w:val="-5"/>
                <w:sz w:val="16"/>
              </w:rPr>
              <w:t xml:space="preserve"> </w:t>
            </w:r>
            <w:r>
              <w:rPr>
                <w:sz w:val="16"/>
              </w:rPr>
              <w:t>ground</w:t>
            </w:r>
            <w:r>
              <w:rPr>
                <w:spacing w:val="-4"/>
                <w:sz w:val="16"/>
              </w:rPr>
              <w:t xml:space="preserve"> </w:t>
            </w:r>
            <w:r>
              <w:rPr>
                <w:sz w:val="16"/>
              </w:rPr>
              <w:t>floor.</w:t>
            </w:r>
            <w:r>
              <w:rPr>
                <w:spacing w:val="-4"/>
                <w:sz w:val="16"/>
              </w:rPr>
              <w:t xml:space="preserve"> </w:t>
            </w:r>
            <w:r>
              <w:rPr>
                <w:sz w:val="16"/>
              </w:rPr>
              <w:t>The</w:t>
            </w:r>
            <w:r>
              <w:rPr>
                <w:spacing w:val="40"/>
                <w:sz w:val="16"/>
              </w:rPr>
              <w:t xml:space="preserve"> </w:t>
            </w:r>
            <w:r>
              <w:rPr>
                <w:sz w:val="16"/>
              </w:rPr>
              <w:t>tiles are white ceramic tiles of 30cm x 20 cm x 3mm the, laid in cement sand motor of mix 1:4</w:t>
            </w:r>
          </w:p>
        </w:tc>
        <w:tc>
          <w:tcPr>
            <w:tcW w:w="1530" w:type="dxa"/>
            <w:tcBorders>
              <w:top w:val="single" w:sz="6" w:space="0" w:color="000000"/>
              <w:bottom w:val="single" w:sz="6" w:space="0" w:color="000000"/>
            </w:tcBorders>
          </w:tcPr>
          <w:p w14:paraId="787AD7B7" w14:textId="77777777" w:rsidR="002A2858" w:rsidRDefault="002A2858" w:rsidP="00245310">
            <w:pPr>
              <w:pStyle w:val="TableParagraph"/>
              <w:spacing w:before="81"/>
              <w:rPr>
                <w:sz w:val="10"/>
              </w:rPr>
            </w:pPr>
          </w:p>
          <w:p w14:paraId="1BB27E65" w14:textId="77777777" w:rsidR="002A2858" w:rsidRDefault="002A2858" w:rsidP="00245310">
            <w:pPr>
              <w:pStyle w:val="TableParagraph"/>
              <w:ind w:left="45" w:right="4"/>
              <w:jc w:val="center"/>
              <w:rPr>
                <w:sz w:val="10"/>
              </w:rPr>
            </w:pPr>
            <w:r>
              <w:rPr>
                <w:spacing w:val="-5"/>
                <w:position w:val="-7"/>
                <w:sz w:val="16"/>
              </w:rPr>
              <w:t>m</w:t>
            </w:r>
            <w:r>
              <w:rPr>
                <w:spacing w:val="-5"/>
                <w:sz w:val="10"/>
              </w:rPr>
              <w:t>2</w:t>
            </w:r>
          </w:p>
        </w:tc>
        <w:tc>
          <w:tcPr>
            <w:tcW w:w="1350" w:type="dxa"/>
            <w:tcBorders>
              <w:top w:val="single" w:sz="6" w:space="0" w:color="000000"/>
              <w:bottom w:val="single" w:sz="6" w:space="0" w:color="000000"/>
            </w:tcBorders>
          </w:tcPr>
          <w:p w14:paraId="29A7A65C" w14:textId="77777777" w:rsidR="002A2858" w:rsidRDefault="002A2858" w:rsidP="00245310">
            <w:pPr>
              <w:pStyle w:val="TableParagraph"/>
              <w:spacing w:before="17"/>
              <w:rPr>
                <w:sz w:val="16"/>
              </w:rPr>
            </w:pPr>
          </w:p>
          <w:p w14:paraId="1FA5DDB5" w14:textId="77777777" w:rsidR="002A2858" w:rsidRDefault="002A2858" w:rsidP="00245310">
            <w:pPr>
              <w:pStyle w:val="TableParagraph"/>
              <w:ind w:left="48"/>
              <w:jc w:val="center"/>
              <w:rPr>
                <w:sz w:val="16"/>
              </w:rPr>
            </w:pPr>
            <w:r>
              <w:rPr>
                <w:spacing w:val="-2"/>
                <w:sz w:val="16"/>
              </w:rPr>
              <w:t>167.58</w:t>
            </w:r>
          </w:p>
        </w:tc>
        <w:tc>
          <w:tcPr>
            <w:tcW w:w="1350" w:type="dxa"/>
            <w:tcBorders>
              <w:top w:val="single" w:sz="6" w:space="0" w:color="000000"/>
              <w:bottom w:val="single" w:sz="6" w:space="0" w:color="000000"/>
            </w:tcBorders>
          </w:tcPr>
          <w:p w14:paraId="39372AC4" w14:textId="77777777" w:rsidR="002A2858" w:rsidRDefault="002A2858" w:rsidP="00245310">
            <w:pPr>
              <w:pStyle w:val="TableParagraph"/>
              <w:spacing w:before="17"/>
              <w:rPr>
                <w:sz w:val="16"/>
              </w:rPr>
            </w:pPr>
          </w:p>
          <w:p w14:paraId="14707C05" w14:textId="77777777" w:rsidR="002A2858" w:rsidRDefault="002A2858" w:rsidP="00245310">
            <w:pPr>
              <w:pStyle w:val="TableParagraph"/>
              <w:tabs>
                <w:tab w:val="left" w:pos="545"/>
              </w:tabs>
              <w:ind w:left="38"/>
              <w:jc w:val="center"/>
              <w:rPr>
                <w:sz w:val="16"/>
              </w:rPr>
            </w:pPr>
          </w:p>
        </w:tc>
        <w:tc>
          <w:tcPr>
            <w:tcW w:w="1260" w:type="dxa"/>
            <w:tcBorders>
              <w:top w:val="single" w:sz="6" w:space="0" w:color="000000"/>
              <w:bottom w:val="single" w:sz="6" w:space="0" w:color="000000"/>
            </w:tcBorders>
          </w:tcPr>
          <w:p w14:paraId="3A5284FD" w14:textId="77777777" w:rsidR="002A2858" w:rsidRDefault="002A2858" w:rsidP="00245310">
            <w:pPr>
              <w:pStyle w:val="TableParagraph"/>
              <w:spacing w:before="17"/>
              <w:rPr>
                <w:sz w:val="16"/>
              </w:rPr>
            </w:pPr>
          </w:p>
          <w:p w14:paraId="0AC4A818" w14:textId="77777777" w:rsidR="002A2858" w:rsidRDefault="002A2858" w:rsidP="00245310">
            <w:pPr>
              <w:pStyle w:val="TableParagraph"/>
              <w:tabs>
                <w:tab w:val="left" w:pos="816"/>
              </w:tabs>
              <w:ind w:left="50"/>
              <w:jc w:val="center"/>
              <w:rPr>
                <w:sz w:val="16"/>
              </w:rPr>
            </w:pPr>
          </w:p>
        </w:tc>
      </w:tr>
      <w:tr w:rsidR="002A2858" w14:paraId="7CA21D01" w14:textId="77777777" w:rsidTr="00245310">
        <w:trPr>
          <w:trHeight w:val="553"/>
        </w:trPr>
        <w:tc>
          <w:tcPr>
            <w:tcW w:w="778" w:type="dxa"/>
            <w:tcBorders>
              <w:top w:val="single" w:sz="6" w:space="0" w:color="000000"/>
              <w:bottom w:val="single" w:sz="6" w:space="0" w:color="000000"/>
            </w:tcBorders>
          </w:tcPr>
          <w:p w14:paraId="56B51F79" w14:textId="77777777" w:rsidR="002A2858" w:rsidRDefault="002A2858" w:rsidP="00245310">
            <w:pPr>
              <w:pStyle w:val="TableParagraph"/>
              <w:spacing w:before="177"/>
              <w:ind w:left="43" w:right="2"/>
              <w:jc w:val="center"/>
              <w:rPr>
                <w:sz w:val="16"/>
              </w:rPr>
            </w:pPr>
            <w:r>
              <w:rPr>
                <w:spacing w:val="-10"/>
                <w:sz w:val="16"/>
              </w:rPr>
              <w:t>3</w:t>
            </w:r>
          </w:p>
        </w:tc>
        <w:tc>
          <w:tcPr>
            <w:tcW w:w="4893" w:type="dxa"/>
            <w:tcBorders>
              <w:top w:val="single" w:sz="6" w:space="0" w:color="000000"/>
              <w:bottom w:val="single" w:sz="6" w:space="0" w:color="000000"/>
            </w:tcBorders>
          </w:tcPr>
          <w:p w14:paraId="7D8557F8" w14:textId="77777777" w:rsidR="002A2858" w:rsidRDefault="002A2858" w:rsidP="00245310">
            <w:pPr>
              <w:pStyle w:val="TableParagraph"/>
              <w:spacing w:before="76" w:line="254" w:lineRule="auto"/>
              <w:ind w:left="27" w:right="-29"/>
              <w:rPr>
                <w:sz w:val="16"/>
              </w:rPr>
            </w:pPr>
            <w:r>
              <w:rPr>
                <w:sz w:val="16"/>
              </w:rPr>
              <w:t>Provision,</w:t>
            </w:r>
            <w:r>
              <w:rPr>
                <w:spacing w:val="-5"/>
                <w:sz w:val="16"/>
              </w:rPr>
              <w:t xml:space="preserve"> </w:t>
            </w:r>
            <w:r>
              <w:rPr>
                <w:sz w:val="16"/>
              </w:rPr>
              <w:t>placement,</w:t>
            </w:r>
            <w:r>
              <w:rPr>
                <w:spacing w:val="-6"/>
                <w:sz w:val="16"/>
              </w:rPr>
              <w:t xml:space="preserve"> </w:t>
            </w:r>
            <w:r>
              <w:rPr>
                <w:sz w:val="16"/>
              </w:rPr>
              <w:t>laying</w:t>
            </w:r>
            <w:r>
              <w:rPr>
                <w:spacing w:val="-5"/>
                <w:sz w:val="16"/>
              </w:rPr>
              <w:t xml:space="preserve"> </w:t>
            </w:r>
            <w:r>
              <w:rPr>
                <w:sz w:val="16"/>
              </w:rPr>
              <w:t>ceramic</w:t>
            </w:r>
            <w:r>
              <w:rPr>
                <w:spacing w:val="-4"/>
                <w:sz w:val="16"/>
              </w:rPr>
              <w:t xml:space="preserve"> </w:t>
            </w:r>
            <w:r>
              <w:rPr>
                <w:sz w:val="16"/>
              </w:rPr>
              <w:t>for</w:t>
            </w:r>
            <w:r>
              <w:rPr>
                <w:spacing w:val="-4"/>
                <w:sz w:val="16"/>
              </w:rPr>
              <w:t xml:space="preserve"> </w:t>
            </w:r>
            <w:r>
              <w:rPr>
                <w:sz w:val="16"/>
              </w:rPr>
              <w:t>tiles</w:t>
            </w:r>
            <w:r>
              <w:rPr>
                <w:spacing w:val="-2"/>
                <w:sz w:val="16"/>
              </w:rPr>
              <w:t xml:space="preserve"> </w:t>
            </w:r>
            <w:r>
              <w:rPr>
                <w:sz w:val="16"/>
              </w:rPr>
              <w:t>of</w:t>
            </w:r>
            <w:r>
              <w:rPr>
                <w:spacing w:val="-4"/>
                <w:sz w:val="16"/>
              </w:rPr>
              <w:t xml:space="preserve"> </w:t>
            </w:r>
            <w:r>
              <w:rPr>
                <w:sz w:val="16"/>
              </w:rPr>
              <w:t>40cm</w:t>
            </w:r>
            <w:r>
              <w:rPr>
                <w:spacing w:val="-4"/>
                <w:sz w:val="16"/>
              </w:rPr>
              <w:t xml:space="preserve"> </w:t>
            </w:r>
            <w:r>
              <w:rPr>
                <w:sz w:val="16"/>
              </w:rPr>
              <w:t>x</w:t>
            </w:r>
            <w:r>
              <w:rPr>
                <w:spacing w:val="-3"/>
                <w:sz w:val="16"/>
              </w:rPr>
              <w:t xml:space="preserve"> </w:t>
            </w:r>
            <w:r>
              <w:rPr>
                <w:sz w:val="16"/>
              </w:rPr>
              <w:t>40cm</w:t>
            </w:r>
            <w:r>
              <w:rPr>
                <w:spacing w:val="-4"/>
                <w:sz w:val="16"/>
              </w:rPr>
              <w:t xml:space="preserve"> </w:t>
            </w:r>
            <w:r>
              <w:rPr>
                <w:sz w:val="16"/>
              </w:rPr>
              <w:t>x</w:t>
            </w:r>
            <w:r>
              <w:rPr>
                <w:spacing w:val="-3"/>
                <w:sz w:val="16"/>
              </w:rPr>
              <w:t xml:space="preserve"> </w:t>
            </w:r>
            <w:r>
              <w:rPr>
                <w:sz w:val="16"/>
              </w:rPr>
              <w:t>3mm</w:t>
            </w:r>
            <w:r>
              <w:rPr>
                <w:spacing w:val="-4"/>
                <w:sz w:val="16"/>
              </w:rPr>
              <w:t xml:space="preserve"> </w:t>
            </w:r>
            <w:r>
              <w:rPr>
                <w:sz w:val="16"/>
              </w:rPr>
              <w:t>thus,</w:t>
            </w:r>
            <w:r>
              <w:rPr>
                <w:spacing w:val="-5"/>
                <w:sz w:val="16"/>
              </w:rPr>
              <w:t xml:space="preserve"> </w:t>
            </w:r>
            <w:r>
              <w:rPr>
                <w:sz w:val="16"/>
              </w:rPr>
              <w:t>the</w:t>
            </w:r>
            <w:r>
              <w:rPr>
                <w:spacing w:val="-4"/>
                <w:sz w:val="16"/>
              </w:rPr>
              <w:t xml:space="preserve"> </w:t>
            </w:r>
            <w:r>
              <w:rPr>
                <w:sz w:val="16"/>
              </w:rPr>
              <w:t>tiles</w:t>
            </w:r>
            <w:r>
              <w:rPr>
                <w:spacing w:val="-2"/>
                <w:sz w:val="16"/>
              </w:rPr>
              <w:t xml:space="preserve"> </w:t>
            </w:r>
            <w:r>
              <w:rPr>
                <w:sz w:val="16"/>
              </w:rPr>
              <w:t>will</w:t>
            </w:r>
            <w:r>
              <w:rPr>
                <w:spacing w:val="-4"/>
                <w:sz w:val="16"/>
              </w:rPr>
              <w:t xml:space="preserve"> </w:t>
            </w:r>
            <w:r>
              <w:rPr>
                <w:sz w:val="16"/>
              </w:rPr>
              <w:t>be</w:t>
            </w:r>
            <w:r>
              <w:rPr>
                <w:spacing w:val="-4"/>
                <w:sz w:val="16"/>
              </w:rPr>
              <w:t xml:space="preserve"> </w:t>
            </w:r>
            <w:r>
              <w:rPr>
                <w:sz w:val="16"/>
              </w:rPr>
              <w:t>laid</w:t>
            </w:r>
            <w:r>
              <w:rPr>
                <w:spacing w:val="-3"/>
                <w:sz w:val="16"/>
              </w:rPr>
              <w:t xml:space="preserve"> </w:t>
            </w:r>
            <w:r>
              <w:rPr>
                <w:sz w:val="16"/>
              </w:rPr>
              <w:t>in</w:t>
            </w:r>
            <w:r>
              <w:rPr>
                <w:spacing w:val="-3"/>
                <w:sz w:val="16"/>
              </w:rPr>
              <w:t xml:space="preserve"> </w:t>
            </w:r>
            <w:r>
              <w:rPr>
                <w:sz w:val="16"/>
              </w:rPr>
              <w:t>cement</w:t>
            </w:r>
            <w:r>
              <w:rPr>
                <w:spacing w:val="-4"/>
                <w:sz w:val="16"/>
              </w:rPr>
              <w:t xml:space="preserve"> </w:t>
            </w:r>
            <w:r>
              <w:rPr>
                <w:sz w:val="16"/>
              </w:rPr>
              <w:t>sand</w:t>
            </w:r>
            <w:r>
              <w:rPr>
                <w:spacing w:val="-3"/>
                <w:sz w:val="16"/>
              </w:rPr>
              <w:t xml:space="preserve"> </w:t>
            </w:r>
            <w:r>
              <w:rPr>
                <w:sz w:val="16"/>
              </w:rPr>
              <w:t>motor</w:t>
            </w:r>
            <w:r>
              <w:rPr>
                <w:spacing w:val="40"/>
                <w:sz w:val="16"/>
              </w:rPr>
              <w:t xml:space="preserve"> </w:t>
            </w:r>
            <w:r>
              <w:rPr>
                <w:sz w:val="16"/>
              </w:rPr>
              <w:t>mix of 1:4.</w:t>
            </w:r>
          </w:p>
        </w:tc>
        <w:tc>
          <w:tcPr>
            <w:tcW w:w="1530" w:type="dxa"/>
            <w:tcBorders>
              <w:top w:val="single" w:sz="6" w:space="0" w:color="000000"/>
              <w:bottom w:val="single" w:sz="6" w:space="0" w:color="000000"/>
            </w:tcBorders>
          </w:tcPr>
          <w:p w14:paraId="7F8CBE53" w14:textId="77777777" w:rsidR="002A2858" w:rsidRDefault="002A2858" w:rsidP="00245310">
            <w:pPr>
              <w:pStyle w:val="TableParagraph"/>
              <w:spacing w:before="57"/>
              <w:rPr>
                <w:sz w:val="10"/>
              </w:rPr>
            </w:pPr>
          </w:p>
          <w:p w14:paraId="556E7275" w14:textId="77777777" w:rsidR="002A2858" w:rsidRDefault="002A2858" w:rsidP="00245310">
            <w:pPr>
              <w:pStyle w:val="TableParagraph"/>
              <w:ind w:left="45" w:right="4"/>
              <w:jc w:val="center"/>
              <w:rPr>
                <w:sz w:val="10"/>
              </w:rPr>
            </w:pPr>
            <w:r>
              <w:rPr>
                <w:spacing w:val="-5"/>
                <w:position w:val="-7"/>
                <w:sz w:val="16"/>
              </w:rPr>
              <w:t>m</w:t>
            </w:r>
            <w:r>
              <w:rPr>
                <w:spacing w:val="-5"/>
                <w:sz w:val="10"/>
              </w:rPr>
              <w:t>2</w:t>
            </w:r>
          </w:p>
        </w:tc>
        <w:tc>
          <w:tcPr>
            <w:tcW w:w="1350" w:type="dxa"/>
            <w:tcBorders>
              <w:top w:val="single" w:sz="6" w:space="0" w:color="000000"/>
              <w:bottom w:val="single" w:sz="6" w:space="0" w:color="000000"/>
            </w:tcBorders>
          </w:tcPr>
          <w:p w14:paraId="0929D989" w14:textId="77777777" w:rsidR="002A2858" w:rsidRDefault="002A2858" w:rsidP="00245310">
            <w:pPr>
              <w:pStyle w:val="TableParagraph"/>
              <w:spacing w:before="177"/>
              <w:ind w:left="48"/>
              <w:jc w:val="center"/>
              <w:rPr>
                <w:sz w:val="16"/>
              </w:rPr>
            </w:pPr>
            <w:r>
              <w:rPr>
                <w:spacing w:val="-2"/>
                <w:sz w:val="16"/>
              </w:rPr>
              <w:t>441.83</w:t>
            </w:r>
          </w:p>
        </w:tc>
        <w:tc>
          <w:tcPr>
            <w:tcW w:w="1350" w:type="dxa"/>
            <w:tcBorders>
              <w:top w:val="single" w:sz="6" w:space="0" w:color="000000"/>
              <w:bottom w:val="single" w:sz="6" w:space="0" w:color="000000"/>
            </w:tcBorders>
          </w:tcPr>
          <w:p w14:paraId="258B06E2" w14:textId="77777777" w:rsidR="002A2858" w:rsidRDefault="002A2858" w:rsidP="00245310">
            <w:pPr>
              <w:pStyle w:val="TableParagraph"/>
              <w:tabs>
                <w:tab w:val="left" w:pos="545"/>
              </w:tabs>
              <w:spacing w:before="177"/>
              <w:ind w:left="38"/>
              <w:jc w:val="center"/>
              <w:rPr>
                <w:sz w:val="16"/>
              </w:rPr>
            </w:pPr>
          </w:p>
        </w:tc>
        <w:tc>
          <w:tcPr>
            <w:tcW w:w="1260" w:type="dxa"/>
            <w:tcBorders>
              <w:top w:val="single" w:sz="6" w:space="0" w:color="000000"/>
              <w:bottom w:val="single" w:sz="6" w:space="0" w:color="000000"/>
            </w:tcBorders>
          </w:tcPr>
          <w:p w14:paraId="6193C2B9" w14:textId="77777777" w:rsidR="002A2858" w:rsidRDefault="002A2858" w:rsidP="00245310">
            <w:pPr>
              <w:pStyle w:val="TableParagraph"/>
              <w:tabs>
                <w:tab w:val="left" w:pos="816"/>
              </w:tabs>
              <w:spacing w:before="177"/>
              <w:ind w:left="50"/>
              <w:jc w:val="center"/>
              <w:rPr>
                <w:sz w:val="16"/>
              </w:rPr>
            </w:pPr>
          </w:p>
        </w:tc>
      </w:tr>
      <w:tr w:rsidR="002A2858" w14:paraId="26E0C212" w14:textId="77777777" w:rsidTr="00245310">
        <w:trPr>
          <w:trHeight w:val="424"/>
        </w:trPr>
        <w:tc>
          <w:tcPr>
            <w:tcW w:w="778" w:type="dxa"/>
            <w:tcBorders>
              <w:top w:val="single" w:sz="6" w:space="0" w:color="000000"/>
              <w:bottom w:val="single" w:sz="6" w:space="0" w:color="000000"/>
            </w:tcBorders>
          </w:tcPr>
          <w:p w14:paraId="723F9B7B" w14:textId="77777777" w:rsidR="002A2858" w:rsidRDefault="002A2858" w:rsidP="00245310">
            <w:pPr>
              <w:pStyle w:val="TableParagraph"/>
              <w:spacing w:before="112"/>
              <w:ind w:left="43" w:right="2"/>
              <w:jc w:val="center"/>
              <w:rPr>
                <w:sz w:val="16"/>
              </w:rPr>
            </w:pPr>
            <w:r>
              <w:rPr>
                <w:spacing w:val="-10"/>
                <w:sz w:val="16"/>
              </w:rPr>
              <w:t>4</w:t>
            </w:r>
          </w:p>
        </w:tc>
        <w:tc>
          <w:tcPr>
            <w:tcW w:w="4893" w:type="dxa"/>
            <w:tcBorders>
              <w:top w:val="single" w:sz="6" w:space="0" w:color="000000"/>
              <w:bottom w:val="single" w:sz="6" w:space="0" w:color="000000"/>
            </w:tcBorders>
          </w:tcPr>
          <w:p w14:paraId="0D3CC216" w14:textId="77777777" w:rsidR="002A2858" w:rsidRDefault="002A2858" w:rsidP="00245310">
            <w:pPr>
              <w:pStyle w:val="TableParagraph"/>
              <w:spacing w:before="115"/>
              <w:ind w:left="27"/>
              <w:rPr>
                <w:sz w:val="16"/>
              </w:rPr>
            </w:pPr>
            <w:r>
              <w:rPr>
                <w:sz w:val="16"/>
              </w:rPr>
              <w:t>Provision,</w:t>
            </w:r>
            <w:r>
              <w:rPr>
                <w:spacing w:val="-6"/>
                <w:sz w:val="16"/>
              </w:rPr>
              <w:t xml:space="preserve"> </w:t>
            </w:r>
            <w:r>
              <w:rPr>
                <w:sz w:val="16"/>
              </w:rPr>
              <w:t>placement,</w:t>
            </w:r>
            <w:r>
              <w:rPr>
                <w:spacing w:val="-6"/>
                <w:sz w:val="16"/>
              </w:rPr>
              <w:t xml:space="preserve"> </w:t>
            </w:r>
            <w:r>
              <w:rPr>
                <w:sz w:val="16"/>
              </w:rPr>
              <w:t>laying</w:t>
            </w:r>
            <w:r>
              <w:rPr>
                <w:spacing w:val="-5"/>
                <w:sz w:val="16"/>
              </w:rPr>
              <w:t xml:space="preserve"> </w:t>
            </w:r>
            <w:r>
              <w:rPr>
                <w:sz w:val="16"/>
              </w:rPr>
              <w:t>interlock</w:t>
            </w:r>
            <w:r>
              <w:rPr>
                <w:spacing w:val="-5"/>
                <w:sz w:val="16"/>
              </w:rPr>
              <w:t xml:space="preserve"> </w:t>
            </w:r>
            <w:r>
              <w:rPr>
                <w:sz w:val="16"/>
              </w:rPr>
              <w:t>tiles</w:t>
            </w:r>
            <w:r>
              <w:rPr>
                <w:spacing w:val="28"/>
                <w:sz w:val="16"/>
              </w:rPr>
              <w:t xml:space="preserve"> </w:t>
            </w:r>
            <w:r>
              <w:rPr>
                <w:sz w:val="16"/>
              </w:rPr>
              <w:t>for</w:t>
            </w:r>
            <w:r>
              <w:rPr>
                <w:spacing w:val="-4"/>
                <w:sz w:val="16"/>
              </w:rPr>
              <w:t xml:space="preserve"> </w:t>
            </w:r>
            <w:r>
              <w:rPr>
                <w:sz w:val="16"/>
              </w:rPr>
              <w:t>outdoor,</w:t>
            </w:r>
            <w:r>
              <w:rPr>
                <w:spacing w:val="-5"/>
                <w:sz w:val="16"/>
              </w:rPr>
              <w:t xml:space="preserve"> </w:t>
            </w:r>
            <w:r>
              <w:rPr>
                <w:sz w:val="16"/>
              </w:rPr>
              <w:t>the</w:t>
            </w:r>
            <w:r>
              <w:rPr>
                <w:spacing w:val="-4"/>
                <w:sz w:val="16"/>
              </w:rPr>
              <w:t xml:space="preserve"> </w:t>
            </w:r>
            <w:r>
              <w:rPr>
                <w:sz w:val="16"/>
              </w:rPr>
              <w:t>tiles</w:t>
            </w:r>
            <w:r>
              <w:rPr>
                <w:spacing w:val="-3"/>
                <w:sz w:val="16"/>
              </w:rPr>
              <w:t xml:space="preserve"> </w:t>
            </w:r>
            <w:r>
              <w:rPr>
                <w:sz w:val="16"/>
              </w:rPr>
              <w:t>will</w:t>
            </w:r>
            <w:r>
              <w:rPr>
                <w:spacing w:val="-4"/>
                <w:sz w:val="16"/>
              </w:rPr>
              <w:t xml:space="preserve"> </w:t>
            </w:r>
            <w:r>
              <w:rPr>
                <w:sz w:val="16"/>
              </w:rPr>
              <w:t>be</w:t>
            </w:r>
            <w:r>
              <w:rPr>
                <w:spacing w:val="-5"/>
                <w:sz w:val="16"/>
              </w:rPr>
              <w:t xml:space="preserve"> </w:t>
            </w:r>
            <w:r>
              <w:rPr>
                <w:sz w:val="16"/>
              </w:rPr>
              <w:t>laid</w:t>
            </w:r>
            <w:r>
              <w:rPr>
                <w:spacing w:val="-3"/>
                <w:sz w:val="16"/>
              </w:rPr>
              <w:t xml:space="preserve"> </w:t>
            </w:r>
            <w:r>
              <w:rPr>
                <w:sz w:val="16"/>
              </w:rPr>
              <w:t>in</w:t>
            </w:r>
            <w:r>
              <w:rPr>
                <w:spacing w:val="-4"/>
                <w:sz w:val="16"/>
              </w:rPr>
              <w:t xml:space="preserve"> </w:t>
            </w:r>
            <w:r>
              <w:rPr>
                <w:sz w:val="16"/>
              </w:rPr>
              <w:t>sand</w:t>
            </w:r>
            <w:r>
              <w:rPr>
                <w:spacing w:val="-3"/>
                <w:sz w:val="16"/>
              </w:rPr>
              <w:t>.</w:t>
            </w:r>
          </w:p>
        </w:tc>
        <w:tc>
          <w:tcPr>
            <w:tcW w:w="1530" w:type="dxa"/>
            <w:tcBorders>
              <w:top w:val="single" w:sz="6" w:space="0" w:color="000000"/>
              <w:bottom w:val="single" w:sz="6" w:space="0" w:color="000000"/>
            </w:tcBorders>
          </w:tcPr>
          <w:p w14:paraId="6EEE77F8" w14:textId="77777777" w:rsidR="002A2858" w:rsidRDefault="002A2858" w:rsidP="00245310">
            <w:pPr>
              <w:pStyle w:val="TableParagraph"/>
              <w:spacing w:before="107"/>
              <w:ind w:left="45" w:right="4"/>
              <w:jc w:val="center"/>
              <w:rPr>
                <w:sz w:val="10"/>
              </w:rPr>
            </w:pPr>
            <w:r>
              <w:rPr>
                <w:spacing w:val="-5"/>
                <w:position w:val="-7"/>
                <w:sz w:val="16"/>
              </w:rPr>
              <w:t>m</w:t>
            </w:r>
            <w:r>
              <w:rPr>
                <w:spacing w:val="-5"/>
                <w:sz w:val="10"/>
              </w:rPr>
              <w:t>2</w:t>
            </w:r>
          </w:p>
        </w:tc>
        <w:tc>
          <w:tcPr>
            <w:tcW w:w="1350" w:type="dxa"/>
            <w:tcBorders>
              <w:top w:val="single" w:sz="6" w:space="0" w:color="000000"/>
              <w:bottom w:val="single" w:sz="6" w:space="0" w:color="000000"/>
            </w:tcBorders>
          </w:tcPr>
          <w:p w14:paraId="4D7D44DA" w14:textId="77777777" w:rsidR="002A2858" w:rsidRDefault="002A2858" w:rsidP="00245310">
            <w:pPr>
              <w:pStyle w:val="TableParagraph"/>
              <w:spacing w:before="112"/>
              <w:ind w:left="52"/>
              <w:jc w:val="center"/>
              <w:rPr>
                <w:sz w:val="16"/>
              </w:rPr>
            </w:pPr>
            <w:r>
              <w:rPr>
                <w:spacing w:val="-2"/>
                <w:sz w:val="16"/>
              </w:rPr>
              <w:t>263.625</w:t>
            </w:r>
          </w:p>
        </w:tc>
        <w:tc>
          <w:tcPr>
            <w:tcW w:w="1350" w:type="dxa"/>
            <w:tcBorders>
              <w:top w:val="single" w:sz="6" w:space="0" w:color="000000"/>
              <w:bottom w:val="single" w:sz="6" w:space="0" w:color="000000"/>
            </w:tcBorders>
          </w:tcPr>
          <w:p w14:paraId="59C73E6E" w14:textId="77777777" w:rsidR="002A2858" w:rsidRDefault="002A2858" w:rsidP="00245310">
            <w:pPr>
              <w:pStyle w:val="TableParagraph"/>
              <w:tabs>
                <w:tab w:val="left" w:pos="546"/>
              </w:tabs>
              <w:spacing w:before="112"/>
              <w:ind w:left="40"/>
              <w:jc w:val="center"/>
              <w:rPr>
                <w:sz w:val="16"/>
              </w:rPr>
            </w:pPr>
          </w:p>
        </w:tc>
        <w:tc>
          <w:tcPr>
            <w:tcW w:w="1260" w:type="dxa"/>
            <w:tcBorders>
              <w:top w:val="single" w:sz="6" w:space="0" w:color="000000"/>
              <w:bottom w:val="single" w:sz="6" w:space="0" w:color="000000"/>
            </w:tcBorders>
          </w:tcPr>
          <w:p w14:paraId="4BB2D6A1" w14:textId="77777777" w:rsidR="002A2858" w:rsidRDefault="002A2858" w:rsidP="00245310">
            <w:pPr>
              <w:pStyle w:val="TableParagraph"/>
              <w:tabs>
                <w:tab w:val="left" w:pos="816"/>
              </w:tabs>
              <w:spacing w:before="112"/>
              <w:ind w:left="50"/>
              <w:jc w:val="center"/>
              <w:rPr>
                <w:sz w:val="16"/>
              </w:rPr>
            </w:pPr>
          </w:p>
        </w:tc>
      </w:tr>
      <w:tr w:rsidR="002A2858" w14:paraId="25CFA8B5" w14:textId="77777777" w:rsidTr="00245310">
        <w:trPr>
          <w:trHeight w:val="392"/>
        </w:trPr>
        <w:tc>
          <w:tcPr>
            <w:tcW w:w="778" w:type="dxa"/>
            <w:tcBorders>
              <w:top w:val="single" w:sz="6" w:space="0" w:color="000000"/>
              <w:bottom w:val="single" w:sz="6" w:space="0" w:color="000000"/>
            </w:tcBorders>
            <w:shd w:val="clear" w:color="auto" w:fill="00AF50"/>
          </w:tcPr>
          <w:p w14:paraId="1781EF61" w14:textId="77777777" w:rsidR="002A2858" w:rsidRDefault="002A2858" w:rsidP="00245310">
            <w:pPr>
              <w:pStyle w:val="TableParagraph"/>
              <w:spacing w:before="67"/>
              <w:ind w:left="43" w:right="2"/>
              <w:jc w:val="center"/>
              <w:rPr>
                <w:b/>
                <w:sz w:val="21"/>
              </w:rPr>
            </w:pPr>
            <w:r>
              <w:rPr>
                <w:b/>
                <w:spacing w:val="-10"/>
                <w:sz w:val="21"/>
              </w:rPr>
              <w:t>H</w:t>
            </w:r>
          </w:p>
        </w:tc>
        <w:tc>
          <w:tcPr>
            <w:tcW w:w="4893" w:type="dxa"/>
            <w:tcBorders>
              <w:top w:val="single" w:sz="6" w:space="0" w:color="000000"/>
              <w:bottom w:val="single" w:sz="6" w:space="0" w:color="000000"/>
            </w:tcBorders>
          </w:tcPr>
          <w:p w14:paraId="6EC9109C" w14:textId="77777777" w:rsidR="002A2858" w:rsidRDefault="002A2858" w:rsidP="00245310">
            <w:pPr>
              <w:pStyle w:val="TableParagraph"/>
              <w:spacing w:before="69"/>
              <w:ind w:left="35"/>
              <w:rPr>
                <w:b/>
                <w:sz w:val="21"/>
              </w:rPr>
            </w:pPr>
            <w:r>
              <w:rPr>
                <w:b/>
                <w:sz w:val="21"/>
              </w:rPr>
              <w:t>Ground</w:t>
            </w:r>
            <w:r>
              <w:rPr>
                <w:b/>
                <w:spacing w:val="-5"/>
                <w:sz w:val="21"/>
              </w:rPr>
              <w:t xml:space="preserve"> </w:t>
            </w:r>
            <w:r>
              <w:rPr>
                <w:b/>
                <w:sz w:val="21"/>
              </w:rPr>
              <w:t>Floor</w:t>
            </w:r>
            <w:r>
              <w:rPr>
                <w:b/>
                <w:spacing w:val="-2"/>
                <w:sz w:val="21"/>
              </w:rPr>
              <w:t xml:space="preserve"> </w:t>
            </w:r>
            <w:r>
              <w:rPr>
                <w:b/>
                <w:sz w:val="21"/>
              </w:rPr>
              <w:t>Doors</w:t>
            </w:r>
            <w:r>
              <w:rPr>
                <w:b/>
                <w:spacing w:val="-2"/>
                <w:sz w:val="21"/>
              </w:rPr>
              <w:t xml:space="preserve"> </w:t>
            </w:r>
            <w:r>
              <w:rPr>
                <w:b/>
                <w:sz w:val="21"/>
              </w:rPr>
              <w:t>and</w:t>
            </w:r>
            <w:r>
              <w:rPr>
                <w:b/>
                <w:spacing w:val="-2"/>
                <w:sz w:val="21"/>
              </w:rPr>
              <w:t xml:space="preserve"> Windows</w:t>
            </w:r>
          </w:p>
        </w:tc>
        <w:tc>
          <w:tcPr>
            <w:tcW w:w="1530" w:type="dxa"/>
            <w:tcBorders>
              <w:top w:val="single" w:sz="6" w:space="0" w:color="000000"/>
              <w:bottom w:val="single" w:sz="6" w:space="0" w:color="000000"/>
            </w:tcBorders>
          </w:tcPr>
          <w:p w14:paraId="328F2F9A" w14:textId="77777777" w:rsidR="002A2858" w:rsidRDefault="002A2858" w:rsidP="00245310">
            <w:pPr>
              <w:pStyle w:val="TableParagraph"/>
              <w:rPr>
                <w:sz w:val="16"/>
              </w:rPr>
            </w:pPr>
          </w:p>
        </w:tc>
        <w:tc>
          <w:tcPr>
            <w:tcW w:w="1350" w:type="dxa"/>
            <w:tcBorders>
              <w:top w:val="single" w:sz="6" w:space="0" w:color="000000"/>
              <w:bottom w:val="single" w:sz="6" w:space="0" w:color="000000"/>
            </w:tcBorders>
          </w:tcPr>
          <w:p w14:paraId="3A21F565" w14:textId="77777777" w:rsidR="002A2858" w:rsidRDefault="002A2858" w:rsidP="00245310">
            <w:pPr>
              <w:pStyle w:val="TableParagraph"/>
              <w:rPr>
                <w:sz w:val="16"/>
              </w:rPr>
            </w:pPr>
          </w:p>
        </w:tc>
        <w:tc>
          <w:tcPr>
            <w:tcW w:w="1350" w:type="dxa"/>
            <w:tcBorders>
              <w:top w:val="single" w:sz="6" w:space="0" w:color="000000"/>
              <w:bottom w:val="single" w:sz="6" w:space="0" w:color="000000"/>
            </w:tcBorders>
          </w:tcPr>
          <w:p w14:paraId="43D00459" w14:textId="77777777" w:rsidR="002A2858" w:rsidRDefault="002A2858" w:rsidP="00245310">
            <w:pPr>
              <w:pStyle w:val="TableParagraph"/>
              <w:rPr>
                <w:sz w:val="16"/>
              </w:rPr>
            </w:pPr>
          </w:p>
        </w:tc>
        <w:tc>
          <w:tcPr>
            <w:tcW w:w="1260" w:type="dxa"/>
            <w:tcBorders>
              <w:top w:val="single" w:sz="6" w:space="0" w:color="000000"/>
              <w:bottom w:val="single" w:sz="6" w:space="0" w:color="000000"/>
            </w:tcBorders>
          </w:tcPr>
          <w:p w14:paraId="1E43B050" w14:textId="77777777" w:rsidR="002A2858" w:rsidRDefault="002A2858" w:rsidP="00245310">
            <w:pPr>
              <w:pStyle w:val="TableParagraph"/>
              <w:rPr>
                <w:sz w:val="16"/>
              </w:rPr>
            </w:pPr>
          </w:p>
        </w:tc>
      </w:tr>
      <w:tr w:rsidR="002A2858" w14:paraId="5B2F8F58" w14:textId="77777777" w:rsidTr="00245310">
        <w:trPr>
          <w:trHeight w:val="424"/>
        </w:trPr>
        <w:tc>
          <w:tcPr>
            <w:tcW w:w="778" w:type="dxa"/>
            <w:tcBorders>
              <w:top w:val="single" w:sz="6" w:space="0" w:color="000000"/>
              <w:bottom w:val="single" w:sz="6" w:space="0" w:color="000000"/>
            </w:tcBorders>
          </w:tcPr>
          <w:p w14:paraId="2A87F1B6" w14:textId="77777777" w:rsidR="002A2858" w:rsidRDefault="002A2858" w:rsidP="00245310">
            <w:pPr>
              <w:pStyle w:val="TableParagraph"/>
              <w:spacing w:before="112"/>
              <w:ind w:left="43" w:right="2"/>
              <w:jc w:val="center"/>
              <w:rPr>
                <w:sz w:val="16"/>
              </w:rPr>
            </w:pPr>
            <w:r>
              <w:rPr>
                <w:spacing w:val="-10"/>
                <w:sz w:val="16"/>
              </w:rPr>
              <w:t>1</w:t>
            </w:r>
          </w:p>
        </w:tc>
        <w:tc>
          <w:tcPr>
            <w:tcW w:w="4893" w:type="dxa"/>
            <w:tcBorders>
              <w:top w:val="single" w:sz="6" w:space="0" w:color="000000"/>
              <w:bottom w:val="single" w:sz="6" w:space="0" w:color="000000"/>
            </w:tcBorders>
          </w:tcPr>
          <w:p w14:paraId="3C50914F" w14:textId="77777777" w:rsidR="002A2858" w:rsidRDefault="002A2858" w:rsidP="00245310">
            <w:pPr>
              <w:pStyle w:val="TableParagraph"/>
              <w:spacing w:before="115"/>
              <w:ind w:left="27"/>
              <w:rPr>
                <w:sz w:val="16"/>
              </w:rPr>
            </w:pPr>
            <w:r>
              <w:rPr>
                <w:sz w:val="16"/>
              </w:rPr>
              <w:t>Provision,</w:t>
            </w:r>
            <w:r>
              <w:rPr>
                <w:spacing w:val="-7"/>
                <w:sz w:val="16"/>
              </w:rPr>
              <w:t xml:space="preserve"> </w:t>
            </w:r>
            <w:r>
              <w:rPr>
                <w:sz w:val="16"/>
              </w:rPr>
              <w:t>fabrication</w:t>
            </w:r>
            <w:r>
              <w:rPr>
                <w:spacing w:val="-4"/>
                <w:sz w:val="16"/>
              </w:rPr>
              <w:t xml:space="preserve"> </w:t>
            </w:r>
            <w:r>
              <w:rPr>
                <w:sz w:val="16"/>
              </w:rPr>
              <w:t>and</w:t>
            </w:r>
            <w:r>
              <w:rPr>
                <w:spacing w:val="-5"/>
                <w:sz w:val="16"/>
              </w:rPr>
              <w:t xml:space="preserve"> </w:t>
            </w:r>
            <w:r>
              <w:rPr>
                <w:sz w:val="16"/>
              </w:rPr>
              <w:t>installation</w:t>
            </w:r>
            <w:r>
              <w:rPr>
                <w:spacing w:val="-4"/>
                <w:sz w:val="16"/>
              </w:rPr>
              <w:t xml:space="preserve"> </w:t>
            </w:r>
            <w:r>
              <w:rPr>
                <w:sz w:val="16"/>
              </w:rPr>
              <w:t>of</w:t>
            </w:r>
            <w:r>
              <w:rPr>
                <w:spacing w:val="-6"/>
                <w:sz w:val="16"/>
              </w:rPr>
              <w:t xml:space="preserve"> </w:t>
            </w:r>
            <w:r>
              <w:rPr>
                <w:sz w:val="16"/>
              </w:rPr>
              <w:t>doors</w:t>
            </w:r>
            <w:r>
              <w:rPr>
                <w:spacing w:val="-4"/>
                <w:sz w:val="16"/>
              </w:rPr>
              <w:t xml:space="preserve"> </w:t>
            </w:r>
            <w:r>
              <w:rPr>
                <w:sz w:val="16"/>
              </w:rPr>
              <w:t>of</w:t>
            </w:r>
            <w:r>
              <w:rPr>
                <w:spacing w:val="-5"/>
                <w:sz w:val="16"/>
              </w:rPr>
              <w:t xml:space="preserve"> </w:t>
            </w:r>
            <w:r>
              <w:rPr>
                <w:sz w:val="16"/>
              </w:rPr>
              <w:t>the</w:t>
            </w:r>
            <w:r>
              <w:rPr>
                <w:spacing w:val="-5"/>
                <w:sz w:val="16"/>
              </w:rPr>
              <w:t xml:space="preserve"> </w:t>
            </w:r>
            <w:r>
              <w:rPr>
                <w:sz w:val="16"/>
              </w:rPr>
              <w:t>following</w:t>
            </w:r>
            <w:r>
              <w:rPr>
                <w:spacing w:val="-6"/>
                <w:sz w:val="16"/>
              </w:rPr>
              <w:t xml:space="preserve"> </w:t>
            </w:r>
            <w:r>
              <w:rPr>
                <w:sz w:val="16"/>
              </w:rPr>
              <w:t>dimensions</w:t>
            </w:r>
            <w:r>
              <w:rPr>
                <w:spacing w:val="-5"/>
                <w:sz w:val="16"/>
              </w:rPr>
              <w:t xml:space="preserve"> </w:t>
            </w:r>
            <w:r>
              <w:rPr>
                <w:sz w:val="16"/>
              </w:rPr>
              <w:t>in</w:t>
            </w:r>
            <w:r>
              <w:rPr>
                <w:spacing w:val="-4"/>
                <w:sz w:val="16"/>
              </w:rPr>
              <w:t xml:space="preserve"> </w:t>
            </w:r>
            <w:r>
              <w:rPr>
                <w:sz w:val="16"/>
              </w:rPr>
              <w:t>the</w:t>
            </w:r>
            <w:r>
              <w:rPr>
                <w:spacing w:val="-5"/>
                <w:sz w:val="16"/>
              </w:rPr>
              <w:t xml:space="preserve"> </w:t>
            </w:r>
            <w:r>
              <w:rPr>
                <w:sz w:val="16"/>
              </w:rPr>
              <w:t>ground</w:t>
            </w:r>
            <w:r>
              <w:rPr>
                <w:spacing w:val="-5"/>
                <w:sz w:val="16"/>
              </w:rPr>
              <w:t xml:space="preserve"> </w:t>
            </w:r>
            <w:r>
              <w:rPr>
                <w:spacing w:val="-2"/>
                <w:sz w:val="16"/>
              </w:rPr>
              <w:t>floor.</w:t>
            </w:r>
          </w:p>
        </w:tc>
        <w:tc>
          <w:tcPr>
            <w:tcW w:w="1530" w:type="dxa"/>
            <w:tcBorders>
              <w:top w:val="single" w:sz="6" w:space="0" w:color="000000"/>
              <w:bottom w:val="single" w:sz="6" w:space="0" w:color="000000"/>
            </w:tcBorders>
          </w:tcPr>
          <w:p w14:paraId="79E35465" w14:textId="77777777" w:rsidR="002A2858" w:rsidRDefault="002A2858" w:rsidP="00245310">
            <w:pPr>
              <w:pStyle w:val="TableParagraph"/>
              <w:rPr>
                <w:sz w:val="16"/>
              </w:rPr>
            </w:pPr>
          </w:p>
        </w:tc>
        <w:tc>
          <w:tcPr>
            <w:tcW w:w="1350" w:type="dxa"/>
            <w:tcBorders>
              <w:top w:val="single" w:sz="6" w:space="0" w:color="000000"/>
              <w:bottom w:val="single" w:sz="6" w:space="0" w:color="000000"/>
            </w:tcBorders>
          </w:tcPr>
          <w:p w14:paraId="21299896" w14:textId="77777777" w:rsidR="002A2858" w:rsidRDefault="002A2858" w:rsidP="00245310">
            <w:pPr>
              <w:pStyle w:val="TableParagraph"/>
              <w:rPr>
                <w:sz w:val="16"/>
              </w:rPr>
            </w:pPr>
          </w:p>
        </w:tc>
        <w:tc>
          <w:tcPr>
            <w:tcW w:w="1350" w:type="dxa"/>
            <w:tcBorders>
              <w:top w:val="single" w:sz="6" w:space="0" w:color="000000"/>
              <w:bottom w:val="single" w:sz="6" w:space="0" w:color="000000"/>
            </w:tcBorders>
          </w:tcPr>
          <w:p w14:paraId="53CF6990" w14:textId="77777777" w:rsidR="002A2858" w:rsidRDefault="002A2858" w:rsidP="00245310">
            <w:pPr>
              <w:pStyle w:val="TableParagraph"/>
              <w:rPr>
                <w:sz w:val="16"/>
              </w:rPr>
            </w:pPr>
          </w:p>
        </w:tc>
        <w:tc>
          <w:tcPr>
            <w:tcW w:w="1260" w:type="dxa"/>
            <w:tcBorders>
              <w:top w:val="single" w:sz="6" w:space="0" w:color="000000"/>
              <w:bottom w:val="single" w:sz="6" w:space="0" w:color="000000"/>
            </w:tcBorders>
          </w:tcPr>
          <w:p w14:paraId="5711A68F" w14:textId="77777777" w:rsidR="002A2858" w:rsidRDefault="002A2858" w:rsidP="00245310">
            <w:pPr>
              <w:pStyle w:val="TableParagraph"/>
              <w:rPr>
                <w:sz w:val="16"/>
              </w:rPr>
            </w:pPr>
          </w:p>
        </w:tc>
      </w:tr>
      <w:tr w:rsidR="002A2858" w14:paraId="0BCCB598" w14:textId="77777777" w:rsidTr="00245310">
        <w:trPr>
          <w:trHeight w:val="383"/>
        </w:trPr>
        <w:tc>
          <w:tcPr>
            <w:tcW w:w="778" w:type="dxa"/>
            <w:tcBorders>
              <w:top w:val="single" w:sz="6" w:space="0" w:color="000000"/>
              <w:bottom w:val="single" w:sz="6" w:space="0" w:color="000000"/>
            </w:tcBorders>
          </w:tcPr>
          <w:p w14:paraId="4A9B032D" w14:textId="77777777" w:rsidR="002A2858" w:rsidRDefault="002A2858" w:rsidP="00245310">
            <w:pPr>
              <w:pStyle w:val="TableParagraph"/>
              <w:spacing w:before="91"/>
              <w:ind w:left="43" w:right="2"/>
              <w:jc w:val="center"/>
              <w:rPr>
                <w:sz w:val="16"/>
              </w:rPr>
            </w:pPr>
            <w:r>
              <w:rPr>
                <w:spacing w:val="-10"/>
                <w:sz w:val="16"/>
              </w:rPr>
              <w:t>2</w:t>
            </w:r>
          </w:p>
        </w:tc>
        <w:tc>
          <w:tcPr>
            <w:tcW w:w="4893" w:type="dxa"/>
            <w:tcBorders>
              <w:top w:val="single" w:sz="6" w:space="0" w:color="000000"/>
              <w:bottom w:val="single" w:sz="6" w:space="0" w:color="000000"/>
            </w:tcBorders>
          </w:tcPr>
          <w:p w14:paraId="37D5B7E1" w14:textId="77777777" w:rsidR="002A2858" w:rsidRDefault="002A2858" w:rsidP="00245310">
            <w:pPr>
              <w:pStyle w:val="TableParagraph"/>
              <w:spacing w:before="95"/>
              <w:ind w:left="27"/>
              <w:rPr>
                <w:sz w:val="16"/>
              </w:rPr>
            </w:pPr>
            <w:r>
              <w:rPr>
                <w:sz w:val="16"/>
              </w:rPr>
              <w:t>D-Type,</w:t>
            </w:r>
            <w:r>
              <w:rPr>
                <w:spacing w:val="-6"/>
                <w:sz w:val="16"/>
              </w:rPr>
              <w:t xml:space="preserve"> </w:t>
            </w:r>
            <w:r>
              <w:rPr>
                <w:sz w:val="16"/>
              </w:rPr>
              <w:t>this</w:t>
            </w:r>
            <w:r>
              <w:rPr>
                <w:spacing w:val="-3"/>
                <w:sz w:val="16"/>
              </w:rPr>
              <w:t xml:space="preserve"> </w:t>
            </w:r>
            <w:r>
              <w:rPr>
                <w:sz w:val="16"/>
              </w:rPr>
              <w:t>is</w:t>
            </w:r>
            <w:r>
              <w:rPr>
                <w:spacing w:val="-4"/>
                <w:sz w:val="16"/>
              </w:rPr>
              <w:t xml:space="preserve"> </w:t>
            </w:r>
            <w:r>
              <w:rPr>
                <w:sz w:val="16"/>
              </w:rPr>
              <w:t>for</w:t>
            </w:r>
            <w:r>
              <w:rPr>
                <w:spacing w:val="-4"/>
                <w:sz w:val="16"/>
              </w:rPr>
              <w:t xml:space="preserve"> </w:t>
            </w:r>
            <w:r>
              <w:rPr>
                <w:sz w:val="16"/>
              </w:rPr>
              <w:t>the</w:t>
            </w:r>
            <w:r>
              <w:rPr>
                <w:spacing w:val="-4"/>
                <w:sz w:val="16"/>
              </w:rPr>
              <w:t xml:space="preserve"> </w:t>
            </w:r>
            <w:r>
              <w:rPr>
                <w:sz w:val="16"/>
              </w:rPr>
              <w:t>main</w:t>
            </w:r>
            <w:r>
              <w:rPr>
                <w:spacing w:val="-4"/>
                <w:sz w:val="16"/>
              </w:rPr>
              <w:t xml:space="preserve"> </w:t>
            </w:r>
            <w:r>
              <w:rPr>
                <w:sz w:val="16"/>
              </w:rPr>
              <w:t>entrance</w:t>
            </w:r>
            <w:r>
              <w:rPr>
                <w:spacing w:val="-4"/>
                <w:sz w:val="16"/>
              </w:rPr>
              <w:t xml:space="preserve"> </w:t>
            </w:r>
            <w:r>
              <w:rPr>
                <w:sz w:val="16"/>
              </w:rPr>
              <w:t>in</w:t>
            </w:r>
            <w:r>
              <w:rPr>
                <w:spacing w:val="-5"/>
                <w:sz w:val="16"/>
              </w:rPr>
              <w:t xml:space="preserve"> </w:t>
            </w:r>
            <w:r>
              <w:rPr>
                <w:sz w:val="16"/>
              </w:rPr>
              <w:t>to</w:t>
            </w:r>
            <w:r>
              <w:rPr>
                <w:spacing w:val="-4"/>
                <w:sz w:val="16"/>
              </w:rPr>
              <w:t xml:space="preserve"> </w:t>
            </w:r>
            <w:r>
              <w:rPr>
                <w:sz w:val="16"/>
              </w:rPr>
              <w:t>the</w:t>
            </w:r>
            <w:r>
              <w:rPr>
                <w:spacing w:val="-4"/>
                <w:sz w:val="16"/>
              </w:rPr>
              <w:t xml:space="preserve"> </w:t>
            </w:r>
            <w:r>
              <w:rPr>
                <w:sz w:val="16"/>
              </w:rPr>
              <w:t>building</w:t>
            </w:r>
            <w:r>
              <w:rPr>
                <w:spacing w:val="-4"/>
                <w:sz w:val="16"/>
              </w:rPr>
              <w:t>,</w:t>
            </w:r>
          </w:p>
        </w:tc>
        <w:tc>
          <w:tcPr>
            <w:tcW w:w="1530" w:type="dxa"/>
            <w:tcBorders>
              <w:top w:val="single" w:sz="6" w:space="0" w:color="000000"/>
              <w:bottom w:val="single" w:sz="6" w:space="0" w:color="000000"/>
            </w:tcBorders>
          </w:tcPr>
          <w:p w14:paraId="1CFC071C" w14:textId="77777777" w:rsidR="002A2858" w:rsidRDefault="002A2858" w:rsidP="00245310">
            <w:pPr>
              <w:pStyle w:val="TableParagraph"/>
              <w:spacing w:before="91"/>
              <w:ind w:left="45" w:right="5"/>
              <w:jc w:val="center"/>
              <w:rPr>
                <w:sz w:val="16"/>
              </w:rPr>
            </w:pPr>
            <w:r>
              <w:rPr>
                <w:spacing w:val="-4"/>
                <w:sz w:val="16"/>
              </w:rPr>
              <w:t>No's</w:t>
            </w:r>
          </w:p>
        </w:tc>
        <w:tc>
          <w:tcPr>
            <w:tcW w:w="1350" w:type="dxa"/>
            <w:tcBorders>
              <w:top w:val="single" w:sz="6" w:space="0" w:color="000000"/>
              <w:bottom w:val="single" w:sz="6" w:space="0" w:color="000000"/>
            </w:tcBorders>
          </w:tcPr>
          <w:p w14:paraId="0BA984E2" w14:textId="77777777" w:rsidR="002A2858" w:rsidRDefault="002A2858" w:rsidP="00245310">
            <w:pPr>
              <w:pStyle w:val="TableParagraph"/>
              <w:spacing w:before="91"/>
              <w:ind w:left="42"/>
              <w:jc w:val="center"/>
              <w:rPr>
                <w:sz w:val="16"/>
              </w:rPr>
            </w:pPr>
            <w:r>
              <w:rPr>
                <w:spacing w:val="-10"/>
                <w:sz w:val="16"/>
              </w:rPr>
              <w:t>2</w:t>
            </w:r>
          </w:p>
        </w:tc>
        <w:tc>
          <w:tcPr>
            <w:tcW w:w="1350" w:type="dxa"/>
            <w:tcBorders>
              <w:top w:val="single" w:sz="6" w:space="0" w:color="000000"/>
              <w:bottom w:val="single" w:sz="6" w:space="0" w:color="000000"/>
            </w:tcBorders>
          </w:tcPr>
          <w:p w14:paraId="015B7F10" w14:textId="77777777" w:rsidR="002A2858" w:rsidRDefault="002A2858" w:rsidP="00245310">
            <w:pPr>
              <w:pStyle w:val="TableParagraph"/>
              <w:tabs>
                <w:tab w:val="left" w:pos="469"/>
              </w:tabs>
              <w:spacing w:before="91"/>
              <w:ind w:left="39"/>
              <w:jc w:val="center"/>
              <w:rPr>
                <w:sz w:val="16"/>
              </w:rPr>
            </w:pPr>
          </w:p>
        </w:tc>
        <w:tc>
          <w:tcPr>
            <w:tcW w:w="1260" w:type="dxa"/>
            <w:tcBorders>
              <w:top w:val="single" w:sz="6" w:space="0" w:color="000000"/>
              <w:bottom w:val="single" w:sz="6" w:space="0" w:color="000000"/>
            </w:tcBorders>
          </w:tcPr>
          <w:p w14:paraId="2E263BB1" w14:textId="77777777" w:rsidR="002A2858" w:rsidRDefault="002A2858" w:rsidP="00245310">
            <w:pPr>
              <w:pStyle w:val="TableParagraph"/>
              <w:tabs>
                <w:tab w:val="left" w:pos="815"/>
              </w:tabs>
              <w:spacing w:before="91"/>
              <w:ind w:left="49"/>
              <w:jc w:val="center"/>
              <w:rPr>
                <w:sz w:val="16"/>
              </w:rPr>
            </w:pPr>
          </w:p>
        </w:tc>
      </w:tr>
      <w:tr w:rsidR="002A2858" w14:paraId="2968BCAF" w14:textId="77777777" w:rsidTr="00245310">
        <w:trPr>
          <w:trHeight w:val="383"/>
        </w:trPr>
        <w:tc>
          <w:tcPr>
            <w:tcW w:w="778" w:type="dxa"/>
            <w:tcBorders>
              <w:top w:val="single" w:sz="6" w:space="0" w:color="000000"/>
              <w:bottom w:val="single" w:sz="6" w:space="0" w:color="000000"/>
            </w:tcBorders>
          </w:tcPr>
          <w:p w14:paraId="475F415A" w14:textId="77777777" w:rsidR="002A2858" w:rsidRDefault="002A2858" w:rsidP="00245310">
            <w:pPr>
              <w:pStyle w:val="TableParagraph"/>
              <w:spacing w:before="91"/>
              <w:ind w:left="43" w:right="2"/>
              <w:jc w:val="center"/>
              <w:rPr>
                <w:sz w:val="16"/>
              </w:rPr>
            </w:pPr>
            <w:r>
              <w:rPr>
                <w:spacing w:val="-10"/>
                <w:sz w:val="16"/>
              </w:rPr>
              <w:t>3</w:t>
            </w:r>
          </w:p>
        </w:tc>
        <w:tc>
          <w:tcPr>
            <w:tcW w:w="4893" w:type="dxa"/>
            <w:tcBorders>
              <w:top w:val="single" w:sz="6" w:space="0" w:color="000000"/>
              <w:bottom w:val="single" w:sz="6" w:space="0" w:color="000000"/>
            </w:tcBorders>
          </w:tcPr>
          <w:p w14:paraId="2C5AF393" w14:textId="77777777" w:rsidR="002A2858" w:rsidRDefault="002A2858" w:rsidP="00245310">
            <w:pPr>
              <w:pStyle w:val="TableParagraph"/>
              <w:spacing w:before="95"/>
              <w:ind w:left="27"/>
              <w:rPr>
                <w:sz w:val="16"/>
              </w:rPr>
            </w:pPr>
            <w:r>
              <w:rPr>
                <w:sz w:val="16"/>
              </w:rPr>
              <w:t>D2-Type,</w:t>
            </w:r>
            <w:r>
              <w:rPr>
                <w:spacing w:val="-5"/>
                <w:sz w:val="16"/>
              </w:rPr>
              <w:t xml:space="preserve"> </w:t>
            </w:r>
            <w:r>
              <w:rPr>
                <w:sz w:val="16"/>
              </w:rPr>
              <w:t>these</w:t>
            </w:r>
            <w:r>
              <w:rPr>
                <w:spacing w:val="-4"/>
                <w:sz w:val="16"/>
              </w:rPr>
              <w:t xml:space="preserve"> </w:t>
            </w:r>
            <w:r>
              <w:rPr>
                <w:sz w:val="16"/>
              </w:rPr>
              <w:t>are</w:t>
            </w:r>
            <w:r>
              <w:rPr>
                <w:spacing w:val="-4"/>
                <w:sz w:val="16"/>
              </w:rPr>
              <w:t xml:space="preserve"> </w:t>
            </w:r>
            <w:r>
              <w:rPr>
                <w:sz w:val="16"/>
              </w:rPr>
              <w:t>doors</w:t>
            </w:r>
            <w:r>
              <w:rPr>
                <w:spacing w:val="-4"/>
                <w:sz w:val="16"/>
              </w:rPr>
              <w:t xml:space="preserve"> </w:t>
            </w:r>
            <w:r>
              <w:rPr>
                <w:sz w:val="16"/>
              </w:rPr>
              <w:t>is</w:t>
            </w:r>
            <w:r>
              <w:rPr>
                <w:spacing w:val="-4"/>
                <w:sz w:val="16"/>
              </w:rPr>
              <w:t xml:space="preserve"> </w:t>
            </w:r>
            <w:r>
              <w:rPr>
                <w:sz w:val="16"/>
              </w:rPr>
              <w:t>sliding</w:t>
            </w:r>
            <w:r>
              <w:rPr>
                <w:spacing w:val="-5"/>
                <w:sz w:val="16"/>
              </w:rPr>
              <w:t xml:space="preserve"> </w:t>
            </w:r>
            <w:r>
              <w:rPr>
                <w:sz w:val="16"/>
              </w:rPr>
              <w:t>door</w:t>
            </w:r>
            <w:r>
              <w:rPr>
                <w:spacing w:val="-3"/>
                <w:sz w:val="16"/>
              </w:rPr>
              <w:t xml:space="preserve"> </w:t>
            </w:r>
            <w:r>
              <w:rPr>
                <w:sz w:val="16"/>
              </w:rPr>
              <w:t>and</w:t>
            </w:r>
            <w:r>
              <w:rPr>
                <w:spacing w:val="-4"/>
                <w:sz w:val="16"/>
              </w:rPr>
              <w:t xml:space="preserve"> </w:t>
            </w:r>
            <w:r>
              <w:rPr>
                <w:sz w:val="16"/>
              </w:rPr>
              <w:t>panels</w:t>
            </w:r>
            <w:r>
              <w:rPr>
                <w:spacing w:val="-4"/>
                <w:sz w:val="16"/>
              </w:rPr>
              <w:t xml:space="preserve"> </w:t>
            </w:r>
            <w:r>
              <w:rPr>
                <w:sz w:val="16"/>
              </w:rPr>
              <w:t>will</w:t>
            </w:r>
            <w:r>
              <w:rPr>
                <w:spacing w:val="-4"/>
                <w:sz w:val="16"/>
              </w:rPr>
              <w:t xml:space="preserve"> </w:t>
            </w:r>
            <w:r>
              <w:rPr>
                <w:sz w:val="16"/>
              </w:rPr>
              <w:t>be</w:t>
            </w:r>
            <w:r>
              <w:rPr>
                <w:spacing w:val="-4"/>
                <w:sz w:val="16"/>
              </w:rPr>
              <w:t xml:space="preserve"> </w:t>
            </w:r>
            <w:r>
              <w:rPr>
                <w:sz w:val="16"/>
              </w:rPr>
              <w:t>installed</w:t>
            </w:r>
            <w:r>
              <w:rPr>
                <w:spacing w:val="-3"/>
                <w:sz w:val="16"/>
              </w:rPr>
              <w:t xml:space="preserve"> </w:t>
            </w:r>
            <w:r>
              <w:rPr>
                <w:sz w:val="16"/>
              </w:rPr>
              <w:t>in</w:t>
            </w:r>
            <w:r>
              <w:rPr>
                <w:spacing w:val="-4"/>
                <w:sz w:val="16"/>
              </w:rPr>
              <w:t xml:space="preserve"> </w:t>
            </w:r>
            <w:r>
              <w:rPr>
                <w:sz w:val="16"/>
              </w:rPr>
              <w:t>the</w:t>
            </w:r>
            <w:r>
              <w:rPr>
                <w:spacing w:val="-3"/>
                <w:sz w:val="16"/>
              </w:rPr>
              <w:t xml:space="preserve"> </w:t>
            </w:r>
            <w:r>
              <w:rPr>
                <w:spacing w:val="-2"/>
                <w:sz w:val="16"/>
              </w:rPr>
              <w:t>Offices</w:t>
            </w:r>
          </w:p>
        </w:tc>
        <w:tc>
          <w:tcPr>
            <w:tcW w:w="1530" w:type="dxa"/>
            <w:tcBorders>
              <w:top w:val="single" w:sz="6" w:space="0" w:color="000000"/>
              <w:bottom w:val="single" w:sz="6" w:space="0" w:color="000000"/>
            </w:tcBorders>
          </w:tcPr>
          <w:p w14:paraId="383F1057" w14:textId="77777777" w:rsidR="002A2858" w:rsidRDefault="002A2858" w:rsidP="00245310">
            <w:pPr>
              <w:pStyle w:val="TableParagraph"/>
              <w:spacing w:before="91"/>
              <w:ind w:left="45" w:right="5"/>
              <w:jc w:val="center"/>
              <w:rPr>
                <w:sz w:val="16"/>
              </w:rPr>
            </w:pPr>
            <w:r>
              <w:rPr>
                <w:spacing w:val="-4"/>
                <w:sz w:val="16"/>
              </w:rPr>
              <w:t>No's</w:t>
            </w:r>
          </w:p>
        </w:tc>
        <w:tc>
          <w:tcPr>
            <w:tcW w:w="1350" w:type="dxa"/>
            <w:tcBorders>
              <w:top w:val="single" w:sz="6" w:space="0" w:color="000000"/>
              <w:bottom w:val="single" w:sz="6" w:space="0" w:color="000000"/>
            </w:tcBorders>
          </w:tcPr>
          <w:p w14:paraId="6662AD73" w14:textId="77777777" w:rsidR="002A2858" w:rsidRDefault="002A2858" w:rsidP="00245310">
            <w:pPr>
              <w:pStyle w:val="TableParagraph"/>
              <w:spacing w:before="91"/>
              <w:ind w:left="42"/>
              <w:jc w:val="center"/>
              <w:rPr>
                <w:sz w:val="16"/>
              </w:rPr>
            </w:pPr>
            <w:r>
              <w:rPr>
                <w:spacing w:val="-10"/>
                <w:sz w:val="16"/>
              </w:rPr>
              <w:t>8</w:t>
            </w:r>
          </w:p>
        </w:tc>
        <w:tc>
          <w:tcPr>
            <w:tcW w:w="1350" w:type="dxa"/>
            <w:tcBorders>
              <w:top w:val="single" w:sz="6" w:space="0" w:color="000000"/>
              <w:bottom w:val="single" w:sz="6" w:space="0" w:color="000000"/>
            </w:tcBorders>
          </w:tcPr>
          <w:p w14:paraId="72A4F86E" w14:textId="77777777" w:rsidR="002A2858" w:rsidRDefault="002A2858" w:rsidP="00245310">
            <w:pPr>
              <w:pStyle w:val="TableParagraph"/>
              <w:tabs>
                <w:tab w:val="left" w:pos="469"/>
              </w:tabs>
              <w:spacing w:before="91"/>
              <w:ind w:left="39"/>
              <w:jc w:val="center"/>
              <w:rPr>
                <w:sz w:val="16"/>
              </w:rPr>
            </w:pPr>
          </w:p>
        </w:tc>
        <w:tc>
          <w:tcPr>
            <w:tcW w:w="1260" w:type="dxa"/>
            <w:tcBorders>
              <w:top w:val="single" w:sz="6" w:space="0" w:color="000000"/>
              <w:bottom w:val="single" w:sz="6" w:space="0" w:color="000000"/>
            </w:tcBorders>
          </w:tcPr>
          <w:p w14:paraId="3DDB8421" w14:textId="77777777" w:rsidR="002A2858" w:rsidRDefault="002A2858" w:rsidP="00245310">
            <w:pPr>
              <w:pStyle w:val="TableParagraph"/>
              <w:tabs>
                <w:tab w:val="left" w:pos="815"/>
              </w:tabs>
              <w:spacing w:before="91"/>
              <w:ind w:left="49"/>
              <w:jc w:val="center"/>
              <w:rPr>
                <w:sz w:val="16"/>
              </w:rPr>
            </w:pPr>
          </w:p>
        </w:tc>
      </w:tr>
      <w:tr w:rsidR="002A2858" w14:paraId="0E6E60EC" w14:textId="77777777" w:rsidTr="00245310">
        <w:trPr>
          <w:trHeight w:val="373"/>
        </w:trPr>
        <w:tc>
          <w:tcPr>
            <w:tcW w:w="778" w:type="dxa"/>
            <w:tcBorders>
              <w:top w:val="single" w:sz="6" w:space="0" w:color="000000"/>
              <w:bottom w:val="single" w:sz="6" w:space="0" w:color="000000"/>
            </w:tcBorders>
          </w:tcPr>
          <w:p w14:paraId="321B3F1F" w14:textId="77777777" w:rsidR="002A2858" w:rsidRDefault="002A2858" w:rsidP="00245310">
            <w:pPr>
              <w:pStyle w:val="TableParagraph"/>
              <w:spacing w:before="86"/>
              <w:ind w:left="43" w:right="2"/>
              <w:jc w:val="center"/>
              <w:rPr>
                <w:sz w:val="16"/>
              </w:rPr>
            </w:pPr>
            <w:r>
              <w:rPr>
                <w:spacing w:val="-10"/>
                <w:sz w:val="16"/>
              </w:rPr>
              <w:t>4</w:t>
            </w:r>
          </w:p>
        </w:tc>
        <w:tc>
          <w:tcPr>
            <w:tcW w:w="4893" w:type="dxa"/>
            <w:tcBorders>
              <w:top w:val="single" w:sz="6" w:space="0" w:color="000000"/>
              <w:bottom w:val="single" w:sz="6" w:space="0" w:color="000000"/>
            </w:tcBorders>
          </w:tcPr>
          <w:p w14:paraId="5A514EEB" w14:textId="77777777" w:rsidR="002A2858" w:rsidRDefault="002A2858" w:rsidP="00245310">
            <w:pPr>
              <w:pStyle w:val="TableParagraph"/>
              <w:spacing w:before="91"/>
              <w:ind w:left="27"/>
              <w:rPr>
                <w:sz w:val="16"/>
              </w:rPr>
            </w:pPr>
            <w:r>
              <w:rPr>
                <w:sz w:val="16"/>
              </w:rPr>
              <w:t>D2-Type,</w:t>
            </w:r>
            <w:r>
              <w:rPr>
                <w:spacing w:val="-5"/>
                <w:sz w:val="16"/>
              </w:rPr>
              <w:t xml:space="preserve"> </w:t>
            </w:r>
            <w:r>
              <w:rPr>
                <w:sz w:val="16"/>
              </w:rPr>
              <w:t>these</w:t>
            </w:r>
            <w:r>
              <w:rPr>
                <w:spacing w:val="-3"/>
                <w:sz w:val="16"/>
              </w:rPr>
              <w:t xml:space="preserve"> </w:t>
            </w:r>
            <w:r>
              <w:rPr>
                <w:sz w:val="16"/>
              </w:rPr>
              <w:t>are</w:t>
            </w:r>
            <w:r>
              <w:rPr>
                <w:spacing w:val="-3"/>
                <w:sz w:val="16"/>
              </w:rPr>
              <w:t xml:space="preserve"> </w:t>
            </w:r>
            <w:r>
              <w:rPr>
                <w:sz w:val="16"/>
              </w:rPr>
              <w:t>of</w:t>
            </w:r>
            <w:r>
              <w:rPr>
                <w:spacing w:val="-3"/>
                <w:sz w:val="16"/>
              </w:rPr>
              <w:t xml:space="preserve"> </w:t>
            </w:r>
            <w:r>
              <w:rPr>
                <w:sz w:val="16"/>
              </w:rPr>
              <w:t>0.80</w:t>
            </w:r>
            <w:r>
              <w:rPr>
                <w:spacing w:val="-3"/>
                <w:sz w:val="16"/>
              </w:rPr>
              <w:t xml:space="preserve"> </w:t>
            </w:r>
            <w:r>
              <w:rPr>
                <w:sz w:val="16"/>
              </w:rPr>
              <w:t>m</w:t>
            </w:r>
            <w:r>
              <w:rPr>
                <w:spacing w:val="-2"/>
                <w:sz w:val="16"/>
              </w:rPr>
              <w:t xml:space="preserve"> </w:t>
            </w:r>
            <w:r>
              <w:rPr>
                <w:sz w:val="16"/>
              </w:rPr>
              <w:t>x</w:t>
            </w:r>
            <w:r>
              <w:rPr>
                <w:spacing w:val="-2"/>
                <w:sz w:val="16"/>
              </w:rPr>
              <w:t xml:space="preserve"> </w:t>
            </w:r>
            <w:r>
              <w:rPr>
                <w:sz w:val="16"/>
              </w:rPr>
              <w:t>2.10</w:t>
            </w:r>
            <w:r>
              <w:rPr>
                <w:spacing w:val="-1"/>
                <w:sz w:val="16"/>
              </w:rPr>
              <w:t xml:space="preserve"> </w:t>
            </w:r>
            <w:r>
              <w:rPr>
                <w:sz w:val="16"/>
              </w:rPr>
              <w:t>m</w:t>
            </w:r>
            <w:r>
              <w:rPr>
                <w:spacing w:val="-3"/>
                <w:sz w:val="16"/>
              </w:rPr>
              <w:t xml:space="preserve"> </w:t>
            </w:r>
            <w:r>
              <w:rPr>
                <w:sz w:val="16"/>
              </w:rPr>
              <w:t>and</w:t>
            </w:r>
            <w:r>
              <w:rPr>
                <w:spacing w:val="-3"/>
                <w:sz w:val="16"/>
              </w:rPr>
              <w:t xml:space="preserve"> </w:t>
            </w:r>
            <w:r>
              <w:rPr>
                <w:sz w:val="16"/>
              </w:rPr>
              <w:t>will</w:t>
            </w:r>
            <w:r>
              <w:rPr>
                <w:spacing w:val="-3"/>
                <w:sz w:val="16"/>
              </w:rPr>
              <w:t xml:space="preserve"> </w:t>
            </w:r>
            <w:r>
              <w:rPr>
                <w:sz w:val="16"/>
              </w:rPr>
              <w:t>be</w:t>
            </w:r>
            <w:r>
              <w:rPr>
                <w:spacing w:val="-4"/>
                <w:sz w:val="16"/>
              </w:rPr>
              <w:t xml:space="preserve"> </w:t>
            </w:r>
            <w:r>
              <w:rPr>
                <w:sz w:val="16"/>
              </w:rPr>
              <w:t>installed</w:t>
            </w:r>
            <w:r>
              <w:rPr>
                <w:spacing w:val="-1"/>
                <w:sz w:val="16"/>
              </w:rPr>
              <w:t xml:space="preserve"> </w:t>
            </w:r>
            <w:r>
              <w:rPr>
                <w:sz w:val="16"/>
              </w:rPr>
              <w:t>in</w:t>
            </w:r>
            <w:r>
              <w:rPr>
                <w:spacing w:val="-3"/>
                <w:sz w:val="16"/>
              </w:rPr>
              <w:t xml:space="preserve"> </w:t>
            </w:r>
            <w:r>
              <w:rPr>
                <w:sz w:val="16"/>
              </w:rPr>
              <w:t>the</w:t>
            </w:r>
            <w:r>
              <w:rPr>
                <w:spacing w:val="-3"/>
                <w:sz w:val="16"/>
              </w:rPr>
              <w:t xml:space="preserve"> </w:t>
            </w:r>
            <w:r>
              <w:rPr>
                <w:sz w:val="16"/>
              </w:rPr>
              <w:t>inside</w:t>
            </w:r>
            <w:r>
              <w:rPr>
                <w:spacing w:val="-3"/>
                <w:sz w:val="16"/>
              </w:rPr>
              <w:t xml:space="preserve"> </w:t>
            </w:r>
            <w:r>
              <w:rPr>
                <w:spacing w:val="-2"/>
                <w:sz w:val="16"/>
              </w:rPr>
              <w:t>bathrooms</w:t>
            </w:r>
          </w:p>
        </w:tc>
        <w:tc>
          <w:tcPr>
            <w:tcW w:w="1530" w:type="dxa"/>
            <w:tcBorders>
              <w:top w:val="single" w:sz="6" w:space="0" w:color="000000"/>
              <w:bottom w:val="single" w:sz="6" w:space="0" w:color="000000"/>
            </w:tcBorders>
          </w:tcPr>
          <w:p w14:paraId="7C4D7239" w14:textId="77777777" w:rsidR="002A2858" w:rsidRDefault="002A2858" w:rsidP="00245310">
            <w:pPr>
              <w:pStyle w:val="TableParagraph"/>
              <w:spacing w:before="86"/>
              <w:ind w:left="45" w:right="5"/>
              <w:jc w:val="center"/>
              <w:rPr>
                <w:sz w:val="16"/>
              </w:rPr>
            </w:pPr>
            <w:r>
              <w:rPr>
                <w:spacing w:val="-4"/>
                <w:sz w:val="16"/>
              </w:rPr>
              <w:t>No's</w:t>
            </w:r>
          </w:p>
        </w:tc>
        <w:tc>
          <w:tcPr>
            <w:tcW w:w="1350" w:type="dxa"/>
            <w:tcBorders>
              <w:top w:val="single" w:sz="6" w:space="0" w:color="000000"/>
              <w:bottom w:val="single" w:sz="6" w:space="0" w:color="000000"/>
            </w:tcBorders>
          </w:tcPr>
          <w:p w14:paraId="4223E147" w14:textId="77777777" w:rsidR="002A2858" w:rsidRDefault="002A2858" w:rsidP="00245310">
            <w:pPr>
              <w:pStyle w:val="TableParagraph"/>
              <w:spacing w:before="86"/>
              <w:ind w:left="42"/>
              <w:jc w:val="center"/>
              <w:rPr>
                <w:sz w:val="16"/>
              </w:rPr>
            </w:pPr>
            <w:r>
              <w:rPr>
                <w:spacing w:val="-10"/>
                <w:sz w:val="16"/>
              </w:rPr>
              <w:t>6</w:t>
            </w:r>
          </w:p>
        </w:tc>
        <w:tc>
          <w:tcPr>
            <w:tcW w:w="1350" w:type="dxa"/>
            <w:tcBorders>
              <w:top w:val="single" w:sz="6" w:space="0" w:color="000000"/>
              <w:bottom w:val="single" w:sz="6" w:space="0" w:color="000000"/>
            </w:tcBorders>
          </w:tcPr>
          <w:p w14:paraId="75864246" w14:textId="77777777" w:rsidR="002A2858" w:rsidRDefault="002A2858" w:rsidP="00245310">
            <w:pPr>
              <w:pStyle w:val="TableParagraph"/>
              <w:tabs>
                <w:tab w:val="left" w:pos="469"/>
              </w:tabs>
              <w:spacing w:before="86"/>
              <w:ind w:left="39"/>
              <w:jc w:val="center"/>
              <w:rPr>
                <w:sz w:val="16"/>
              </w:rPr>
            </w:pPr>
          </w:p>
        </w:tc>
        <w:tc>
          <w:tcPr>
            <w:tcW w:w="1260" w:type="dxa"/>
            <w:tcBorders>
              <w:top w:val="single" w:sz="6" w:space="0" w:color="000000"/>
              <w:bottom w:val="single" w:sz="6" w:space="0" w:color="000000"/>
            </w:tcBorders>
          </w:tcPr>
          <w:p w14:paraId="3AA95D55" w14:textId="77777777" w:rsidR="002A2858" w:rsidRDefault="002A2858" w:rsidP="00245310">
            <w:pPr>
              <w:pStyle w:val="TableParagraph"/>
              <w:tabs>
                <w:tab w:val="left" w:pos="815"/>
              </w:tabs>
              <w:spacing w:before="86"/>
              <w:ind w:left="49"/>
              <w:jc w:val="center"/>
              <w:rPr>
                <w:sz w:val="16"/>
              </w:rPr>
            </w:pPr>
          </w:p>
        </w:tc>
      </w:tr>
      <w:tr w:rsidR="002A2858" w14:paraId="1D829E46" w14:textId="77777777" w:rsidTr="00245310">
        <w:trPr>
          <w:trHeight w:val="433"/>
        </w:trPr>
        <w:tc>
          <w:tcPr>
            <w:tcW w:w="778" w:type="dxa"/>
            <w:tcBorders>
              <w:top w:val="single" w:sz="6" w:space="0" w:color="000000"/>
              <w:bottom w:val="single" w:sz="6" w:space="0" w:color="000000"/>
            </w:tcBorders>
            <w:shd w:val="clear" w:color="auto" w:fill="00AF50"/>
          </w:tcPr>
          <w:p w14:paraId="3B88E572" w14:textId="77777777" w:rsidR="002A2858" w:rsidRDefault="002A2858" w:rsidP="00245310">
            <w:pPr>
              <w:pStyle w:val="TableParagraph"/>
              <w:spacing w:before="117"/>
              <w:ind w:left="43" w:right="2"/>
              <w:jc w:val="center"/>
              <w:rPr>
                <w:sz w:val="16"/>
              </w:rPr>
            </w:pPr>
            <w:r>
              <w:rPr>
                <w:spacing w:val="-10"/>
                <w:sz w:val="16"/>
              </w:rPr>
              <w:t>6</w:t>
            </w:r>
          </w:p>
        </w:tc>
        <w:tc>
          <w:tcPr>
            <w:tcW w:w="4893" w:type="dxa"/>
            <w:tcBorders>
              <w:top w:val="single" w:sz="6" w:space="0" w:color="000000"/>
              <w:bottom w:val="single" w:sz="6" w:space="0" w:color="000000"/>
            </w:tcBorders>
          </w:tcPr>
          <w:p w14:paraId="0DD72A99" w14:textId="77777777" w:rsidR="002A2858" w:rsidRDefault="002A2858" w:rsidP="00245310">
            <w:pPr>
              <w:pStyle w:val="TableParagraph"/>
              <w:spacing w:before="119"/>
              <w:ind w:left="27"/>
              <w:rPr>
                <w:sz w:val="16"/>
              </w:rPr>
            </w:pPr>
            <w:r>
              <w:rPr>
                <w:sz w:val="16"/>
              </w:rPr>
              <w:t>Provision.</w:t>
            </w:r>
            <w:r>
              <w:rPr>
                <w:spacing w:val="-5"/>
                <w:sz w:val="16"/>
              </w:rPr>
              <w:t xml:space="preserve"> </w:t>
            </w:r>
            <w:r>
              <w:rPr>
                <w:sz w:val="16"/>
              </w:rPr>
              <w:t>Fabrication</w:t>
            </w:r>
            <w:r>
              <w:rPr>
                <w:spacing w:val="-4"/>
                <w:sz w:val="16"/>
              </w:rPr>
              <w:t xml:space="preserve"> </w:t>
            </w:r>
            <w:r>
              <w:rPr>
                <w:sz w:val="16"/>
              </w:rPr>
              <w:t>and</w:t>
            </w:r>
            <w:r>
              <w:rPr>
                <w:spacing w:val="-5"/>
                <w:sz w:val="16"/>
              </w:rPr>
              <w:t xml:space="preserve"> </w:t>
            </w:r>
            <w:r>
              <w:rPr>
                <w:sz w:val="16"/>
              </w:rPr>
              <w:t>installation</w:t>
            </w:r>
            <w:r>
              <w:rPr>
                <w:spacing w:val="-4"/>
                <w:sz w:val="16"/>
              </w:rPr>
              <w:t xml:space="preserve"> </w:t>
            </w:r>
            <w:r>
              <w:rPr>
                <w:sz w:val="16"/>
              </w:rPr>
              <w:t>of</w:t>
            </w:r>
            <w:r>
              <w:rPr>
                <w:spacing w:val="-5"/>
                <w:sz w:val="16"/>
              </w:rPr>
              <w:t xml:space="preserve"> </w:t>
            </w:r>
            <w:r>
              <w:rPr>
                <w:sz w:val="16"/>
              </w:rPr>
              <w:t>wins</w:t>
            </w:r>
            <w:r>
              <w:rPr>
                <w:spacing w:val="-5"/>
                <w:sz w:val="16"/>
              </w:rPr>
              <w:t xml:space="preserve"> </w:t>
            </w:r>
            <w:r>
              <w:rPr>
                <w:sz w:val="16"/>
              </w:rPr>
              <w:t>and</w:t>
            </w:r>
            <w:r>
              <w:rPr>
                <w:spacing w:val="-4"/>
                <w:sz w:val="16"/>
              </w:rPr>
              <w:t xml:space="preserve"> </w:t>
            </w:r>
            <w:r>
              <w:rPr>
                <w:sz w:val="16"/>
              </w:rPr>
              <w:t>vents</w:t>
            </w:r>
            <w:r>
              <w:rPr>
                <w:spacing w:val="-5"/>
                <w:sz w:val="16"/>
              </w:rPr>
              <w:t xml:space="preserve"> </w:t>
            </w:r>
            <w:r>
              <w:rPr>
                <w:sz w:val="16"/>
              </w:rPr>
              <w:t>of</w:t>
            </w:r>
            <w:r>
              <w:rPr>
                <w:spacing w:val="-4"/>
                <w:sz w:val="16"/>
              </w:rPr>
              <w:t xml:space="preserve"> </w:t>
            </w:r>
            <w:r>
              <w:rPr>
                <w:sz w:val="16"/>
              </w:rPr>
              <w:t>the</w:t>
            </w:r>
            <w:r>
              <w:rPr>
                <w:spacing w:val="-6"/>
                <w:sz w:val="16"/>
              </w:rPr>
              <w:t xml:space="preserve"> </w:t>
            </w:r>
            <w:r>
              <w:rPr>
                <w:sz w:val="16"/>
              </w:rPr>
              <w:t>following</w:t>
            </w:r>
            <w:r>
              <w:rPr>
                <w:spacing w:val="-5"/>
                <w:sz w:val="16"/>
              </w:rPr>
              <w:t xml:space="preserve"> </w:t>
            </w:r>
            <w:r>
              <w:rPr>
                <w:sz w:val="16"/>
              </w:rPr>
              <w:t>specifications</w:t>
            </w:r>
            <w:r>
              <w:rPr>
                <w:spacing w:val="-5"/>
                <w:sz w:val="16"/>
              </w:rPr>
              <w:t xml:space="preserve"> </w:t>
            </w:r>
            <w:r>
              <w:rPr>
                <w:sz w:val="16"/>
              </w:rPr>
              <w:t>in</w:t>
            </w:r>
            <w:r>
              <w:rPr>
                <w:spacing w:val="-4"/>
                <w:sz w:val="16"/>
              </w:rPr>
              <w:t xml:space="preserve"> </w:t>
            </w:r>
            <w:r>
              <w:rPr>
                <w:sz w:val="16"/>
              </w:rPr>
              <w:t>the</w:t>
            </w:r>
            <w:r>
              <w:rPr>
                <w:spacing w:val="-5"/>
                <w:sz w:val="16"/>
              </w:rPr>
              <w:t xml:space="preserve"> </w:t>
            </w:r>
            <w:r>
              <w:rPr>
                <w:sz w:val="16"/>
              </w:rPr>
              <w:t>ground</w:t>
            </w:r>
            <w:r>
              <w:rPr>
                <w:spacing w:val="-5"/>
                <w:sz w:val="16"/>
              </w:rPr>
              <w:t xml:space="preserve"> </w:t>
            </w:r>
            <w:r>
              <w:rPr>
                <w:spacing w:val="-2"/>
                <w:sz w:val="16"/>
              </w:rPr>
              <w:t>floor.</w:t>
            </w:r>
          </w:p>
        </w:tc>
        <w:tc>
          <w:tcPr>
            <w:tcW w:w="1530" w:type="dxa"/>
            <w:tcBorders>
              <w:top w:val="single" w:sz="6" w:space="0" w:color="000000"/>
              <w:bottom w:val="single" w:sz="6" w:space="0" w:color="000000"/>
            </w:tcBorders>
          </w:tcPr>
          <w:p w14:paraId="1289DD71" w14:textId="77777777" w:rsidR="002A2858" w:rsidRDefault="002A2858" w:rsidP="00245310">
            <w:pPr>
              <w:pStyle w:val="TableParagraph"/>
              <w:rPr>
                <w:sz w:val="16"/>
              </w:rPr>
            </w:pPr>
          </w:p>
        </w:tc>
        <w:tc>
          <w:tcPr>
            <w:tcW w:w="1350" w:type="dxa"/>
            <w:tcBorders>
              <w:top w:val="single" w:sz="6" w:space="0" w:color="000000"/>
              <w:bottom w:val="single" w:sz="6" w:space="0" w:color="000000"/>
            </w:tcBorders>
          </w:tcPr>
          <w:p w14:paraId="4E00F1D2" w14:textId="77777777" w:rsidR="002A2858" w:rsidRDefault="002A2858" w:rsidP="00245310">
            <w:pPr>
              <w:pStyle w:val="TableParagraph"/>
              <w:rPr>
                <w:sz w:val="16"/>
              </w:rPr>
            </w:pPr>
          </w:p>
        </w:tc>
        <w:tc>
          <w:tcPr>
            <w:tcW w:w="1350" w:type="dxa"/>
            <w:tcBorders>
              <w:top w:val="single" w:sz="6" w:space="0" w:color="000000"/>
              <w:bottom w:val="single" w:sz="6" w:space="0" w:color="000000"/>
            </w:tcBorders>
          </w:tcPr>
          <w:p w14:paraId="1549E0DB" w14:textId="77777777" w:rsidR="002A2858" w:rsidRDefault="002A2858" w:rsidP="00245310">
            <w:pPr>
              <w:pStyle w:val="TableParagraph"/>
              <w:rPr>
                <w:sz w:val="16"/>
              </w:rPr>
            </w:pPr>
          </w:p>
        </w:tc>
        <w:tc>
          <w:tcPr>
            <w:tcW w:w="1260" w:type="dxa"/>
            <w:tcBorders>
              <w:top w:val="single" w:sz="6" w:space="0" w:color="000000"/>
              <w:bottom w:val="single" w:sz="6" w:space="0" w:color="000000"/>
            </w:tcBorders>
          </w:tcPr>
          <w:p w14:paraId="4E43E3AF" w14:textId="77777777" w:rsidR="002A2858" w:rsidRDefault="002A2858" w:rsidP="00245310">
            <w:pPr>
              <w:pStyle w:val="TableParagraph"/>
              <w:rPr>
                <w:sz w:val="16"/>
              </w:rPr>
            </w:pPr>
          </w:p>
        </w:tc>
      </w:tr>
      <w:tr w:rsidR="002A2858" w14:paraId="70963EDF" w14:textId="77777777" w:rsidTr="00245310">
        <w:trPr>
          <w:trHeight w:val="373"/>
        </w:trPr>
        <w:tc>
          <w:tcPr>
            <w:tcW w:w="778" w:type="dxa"/>
            <w:tcBorders>
              <w:top w:val="single" w:sz="6" w:space="0" w:color="000000"/>
              <w:bottom w:val="single" w:sz="6" w:space="0" w:color="000000"/>
            </w:tcBorders>
          </w:tcPr>
          <w:p w14:paraId="36FE93E9" w14:textId="77777777" w:rsidR="002A2858" w:rsidRDefault="002A2858" w:rsidP="00245310">
            <w:pPr>
              <w:pStyle w:val="TableParagraph"/>
              <w:spacing w:before="86"/>
              <w:ind w:left="43" w:right="2"/>
              <w:jc w:val="center"/>
              <w:rPr>
                <w:sz w:val="16"/>
              </w:rPr>
            </w:pPr>
            <w:r>
              <w:rPr>
                <w:spacing w:val="-10"/>
                <w:sz w:val="16"/>
              </w:rPr>
              <w:t>7</w:t>
            </w:r>
          </w:p>
        </w:tc>
        <w:tc>
          <w:tcPr>
            <w:tcW w:w="4893" w:type="dxa"/>
            <w:tcBorders>
              <w:top w:val="single" w:sz="6" w:space="0" w:color="000000"/>
              <w:bottom w:val="single" w:sz="6" w:space="0" w:color="000000"/>
            </w:tcBorders>
          </w:tcPr>
          <w:p w14:paraId="5F7D1920" w14:textId="77777777" w:rsidR="002A2858" w:rsidRDefault="002A2858" w:rsidP="00245310">
            <w:pPr>
              <w:pStyle w:val="TableParagraph"/>
              <w:spacing w:before="91"/>
              <w:ind w:left="27"/>
              <w:rPr>
                <w:sz w:val="16"/>
              </w:rPr>
            </w:pPr>
            <w:r>
              <w:rPr>
                <w:sz w:val="16"/>
              </w:rPr>
              <w:t>Window</w:t>
            </w:r>
            <w:r>
              <w:rPr>
                <w:spacing w:val="-3"/>
                <w:sz w:val="16"/>
              </w:rPr>
              <w:t xml:space="preserve"> </w:t>
            </w:r>
            <w:r>
              <w:rPr>
                <w:sz w:val="16"/>
              </w:rPr>
              <w:t>of</w:t>
            </w:r>
            <w:r>
              <w:rPr>
                <w:spacing w:val="-3"/>
                <w:sz w:val="16"/>
              </w:rPr>
              <w:t xml:space="preserve"> </w:t>
            </w:r>
            <w:r>
              <w:rPr>
                <w:sz w:val="16"/>
              </w:rPr>
              <w:t>2 m</w:t>
            </w:r>
            <w:r>
              <w:rPr>
                <w:spacing w:val="-3"/>
                <w:sz w:val="16"/>
              </w:rPr>
              <w:t xml:space="preserve"> </w:t>
            </w:r>
            <w:r>
              <w:rPr>
                <w:sz w:val="16"/>
              </w:rPr>
              <w:t>x</w:t>
            </w:r>
            <w:r>
              <w:rPr>
                <w:spacing w:val="-1"/>
                <w:sz w:val="16"/>
              </w:rPr>
              <w:t xml:space="preserve"> </w:t>
            </w:r>
            <w:r>
              <w:rPr>
                <w:sz w:val="16"/>
              </w:rPr>
              <w:t>2</w:t>
            </w:r>
            <w:r>
              <w:rPr>
                <w:spacing w:val="-1"/>
                <w:sz w:val="16"/>
              </w:rPr>
              <w:t xml:space="preserve"> </w:t>
            </w:r>
            <w:r>
              <w:rPr>
                <w:sz w:val="16"/>
              </w:rPr>
              <w:t>m</w:t>
            </w:r>
            <w:r>
              <w:rPr>
                <w:spacing w:val="-3"/>
                <w:sz w:val="16"/>
              </w:rPr>
              <w:t xml:space="preserve"> </w:t>
            </w:r>
            <w:r>
              <w:rPr>
                <w:sz w:val="16"/>
              </w:rPr>
              <w:t>for</w:t>
            </w:r>
            <w:r>
              <w:rPr>
                <w:spacing w:val="32"/>
                <w:sz w:val="16"/>
              </w:rPr>
              <w:t xml:space="preserve"> </w:t>
            </w:r>
            <w:r>
              <w:rPr>
                <w:sz w:val="16"/>
              </w:rPr>
              <w:t>the</w:t>
            </w:r>
            <w:r>
              <w:rPr>
                <w:spacing w:val="-3"/>
                <w:sz w:val="16"/>
              </w:rPr>
              <w:t xml:space="preserve"> </w:t>
            </w:r>
            <w:r>
              <w:rPr>
                <w:spacing w:val="-2"/>
                <w:sz w:val="16"/>
              </w:rPr>
              <w:t>offices.</w:t>
            </w:r>
          </w:p>
        </w:tc>
        <w:tc>
          <w:tcPr>
            <w:tcW w:w="1530" w:type="dxa"/>
            <w:tcBorders>
              <w:top w:val="single" w:sz="6" w:space="0" w:color="000000"/>
              <w:bottom w:val="single" w:sz="6" w:space="0" w:color="000000"/>
            </w:tcBorders>
          </w:tcPr>
          <w:p w14:paraId="5D39C567" w14:textId="77777777" w:rsidR="002A2858" w:rsidRDefault="002A2858" w:rsidP="00245310">
            <w:pPr>
              <w:pStyle w:val="TableParagraph"/>
              <w:spacing w:before="86"/>
              <w:ind w:left="45" w:right="5"/>
              <w:jc w:val="center"/>
              <w:rPr>
                <w:sz w:val="16"/>
              </w:rPr>
            </w:pPr>
            <w:r>
              <w:rPr>
                <w:spacing w:val="-4"/>
                <w:sz w:val="16"/>
              </w:rPr>
              <w:t>No's</w:t>
            </w:r>
          </w:p>
        </w:tc>
        <w:tc>
          <w:tcPr>
            <w:tcW w:w="1350" w:type="dxa"/>
            <w:tcBorders>
              <w:top w:val="single" w:sz="6" w:space="0" w:color="000000"/>
              <w:bottom w:val="single" w:sz="6" w:space="0" w:color="000000"/>
            </w:tcBorders>
          </w:tcPr>
          <w:p w14:paraId="0C56E606" w14:textId="77777777" w:rsidR="002A2858" w:rsidRDefault="002A2858" w:rsidP="00245310">
            <w:pPr>
              <w:pStyle w:val="TableParagraph"/>
              <w:spacing w:before="86"/>
              <w:ind w:left="42"/>
              <w:jc w:val="center"/>
              <w:rPr>
                <w:sz w:val="16"/>
              </w:rPr>
            </w:pPr>
            <w:r>
              <w:rPr>
                <w:spacing w:val="-10"/>
                <w:sz w:val="16"/>
              </w:rPr>
              <w:t>2</w:t>
            </w:r>
          </w:p>
        </w:tc>
        <w:tc>
          <w:tcPr>
            <w:tcW w:w="1350" w:type="dxa"/>
            <w:tcBorders>
              <w:top w:val="single" w:sz="6" w:space="0" w:color="000000"/>
              <w:bottom w:val="single" w:sz="6" w:space="0" w:color="000000"/>
            </w:tcBorders>
          </w:tcPr>
          <w:p w14:paraId="7CC33357" w14:textId="77777777" w:rsidR="002A2858" w:rsidRDefault="002A2858" w:rsidP="00245310">
            <w:pPr>
              <w:pStyle w:val="TableParagraph"/>
              <w:tabs>
                <w:tab w:val="left" w:pos="469"/>
              </w:tabs>
              <w:spacing w:before="86"/>
              <w:ind w:left="39"/>
              <w:jc w:val="center"/>
              <w:rPr>
                <w:sz w:val="16"/>
              </w:rPr>
            </w:pPr>
          </w:p>
        </w:tc>
        <w:tc>
          <w:tcPr>
            <w:tcW w:w="1260" w:type="dxa"/>
            <w:tcBorders>
              <w:top w:val="single" w:sz="6" w:space="0" w:color="000000"/>
              <w:bottom w:val="single" w:sz="6" w:space="0" w:color="000000"/>
            </w:tcBorders>
          </w:tcPr>
          <w:p w14:paraId="67959587" w14:textId="77777777" w:rsidR="002A2858" w:rsidRDefault="002A2858" w:rsidP="00245310">
            <w:pPr>
              <w:pStyle w:val="TableParagraph"/>
              <w:tabs>
                <w:tab w:val="left" w:pos="931"/>
              </w:tabs>
              <w:spacing w:before="86"/>
              <w:ind w:left="35"/>
              <w:jc w:val="center"/>
              <w:rPr>
                <w:sz w:val="16"/>
              </w:rPr>
            </w:pPr>
          </w:p>
        </w:tc>
      </w:tr>
      <w:tr w:rsidR="002A2858" w14:paraId="48E7F5D3" w14:textId="77777777" w:rsidTr="00245310">
        <w:trPr>
          <w:trHeight w:val="345"/>
        </w:trPr>
        <w:tc>
          <w:tcPr>
            <w:tcW w:w="778" w:type="dxa"/>
            <w:tcBorders>
              <w:top w:val="single" w:sz="6" w:space="0" w:color="000000"/>
              <w:bottom w:val="single" w:sz="6" w:space="0" w:color="000000"/>
            </w:tcBorders>
          </w:tcPr>
          <w:p w14:paraId="4EF6E141" w14:textId="77777777" w:rsidR="002A2858" w:rsidRDefault="002A2858" w:rsidP="00245310">
            <w:pPr>
              <w:pStyle w:val="TableParagraph"/>
              <w:spacing w:before="71"/>
              <w:ind w:left="43" w:right="2"/>
              <w:jc w:val="center"/>
              <w:rPr>
                <w:sz w:val="16"/>
              </w:rPr>
            </w:pPr>
            <w:r>
              <w:rPr>
                <w:spacing w:val="-10"/>
                <w:sz w:val="16"/>
              </w:rPr>
              <w:t>8</w:t>
            </w:r>
          </w:p>
        </w:tc>
        <w:tc>
          <w:tcPr>
            <w:tcW w:w="4893" w:type="dxa"/>
            <w:tcBorders>
              <w:top w:val="single" w:sz="6" w:space="0" w:color="000000"/>
              <w:bottom w:val="single" w:sz="6" w:space="0" w:color="000000"/>
            </w:tcBorders>
          </w:tcPr>
          <w:p w14:paraId="702C5859" w14:textId="77777777" w:rsidR="002A2858" w:rsidRDefault="002A2858" w:rsidP="00245310">
            <w:pPr>
              <w:pStyle w:val="TableParagraph"/>
              <w:spacing w:before="76"/>
              <w:ind w:left="27"/>
              <w:rPr>
                <w:sz w:val="16"/>
              </w:rPr>
            </w:pPr>
            <w:r>
              <w:rPr>
                <w:sz w:val="16"/>
              </w:rPr>
              <w:t>Windows</w:t>
            </w:r>
            <w:r>
              <w:rPr>
                <w:spacing w:val="-4"/>
                <w:sz w:val="16"/>
              </w:rPr>
              <w:t xml:space="preserve"> </w:t>
            </w:r>
            <w:r>
              <w:rPr>
                <w:sz w:val="16"/>
              </w:rPr>
              <w:t>of</w:t>
            </w:r>
            <w:r>
              <w:rPr>
                <w:spacing w:val="-2"/>
                <w:sz w:val="16"/>
              </w:rPr>
              <w:t xml:space="preserve"> </w:t>
            </w:r>
            <w:r>
              <w:rPr>
                <w:sz w:val="16"/>
              </w:rPr>
              <w:t>0.6</w:t>
            </w:r>
            <w:r>
              <w:rPr>
                <w:spacing w:val="-3"/>
                <w:sz w:val="16"/>
              </w:rPr>
              <w:t xml:space="preserve"> </w:t>
            </w:r>
            <w:r>
              <w:rPr>
                <w:sz w:val="16"/>
              </w:rPr>
              <w:t>m</w:t>
            </w:r>
            <w:r>
              <w:rPr>
                <w:spacing w:val="-3"/>
                <w:sz w:val="16"/>
              </w:rPr>
              <w:t xml:space="preserve"> </w:t>
            </w:r>
            <w:r>
              <w:rPr>
                <w:sz w:val="16"/>
              </w:rPr>
              <w:t>x</w:t>
            </w:r>
            <w:r>
              <w:rPr>
                <w:spacing w:val="-1"/>
                <w:sz w:val="16"/>
              </w:rPr>
              <w:t xml:space="preserve"> </w:t>
            </w:r>
            <w:r>
              <w:rPr>
                <w:sz w:val="16"/>
              </w:rPr>
              <w:t>3</w:t>
            </w:r>
            <w:r>
              <w:rPr>
                <w:spacing w:val="-3"/>
                <w:sz w:val="16"/>
              </w:rPr>
              <w:t xml:space="preserve"> </w:t>
            </w:r>
            <w:r>
              <w:rPr>
                <w:sz w:val="16"/>
              </w:rPr>
              <w:t>m,</w:t>
            </w:r>
            <w:r>
              <w:rPr>
                <w:spacing w:val="-5"/>
                <w:sz w:val="16"/>
              </w:rPr>
              <w:t xml:space="preserve"> </w:t>
            </w:r>
            <w:r>
              <w:rPr>
                <w:sz w:val="16"/>
              </w:rPr>
              <w:t>these</w:t>
            </w:r>
            <w:r>
              <w:rPr>
                <w:spacing w:val="-3"/>
                <w:sz w:val="16"/>
              </w:rPr>
              <w:t xml:space="preserve"> </w:t>
            </w:r>
            <w:r>
              <w:rPr>
                <w:sz w:val="16"/>
              </w:rPr>
              <w:t>will</w:t>
            </w:r>
            <w:r>
              <w:rPr>
                <w:spacing w:val="-4"/>
                <w:sz w:val="16"/>
              </w:rPr>
              <w:t xml:space="preserve"> </w:t>
            </w:r>
            <w:r>
              <w:rPr>
                <w:sz w:val="16"/>
              </w:rPr>
              <w:t>be</w:t>
            </w:r>
            <w:r>
              <w:rPr>
                <w:spacing w:val="-4"/>
                <w:sz w:val="16"/>
              </w:rPr>
              <w:t xml:space="preserve"> </w:t>
            </w:r>
            <w:r>
              <w:rPr>
                <w:sz w:val="16"/>
              </w:rPr>
              <w:t>provided</w:t>
            </w:r>
            <w:r>
              <w:rPr>
                <w:spacing w:val="-2"/>
                <w:sz w:val="16"/>
              </w:rPr>
              <w:t xml:space="preserve"> </w:t>
            </w:r>
            <w:r>
              <w:rPr>
                <w:sz w:val="16"/>
              </w:rPr>
              <w:t>for</w:t>
            </w:r>
            <w:r>
              <w:rPr>
                <w:spacing w:val="-3"/>
                <w:sz w:val="16"/>
              </w:rPr>
              <w:t xml:space="preserve"> </w:t>
            </w:r>
            <w:r>
              <w:rPr>
                <w:sz w:val="16"/>
              </w:rPr>
              <w:t>front</w:t>
            </w:r>
            <w:r>
              <w:rPr>
                <w:spacing w:val="-5"/>
                <w:sz w:val="16"/>
              </w:rPr>
              <w:t xml:space="preserve"> </w:t>
            </w:r>
            <w:r>
              <w:rPr>
                <w:sz w:val="16"/>
              </w:rPr>
              <w:t>view</w:t>
            </w:r>
            <w:r>
              <w:rPr>
                <w:spacing w:val="-3"/>
                <w:sz w:val="16"/>
              </w:rPr>
              <w:t xml:space="preserve"> </w:t>
            </w:r>
            <w:r>
              <w:rPr>
                <w:sz w:val="16"/>
              </w:rPr>
              <w:t>of</w:t>
            </w:r>
            <w:r>
              <w:rPr>
                <w:spacing w:val="-3"/>
                <w:sz w:val="16"/>
              </w:rPr>
              <w:t xml:space="preserve"> </w:t>
            </w:r>
            <w:r>
              <w:rPr>
                <w:spacing w:val="-2"/>
                <w:sz w:val="16"/>
              </w:rPr>
              <w:t>building.</w:t>
            </w:r>
          </w:p>
        </w:tc>
        <w:tc>
          <w:tcPr>
            <w:tcW w:w="1530" w:type="dxa"/>
            <w:tcBorders>
              <w:top w:val="single" w:sz="6" w:space="0" w:color="000000"/>
              <w:bottom w:val="single" w:sz="6" w:space="0" w:color="000000"/>
            </w:tcBorders>
          </w:tcPr>
          <w:p w14:paraId="70463116" w14:textId="77777777" w:rsidR="002A2858" w:rsidRDefault="002A2858" w:rsidP="00245310">
            <w:pPr>
              <w:pStyle w:val="TableParagraph"/>
              <w:spacing w:before="71"/>
              <w:ind w:left="45" w:right="5"/>
              <w:jc w:val="center"/>
              <w:rPr>
                <w:sz w:val="16"/>
              </w:rPr>
            </w:pPr>
            <w:r>
              <w:rPr>
                <w:spacing w:val="-4"/>
                <w:sz w:val="16"/>
              </w:rPr>
              <w:t>No's</w:t>
            </w:r>
          </w:p>
        </w:tc>
        <w:tc>
          <w:tcPr>
            <w:tcW w:w="1350" w:type="dxa"/>
            <w:tcBorders>
              <w:top w:val="single" w:sz="6" w:space="0" w:color="000000"/>
              <w:bottom w:val="single" w:sz="6" w:space="0" w:color="000000"/>
            </w:tcBorders>
          </w:tcPr>
          <w:p w14:paraId="4FD6026A" w14:textId="77777777" w:rsidR="002A2858" w:rsidRDefault="002A2858" w:rsidP="00245310">
            <w:pPr>
              <w:pStyle w:val="TableParagraph"/>
              <w:spacing w:before="71"/>
              <w:ind w:left="40"/>
              <w:jc w:val="center"/>
              <w:rPr>
                <w:sz w:val="16"/>
              </w:rPr>
            </w:pPr>
            <w:r>
              <w:rPr>
                <w:spacing w:val="-5"/>
                <w:sz w:val="16"/>
              </w:rPr>
              <w:t>24</w:t>
            </w:r>
          </w:p>
        </w:tc>
        <w:tc>
          <w:tcPr>
            <w:tcW w:w="1350" w:type="dxa"/>
            <w:tcBorders>
              <w:top w:val="single" w:sz="6" w:space="0" w:color="000000"/>
              <w:bottom w:val="single" w:sz="6" w:space="0" w:color="000000"/>
            </w:tcBorders>
          </w:tcPr>
          <w:p w14:paraId="60278C39" w14:textId="77777777" w:rsidR="002A2858" w:rsidRDefault="002A2858" w:rsidP="00245310">
            <w:pPr>
              <w:pStyle w:val="TableParagraph"/>
              <w:tabs>
                <w:tab w:val="left" w:pos="468"/>
              </w:tabs>
              <w:spacing w:before="71"/>
              <w:ind w:left="39"/>
              <w:jc w:val="center"/>
              <w:rPr>
                <w:sz w:val="16"/>
              </w:rPr>
            </w:pPr>
          </w:p>
        </w:tc>
        <w:tc>
          <w:tcPr>
            <w:tcW w:w="1260" w:type="dxa"/>
            <w:tcBorders>
              <w:top w:val="single" w:sz="6" w:space="0" w:color="000000"/>
              <w:bottom w:val="single" w:sz="6" w:space="0" w:color="000000"/>
            </w:tcBorders>
          </w:tcPr>
          <w:p w14:paraId="683B603D" w14:textId="77777777" w:rsidR="002A2858" w:rsidRDefault="002A2858" w:rsidP="00245310">
            <w:pPr>
              <w:pStyle w:val="TableParagraph"/>
              <w:tabs>
                <w:tab w:val="left" w:pos="815"/>
              </w:tabs>
              <w:spacing w:before="71"/>
              <w:ind w:left="49"/>
              <w:jc w:val="center"/>
              <w:rPr>
                <w:sz w:val="16"/>
              </w:rPr>
            </w:pPr>
          </w:p>
        </w:tc>
      </w:tr>
      <w:tr w:rsidR="002A2858" w14:paraId="0E397ACB" w14:textId="77777777" w:rsidTr="00245310">
        <w:trPr>
          <w:trHeight w:val="337"/>
        </w:trPr>
        <w:tc>
          <w:tcPr>
            <w:tcW w:w="778" w:type="dxa"/>
            <w:tcBorders>
              <w:top w:val="single" w:sz="6" w:space="0" w:color="000000"/>
            </w:tcBorders>
          </w:tcPr>
          <w:p w14:paraId="05CE8E8D" w14:textId="77777777" w:rsidR="002A2858" w:rsidRDefault="002A2858" w:rsidP="00245310">
            <w:pPr>
              <w:pStyle w:val="TableParagraph"/>
              <w:spacing w:before="71"/>
              <w:ind w:left="43" w:right="2"/>
              <w:jc w:val="center"/>
              <w:rPr>
                <w:sz w:val="16"/>
              </w:rPr>
            </w:pPr>
            <w:r>
              <w:rPr>
                <w:spacing w:val="-10"/>
                <w:sz w:val="16"/>
              </w:rPr>
              <w:t>9</w:t>
            </w:r>
          </w:p>
        </w:tc>
        <w:tc>
          <w:tcPr>
            <w:tcW w:w="4893" w:type="dxa"/>
            <w:tcBorders>
              <w:top w:val="single" w:sz="6" w:space="0" w:color="000000"/>
            </w:tcBorders>
          </w:tcPr>
          <w:p w14:paraId="603F641A" w14:textId="77777777" w:rsidR="002A2858" w:rsidRDefault="002A2858" w:rsidP="00245310">
            <w:pPr>
              <w:pStyle w:val="TableParagraph"/>
              <w:spacing w:before="76"/>
              <w:ind w:left="27"/>
              <w:rPr>
                <w:sz w:val="16"/>
              </w:rPr>
            </w:pPr>
            <w:r>
              <w:rPr>
                <w:sz w:val="16"/>
              </w:rPr>
              <w:t>Vents</w:t>
            </w:r>
            <w:r>
              <w:rPr>
                <w:spacing w:val="-4"/>
                <w:sz w:val="16"/>
              </w:rPr>
              <w:t xml:space="preserve"> </w:t>
            </w:r>
            <w:r>
              <w:rPr>
                <w:sz w:val="16"/>
              </w:rPr>
              <w:t>of</w:t>
            </w:r>
            <w:r>
              <w:rPr>
                <w:spacing w:val="-1"/>
                <w:sz w:val="16"/>
              </w:rPr>
              <w:t xml:space="preserve"> </w:t>
            </w:r>
            <w:r>
              <w:rPr>
                <w:sz w:val="16"/>
              </w:rPr>
              <w:t>0.6m</w:t>
            </w:r>
            <w:r>
              <w:rPr>
                <w:spacing w:val="-1"/>
                <w:sz w:val="16"/>
              </w:rPr>
              <w:t xml:space="preserve"> </w:t>
            </w:r>
            <w:r>
              <w:rPr>
                <w:sz w:val="16"/>
              </w:rPr>
              <w:t>x</w:t>
            </w:r>
            <w:r>
              <w:rPr>
                <w:spacing w:val="-2"/>
                <w:sz w:val="16"/>
              </w:rPr>
              <w:t xml:space="preserve"> </w:t>
            </w:r>
            <w:r>
              <w:rPr>
                <w:sz w:val="16"/>
              </w:rPr>
              <w:t>0.6m for</w:t>
            </w:r>
            <w:r>
              <w:rPr>
                <w:spacing w:val="-3"/>
                <w:sz w:val="16"/>
              </w:rPr>
              <w:t xml:space="preserve"> </w:t>
            </w:r>
            <w:r>
              <w:rPr>
                <w:spacing w:val="-2"/>
                <w:sz w:val="16"/>
              </w:rPr>
              <w:t>bathrooms</w:t>
            </w:r>
          </w:p>
        </w:tc>
        <w:tc>
          <w:tcPr>
            <w:tcW w:w="1530" w:type="dxa"/>
            <w:tcBorders>
              <w:top w:val="single" w:sz="6" w:space="0" w:color="000000"/>
            </w:tcBorders>
          </w:tcPr>
          <w:p w14:paraId="7AF03214" w14:textId="77777777" w:rsidR="002A2858" w:rsidRDefault="002A2858" w:rsidP="00245310">
            <w:pPr>
              <w:pStyle w:val="TableParagraph"/>
              <w:spacing w:before="71"/>
              <w:ind w:left="45" w:right="5"/>
              <w:jc w:val="center"/>
              <w:rPr>
                <w:sz w:val="16"/>
              </w:rPr>
            </w:pPr>
            <w:r>
              <w:rPr>
                <w:spacing w:val="-4"/>
                <w:sz w:val="16"/>
              </w:rPr>
              <w:t>No's</w:t>
            </w:r>
          </w:p>
        </w:tc>
        <w:tc>
          <w:tcPr>
            <w:tcW w:w="1350" w:type="dxa"/>
            <w:tcBorders>
              <w:top w:val="single" w:sz="6" w:space="0" w:color="000000"/>
            </w:tcBorders>
          </w:tcPr>
          <w:p w14:paraId="6BBE1409" w14:textId="77777777" w:rsidR="002A2858" w:rsidRDefault="002A2858" w:rsidP="00245310">
            <w:pPr>
              <w:pStyle w:val="TableParagraph"/>
              <w:spacing w:before="71"/>
              <w:ind w:left="42"/>
              <w:jc w:val="center"/>
              <w:rPr>
                <w:sz w:val="16"/>
              </w:rPr>
            </w:pPr>
            <w:r>
              <w:rPr>
                <w:spacing w:val="-10"/>
                <w:sz w:val="16"/>
              </w:rPr>
              <w:t>4</w:t>
            </w:r>
          </w:p>
        </w:tc>
        <w:tc>
          <w:tcPr>
            <w:tcW w:w="1350" w:type="dxa"/>
            <w:tcBorders>
              <w:top w:val="single" w:sz="6" w:space="0" w:color="000000"/>
            </w:tcBorders>
          </w:tcPr>
          <w:p w14:paraId="76139753" w14:textId="77777777" w:rsidR="002A2858" w:rsidRDefault="002A2858" w:rsidP="00245310">
            <w:pPr>
              <w:pStyle w:val="TableParagraph"/>
              <w:tabs>
                <w:tab w:val="left" w:pos="469"/>
              </w:tabs>
              <w:spacing w:before="71"/>
              <w:ind w:left="39"/>
              <w:jc w:val="center"/>
              <w:rPr>
                <w:sz w:val="16"/>
              </w:rPr>
            </w:pPr>
          </w:p>
        </w:tc>
        <w:tc>
          <w:tcPr>
            <w:tcW w:w="1260" w:type="dxa"/>
            <w:tcBorders>
              <w:top w:val="single" w:sz="6" w:space="0" w:color="000000"/>
            </w:tcBorders>
          </w:tcPr>
          <w:p w14:paraId="68A1474E" w14:textId="77777777" w:rsidR="002A2858" w:rsidRDefault="002A2858" w:rsidP="00245310">
            <w:pPr>
              <w:pStyle w:val="TableParagraph"/>
              <w:tabs>
                <w:tab w:val="left" w:pos="931"/>
              </w:tabs>
              <w:spacing w:before="71"/>
              <w:ind w:left="35"/>
              <w:jc w:val="center"/>
              <w:rPr>
                <w:sz w:val="16"/>
              </w:rPr>
            </w:pPr>
          </w:p>
        </w:tc>
      </w:tr>
      <w:tr w:rsidR="002A2858" w14:paraId="66F98F93" w14:textId="77777777" w:rsidTr="00245310">
        <w:trPr>
          <w:trHeight w:val="368"/>
        </w:trPr>
        <w:tc>
          <w:tcPr>
            <w:tcW w:w="778" w:type="dxa"/>
            <w:shd w:val="clear" w:color="auto" w:fill="00AF50"/>
          </w:tcPr>
          <w:p w14:paraId="4E287019" w14:textId="77777777" w:rsidR="002A2858" w:rsidRDefault="002A2858" w:rsidP="00245310">
            <w:pPr>
              <w:pStyle w:val="TableParagraph"/>
              <w:spacing w:before="55"/>
              <w:ind w:left="43" w:right="2"/>
              <w:jc w:val="center"/>
              <w:rPr>
                <w:b/>
                <w:sz w:val="21"/>
              </w:rPr>
            </w:pPr>
            <w:r>
              <w:rPr>
                <w:b/>
                <w:spacing w:val="-5"/>
                <w:sz w:val="21"/>
              </w:rPr>
              <w:lastRenderedPageBreak/>
              <w:t>10</w:t>
            </w:r>
          </w:p>
        </w:tc>
        <w:tc>
          <w:tcPr>
            <w:tcW w:w="4893" w:type="dxa"/>
          </w:tcPr>
          <w:p w14:paraId="00614B53" w14:textId="77777777" w:rsidR="002A2858" w:rsidRDefault="002A2858" w:rsidP="00245310">
            <w:pPr>
              <w:pStyle w:val="TableParagraph"/>
              <w:spacing w:before="57"/>
              <w:ind w:left="35"/>
              <w:rPr>
                <w:b/>
                <w:sz w:val="21"/>
              </w:rPr>
            </w:pPr>
            <w:r>
              <w:rPr>
                <w:b/>
                <w:sz w:val="21"/>
              </w:rPr>
              <w:t>Total</w:t>
            </w:r>
            <w:r>
              <w:rPr>
                <w:b/>
                <w:spacing w:val="-1"/>
                <w:sz w:val="21"/>
              </w:rPr>
              <w:t xml:space="preserve"> </w:t>
            </w:r>
            <w:r>
              <w:rPr>
                <w:b/>
                <w:sz w:val="21"/>
              </w:rPr>
              <w:t>of Ground</w:t>
            </w:r>
            <w:r>
              <w:rPr>
                <w:b/>
                <w:spacing w:val="-3"/>
                <w:sz w:val="21"/>
              </w:rPr>
              <w:t xml:space="preserve"> </w:t>
            </w:r>
            <w:r>
              <w:rPr>
                <w:b/>
                <w:sz w:val="21"/>
              </w:rPr>
              <w:t>Floor</w:t>
            </w:r>
            <w:r>
              <w:rPr>
                <w:b/>
                <w:spacing w:val="-1"/>
                <w:sz w:val="21"/>
              </w:rPr>
              <w:t xml:space="preserve"> </w:t>
            </w:r>
            <w:r>
              <w:rPr>
                <w:b/>
                <w:sz w:val="21"/>
              </w:rPr>
              <w:t>Tiles,</w:t>
            </w:r>
            <w:r>
              <w:rPr>
                <w:b/>
                <w:spacing w:val="-1"/>
                <w:sz w:val="21"/>
              </w:rPr>
              <w:t xml:space="preserve"> </w:t>
            </w:r>
            <w:r>
              <w:rPr>
                <w:b/>
                <w:sz w:val="21"/>
              </w:rPr>
              <w:t xml:space="preserve">Windows and </w:t>
            </w:r>
            <w:r>
              <w:rPr>
                <w:b/>
                <w:spacing w:val="-4"/>
                <w:sz w:val="21"/>
              </w:rPr>
              <w:t>Doors</w:t>
            </w:r>
          </w:p>
        </w:tc>
        <w:tc>
          <w:tcPr>
            <w:tcW w:w="1530" w:type="dxa"/>
          </w:tcPr>
          <w:p w14:paraId="2F935345" w14:textId="77777777" w:rsidR="002A2858" w:rsidRDefault="002A2858" w:rsidP="00245310">
            <w:pPr>
              <w:pStyle w:val="TableParagraph"/>
              <w:rPr>
                <w:sz w:val="16"/>
              </w:rPr>
            </w:pPr>
          </w:p>
        </w:tc>
        <w:tc>
          <w:tcPr>
            <w:tcW w:w="1350" w:type="dxa"/>
          </w:tcPr>
          <w:p w14:paraId="41EE46AC" w14:textId="77777777" w:rsidR="002A2858" w:rsidRDefault="002A2858" w:rsidP="00245310">
            <w:pPr>
              <w:pStyle w:val="TableParagraph"/>
              <w:rPr>
                <w:sz w:val="16"/>
              </w:rPr>
            </w:pPr>
          </w:p>
        </w:tc>
        <w:tc>
          <w:tcPr>
            <w:tcW w:w="1350" w:type="dxa"/>
          </w:tcPr>
          <w:p w14:paraId="6D1A1D15" w14:textId="77777777" w:rsidR="002A2858" w:rsidRDefault="002A2858" w:rsidP="00245310">
            <w:pPr>
              <w:pStyle w:val="TableParagraph"/>
              <w:rPr>
                <w:sz w:val="16"/>
              </w:rPr>
            </w:pPr>
          </w:p>
        </w:tc>
        <w:tc>
          <w:tcPr>
            <w:tcW w:w="1260" w:type="dxa"/>
          </w:tcPr>
          <w:p w14:paraId="1DDA9E59" w14:textId="77777777" w:rsidR="002A2858" w:rsidRDefault="002A2858" w:rsidP="00245310">
            <w:pPr>
              <w:pStyle w:val="TableParagraph"/>
              <w:tabs>
                <w:tab w:val="left" w:pos="441"/>
              </w:tabs>
              <w:spacing w:before="55"/>
              <w:ind w:left="40"/>
              <w:jc w:val="center"/>
              <w:rPr>
                <w:b/>
                <w:sz w:val="21"/>
              </w:rPr>
            </w:pPr>
          </w:p>
        </w:tc>
      </w:tr>
    </w:tbl>
    <w:p w14:paraId="0F05F30A" w14:textId="77777777" w:rsidR="002A2858" w:rsidRDefault="002A2858" w:rsidP="002A2858">
      <w:pPr>
        <w:rPr>
          <w:sz w:val="16"/>
        </w:rPr>
        <w:sectPr w:rsidR="002A2858" w:rsidSect="00715E24">
          <w:type w:val="continuous"/>
          <w:pgSz w:w="15840" w:h="12240" w:orient="landscape"/>
          <w:pgMar w:top="1320" w:right="900" w:bottom="280" w:left="600" w:header="720" w:footer="720" w:gutter="0"/>
          <w:cols w:space="720"/>
        </w:sectPr>
      </w:pPr>
    </w:p>
    <w:tbl>
      <w:tblPr>
        <w:tblW w:w="0" w:type="auto"/>
        <w:tblInd w:w="164"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778"/>
        <w:gridCol w:w="4893"/>
        <w:gridCol w:w="1530"/>
        <w:gridCol w:w="1350"/>
        <w:gridCol w:w="1350"/>
        <w:gridCol w:w="1260"/>
      </w:tblGrid>
      <w:tr w:rsidR="002A2858" w14:paraId="711457E2" w14:textId="77777777" w:rsidTr="00245310">
        <w:trPr>
          <w:trHeight w:val="416"/>
        </w:trPr>
        <w:tc>
          <w:tcPr>
            <w:tcW w:w="778" w:type="dxa"/>
            <w:tcBorders>
              <w:bottom w:val="single" w:sz="6" w:space="0" w:color="000000"/>
            </w:tcBorders>
          </w:tcPr>
          <w:p w14:paraId="72498B0A" w14:textId="77777777" w:rsidR="002A2858" w:rsidRDefault="002A2858" w:rsidP="00245310">
            <w:pPr>
              <w:pStyle w:val="TableParagraph"/>
              <w:spacing w:before="74"/>
              <w:ind w:left="43" w:right="3"/>
              <w:jc w:val="center"/>
              <w:rPr>
                <w:b/>
                <w:sz w:val="21"/>
              </w:rPr>
            </w:pPr>
            <w:proofErr w:type="spellStart"/>
            <w:proofErr w:type="gramStart"/>
            <w:r>
              <w:rPr>
                <w:b/>
                <w:spacing w:val="-2"/>
                <w:sz w:val="21"/>
              </w:rPr>
              <w:t>SQ.No</w:t>
            </w:r>
            <w:proofErr w:type="spellEnd"/>
            <w:proofErr w:type="gramEnd"/>
          </w:p>
        </w:tc>
        <w:tc>
          <w:tcPr>
            <w:tcW w:w="4893" w:type="dxa"/>
            <w:tcBorders>
              <w:bottom w:val="single" w:sz="6" w:space="0" w:color="000000"/>
            </w:tcBorders>
          </w:tcPr>
          <w:p w14:paraId="0A67F89F" w14:textId="77777777" w:rsidR="002A2858" w:rsidRDefault="002A2858" w:rsidP="00245310">
            <w:pPr>
              <w:pStyle w:val="TableParagraph"/>
              <w:spacing w:before="74"/>
              <w:ind w:left="36"/>
              <w:rPr>
                <w:b/>
                <w:sz w:val="21"/>
              </w:rPr>
            </w:pPr>
            <w:r>
              <w:rPr>
                <w:b/>
                <w:sz w:val="21"/>
              </w:rPr>
              <w:t>Description</w:t>
            </w:r>
            <w:r>
              <w:rPr>
                <w:b/>
                <w:spacing w:val="-1"/>
                <w:sz w:val="21"/>
              </w:rPr>
              <w:t xml:space="preserve"> </w:t>
            </w:r>
            <w:r>
              <w:rPr>
                <w:b/>
                <w:sz w:val="21"/>
              </w:rPr>
              <w:t>of</w:t>
            </w:r>
            <w:r>
              <w:rPr>
                <w:b/>
                <w:spacing w:val="-1"/>
                <w:sz w:val="21"/>
              </w:rPr>
              <w:t xml:space="preserve"> </w:t>
            </w:r>
            <w:r>
              <w:rPr>
                <w:b/>
                <w:spacing w:val="-2"/>
                <w:sz w:val="21"/>
              </w:rPr>
              <w:t>Works</w:t>
            </w:r>
          </w:p>
        </w:tc>
        <w:tc>
          <w:tcPr>
            <w:tcW w:w="1530" w:type="dxa"/>
            <w:tcBorders>
              <w:bottom w:val="single" w:sz="6" w:space="0" w:color="000000"/>
            </w:tcBorders>
          </w:tcPr>
          <w:p w14:paraId="51B99426" w14:textId="77777777" w:rsidR="002A2858" w:rsidRDefault="002A2858" w:rsidP="00245310">
            <w:pPr>
              <w:pStyle w:val="TableParagraph"/>
              <w:spacing w:before="74"/>
              <w:ind w:left="45"/>
              <w:jc w:val="center"/>
              <w:rPr>
                <w:b/>
                <w:sz w:val="21"/>
              </w:rPr>
            </w:pPr>
            <w:r>
              <w:rPr>
                <w:b/>
                <w:spacing w:val="-4"/>
                <w:sz w:val="21"/>
              </w:rPr>
              <w:t>Unit</w:t>
            </w:r>
          </w:p>
        </w:tc>
        <w:tc>
          <w:tcPr>
            <w:tcW w:w="1350" w:type="dxa"/>
            <w:tcBorders>
              <w:bottom w:val="single" w:sz="6" w:space="0" w:color="000000"/>
            </w:tcBorders>
          </w:tcPr>
          <w:p w14:paraId="57754BF9" w14:textId="77777777" w:rsidR="002A2858" w:rsidRDefault="002A2858" w:rsidP="00245310">
            <w:pPr>
              <w:pStyle w:val="TableParagraph"/>
              <w:spacing w:before="74"/>
              <w:ind w:left="48"/>
              <w:jc w:val="center"/>
              <w:rPr>
                <w:b/>
                <w:sz w:val="21"/>
              </w:rPr>
            </w:pPr>
            <w:r>
              <w:rPr>
                <w:b/>
                <w:spacing w:val="-2"/>
                <w:sz w:val="21"/>
              </w:rPr>
              <w:t>Quantity</w:t>
            </w:r>
          </w:p>
        </w:tc>
        <w:tc>
          <w:tcPr>
            <w:tcW w:w="1350" w:type="dxa"/>
            <w:tcBorders>
              <w:bottom w:val="single" w:sz="6" w:space="0" w:color="000000"/>
            </w:tcBorders>
          </w:tcPr>
          <w:p w14:paraId="49F064F3" w14:textId="77777777" w:rsidR="002A2858" w:rsidRDefault="002A2858" w:rsidP="00245310">
            <w:pPr>
              <w:pStyle w:val="TableParagraph"/>
              <w:spacing w:before="74"/>
              <w:ind w:left="46"/>
              <w:jc w:val="center"/>
              <w:rPr>
                <w:b/>
                <w:sz w:val="21"/>
              </w:rPr>
            </w:pPr>
            <w:r>
              <w:rPr>
                <w:b/>
                <w:spacing w:val="-4"/>
                <w:sz w:val="21"/>
              </w:rPr>
              <w:t>Rate</w:t>
            </w:r>
          </w:p>
        </w:tc>
        <w:tc>
          <w:tcPr>
            <w:tcW w:w="1260" w:type="dxa"/>
            <w:tcBorders>
              <w:bottom w:val="single" w:sz="6" w:space="0" w:color="000000"/>
            </w:tcBorders>
          </w:tcPr>
          <w:p w14:paraId="265DA1C9" w14:textId="77777777" w:rsidR="002A2858" w:rsidRDefault="002A2858" w:rsidP="00245310">
            <w:pPr>
              <w:pStyle w:val="TableParagraph"/>
              <w:spacing w:before="74"/>
              <w:ind w:left="42"/>
              <w:jc w:val="center"/>
              <w:rPr>
                <w:b/>
                <w:sz w:val="21"/>
              </w:rPr>
            </w:pPr>
            <w:r>
              <w:rPr>
                <w:b/>
                <w:spacing w:val="-2"/>
                <w:sz w:val="21"/>
              </w:rPr>
              <w:t>Amount</w:t>
            </w:r>
          </w:p>
        </w:tc>
      </w:tr>
      <w:tr w:rsidR="002A2858" w14:paraId="634B1119" w14:textId="77777777" w:rsidTr="00245310">
        <w:trPr>
          <w:trHeight w:val="416"/>
        </w:trPr>
        <w:tc>
          <w:tcPr>
            <w:tcW w:w="778" w:type="dxa"/>
            <w:tcBorders>
              <w:top w:val="single" w:sz="6" w:space="0" w:color="000000"/>
              <w:left w:val="single" w:sz="6" w:space="0" w:color="000000"/>
              <w:bottom w:val="single" w:sz="6" w:space="0" w:color="000000"/>
              <w:right w:val="single" w:sz="6" w:space="0" w:color="000000"/>
            </w:tcBorders>
            <w:shd w:val="clear" w:color="auto" w:fill="00AF50"/>
          </w:tcPr>
          <w:p w14:paraId="347C7E53" w14:textId="77777777" w:rsidR="002A2858" w:rsidRDefault="002A2858" w:rsidP="00245310">
            <w:pPr>
              <w:pStyle w:val="TableParagraph"/>
              <w:spacing w:before="81"/>
              <w:ind w:left="42"/>
              <w:jc w:val="center"/>
              <w:rPr>
                <w:sz w:val="21"/>
              </w:rPr>
            </w:pPr>
            <w:r>
              <w:rPr>
                <w:spacing w:val="-10"/>
                <w:sz w:val="21"/>
              </w:rPr>
              <w:t>K</w:t>
            </w:r>
          </w:p>
        </w:tc>
        <w:tc>
          <w:tcPr>
            <w:tcW w:w="4893" w:type="dxa"/>
            <w:tcBorders>
              <w:top w:val="single" w:sz="6" w:space="0" w:color="000000"/>
              <w:left w:val="single" w:sz="6" w:space="0" w:color="000000"/>
              <w:bottom w:val="single" w:sz="6" w:space="0" w:color="000000"/>
              <w:right w:val="single" w:sz="6" w:space="0" w:color="000000"/>
            </w:tcBorders>
          </w:tcPr>
          <w:p w14:paraId="27070E7F" w14:textId="77777777" w:rsidR="002A2858" w:rsidRDefault="002A2858" w:rsidP="00245310">
            <w:pPr>
              <w:pStyle w:val="TableParagraph"/>
              <w:spacing w:before="81"/>
              <w:ind w:left="42"/>
              <w:rPr>
                <w:b/>
                <w:sz w:val="21"/>
              </w:rPr>
            </w:pPr>
            <w:r>
              <w:rPr>
                <w:b/>
                <w:sz w:val="21"/>
              </w:rPr>
              <w:t>First</w:t>
            </w:r>
            <w:r>
              <w:rPr>
                <w:b/>
                <w:spacing w:val="-2"/>
                <w:sz w:val="21"/>
              </w:rPr>
              <w:t xml:space="preserve"> </w:t>
            </w:r>
            <w:r>
              <w:rPr>
                <w:b/>
                <w:sz w:val="21"/>
              </w:rPr>
              <w:t>Floor</w:t>
            </w:r>
            <w:r>
              <w:rPr>
                <w:b/>
                <w:spacing w:val="-2"/>
                <w:sz w:val="21"/>
              </w:rPr>
              <w:t xml:space="preserve"> Tiles</w:t>
            </w:r>
          </w:p>
        </w:tc>
        <w:tc>
          <w:tcPr>
            <w:tcW w:w="1530" w:type="dxa"/>
            <w:tcBorders>
              <w:top w:val="single" w:sz="6" w:space="0" w:color="000000"/>
              <w:left w:val="single" w:sz="6" w:space="0" w:color="000000"/>
              <w:bottom w:val="single" w:sz="6" w:space="0" w:color="000000"/>
              <w:right w:val="single" w:sz="6" w:space="0" w:color="000000"/>
            </w:tcBorders>
          </w:tcPr>
          <w:p w14:paraId="54C3D788" w14:textId="77777777" w:rsidR="002A2858" w:rsidRDefault="002A2858" w:rsidP="00245310">
            <w:pPr>
              <w:pStyle w:val="TableParagraph"/>
              <w:rPr>
                <w:sz w:val="16"/>
              </w:rPr>
            </w:pPr>
          </w:p>
        </w:tc>
        <w:tc>
          <w:tcPr>
            <w:tcW w:w="1350" w:type="dxa"/>
            <w:tcBorders>
              <w:top w:val="single" w:sz="6" w:space="0" w:color="000000"/>
              <w:left w:val="single" w:sz="6" w:space="0" w:color="000000"/>
              <w:bottom w:val="single" w:sz="6" w:space="0" w:color="000000"/>
              <w:right w:val="single" w:sz="6" w:space="0" w:color="000000"/>
            </w:tcBorders>
          </w:tcPr>
          <w:p w14:paraId="78305B7D" w14:textId="77777777" w:rsidR="002A2858" w:rsidRDefault="002A2858" w:rsidP="00245310">
            <w:pPr>
              <w:pStyle w:val="TableParagraph"/>
              <w:rPr>
                <w:sz w:val="16"/>
              </w:rPr>
            </w:pPr>
          </w:p>
        </w:tc>
        <w:tc>
          <w:tcPr>
            <w:tcW w:w="1350" w:type="dxa"/>
            <w:tcBorders>
              <w:top w:val="single" w:sz="6" w:space="0" w:color="000000"/>
              <w:left w:val="single" w:sz="6" w:space="0" w:color="000000"/>
              <w:bottom w:val="single" w:sz="6" w:space="0" w:color="000000"/>
              <w:right w:val="single" w:sz="6" w:space="0" w:color="000000"/>
            </w:tcBorders>
          </w:tcPr>
          <w:p w14:paraId="7232B781" w14:textId="77777777" w:rsidR="002A2858" w:rsidRDefault="002A2858" w:rsidP="00245310">
            <w:pPr>
              <w:pStyle w:val="TableParagraph"/>
              <w:rPr>
                <w:sz w:val="16"/>
              </w:rPr>
            </w:pPr>
          </w:p>
        </w:tc>
        <w:tc>
          <w:tcPr>
            <w:tcW w:w="1260" w:type="dxa"/>
            <w:tcBorders>
              <w:top w:val="single" w:sz="6" w:space="0" w:color="000000"/>
              <w:left w:val="single" w:sz="6" w:space="0" w:color="000000"/>
              <w:bottom w:val="single" w:sz="6" w:space="0" w:color="000000"/>
              <w:right w:val="single" w:sz="6" w:space="0" w:color="000000"/>
            </w:tcBorders>
          </w:tcPr>
          <w:p w14:paraId="1EB6BBB0" w14:textId="77777777" w:rsidR="002A2858" w:rsidRDefault="002A2858" w:rsidP="00245310">
            <w:pPr>
              <w:pStyle w:val="TableParagraph"/>
              <w:rPr>
                <w:sz w:val="16"/>
              </w:rPr>
            </w:pPr>
          </w:p>
        </w:tc>
      </w:tr>
      <w:tr w:rsidR="002A2858" w14:paraId="7E3AA976" w14:textId="77777777" w:rsidTr="00245310">
        <w:trPr>
          <w:trHeight w:val="416"/>
        </w:trPr>
        <w:tc>
          <w:tcPr>
            <w:tcW w:w="778" w:type="dxa"/>
            <w:tcBorders>
              <w:top w:val="single" w:sz="6" w:space="0" w:color="000000"/>
              <w:bottom w:val="single" w:sz="6" w:space="0" w:color="000000"/>
            </w:tcBorders>
          </w:tcPr>
          <w:p w14:paraId="51DBD4D5" w14:textId="77777777" w:rsidR="002A2858" w:rsidRDefault="002A2858" w:rsidP="00245310">
            <w:pPr>
              <w:pStyle w:val="TableParagraph"/>
              <w:spacing w:before="105"/>
              <w:ind w:left="43" w:right="2"/>
              <w:jc w:val="center"/>
              <w:rPr>
                <w:sz w:val="16"/>
              </w:rPr>
            </w:pPr>
            <w:r>
              <w:rPr>
                <w:spacing w:val="-10"/>
                <w:sz w:val="16"/>
              </w:rPr>
              <w:t>1</w:t>
            </w:r>
          </w:p>
        </w:tc>
        <w:tc>
          <w:tcPr>
            <w:tcW w:w="4893" w:type="dxa"/>
            <w:tcBorders>
              <w:top w:val="single" w:sz="6" w:space="0" w:color="000000"/>
              <w:bottom w:val="single" w:sz="6" w:space="0" w:color="000000"/>
            </w:tcBorders>
          </w:tcPr>
          <w:p w14:paraId="7980C6AB" w14:textId="77777777" w:rsidR="002A2858" w:rsidRDefault="002A2858" w:rsidP="00245310">
            <w:pPr>
              <w:pStyle w:val="TableParagraph"/>
              <w:spacing w:before="4"/>
              <w:ind w:left="27" w:right="-29"/>
              <w:rPr>
                <w:sz w:val="16"/>
              </w:rPr>
            </w:pPr>
            <w:r>
              <w:rPr>
                <w:sz w:val="16"/>
              </w:rPr>
              <w:t>Provision,</w:t>
            </w:r>
            <w:r>
              <w:rPr>
                <w:spacing w:val="-5"/>
                <w:sz w:val="16"/>
              </w:rPr>
              <w:t xml:space="preserve"> </w:t>
            </w:r>
            <w:r>
              <w:rPr>
                <w:sz w:val="16"/>
              </w:rPr>
              <w:t>placement</w:t>
            </w:r>
            <w:r>
              <w:rPr>
                <w:spacing w:val="-5"/>
                <w:sz w:val="16"/>
              </w:rPr>
              <w:t xml:space="preserve"> </w:t>
            </w:r>
            <w:r>
              <w:rPr>
                <w:sz w:val="16"/>
              </w:rPr>
              <w:t>and</w:t>
            </w:r>
            <w:r>
              <w:rPr>
                <w:spacing w:val="-3"/>
                <w:sz w:val="16"/>
              </w:rPr>
              <w:t xml:space="preserve"> </w:t>
            </w:r>
            <w:r>
              <w:rPr>
                <w:sz w:val="16"/>
              </w:rPr>
              <w:t>leveling</w:t>
            </w:r>
            <w:r>
              <w:rPr>
                <w:spacing w:val="-4"/>
                <w:sz w:val="16"/>
              </w:rPr>
              <w:t xml:space="preserve"> </w:t>
            </w:r>
            <w:r>
              <w:rPr>
                <w:sz w:val="16"/>
              </w:rPr>
              <w:t>for</w:t>
            </w:r>
            <w:r>
              <w:rPr>
                <w:spacing w:val="-4"/>
                <w:sz w:val="16"/>
              </w:rPr>
              <w:t xml:space="preserve"> </w:t>
            </w:r>
            <w:r>
              <w:rPr>
                <w:sz w:val="16"/>
              </w:rPr>
              <w:t>tiles</w:t>
            </w:r>
            <w:r>
              <w:rPr>
                <w:spacing w:val="-1"/>
                <w:sz w:val="16"/>
              </w:rPr>
              <w:t xml:space="preserve"> </w:t>
            </w:r>
            <w:r>
              <w:rPr>
                <w:sz w:val="16"/>
              </w:rPr>
              <w:t>for</w:t>
            </w:r>
            <w:r>
              <w:rPr>
                <w:spacing w:val="-4"/>
                <w:sz w:val="16"/>
              </w:rPr>
              <w:t xml:space="preserve"> </w:t>
            </w:r>
            <w:r>
              <w:rPr>
                <w:sz w:val="16"/>
              </w:rPr>
              <w:t>bathrooms</w:t>
            </w:r>
            <w:r>
              <w:rPr>
                <w:spacing w:val="29"/>
                <w:sz w:val="16"/>
              </w:rPr>
              <w:t xml:space="preserve"> </w:t>
            </w:r>
            <w:r>
              <w:rPr>
                <w:sz w:val="16"/>
              </w:rPr>
              <w:t>the</w:t>
            </w:r>
            <w:r>
              <w:rPr>
                <w:spacing w:val="-3"/>
                <w:sz w:val="16"/>
              </w:rPr>
              <w:t xml:space="preserve"> </w:t>
            </w:r>
            <w:r>
              <w:rPr>
                <w:sz w:val="16"/>
              </w:rPr>
              <w:t>tiles</w:t>
            </w:r>
            <w:r>
              <w:rPr>
                <w:spacing w:val="-3"/>
                <w:sz w:val="16"/>
              </w:rPr>
              <w:t xml:space="preserve"> </w:t>
            </w:r>
            <w:r>
              <w:rPr>
                <w:sz w:val="16"/>
              </w:rPr>
              <w:t>will</w:t>
            </w:r>
            <w:r>
              <w:rPr>
                <w:spacing w:val="-4"/>
                <w:sz w:val="16"/>
              </w:rPr>
              <w:t xml:space="preserve"> </w:t>
            </w:r>
            <w:r>
              <w:rPr>
                <w:sz w:val="16"/>
              </w:rPr>
              <w:t>be</w:t>
            </w:r>
            <w:r>
              <w:rPr>
                <w:spacing w:val="-4"/>
                <w:sz w:val="16"/>
              </w:rPr>
              <w:t xml:space="preserve"> </w:t>
            </w:r>
            <w:r>
              <w:rPr>
                <w:sz w:val="16"/>
              </w:rPr>
              <w:t>of</w:t>
            </w:r>
            <w:r>
              <w:rPr>
                <w:spacing w:val="-5"/>
                <w:sz w:val="16"/>
              </w:rPr>
              <w:t xml:space="preserve"> </w:t>
            </w:r>
            <w:r>
              <w:rPr>
                <w:sz w:val="16"/>
              </w:rPr>
              <w:t>30cm</w:t>
            </w:r>
            <w:r>
              <w:rPr>
                <w:spacing w:val="-3"/>
                <w:sz w:val="16"/>
              </w:rPr>
              <w:t xml:space="preserve"> </w:t>
            </w:r>
            <w:r>
              <w:rPr>
                <w:sz w:val="16"/>
              </w:rPr>
              <w:t>x</w:t>
            </w:r>
            <w:r>
              <w:rPr>
                <w:spacing w:val="-3"/>
                <w:sz w:val="16"/>
              </w:rPr>
              <w:t xml:space="preserve"> </w:t>
            </w:r>
            <w:r>
              <w:rPr>
                <w:sz w:val="16"/>
              </w:rPr>
              <w:t>30cm</w:t>
            </w:r>
            <w:r>
              <w:rPr>
                <w:spacing w:val="-4"/>
                <w:sz w:val="16"/>
              </w:rPr>
              <w:t xml:space="preserve"> </w:t>
            </w:r>
            <w:r>
              <w:rPr>
                <w:sz w:val="16"/>
              </w:rPr>
              <w:t>x</w:t>
            </w:r>
            <w:r>
              <w:rPr>
                <w:spacing w:val="-3"/>
                <w:sz w:val="16"/>
              </w:rPr>
              <w:t xml:space="preserve"> </w:t>
            </w:r>
            <w:r>
              <w:rPr>
                <w:sz w:val="16"/>
              </w:rPr>
              <w:t>2.3-3mm</w:t>
            </w:r>
            <w:r>
              <w:rPr>
                <w:spacing w:val="-3"/>
                <w:sz w:val="16"/>
              </w:rPr>
              <w:t xml:space="preserve"> </w:t>
            </w:r>
            <w:r>
              <w:rPr>
                <w:sz w:val="16"/>
              </w:rPr>
              <w:t>thickness,</w:t>
            </w:r>
            <w:r>
              <w:rPr>
                <w:spacing w:val="-5"/>
                <w:sz w:val="16"/>
              </w:rPr>
              <w:t xml:space="preserve"> the</w:t>
            </w:r>
          </w:p>
          <w:p w14:paraId="5C527F69" w14:textId="77777777" w:rsidR="002A2858" w:rsidRDefault="002A2858" w:rsidP="00245310">
            <w:pPr>
              <w:pStyle w:val="TableParagraph"/>
              <w:spacing w:before="11" w:line="186" w:lineRule="exact"/>
              <w:ind w:left="27"/>
              <w:rPr>
                <w:sz w:val="16"/>
              </w:rPr>
            </w:pPr>
            <w:r>
              <w:rPr>
                <w:sz w:val="16"/>
              </w:rPr>
              <w:t>tiles</w:t>
            </w:r>
            <w:r>
              <w:rPr>
                <w:spacing w:val="-2"/>
                <w:sz w:val="16"/>
              </w:rPr>
              <w:t xml:space="preserve"> </w:t>
            </w:r>
            <w:r>
              <w:rPr>
                <w:sz w:val="16"/>
              </w:rPr>
              <w:t>have</w:t>
            </w:r>
            <w:r>
              <w:rPr>
                <w:spacing w:val="-4"/>
                <w:sz w:val="16"/>
              </w:rPr>
              <w:t xml:space="preserve"> </w:t>
            </w:r>
            <w:r>
              <w:rPr>
                <w:sz w:val="16"/>
              </w:rPr>
              <w:t>to</w:t>
            </w:r>
            <w:r>
              <w:rPr>
                <w:spacing w:val="-3"/>
                <w:sz w:val="16"/>
              </w:rPr>
              <w:t xml:space="preserve"> </w:t>
            </w:r>
            <w:r>
              <w:rPr>
                <w:sz w:val="16"/>
              </w:rPr>
              <w:t>be</w:t>
            </w:r>
            <w:r>
              <w:rPr>
                <w:spacing w:val="-4"/>
                <w:sz w:val="16"/>
              </w:rPr>
              <w:t xml:space="preserve"> </w:t>
            </w:r>
            <w:r>
              <w:rPr>
                <w:sz w:val="16"/>
              </w:rPr>
              <w:t>laid</w:t>
            </w:r>
            <w:r>
              <w:rPr>
                <w:spacing w:val="-4"/>
                <w:sz w:val="16"/>
              </w:rPr>
              <w:t xml:space="preserve"> </w:t>
            </w:r>
            <w:r>
              <w:rPr>
                <w:sz w:val="16"/>
              </w:rPr>
              <w:t>in</w:t>
            </w:r>
            <w:r>
              <w:rPr>
                <w:spacing w:val="-2"/>
                <w:sz w:val="16"/>
              </w:rPr>
              <w:t xml:space="preserve"> </w:t>
            </w:r>
            <w:r>
              <w:rPr>
                <w:sz w:val="16"/>
              </w:rPr>
              <w:t>cement</w:t>
            </w:r>
            <w:r>
              <w:rPr>
                <w:spacing w:val="-4"/>
                <w:sz w:val="16"/>
              </w:rPr>
              <w:t xml:space="preserve"> </w:t>
            </w:r>
            <w:r>
              <w:rPr>
                <w:sz w:val="16"/>
              </w:rPr>
              <w:t>sand</w:t>
            </w:r>
            <w:r>
              <w:rPr>
                <w:spacing w:val="-3"/>
                <w:sz w:val="16"/>
              </w:rPr>
              <w:t xml:space="preserve"> </w:t>
            </w:r>
            <w:r>
              <w:rPr>
                <w:sz w:val="16"/>
              </w:rPr>
              <w:t>motor</w:t>
            </w:r>
            <w:r>
              <w:rPr>
                <w:spacing w:val="-3"/>
                <w:sz w:val="16"/>
              </w:rPr>
              <w:t xml:space="preserve"> </w:t>
            </w:r>
            <w:r>
              <w:rPr>
                <w:sz w:val="16"/>
              </w:rPr>
              <w:t>of</w:t>
            </w:r>
            <w:r>
              <w:rPr>
                <w:spacing w:val="-3"/>
                <w:sz w:val="16"/>
              </w:rPr>
              <w:t xml:space="preserve"> </w:t>
            </w:r>
            <w:r>
              <w:rPr>
                <w:sz w:val="16"/>
              </w:rPr>
              <w:t>mix</w:t>
            </w:r>
            <w:r>
              <w:rPr>
                <w:spacing w:val="-3"/>
                <w:sz w:val="16"/>
              </w:rPr>
              <w:t xml:space="preserve"> </w:t>
            </w:r>
            <w:r>
              <w:rPr>
                <w:spacing w:val="-4"/>
                <w:sz w:val="16"/>
              </w:rPr>
              <w:t>1:4.</w:t>
            </w:r>
          </w:p>
        </w:tc>
        <w:tc>
          <w:tcPr>
            <w:tcW w:w="1530" w:type="dxa"/>
            <w:tcBorders>
              <w:top w:val="single" w:sz="6" w:space="0" w:color="000000"/>
              <w:bottom w:val="single" w:sz="6" w:space="0" w:color="000000"/>
            </w:tcBorders>
          </w:tcPr>
          <w:p w14:paraId="63EED18F" w14:textId="77777777" w:rsidR="002A2858" w:rsidRDefault="002A2858" w:rsidP="00245310">
            <w:pPr>
              <w:pStyle w:val="TableParagraph"/>
              <w:spacing w:before="99"/>
              <w:ind w:left="45" w:right="4"/>
              <w:jc w:val="center"/>
              <w:rPr>
                <w:sz w:val="10"/>
              </w:rPr>
            </w:pPr>
            <w:r>
              <w:rPr>
                <w:spacing w:val="-5"/>
                <w:position w:val="-7"/>
                <w:sz w:val="16"/>
              </w:rPr>
              <w:t>m</w:t>
            </w:r>
            <w:r>
              <w:rPr>
                <w:spacing w:val="-5"/>
                <w:sz w:val="10"/>
              </w:rPr>
              <w:t>2</w:t>
            </w:r>
          </w:p>
        </w:tc>
        <w:tc>
          <w:tcPr>
            <w:tcW w:w="1350" w:type="dxa"/>
            <w:tcBorders>
              <w:top w:val="single" w:sz="6" w:space="0" w:color="000000"/>
              <w:bottom w:val="single" w:sz="6" w:space="0" w:color="000000"/>
            </w:tcBorders>
          </w:tcPr>
          <w:p w14:paraId="5BEA42CC" w14:textId="77777777" w:rsidR="002A2858" w:rsidRDefault="002A2858" w:rsidP="00245310">
            <w:pPr>
              <w:pStyle w:val="TableParagraph"/>
              <w:spacing w:before="105"/>
              <w:ind w:left="47"/>
              <w:jc w:val="center"/>
              <w:rPr>
                <w:sz w:val="16"/>
              </w:rPr>
            </w:pPr>
            <w:r>
              <w:rPr>
                <w:spacing w:val="-2"/>
                <w:sz w:val="16"/>
              </w:rPr>
              <w:t>26.06</w:t>
            </w:r>
          </w:p>
        </w:tc>
        <w:tc>
          <w:tcPr>
            <w:tcW w:w="1350" w:type="dxa"/>
            <w:tcBorders>
              <w:top w:val="single" w:sz="6" w:space="0" w:color="000000"/>
              <w:bottom w:val="single" w:sz="6" w:space="0" w:color="000000"/>
            </w:tcBorders>
          </w:tcPr>
          <w:p w14:paraId="451182DF" w14:textId="77777777" w:rsidR="002A2858" w:rsidRDefault="002A2858" w:rsidP="00245310">
            <w:pPr>
              <w:pStyle w:val="TableParagraph"/>
              <w:tabs>
                <w:tab w:val="left" w:pos="546"/>
              </w:tabs>
              <w:spacing w:before="105"/>
              <w:ind w:left="39"/>
              <w:jc w:val="center"/>
              <w:rPr>
                <w:sz w:val="16"/>
              </w:rPr>
            </w:pPr>
          </w:p>
        </w:tc>
        <w:tc>
          <w:tcPr>
            <w:tcW w:w="1260" w:type="dxa"/>
            <w:tcBorders>
              <w:top w:val="single" w:sz="6" w:space="0" w:color="000000"/>
              <w:bottom w:val="single" w:sz="6" w:space="0" w:color="000000"/>
            </w:tcBorders>
          </w:tcPr>
          <w:p w14:paraId="4BD67B07" w14:textId="77777777" w:rsidR="002A2858" w:rsidRDefault="002A2858" w:rsidP="00245310">
            <w:pPr>
              <w:pStyle w:val="TableParagraph"/>
              <w:tabs>
                <w:tab w:val="left" w:pos="931"/>
              </w:tabs>
              <w:spacing w:before="105"/>
              <w:ind w:left="36"/>
              <w:jc w:val="center"/>
              <w:rPr>
                <w:sz w:val="16"/>
              </w:rPr>
            </w:pPr>
          </w:p>
        </w:tc>
      </w:tr>
      <w:tr w:rsidR="002A2858" w14:paraId="77F3672C" w14:textId="77777777" w:rsidTr="00245310">
        <w:trPr>
          <w:trHeight w:val="472"/>
        </w:trPr>
        <w:tc>
          <w:tcPr>
            <w:tcW w:w="778" w:type="dxa"/>
            <w:tcBorders>
              <w:top w:val="single" w:sz="6" w:space="0" w:color="000000"/>
              <w:bottom w:val="single" w:sz="6" w:space="0" w:color="000000"/>
            </w:tcBorders>
          </w:tcPr>
          <w:p w14:paraId="2B83FF9E" w14:textId="77777777" w:rsidR="002A2858" w:rsidRDefault="002A2858" w:rsidP="00245310">
            <w:pPr>
              <w:pStyle w:val="TableParagraph"/>
              <w:spacing w:before="136"/>
              <w:ind w:left="43" w:right="2"/>
              <w:jc w:val="center"/>
              <w:rPr>
                <w:sz w:val="16"/>
              </w:rPr>
            </w:pPr>
            <w:r>
              <w:rPr>
                <w:spacing w:val="-10"/>
                <w:sz w:val="16"/>
              </w:rPr>
              <w:t>2</w:t>
            </w:r>
          </w:p>
        </w:tc>
        <w:tc>
          <w:tcPr>
            <w:tcW w:w="4893" w:type="dxa"/>
            <w:tcBorders>
              <w:top w:val="single" w:sz="6" w:space="0" w:color="000000"/>
              <w:bottom w:val="single" w:sz="6" w:space="0" w:color="000000"/>
            </w:tcBorders>
          </w:tcPr>
          <w:p w14:paraId="01F20BAC" w14:textId="77777777" w:rsidR="002A2858" w:rsidRDefault="002A2858" w:rsidP="00245310">
            <w:pPr>
              <w:pStyle w:val="TableParagraph"/>
              <w:spacing w:before="35" w:line="254" w:lineRule="auto"/>
              <w:ind w:left="27"/>
              <w:rPr>
                <w:sz w:val="16"/>
              </w:rPr>
            </w:pPr>
            <w:r>
              <w:rPr>
                <w:sz w:val="16"/>
              </w:rPr>
              <w:t>Provision,</w:t>
            </w:r>
            <w:r>
              <w:rPr>
                <w:spacing w:val="-6"/>
                <w:sz w:val="16"/>
              </w:rPr>
              <w:t xml:space="preserve"> </w:t>
            </w:r>
            <w:r>
              <w:rPr>
                <w:sz w:val="16"/>
              </w:rPr>
              <w:t>placement</w:t>
            </w:r>
            <w:r>
              <w:rPr>
                <w:spacing w:val="-6"/>
                <w:sz w:val="16"/>
              </w:rPr>
              <w:t xml:space="preserve"> </w:t>
            </w:r>
            <w:r>
              <w:rPr>
                <w:sz w:val="16"/>
              </w:rPr>
              <w:t>and</w:t>
            </w:r>
            <w:r>
              <w:rPr>
                <w:spacing w:val="-5"/>
                <w:sz w:val="16"/>
              </w:rPr>
              <w:t xml:space="preserve"> </w:t>
            </w:r>
            <w:r>
              <w:rPr>
                <w:sz w:val="16"/>
              </w:rPr>
              <w:t>leveling</w:t>
            </w:r>
            <w:r>
              <w:rPr>
                <w:spacing w:val="-5"/>
                <w:sz w:val="16"/>
              </w:rPr>
              <w:t xml:space="preserve"> </w:t>
            </w:r>
            <w:r>
              <w:rPr>
                <w:sz w:val="16"/>
              </w:rPr>
              <w:t>wall</w:t>
            </w:r>
            <w:r>
              <w:rPr>
                <w:spacing w:val="-5"/>
                <w:sz w:val="16"/>
              </w:rPr>
              <w:t xml:space="preserve"> </w:t>
            </w:r>
            <w:r>
              <w:rPr>
                <w:sz w:val="16"/>
              </w:rPr>
              <w:t>tiles</w:t>
            </w:r>
            <w:r>
              <w:rPr>
                <w:spacing w:val="-3"/>
                <w:sz w:val="16"/>
              </w:rPr>
              <w:t xml:space="preserve"> </w:t>
            </w:r>
            <w:r>
              <w:rPr>
                <w:sz w:val="16"/>
              </w:rPr>
              <w:t>of</w:t>
            </w:r>
            <w:r>
              <w:rPr>
                <w:spacing w:val="-5"/>
                <w:sz w:val="16"/>
              </w:rPr>
              <w:t xml:space="preserve"> </w:t>
            </w:r>
            <w:r>
              <w:rPr>
                <w:sz w:val="16"/>
              </w:rPr>
              <w:t>full</w:t>
            </w:r>
            <w:r>
              <w:rPr>
                <w:spacing w:val="-6"/>
                <w:sz w:val="16"/>
              </w:rPr>
              <w:t xml:space="preserve"> </w:t>
            </w:r>
            <w:r>
              <w:rPr>
                <w:sz w:val="16"/>
              </w:rPr>
              <w:t>wall</w:t>
            </w:r>
            <w:r>
              <w:rPr>
                <w:spacing w:val="-6"/>
                <w:sz w:val="16"/>
              </w:rPr>
              <w:t xml:space="preserve"> </w:t>
            </w:r>
            <w:r>
              <w:rPr>
                <w:sz w:val="16"/>
              </w:rPr>
              <w:t>height</w:t>
            </w:r>
            <w:r>
              <w:rPr>
                <w:spacing w:val="-5"/>
                <w:sz w:val="16"/>
              </w:rPr>
              <w:t xml:space="preserve"> </w:t>
            </w:r>
            <w:r>
              <w:rPr>
                <w:sz w:val="16"/>
              </w:rPr>
              <w:t>for</w:t>
            </w:r>
            <w:r>
              <w:rPr>
                <w:spacing w:val="-5"/>
                <w:sz w:val="16"/>
              </w:rPr>
              <w:t xml:space="preserve"> </w:t>
            </w:r>
            <w:r>
              <w:rPr>
                <w:sz w:val="16"/>
              </w:rPr>
              <w:t>the</w:t>
            </w:r>
            <w:r>
              <w:rPr>
                <w:spacing w:val="-5"/>
                <w:sz w:val="16"/>
              </w:rPr>
              <w:t xml:space="preserve"> </w:t>
            </w:r>
            <w:r>
              <w:rPr>
                <w:sz w:val="16"/>
              </w:rPr>
              <w:t>kitchen,</w:t>
            </w:r>
            <w:r>
              <w:rPr>
                <w:spacing w:val="-6"/>
                <w:sz w:val="16"/>
              </w:rPr>
              <w:t xml:space="preserve"> </w:t>
            </w:r>
            <w:r>
              <w:rPr>
                <w:sz w:val="16"/>
              </w:rPr>
              <w:t>bathrooms</w:t>
            </w:r>
            <w:r>
              <w:rPr>
                <w:spacing w:val="-5"/>
                <w:sz w:val="16"/>
              </w:rPr>
              <w:t xml:space="preserve"> </w:t>
            </w:r>
            <w:r>
              <w:rPr>
                <w:sz w:val="16"/>
              </w:rPr>
              <w:t>on</w:t>
            </w:r>
            <w:r>
              <w:rPr>
                <w:spacing w:val="-4"/>
                <w:sz w:val="16"/>
              </w:rPr>
              <w:t xml:space="preserve"> </w:t>
            </w:r>
            <w:r>
              <w:rPr>
                <w:sz w:val="16"/>
              </w:rPr>
              <w:t>the</w:t>
            </w:r>
            <w:r>
              <w:rPr>
                <w:spacing w:val="-5"/>
                <w:sz w:val="16"/>
              </w:rPr>
              <w:t xml:space="preserve"> </w:t>
            </w:r>
            <w:r>
              <w:rPr>
                <w:sz w:val="16"/>
              </w:rPr>
              <w:t>ground</w:t>
            </w:r>
            <w:r>
              <w:rPr>
                <w:spacing w:val="-4"/>
                <w:sz w:val="16"/>
              </w:rPr>
              <w:t xml:space="preserve"> </w:t>
            </w:r>
            <w:r>
              <w:rPr>
                <w:sz w:val="16"/>
              </w:rPr>
              <w:t>floor.</w:t>
            </w:r>
            <w:r>
              <w:rPr>
                <w:spacing w:val="-4"/>
                <w:sz w:val="16"/>
              </w:rPr>
              <w:t xml:space="preserve"> </w:t>
            </w:r>
            <w:r>
              <w:rPr>
                <w:sz w:val="16"/>
              </w:rPr>
              <w:t>The</w:t>
            </w:r>
            <w:r>
              <w:rPr>
                <w:spacing w:val="40"/>
                <w:sz w:val="16"/>
              </w:rPr>
              <w:t xml:space="preserve"> </w:t>
            </w:r>
            <w:r>
              <w:rPr>
                <w:sz w:val="16"/>
              </w:rPr>
              <w:t xml:space="preserve">tiles are white ceramic tiles of 30cm x 20 cm x 3mm </w:t>
            </w:r>
            <w:proofErr w:type="spellStart"/>
            <w:r>
              <w:rPr>
                <w:sz w:val="16"/>
              </w:rPr>
              <w:t>thk</w:t>
            </w:r>
            <w:proofErr w:type="spellEnd"/>
            <w:r>
              <w:rPr>
                <w:sz w:val="16"/>
              </w:rPr>
              <w:t>, laid in cement sand motor of mix 1:4</w:t>
            </w:r>
          </w:p>
        </w:tc>
        <w:tc>
          <w:tcPr>
            <w:tcW w:w="1530" w:type="dxa"/>
            <w:tcBorders>
              <w:top w:val="single" w:sz="6" w:space="0" w:color="000000"/>
              <w:bottom w:val="single" w:sz="6" w:space="0" w:color="000000"/>
            </w:tcBorders>
          </w:tcPr>
          <w:p w14:paraId="3DB66C99" w14:textId="77777777" w:rsidR="002A2858" w:rsidRDefault="002A2858" w:rsidP="00245310">
            <w:pPr>
              <w:pStyle w:val="TableParagraph"/>
              <w:spacing w:before="16"/>
              <w:rPr>
                <w:sz w:val="10"/>
              </w:rPr>
            </w:pPr>
          </w:p>
          <w:p w14:paraId="1A70FC62" w14:textId="77777777" w:rsidR="002A2858" w:rsidRDefault="002A2858" w:rsidP="00245310">
            <w:pPr>
              <w:pStyle w:val="TableParagraph"/>
              <w:ind w:left="45" w:right="4"/>
              <w:jc w:val="center"/>
              <w:rPr>
                <w:sz w:val="10"/>
              </w:rPr>
            </w:pPr>
            <w:r>
              <w:rPr>
                <w:spacing w:val="-5"/>
                <w:position w:val="-7"/>
                <w:sz w:val="16"/>
              </w:rPr>
              <w:t>m</w:t>
            </w:r>
            <w:r>
              <w:rPr>
                <w:spacing w:val="-5"/>
                <w:sz w:val="10"/>
              </w:rPr>
              <w:t>2</w:t>
            </w:r>
          </w:p>
        </w:tc>
        <w:tc>
          <w:tcPr>
            <w:tcW w:w="1350" w:type="dxa"/>
            <w:tcBorders>
              <w:top w:val="single" w:sz="6" w:space="0" w:color="000000"/>
              <w:bottom w:val="single" w:sz="6" w:space="0" w:color="000000"/>
            </w:tcBorders>
          </w:tcPr>
          <w:p w14:paraId="7B8EFB10" w14:textId="77777777" w:rsidR="002A2858" w:rsidRDefault="002A2858" w:rsidP="00245310">
            <w:pPr>
              <w:pStyle w:val="TableParagraph"/>
              <w:spacing w:before="136"/>
              <w:ind w:left="48"/>
              <w:jc w:val="center"/>
              <w:rPr>
                <w:sz w:val="16"/>
              </w:rPr>
            </w:pPr>
            <w:r>
              <w:rPr>
                <w:spacing w:val="-2"/>
                <w:sz w:val="16"/>
              </w:rPr>
              <w:t>228.38</w:t>
            </w:r>
          </w:p>
        </w:tc>
        <w:tc>
          <w:tcPr>
            <w:tcW w:w="1350" w:type="dxa"/>
            <w:tcBorders>
              <w:top w:val="single" w:sz="6" w:space="0" w:color="000000"/>
              <w:bottom w:val="single" w:sz="6" w:space="0" w:color="000000"/>
            </w:tcBorders>
          </w:tcPr>
          <w:p w14:paraId="37428F3F" w14:textId="77777777" w:rsidR="002A2858" w:rsidRDefault="002A2858" w:rsidP="00245310">
            <w:pPr>
              <w:pStyle w:val="TableParagraph"/>
              <w:tabs>
                <w:tab w:val="left" w:pos="545"/>
              </w:tabs>
              <w:spacing w:before="136"/>
              <w:ind w:left="38"/>
              <w:jc w:val="center"/>
              <w:rPr>
                <w:sz w:val="16"/>
              </w:rPr>
            </w:pPr>
          </w:p>
        </w:tc>
        <w:tc>
          <w:tcPr>
            <w:tcW w:w="1260" w:type="dxa"/>
            <w:tcBorders>
              <w:top w:val="single" w:sz="6" w:space="0" w:color="000000"/>
              <w:bottom w:val="single" w:sz="6" w:space="0" w:color="000000"/>
            </w:tcBorders>
          </w:tcPr>
          <w:p w14:paraId="0F7E363C" w14:textId="77777777" w:rsidR="002A2858" w:rsidRDefault="002A2858" w:rsidP="00245310">
            <w:pPr>
              <w:pStyle w:val="TableParagraph"/>
              <w:tabs>
                <w:tab w:val="left" w:pos="816"/>
              </w:tabs>
              <w:spacing w:before="136"/>
              <w:ind w:left="50"/>
              <w:jc w:val="center"/>
              <w:rPr>
                <w:sz w:val="16"/>
              </w:rPr>
            </w:pPr>
          </w:p>
        </w:tc>
      </w:tr>
      <w:tr w:rsidR="002A2858" w14:paraId="5E916F90" w14:textId="77777777" w:rsidTr="00245310">
        <w:trPr>
          <w:trHeight w:val="424"/>
        </w:trPr>
        <w:tc>
          <w:tcPr>
            <w:tcW w:w="778" w:type="dxa"/>
            <w:tcBorders>
              <w:top w:val="single" w:sz="6" w:space="0" w:color="000000"/>
              <w:bottom w:val="single" w:sz="6" w:space="0" w:color="000000"/>
            </w:tcBorders>
          </w:tcPr>
          <w:p w14:paraId="4FC9F8D9" w14:textId="77777777" w:rsidR="002A2858" w:rsidRDefault="002A2858" w:rsidP="00245310">
            <w:pPr>
              <w:pStyle w:val="TableParagraph"/>
              <w:spacing w:before="112"/>
              <w:ind w:left="43" w:right="2"/>
              <w:jc w:val="center"/>
              <w:rPr>
                <w:sz w:val="16"/>
              </w:rPr>
            </w:pPr>
            <w:r>
              <w:rPr>
                <w:spacing w:val="-10"/>
                <w:sz w:val="16"/>
              </w:rPr>
              <w:t>3</w:t>
            </w:r>
          </w:p>
        </w:tc>
        <w:tc>
          <w:tcPr>
            <w:tcW w:w="4893" w:type="dxa"/>
            <w:tcBorders>
              <w:top w:val="single" w:sz="6" w:space="0" w:color="000000"/>
              <w:bottom w:val="single" w:sz="6" w:space="0" w:color="000000"/>
            </w:tcBorders>
          </w:tcPr>
          <w:p w14:paraId="125C6C09" w14:textId="77777777" w:rsidR="002A2858" w:rsidRDefault="002A2858" w:rsidP="00245310">
            <w:pPr>
              <w:pStyle w:val="TableParagraph"/>
              <w:spacing w:before="4" w:line="200" w:lineRule="atLeast"/>
              <w:ind w:left="27" w:right="-29"/>
              <w:rPr>
                <w:sz w:val="16"/>
              </w:rPr>
            </w:pPr>
            <w:r>
              <w:rPr>
                <w:sz w:val="16"/>
              </w:rPr>
              <w:t>Provision,</w:t>
            </w:r>
            <w:r>
              <w:rPr>
                <w:spacing w:val="-5"/>
                <w:sz w:val="16"/>
              </w:rPr>
              <w:t xml:space="preserve"> </w:t>
            </w:r>
            <w:r>
              <w:rPr>
                <w:sz w:val="16"/>
              </w:rPr>
              <w:t>placement,</w:t>
            </w:r>
            <w:r>
              <w:rPr>
                <w:spacing w:val="-6"/>
                <w:sz w:val="16"/>
              </w:rPr>
              <w:t xml:space="preserve"> </w:t>
            </w:r>
            <w:r>
              <w:rPr>
                <w:sz w:val="16"/>
              </w:rPr>
              <w:t>laying</w:t>
            </w:r>
            <w:r>
              <w:rPr>
                <w:spacing w:val="-5"/>
                <w:sz w:val="16"/>
              </w:rPr>
              <w:t xml:space="preserve"> </w:t>
            </w:r>
            <w:r>
              <w:rPr>
                <w:sz w:val="16"/>
              </w:rPr>
              <w:t>ceramic</w:t>
            </w:r>
            <w:r>
              <w:rPr>
                <w:spacing w:val="-4"/>
                <w:sz w:val="16"/>
              </w:rPr>
              <w:t xml:space="preserve"> </w:t>
            </w:r>
            <w:r>
              <w:rPr>
                <w:sz w:val="16"/>
              </w:rPr>
              <w:t>for</w:t>
            </w:r>
            <w:r>
              <w:rPr>
                <w:spacing w:val="-4"/>
                <w:sz w:val="16"/>
              </w:rPr>
              <w:t xml:space="preserve"> </w:t>
            </w:r>
            <w:r>
              <w:rPr>
                <w:sz w:val="16"/>
              </w:rPr>
              <w:t>tiles</w:t>
            </w:r>
            <w:r>
              <w:rPr>
                <w:spacing w:val="-2"/>
                <w:sz w:val="16"/>
              </w:rPr>
              <w:t xml:space="preserve"> </w:t>
            </w:r>
            <w:r>
              <w:rPr>
                <w:sz w:val="16"/>
              </w:rPr>
              <w:t>of</w:t>
            </w:r>
            <w:r>
              <w:rPr>
                <w:spacing w:val="-4"/>
                <w:sz w:val="16"/>
              </w:rPr>
              <w:t xml:space="preserve"> </w:t>
            </w:r>
            <w:r>
              <w:rPr>
                <w:sz w:val="16"/>
              </w:rPr>
              <w:t>40cm</w:t>
            </w:r>
            <w:r>
              <w:rPr>
                <w:spacing w:val="-4"/>
                <w:sz w:val="16"/>
              </w:rPr>
              <w:t xml:space="preserve"> </w:t>
            </w:r>
            <w:r>
              <w:rPr>
                <w:sz w:val="16"/>
              </w:rPr>
              <w:t>x</w:t>
            </w:r>
            <w:r>
              <w:rPr>
                <w:spacing w:val="-3"/>
                <w:sz w:val="16"/>
              </w:rPr>
              <w:t xml:space="preserve"> </w:t>
            </w:r>
            <w:r>
              <w:rPr>
                <w:sz w:val="16"/>
              </w:rPr>
              <w:t>40cm</w:t>
            </w:r>
            <w:r>
              <w:rPr>
                <w:spacing w:val="-4"/>
                <w:sz w:val="16"/>
              </w:rPr>
              <w:t xml:space="preserve"> </w:t>
            </w:r>
            <w:r>
              <w:rPr>
                <w:sz w:val="16"/>
              </w:rPr>
              <w:t>x</w:t>
            </w:r>
            <w:r>
              <w:rPr>
                <w:spacing w:val="-3"/>
                <w:sz w:val="16"/>
              </w:rPr>
              <w:t xml:space="preserve"> </w:t>
            </w:r>
            <w:r>
              <w:rPr>
                <w:sz w:val="16"/>
              </w:rPr>
              <w:t>3mm</w:t>
            </w:r>
            <w:r>
              <w:rPr>
                <w:spacing w:val="-4"/>
                <w:sz w:val="16"/>
              </w:rPr>
              <w:t xml:space="preserve"> </w:t>
            </w:r>
            <w:r>
              <w:rPr>
                <w:sz w:val="16"/>
              </w:rPr>
              <w:t>thus,</w:t>
            </w:r>
            <w:r>
              <w:rPr>
                <w:spacing w:val="-5"/>
                <w:sz w:val="16"/>
              </w:rPr>
              <w:t xml:space="preserve"> </w:t>
            </w:r>
            <w:r>
              <w:rPr>
                <w:sz w:val="16"/>
              </w:rPr>
              <w:t>the</w:t>
            </w:r>
            <w:r>
              <w:rPr>
                <w:spacing w:val="-4"/>
                <w:sz w:val="16"/>
              </w:rPr>
              <w:t xml:space="preserve"> </w:t>
            </w:r>
            <w:r>
              <w:rPr>
                <w:sz w:val="16"/>
              </w:rPr>
              <w:t>tiles</w:t>
            </w:r>
            <w:r>
              <w:rPr>
                <w:spacing w:val="-2"/>
                <w:sz w:val="16"/>
              </w:rPr>
              <w:t xml:space="preserve"> </w:t>
            </w:r>
            <w:r>
              <w:rPr>
                <w:sz w:val="16"/>
              </w:rPr>
              <w:t>will</w:t>
            </w:r>
            <w:r>
              <w:rPr>
                <w:spacing w:val="-4"/>
                <w:sz w:val="16"/>
              </w:rPr>
              <w:t xml:space="preserve"> </w:t>
            </w:r>
            <w:r>
              <w:rPr>
                <w:sz w:val="16"/>
              </w:rPr>
              <w:t>be</w:t>
            </w:r>
            <w:r>
              <w:rPr>
                <w:spacing w:val="-4"/>
                <w:sz w:val="16"/>
              </w:rPr>
              <w:t xml:space="preserve"> </w:t>
            </w:r>
            <w:r>
              <w:rPr>
                <w:sz w:val="16"/>
              </w:rPr>
              <w:t>laid</w:t>
            </w:r>
            <w:r>
              <w:rPr>
                <w:spacing w:val="-3"/>
                <w:sz w:val="16"/>
              </w:rPr>
              <w:t xml:space="preserve"> </w:t>
            </w:r>
            <w:r>
              <w:rPr>
                <w:sz w:val="16"/>
              </w:rPr>
              <w:t>in</w:t>
            </w:r>
            <w:r>
              <w:rPr>
                <w:spacing w:val="-3"/>
                <w:sz w:val="16"/>
              </w:rPr>
              <w:t xml:space="preserve"> </w:t>
            </w:r>
            <w:r>
              <w:rPr>
                <w:sz w:val="16"/>
              </w:rPr>
              <w:t>cement</w:t>
            </w:r>
            <w:r>
              <w:rPr>
                <w:spacing w:val="-4"/>
                <w:sz w:val="16"/>
              </w:rPr>
              <w:t xml:space="preserve"> </w:t>
            </w:r>
            <w:r>
              <w:rPr>
                <w:sz w:val="16"/>
              </w:rPr>
              <w:t>sand</w:t>
            </w:r>
            <w:r>
              <w:rPr>
                <w:spacing w:val="-3"/>
                <w:sz w:val="16"/>
              </w:rPr>
              <w:t xml:space="preserve"> </w:t>
            </w:r>
            <w:r>
              <w:rPr>
                <w:sz w:val="16"/>
              </w:rPr>
              <w:t>motor</w:t>
            </w:r>
            <w:r>
              <w:rPr>
                <w:spacing w:val="40"/>
                <w:sz w:val="16"/>
              </w:rPr>
              <w:t xml:space="preserve"> </w:t>
            </w:r>
            <w:r>
              <w:rPr>
                <w:sz w:val="16"/>
              </w:rPr>
              <w:t>mix of 1:4.</w:t>
            </w:r>
          </w:p>
        </w:tc>
        <w:tc>
          <w:tcPr>
            <w:tcW w:w="1530" w:type="dxa"/>
            <w:tcBorders>
              <w:top w:val="single" w:sz="6" w:space="0" w:color="000000"/>
              <w:bottom w:val="single" w:sz="6" w:space="0" w:color="000000"/>
            </w:tcBorders>
          </w:tcPr>
          <w:p w14:paraId="7EA94884" w14:textId="77777777" w:rsidR="002A2858" w:rsidRDefault="002A2858" w:rsidP="00245310">
            <w:pPr>
              <w:pStyle w:val="TableParagraph"/>
              <w:spacing w:before="107"/>
              <w:ind w:left="45" w:right="4"/>
              <w:jc w:val="center"/>
              <w:rPr>
                <w:sz w:val="10"/>
              </w:rPr>
            </w:pPr>
            <w:r>
              <w:rPr>
                <w:spacing w:val="-5"/>
                <w:position w:val="-7"/>
                <w:sz w:val="16"/>
              </w:rPr>
              <w:t>m</w:t>
            </w:r>
            <w:r>
              <w:rPr>
                <w:spacing w:val="-5"/>
                <w:sz w:val="10"/>
              </w:rPr>
              <w:t>2</w:t>
            </w:r>
          </w:p>
        </w:tc>
        <w:tc>
          <w:tcPr>
            <w:tcW w:w="1350" w:type="dxa"/>
            <w:tcBorders>
              <w:top w:val="single" w:sz="6" w:space="0" w:color="000000"/>
              <w:bottom w:val="single" w:sz="6" w:space="0" w:color="000000"/>
            </w:tcBorders>
          </w:tcPr>
          <w:p w14:paraId="3F4FF972" w14:textId="77777777" w:rsidR="002A2858" w:rsidRDefault="002A2858" w:rsidP="00245310">
            <w:pPr>
              <w:pStyle w:val="TableParagraph"/>
              <w:spacing w:before="112"/>
              <w:ind w:left="52"/>
              <w:jc w:val="center"/>
              <w:rPr>
                <w:sz w:val="16"/>
              </w:rPr>
            </w:pPr>
            <w:r>
              <w:rPr>
                <w:spacing w:val="-2"/>
                <w:sz w:val="16"/>
              </w:rPr>
              <w:t>403.294</w:t>
            </w:r>
          </w:p>
        </w:tc>
        <w:tc>
          <w:tcPr>
            <w:tcW w:w="1350" w:type="dxa"/>
            <w:tcBorders>
              <w:top w:val="single" w:sz="6" w:space="0" w:color="000000"/>
              <w:bottom w:val="single" w:sz="6" w:space="0" w:color="000000"/>
            </w:tcBorders>
          </w:tcPr>
          <w:p w14:paraId="7A21703D" w14:textId="77777777" w:rsidR="002A2858" w:rsidRDefault="002A2858" w:rsidP="00245310">
            <w:pPr>
              <w:pStyle w:val="TableParagraph"/>
              <w:tabs>
                <w:tab w:val="left" w:pos="546"/>
              </w:tabs>
              <w:spacing w:before="112"/>
              <w:ind w:left="40"/>
              <w:jc w:val="center"/>
              <w:rPr>
                <w:sz w:val="16"/>
              </w:rPr>
            </w:pPr>
          </w:p>
        </w:tc>
        <w:tc>
          <w:tcPr>
            <w:tcW w:w="1260" w:type="dxa"/>
            <w:tcBorders>
              <w:top w:val="single" w:sz="6" w:space="0" w:color="000000"/>
              <w:bottom w:val="single" w:sz="6" w:space="0" w:color="000000"/>
            </w:tcBorders>
          </w:tcPr>
          <w:p w14:paraId="6FDBCE97" w14:textId="77777777" w:rsidR="002A2858" w:rsidRDefault="002A2858" w:rsidP="00245310">
            <w:pPr>
              <w:pStyle w:val="TableParagraph"/>
              <w:tabs>
                <w:tab w:val="left" w:pos="816"/>
              </w:tabs>
              <w:spacing w:before="112"/>
              <w:ind w:left="50"/>
              <w:jc w:val="center"/>
              <w:rPr>
                <w:sz w:val="16"/>
              </w:rPr>
            </w:pPr>
          </w:p>
        </w:tc>
      </w:tr>
      <w:tr w:rsidR="002A2858" w14:paraId="1711C67C" w14:textId="77777777" w:rsidTr="00245310">
        <w:trPr>
          <w:trHeight w:val="424"/>
        </w:trPr>
        <w:tc>
          <w:tcPr>
            <w:tcW w:w="778" w:type="dxa"/>
            <w:tcBorders>
              <w:top w:val="single" w:sz="6" w:space="0" w:color="000000"/>
              <w:bottom w:val="single" w:sz="6" w:space="0" w:color="000000"/>
            </w:tcBorders>
            <w:shd w:val="clear" w:color="auto" w:fill="00AF50"/>
          </w:tcPr>
          <w:p w14:paraId="0C71D922" w14:textId="77777777" w:rsidR="002A2858" w:rsidRDefault="002A2858" w:rsidP="00245310">
            <w:pPr>
              <w:pStyle w:val="TableParagraph"/>
              <w:spacing w:before="81"/>
              <w:ind w:left="43" w:right="2"/>
              <w:jc w:val="center"/>
              <w:rPr>
                <w:b/>
                <w:sz w:val="21"/>
              </w:rPr>
            </w:pPr>
            <w:r>
              <w:rPr>
                <w:b/>
                <w:spacing w:val="-10"/>
                <w:sz w:val="21"/>
              </w:rPr>
              <w:t>L</w:t>
            </w:r>
          </w:p>
        </w:tc>
        <w:tc>
          <w:tcPr>
            <w:tcW w:w="4893" w:type="dxa"/>
            <w:tcBorders>
              <w:top w:val="single" w:sz="6" w:space="0" w:color="000000"/>
              <w:bottom w:val="single" w:sz="6" w:space="0" w:color="000000"/>
              <w:right w:val="single" w:sz="6" w:space="0" w:color="000000"/>
            </w:tcBorders>
          </w:tcPr>
          <w:p w14:paraId="06A39D76" w14:textId="77777777" w:rsidR="002A2858" w:rsidRDefault="002A2858" w:rsidP="00245310">
            <w:pPr>
              <w:pStyle w:val="TableParagraph"/>
              <w:spacing w:before="86"/>
              <w:ind w:left="35"/>
              <w:rPr>
                <w:b/>
                <w:sz w:val="21"/>
              </w:rPr>
            </w:pPr>
            <w:r>
              <w:rPr>
                <w:b/>
                <w:sz w:val="21"/>
              </w:rPr>
              <w:t>First</w:t>
            </w:r>
            <w:r>
              <w:rPr>
                <w:b/>
                <w:spacing w:val="-2"/>
                <w:sz w:val="21"/>
              </w:rPr>
              <w:t xml:space="preserve"> </w:t>
            </w:r>
            <w:r>
              <w:rPr>
                <w:b/>
                <w:sz w:val="21"/>
              </w:rPr>
              <w:t>Floor</w:t>
            </w:r>
            <w:r>
              <w:rPr>
                <w:b/>
                <w:spacing w:val="-1"/>
                <w:sz w:val="21"/>
              </w:rPr>
              <w:t xml:space="preserve"> </w:t>
            </w:r>
            <w:r>
              <w:rPr>
                <w:b/>
                <w:sz w:val="21"/>
              </w:rPr>
              <w:t>Doors</w:t>
            </w:r>
            <w:r>
              <w:rPr>
                <w:b/>
                <w:spacing w:val="-3"/>
                <w:sz w:val="21"/>
              </w:rPr>
              <w:t xml:space="preserve"> </w:t>
            </w:r>
            <w:r>
              <w:rPr>
                <w:b/>
                <w:sz w:val="21"/>
              </w:rPr>
              <w:t>and</w:t>
            </w:r>
            <w:r>
              <w:rPr>
                <w:b/>
                <w:spacing w:val="-3"/>
                <w:sz w:val="21"/>
              </w:rPr>
              <w:t xml:space="preserve"> </w:t>
            </w:r>
            <w:r>
              <w:rPr>
                <w:b/>
                <w:spacing w:val="-2"/>
                <w:sz w:val="21"/>
              </w:rPr>
              <w:t>Windows</w:t>
            </w:r>
          </w:p>
        </w:tc>
        <w:tc>
          <w:tcPr>
            <w:tcW w:w="1530" w:type="dxa"/>
            <w:tcBorders>
              <w:top w:val="single" w:sz="6" w:space="0" w:color="000000"/>
              <w:left w:val="single" w:sz="6" w:space="0" w:color="000000"/>
              <w:bottom w:val="single" w:sz="6" w:space="0" w:color="000000"/>
              <w:right w:val="single" w:sz="6" w:space="0" w:color="000000"/>
            </w:tcBorders>
          </w:tcPr>
          <w:p w14:paraId="4DDC5C82" w14:textId="77777777" w:rsidR="002A2858" w:rsidRDefault="002A2858" w:rsidP="00245310">
            <w:pPr>
              <w:pStyle w:val="TableParagraph"/>
              <w:rPr>
                <w:sz w:val="16"/>
              </w:rPr>
            </w:pPr>
          </w:p>
        </w:tc>
        <w:tc>
          <w:tcPr>
            <w:tcW w:w="1350" w:type="dxa"/>
            <w:tcBorders>
              <w:top w:val="single" w:sz="6" w:space="0" w:color="000000"/>
              <w:left w:val="single" w:sz="6" w:space="0" w:color="000000"/>
              <w:bottom w:val="single" w:sz="6" w:space="0" w:color="000000"/>
              <w:right w:val="single" w:sz="6" w:space="0" w:color="000000"/>
            </w:tcBorders>
          </w:tcPr>
          <w:p w14:paraId="19D5BA40" w14:textId="77777777" w:rsidR="002A2858" w:rsidRDefault="002A2858" w:rsidP="00245310">
            <w:pPr>
              <w:pStyle w:val="TableParagraph"/>
              <w:rPr>
                <w:sz w:val="16"/>
              </w:rPr>
            </w:pPr>
          </w:p>
        </w:tc>
        <w:tc>
          <w:tcPr>
            <w:tcW w:w="1350" w:type="dxa"/>
            <w:tcBorders>
              <w:top w:val="single" w:sz="6" w:space="0" w:color="000000"/>
              <w:left w:val="single" w:sz="6" w:space="0" w:color="000000"/>
              <w:bottom w:val="single" w:sz="6" w:space="0" w:color="000000"/>
              <w:right w:val="single" w:sz="6" w:space="0" w:color="000000"/>
            </w:tcBorders>
          </w:tcPr>
          <w:p w14:paraId="3756E69E" w14:textId="77777777" w:rsidR="002A2858" w:rsidRDefault="002A2858" w:rsidP="00245310">
            <w:pPr>
              <w:pStyle w:val="TableParagraph"/>
              <w:rPr>
                <w:sz w:val="16"/>
              </w:rPr>
            </w:pPr>
          </w:p>
        </w:tc>
        <w:tc>
          <w:tcPr>
            <w:tcW w:w="1260" w:type="dxa"/>
            <w:tcBorders>
              <w:top w:val="single" w:sz="6" w:space="0" w:color="000000"/>
              <w:left w:val="single" w:sz="6" w:space="0" w:color="000000"/>
              <w:bottom w:val="single" w:sz="6" w:space="0" w:color="000000"/>
              <w:right w:val="single" w:sz="6" w:space="0" w:color="000000"/>
            </w:tcBorders>
          </w:tcPr>
          <w:p w14:paraId="1BDA0C2C" w14:textId="77777777" w:rsidR="002A2858" w:rsidRDefault="002A2858" w:rsidP="00245310">
            <w:pPr>
              <w:pStyle w:val="TableParagraph"/>
              <w:rPr>
                <w:sz w:val="16"/>
              </w:rPr>
            </w:pPr>
          </w:p>
        </w:tc>
      </w:tr>
      <w:tr w:rsidR="002A2858" w14:paraId="23B07B23" w14:textId="77777777" w:rsidTr="00245310">
        <w:trPr>
          <w:trHeight w:val="354"/>
        </w:trPr>
        <w:tc>
          <w:tcPr>
            <w:tcW w:w="778" w:type="dxa"/>
            <w:tcBorders>
              <w:top w:val="single" w:sz="6" w:space="0" w:color="000000"/>
              <w:bottom w:val="single" w:sz="6" w:space="0" w:color="000000"/>
            </w:tcBorders>
          </w:tcPr>
          <w:p w14:paraId="1FF83600" w14:textId="77777777" w:rsidR="002A2858" w:rsidRDefault="002A2858" w:rsidP="00245310">
            <w:pPr>
              <w:pStyle w:val="TableParagraph"/>
              <w:spacing w:before="76"/>
              <w:ind w:left="43" w:right="2"/>
              <w:jc w:val="center"/>
              <w:rPr>
                <w:sz w:val="16"/>
              </w:rPr>
            </w:pPr>
            <w:r>
              <w:rPr>
                <w:spacing w:val="-10"/>
                <w:sz w:val="16"/>
              </w:rPr>
              <w:t>1</w:t>
            </w:r>
          </w:p>
        </w:tc>
        <w:tc>
          <w:tcPr>
            <w:tcW w:w="4893" w:type="dxa"/>
            <w:tcBorders>
              <w:top w:val="single" w:sz="6" w:space="0" w:color="000000"/>
              <w:bottom w:val="single" w:sz="6" w:space="0" w:color="000000"/>
            </w:tcBorders>
          </w:tcPr>
          <w:p w14:paraId="103C6543" w14:textId="77777777" w:rsidR="002A2858" w:rsidRDefault="002A2858" w:rsidP="00245310">
            <w:pPr>
              <w:pStyle w:val="TableParagraph"/>
              <w:spacing w:before="81"/>
              <w:ind w:left="27"/>
              <w:rPr>
                <w:sz w:val="16"/>
              </w:rPr>
            </w:pPr>
            <w:r>
              <w:rPr>
                <w:sz w:val="16"/>
              </w:rPr>
              <w:t>Provision,</w:t>
            </w:r>
            <w:r>
              <w:rPr>
                <w:spacing w:val="-7"/>
                <w:sz w:val="16"/>
              </w:rPr>
              <w:t xml:space="preserve"> </w:t>
            </w:r>
            <w:r>
              <w:rPr>
                <w:sz w:val="16"/>
              </w:rPr>
              <w:t>fabrication</w:t>
            </w:r>
            <w:r>
              <w:rPr>
                <w:spacing w:val="-4"/>
                <w:sz w:val="16"/>
              </w:rPr>
              <w:t xml:space="preserve"> </w:t>
            </w:r>
            <w:r>
              <w:rPr>
                <w:sz w:val="16"/>
              </w:rPr>
              <w:t>and</w:t>
            </w:r>
            <w:r>
              <w:rPr>
                <w:spacing w:val="-5"/>
                <w:sz w:val="16"/>
              </w:rPr>
              <w:t xml:space="preserve"> </w:t>
            </w:r>
            <w:r>
              <w:rPr>
                <w:sz w:val="16"/>
              </w:rPr>
              <w:t>installation</w:t>
            </w:r>
            <w:r>
              <w:rPr>
                <w:spacing w:val="-4"/>
                <w:sz w:val="16"/>
              </w:rPr>
              <w:t xml:space="preserve"> </w:t>
            </w:r>
            <w:r>
              <w:rPr>
                <w:sz w:val="16"/>
              </w:rPr>
              <w:t>of</w:t>
            </w:r>
            <w:r>
              <w:rPr>
                <w:spacing w:val="-6"/>
                <w:sz w:val="16"/>
              </w:rPr>
              <w:t xml:space="preserve"> </w:t>
            </w:r>
            <w:r>
              <w:rPr>
                <w:sz w:val="16"/>
              </w:rPr>
              <w:t>doors</w:t>
            </w:r>
            <w:r>
              <w:rPr>
                <w:spacing w:val="-4"/>
                <w:sz w:val="16"/>
              </w:rPr>
              <w:t xml:space="preserve"> </w:t>
            </w:r>
            <w:r>
              <w:rPr>
                <w:sz w:val="16"/>
              </w:rPr>
              <w:t>of</w:t>
            </w:r>
            <w:r>
              <w:rPr>
                <w:spacing w:val="-5"/>
                <w:sz w:val="16"/>
              </w:rPr>
              <w:t xml:space="preserve"> </w:t>
            </w:r>
            <w:r>
              <w:rPr>
                <w:sz w:val="16"/>
              </w:rPr>
              <w:t>the</w:t>
            </w:r>
            <w:r>
              <w:rPr>
                <w:spacing w:val="-5"/>
                <w:sz w:val="16"/>
              </w:rPr>
              <w:t xml:space="preserve"> </w:t>
            </w:r>
            <w:r>
              <w:rPr>
                <w:sz w:val="16"/>
              </w:rPr>
              <w:t>following</w:t>
            </w:r>
            <w:r>
              <w:rPr>
                <w:spacing w:val="-6"/>
                <w:sz w:val="16"/>
              </w:rPr>
              <w:t xml:space="preserve"> </w:t>
            </w:r>
            <w:r>
              <w:rPr>
                <w:sz w:val="16"/>
              </w:rPr>
              <w:t>dimensions</w:t>
            </w:r>
            <w:r>
              <w:rPr>
                <w:spacing w:val="-5"/>
                <w:sz w:val="16"/>
              </w:rPr>
              <w:t xml:space="preserve"> </w:t>
            </w:r>
            <w:r>
              <w:rPr>
                <w:sz w:val="16"/>
              </w:rPr>
              <w:t>in</w:t>
            </w:r>
            <w:r>
              <w:rPr>
                <w:spacing w:val="-4"/>
                <w:sz w:val="16"/>
              </w:rPr>
              <w:t xml:space="preserve"> </w:t>
            </w:r>
            <w:r>
              <w:rPr>
                <w:sz w:val="16"/>
              </w:rPr>
              <w:t>the</w:t>
            </w:r>
            <w:r>
              <w:rPr>
                <w:spacing w:val="-5"/>
                <w:sz w:val="16"/>
              </w:rPr>
              <w:t xml:space="preserve"> </w:t>
            </w:r>
            <w:r>
              <w:rPr>
                <w:sz w:val="16"/>
              </w:rPr>
              <w:t>ground</w:t>
            </w:r>
            <w:r>
              <w:rPr>
                <w:spacing w:val="-5"/>
                <w:sz w:val="16"/>
              </w:rPr>
              <w:t xml:space="preserve"> </w:t>
            </w:r>
            <w:r>
              <w:rPr>
                <w:spacing w:val="-2"/>
                <w:sz w:val="16"/>
              </w:rPr>
              <w:t>floor.</w:t>
            </w:r>
          </w:p>
        </w:tc>
        <w:tc>
          <w:tcPr>
            <w:tcW w:w="1530" w:type="dxa"/>
            <w:tcBorders>
              <w:top w:val="single" w:sz="6" w:space="0" w:color="000000"/>
              <w:bottom w:val="single" w:sz="6" w:space="0" w:color="000000"/>
            </w:tcBorders>
          </w:tcPr>
          <w:p w14:paraId="780564D9" w14:textId="77777777" w:rsidR="002A2858" w:rsidRDefault="002A2858" w:rsidP="00245310">
            <w:pPr>
              <w:pStyle w:val="TableParagraph"/>
              <w:rPr>
                <w:sz w:val="16"/>
              </w:rPr>
            </w:pPr>
          </w:p>
        </w:tc>
        <w:tc>
          <w:tcPr>
            <w:tcW w:w="1350" w:type="dxa"/>
            <w:tcBorders>
              <w:top w:val="single" w:sz="6" w:space="0" w:color="000000"/>
              <w:bottom w:val="single" w:sz="6" w:space="0" w:color="000000"/>
            </w:tcBorders>
          </w:tcPr>
          <w:p w14:paraId="01FACACD" w14:textId="77777777" w:rsidR="002A2858" w:rsidRDefault="002A2858" w:rsidP="00245310">
            <w:pPr>
              <w:pStyle w:val="TableParagraph"/>
              <w:rPr>
                <w:sz w:val="16"/>
              </w:rPr>
            </w:pPr>
          </w:p>
        </w:tc>
        <w:tc>
          <w:tcPr>
            <w:tcW w:w="1350" w:type="dxa"/>
            <w:tcBorders>
              <w:top w:val="single" w:sz="6" w:space="0" w:color="000000"/>
              <w:bottom w:val="single" w:sz="6" w:space="0" w:color="000000"/>
            </w:tcBorders>
          </w:tcPr>
          <w:p w14:paraId="0D42D897" w14:textId="77777777" w:rsidR="002A2858" w:rsidRDefault="002A2858" w:rsidP="00245310">
            <w:pPr>
              <w:pStyle w:val="TableParagraph"/>
              <w:rPr>
                <w:sz w:val="16"/>
              </w:rPr>
            </w:pPr>
          </w:p>
        </w:tc>
        <w:tc>
          <w:tcPr>
            <w:tcW w:w="1260" w:type="dxa"/>
            <w:tcBorders>
              <w:top w:val="single" w:sz="6" w:space="0" w:color="000000"/>
              <w:bottom w:val="single" w:sz="6" w:space="0" w:color="000000"/>
            </w:tcBorders>
          </w:tcPr>
          <w:p w14:paraId="587BE296" w14:textId="77777777" w:rsidR="002A2858" w:rsidRDefault="002A2858" w:rsidP="00245310">
            <w:pPr>
              <w:pStyle w:val="TableParagraph"/>
              <w:rPr>
                <w:sz w:val="16"/>
              </w:rPr>
            </w:pPr>
          </w:p>
        </w:tc>
      </w:tr>
      <w:tr w:rsidR="002A2858" w14:paraId="3CE4398E" w14:textId="77777777" w:rsidTr="00245310">
        <w:trPr>
          <w:trHeight w:val="354"/>
        </w:trPr>
        <w:tc>
          <w:tcPr>
            <w:tcW w:w="778" w:type="dxa"/>
            <w:tcBorders>
              <w:top w:val="single" w:sz="6" w:space="0" w:color="000000"/>
              <w:bottom w:val="single" w:sz="6" w:space="0" w:color="000000"/>
            </w:tcBorders>
          </w:tcPr>
          <w:p w14:paraId="4470B26D" w14:textId="77777777" w:rsidR="002A2858" w:rsidRDefault="002A2858" w:rsidP="00245310">
            <w:pPr>
              <w:pStyle w:val="TableParagraph"/>
              <w:spacing w:before="76"/>
              <w:ind w:left="43" w:right="2"/>
              <w:jc w:val="center"/>
              <w:rPr>
                <w:sz w:val="16"/>
              </w:rPr>
            </w:pPr>
            <w:r>
              <w:rPr>
                <w:spacing w:val="-10"/>
                <w:sz w:val="16"/>
              </w:rPr>
              <w:t>2</w:t>
            </w:r>
          </w:p>
        </w:tc>
        <w:tc>
          <w:tcPr>
            <w:tcW w:w="4893" w:type="dxa"/>
            <w:tcBorders>
              <w:top w:val="single" w:sz="6" w:space="0" w:color="000000"/>
              <w:bottom w:val="single" w:sz="6" w:space="0" w:color="000000"/>
            </w:tcBorders>
          </w:tcPr>
          <w:p w14:paraId="3279C8BB" w14:textId="77777777" w:rsidR="002A2858" w:rsidRDefault="002A2858" w:rsidP="00245310">
            <w:pPr>
              <w:pStyle w:val="TableParagraph"/>
              <w:spacing w:before="81"/>
              <w:ind w:left="27"/>
              <w:rPr>
                <w:sz w:val="16"/>
              </w:rPr>
            </w:pPr>
            <w:r>
              <w:rPr>
                <w:sz w:val="16"/>
              </w:rPr>
              <w:t>D1-Type,</w:t>
            </w:r>
            <w:r>
              <w:rPr>
                <w:spacing w:val="-5"/>
                <w:sz w:val="16"/>
              </w:rPr>
              <w:t xml:space="preserve"> </w:t>
            </w:r>
            <w:r>
              <w:rPr>
                <w:sz w:val="16"/>
              </w:rPr>
              <w:t>these</w:t>
            </w:r>
            <w:r>
              <w:rPr>
                <w:spacing w:val="-3"/>
                <w:sz w:val="16"/>
              </w:rPr>
              <w:t xml:space="preserve"> </w:t>
            </w:r>
            <w:r>
              <w:rPr>
                <w:sz w:val="16"/>
              </w:rPr>
              <w:t>are</w:t>
            </w:r>
            <w:r>
              <w:rPr>
                <w:spacing w:val="-3"/>
                <w:sz w:val="16"/>
              </w:rPr>
              <w:t xml:space="preserve"> </w:t>
            </w:r>
            <w:r>
              <w:rPr>
                <w:sz w:val="16"/>
              </w:rPr>
              <w:t>of</w:t>
            </w:r>
            <w:r>
              <w:rPr>
                <w:spacing w:val="-2"/>
                <w:sz w:val="16"/>
              </w:rPr>
              <w:t xml:space="preserve"> </w:t>
            </w:r>
            <w:r>
              <w:rPr>
                <w:sz w:val="16"/>
              </w:rPr>
              <w:t>0.90</w:t>
            </w:r>
            <w:r>
              <w:rPr>
                <w:spacing w:val="-4"/>
                <w:sz w:val="16"/>
              </w:rPr>
              <w:t xml:space="preserve"> </w:t>
            </w:r>
            <w:r>
              <w:rPr>
                <w:sz w:val="16"/>
              </w:rPr>
              <w:t>m</w:t>
            </w:r>
            <w:r>
              <w:rPr>
                <w:spacing w:val="-1"/>
                <w:sz w:val="16"/>
              </w:rPr>
              <w:t xml:space="preserve"> </w:t>
            </w:r>
            <w:r>
              <w:rPr>
                <w:sz w:val="16"/>
              </w:rPr>
              <w:t>x</w:t>
            </w:r>
            <w:r>
              <w:rPr>
                <w:spacing w:val="-2"/>
                <w:sz w:val="16"/>
              </w:rPr>
              <w:t xml:space="preserve"> </w:t>
            </w:r>
            <w:r>
              <w:rPr>
                <w:sz w:val="16"/>
              </w:rPr>
              <w:t>2.10</w:t>
            </w:r>
            <w:r>
              <w:rPr>
                <w:spacing w:val="-2"/>
                <w:sz w:val="16"/>
              </w:rPr>
              <w:t xml:space="preserve"> </w:t>
            </w:r>
            <w:r>
              <w:rPr>
                <w:sz w:val="16"/>
              </w:rPr>
              <w:t>m</w:t>
            </w:r>
            <w:r>
              <w:rPr>
                <w:spacing w:val="-2"/>
                <w:sz w:val="16"/>
              </w:rPr>
              <w:t xml:space="preserve"> </w:t>
            </w:r>
            <w:r>
              <w:rPr>
                <w:sz w:val="16"/>
              </w:rPr>
              <w:t>and</w:t>
            </w:r>
            <w:r>
              <w:rPr>
                <w:spacing w:val="-3"/>
                <w:sz w:val="16"/>
              </w:rPr>
              <w:t xml:space="preserve"> </w:t>
            </w:r>
            <w:r>
              <w:rPr>
                <w:sz w:val="16"/>
              </w:rPr>
              <w:t>will</w:t>
            </w:r>
            <w:r>
              <w:rPr>
                <w:spacing w:val="-3"/>
                <w:sz w:val="16"/>
              </w:rPr>
              <w:t xml:space="preserve"> </w:t>
            </w:r>
            <w:r>
              <w:rPr>
                <w:sz w:val="16"/>
              </w:rPr>
              <w:t>be</w:t>
            </w:r>
            <w:r>
              <w:rPr>
                <w:spacing w:val="-4"/>
                <w:sz w:val="16"/>
              </w:rPr>
              <w:t xml:space="preserve"> </w:t>
            </w:r>
            <w:r>
              <w:rPr>
                <w:sz w:val="16"/>
              </w:rPr>
              <w:t>installed</w:t>
            </w:r>
            <w:r>
              <w:rPr>
                <w:spacing w:val="-1"/>
                <w:sz w:val="16"/>
              </w:rPr>
              <w:t xml:space="preserve"> </w:t>
            </w:r>
            <w:r>
              <w:rPr>
                <w:sz w:val="16"/>
              </w:rPr>
              <w:t>in</w:t>
            </w:r>
            <w:r>
              <w:rPr>
                <w:spacing w:val="-2"/>
                <w:sz w:val="16"/>
              </w:rPr>
              <w:t xml:space="preserve"> </w:t>
            </w:r>
            <w:r>
              <w:rPr>
                <w:sz w:val="16"/>
              </w:rPr>
              <w:t>the</w:t>
            </w:r>
            <w:r>
              <w:rPr>
                <w:spacing w:val="-4"/>
                <w:sz w:val="16"/>
              </w:rPr>
              <w:t xml:space="preserve"> </w:t>
            </w:r>
            <w:r>
              <w:rPr>
                <w:spacing w:val="-2"/>
                <w:sz w:val="16"/>
              </w:rPr>
              <w:t>offices</w:t>
            </w:r>
          </w:p>
        </w:tc>
        <w:tc>
          <w:tcPr>
            <w:tcW w:w="1530" w:type="dxa"/>
            <w:tcBorders>
              <w:top w:val="single" w:sz="6" w:space="0" w:color="000000"/>
              <w:bottom w:val="single" w:sz="6" w:space="0" w:color="000000"/>
            </w:tcBorders>
          </w:tcPr>
          <w:p w14:paraId="05166C34" w14:textId="77777777" w:rsidR="002A2858" w:rsidRDefault="002A2858" w:rsidP="00245310">
            <w:pPr>
              <w:pStyle w:val="TableParagraph"/>
              <w:spacing w:before="76"/>
              <w:ind w:left="45" w:right="5"/>
              <w:jc w:val="center"/>
              <w:rPr>
                <w:sz w:val="16"/>
              </w:rPr>
            </w:pPr>
            <w:r>
              <w:rPr>
                <w:spacing w:val="-4"/>
                <w:sz w:val="16"/>
              </w:rPr>
              <w:t>No's</w:t>
            </w:r>
          </w:p>
        </w:tc>
        <w:tc>
          <w:tcPr>
            <w:tcW w:w="1350" w:type="dxa"/>
            <w:tcBorders>
              <w:top w:val="single" w:sz="6" w:space="0" w:color="000000"/>
              <w:bottom w:val="single" w:sz="6" w:space="0" w:color="000000"/>
            </w:tcBorders>
          </w:tcPr>
          <w:p w14:paraId="4841B831" w14:textId="77777777" w:rsidR="002A2858" w:rsidRDefault="002A2858" w:rsidP="00245310">
            <w:pPr>
              <w:pStyle w:val="TableParagraph"/>
              <w:spacing w:before="76"/>
              <w:ind w:left="42"/>
              <w:jc w:val="center"/>
              <w:rPr>
                <w:sz w:val="16"/>
              </w:rPr>
            </w:pPr>
            <w:r>
              <w:rPr>
                <w:spacing w:val="-10"/>
                <w:sz w:val="16"/>
              </w:rPr>
              <w:t>9</w:t>
            </w:r>
          </w:p>
        </w:tc>
        <w:tc>
          <w:tcPr>
            <w:tcW w:w="1350" w:type="dxa"/>
            <w:tcBorders>
              <w:top w:val="single" w:sz="6" w:space="0" w:color="000000"/>
              <w:bottom w:val="single" w:sz="6" w:space="0" w:color="000000"/>
            </w:tcBorders>
          </w:tcPr>
          <w:p w14:paraId="1C441D93" w14:textId="77777777" w:rsidR="002A2858" w:rsidRDefault="002A2858" w:rsidP="00245310">
            <w:pPr>
              <w:pStyle w:val="TableParagraph"/>
              <w:tabs>
                <w:tab w:val="left" w:pos="469"/>
              </w:tabs>
              <w:spacing w:before="76"/>
              <w:ind w:left="39"/>
              <w:jc w:val="center"/>
              <w:rPr>
                <w:sz w:val="16"/>
              </w:rPr>
            </w:pPr>
          </w:p>
        </w:tc>
        <w:tc>
          <w:tcPr>
            <w:tcW w:w="1260" w:type="dxa"/>
            <w:tcBorders>
              <w:top w:val="single" w:sz="6" w:space="0" w:color="000000"/>
              <w:bottom w:val="single" w:sz="6" w:space="0" w:color="000000"/>
            </w:tcBorders>
          </w:tcPr>
          <w:p w14:paraId="7C2F47D9" w14:textId="77777777" w:rsidR="002A2858" w:rsidRDefault="002A2858" w:rsidP="00245310">
            <w:pPr>
              <w:pStyle w:val="TableParagraph"/>
              <w:tabs>
                <w:tab w:val="left" w:pos="815"/>
              </w:tabs>
              <w:spacing w:before="76"/>
              <w:ind w:left="49"/>
              <w:jc w:val="center"/>
              <w:rPr>
                <w:sz w:val="16"/>
              </w:rPr>
            </w:pPr>
          </w:p>
        </w:tc>
      </w:tr>
      <w:tr w:rsidR="002A2858" w14:paraId="4793A05E" w14:textId="77777777" w:rsidTr="00245310">
        <w:trPr>
          <w:trHeight w:val="354"/>
        </w:trPr>
        <w:tc>
          <w:tcPr>
            <w:tcW w:w="778" w:type="dxa"/>
            <w:tcBorders>
              <w:top w:val="single" w:sz="6" w:space="0" w:color="000000"/>
              <w:bottom w:val="single" w:sz="6" w:space="0" w:color="000000"/>
            </w:tcBorders>
          </w:tcPr>
          <w:p w14:paraId="1A80E1D1" w14:textId="77777777" w:rsidR="002A2858" w:rsidRDefault="002A2858" w:rsidP="00245310">
            <w:pPr>
              <w:pStyle w:val="TableParagraph"/>
              <w:spacing w:before="76"/>
              <w:ind w:left="43" w:right="2"/>
              <w:jc w:val="center"/>
              <w:rPr>
                <w:sz w:val="16"/>
              </w:rPr>
            </w:pPr>
            <w:r>
              <w:rPr>
                <w:spacing w:val="-10"/>
                <w:sz w:val="16"/>
              </w:rPr>
              <w:t>4</w:t>
            </w:r>
          </w:p>
        </w:tc>
        <w:tc>
          <w:tcPr>
            <w:tcW w:w="4893" w:type="dxa"/>
            <w:tcBorders>
              <w:top w:val="single" w:sz="6" w:space="0" w:color="000000"/>
              <w:bottom w:val="single" w:sz="6" w:space="0" w:color="000000"/>
            </w:tcBorders>
          </w:tcPr>
          <w:p w14:paraId="5D63D19C" w14:textId="77777777" w:rsidR="002A2858" w:rsidRDefault="002A2858" w:rsidP="00245310">
            <w:pPr>
              <w:pStyle w:val="TableParagraph"/>
              <w:spacing w:before="81"/>
              <w:ind w:left="27"/>
              <w:rPr>
                <w:sz w:val="16"/>
              </w:rPr>
            </w:pPr>
            <w:r>
              <w:rPr>
                <w:sz w:val="16"/>
              </w:rPr>
              <w:t>D2-Type,</w:t>
            </w:r>
            <w:r>
              <w:rPr>
                <w:spacing w:val="-5"/>
                <w:sz w:val="16"/>
              </w:rPr>
              <w:t xml:space="preserve"> </w:t>
            </w:r>
            <w:r>
              <w:rPr>
                <w:sz w:val="16"/>
              </w:rPr>
              <w:t>these</w:t>
            </w:r>
            <w:r>
              <w:rPr>
                <w:spacing w:val="-3"/>
                <w:sz w:val="16"/>
              </w:rPr>
              <w:t xml:space="preserve"> </w:t>
            </w:r>
            <w:r>
              <w:rPr>
                <w:sz w:val="16"/>
              </w:rPr>
              <w:t>are</w:t>
            </w:r>
            <w:r>
              <w:rPr>
                <w:spacing w:val="-3"/>
                <w:sz w:val="16"/>
              </w:rPr>
              <w:t xml:space="preserve"> </w:t>
            </w:r>
            <w:r>
              <w:rPr>
                <w:sz w:val="16"/>
              </w:rPr>
              <w:t>of</w:t>
            </w:r>
            <w:r>
              <w:rPr>
                <w:spacing w:val="-3"/>
                <w:sz w:val="16"/>
              </w:rPr>
              <w:t xml:space="preserve"> </w:t>
            </w:r>
            <w:r>
              <w:rPr>
                <w:sz w:val="16"/>
              </w:rPr>
              <w:t>0.80</w:t>
            </w:r>
            <w:r>
              <w:rPr>
                <w:spacing w:val="-3"/>
                <w:sz w:val="16"/>
              </w:rPr>
              <w:t xml:space="preserve"> </w:t>
            </w:r>
            <w:r>
              <w:rPr>
                <w:sz w:val="16"/>
              </w:rPr>
              <w:t>m</w:t>
            </w:r>
            <w:r>
              <w:rPr>
                <w:spacing w:val="-2"/>
                <w:sz w:val="16"/>
              </w:rPr>
              <w:t xml:space="preserve"> </w:t>
            </w:r>
            <w:r>
              <w:rPr>
                <w:sz w:val="16"/>
              </w:rPr>
              <w:t>x</w:t>
            </w:r>
            <w:r>
              <w:rPr>
                <w:spacing w:val="-2"/>
                <w:sz w:val="16"/>
              </w:rPr>
              <w:t xml:space="preserve"> </w:t>
            </w:r>
            <w:r>
              <w:rPr>
                <w:sz w:val="16"/>
              </w:rPr>
              <w:t>2.10</w:t>
            </w:r>
            <w:r>
              <w:rPr>
                <w:spacing w:val="-1"/>
                <w:sz w:val="16"/>
              </w:rPr>
              <w:t xml:space="preserve"> </w:t>
            </w:r>
            <w:r>
              <w:rPr>
                <w:sz w:val="16"/>
              </w:rPr>
              <w:t>m</w:t>
            </w:r>
            <w:r>
              <w:rPr>
                <w:spacing w:val="-3"/>
                <w:sz w:val="16"/>
              </w:rPr>
              <w:t xml:space="preserve"> </w:t>
            </w:r>
            <w:r>
              <w:rPr>
                <w:sz w:val="16"/>
              </w:rPr>
              <w:t>and</w:t>
            </w:r>
            <w:r>
              <w:rPr>
                <w:spacing w:val="-3"/>
                <w:sz w:val="16"/>
              </w:rPr>
              <w:t xml:space="preserve"> </w:t>
            </w:r>
            <w:r>
              <w:rPr>
                <w:sz w:val="16"/>
              </w:rPr>
              <w:t>will</w:t>
            </w:r>
            <w:r>
              <w:rPr>
                <w:spacing w:val="-3"/>
                <w:sz w:val="16"/>
              </w:rPr>
              <w:t xml:space="preserve"> </w:t>
            </w:r>
            <w:r>
              <w:rPr>
                <w:sz w:val="16"/>
              </w:rPr>
              <w:t>be</w:t>
            </w:r>
            <w:r>
              <w:rPr>
                <w:spacing w:val="-4"/>
                <w:sz w:val="16"/>
              </w:rPr>
              <w:t xml:space="preserve"> </w:t>
            </w:r>
            <w:r>
              <w:rPr>
                <w:sz w:val="16"/>
              </w:rPr>
              <w:t>installed</w:t>
            </w:r>
            <w:r>
              <w:rPr>
                <w:spacing w:val="-1"/>
                <w:sz w:val="16"/>
              </w:rPr>
              <w:t xml:space="preserve"> </w:t>
            </w:r>
            <w:r>
              <w:rPr>
                <w:sz w:val="16"/>
              </w:rPr>
              <w:t>in</w:t>
            </w:r>
            <w:r>
              <w:rPr>
                <w:spacing w:val="-3"/>
                <w:sz w:val="16"/>
              </w:rPr>
              <w:t xml:space="preserve"> </w:t>
            </w:r>
            <w:r>
              <w:rPr>
                <w:sz w:val="16"/>
              </w:rPr>
              <w:t>the</w:t>
            </w:r>
            <w:r>
              <w:rPr>
                <w:spacing w:val="-3"/>
                <w:sz w:val="16"/>
              </w:rPr>
              <w:t xml:space="preserve"> </w:t>
            </w:r>
            <w:r>
              <w:rPr>
                <w:sz w:val="16"/>
              </w:rPr>
              <w:t>inside</w:t>
            </w:r>
            <w:r>
              <w:rPr>
                <w:spacing w:val="-3"/>
                <w:sz w:val="16"/>
              </w:rPr>
              <w:t xml:space="preserve"> </w:t>
            </w:r>
            <w:r>
              <w:rPr>
                <w:spacing w:val="-2"/>
                <w:sz w:val="16"/>
              </w:rPr>
              <w:t>bathrooms</w:t>
            </w:r>
          </w:p>
        </w:tc>
        <w:tc>
          <w:tcPr>
            <w:tcW w:w="1530" w:type="dxa"/>
            <w:tcBorders>
              <w:top w:val="single" w:sz="6" w:space="0" w:color="000000"/>
              <w:bottom w:val="single" w:sz="6" w:space="0" w:color="000000"/>
            </w:tcBorders>
          </w:tcPr>
          <w:p w14:paraId="596D40D6" w14:textId="77777777" w:rsidR="002A2858" w:rsidRDefault="002A2858" w:rsidP="00245310">
            <w:pPr>
              <w:pStyle w:val="TableParagraph"/>
              <w:spacing w:before="76"/>
              <w:ind w:left="45" w:right="5"/>
              <w:jc w:val="center"/>
              <w:rPr>
                <w:sz w:val="16"/>
              </w:rPr>
            </w:pPr>
            <w:r>
              <w:rPr>
                <w:spacing w:val="-4"/>
                <w:sz w:val="16"/>
              </w:rPr>
              <w:t>No's</w:t>
            </w:r>
          </w:p>
        </w:tc>
        <w:tc>
          <w:tcPr>
            <w:tcW w:w="1350" w:type="dxa"/>
            <w:tcBorders>
              <w:top w:val="single" w:sz="6" w:space="0" w:color="000000"/>
              <w:bottom w:val="single" w:sz="6" w:space="0" w:color="000000"/>
            </w:tcBorders>
          </w:tcPr>
          <w:p w14:paraId="4F5D328D" w14:textId="77777777" w:rsidR="002A2858" w:rsidRDefault="002A2858" w:rsidP="00245310">
            <w:pPr>
              <w:pStyle w:val="TableParagraph"/>
              <w:spacing w:before="76"/>
              <w:ind w:left="40"/>
              <w:jc w:val="center"/>
              <w:rPr>
                <w:sz w:val="16"/>
              </w:rPr>
            </w:pPr>
            <w:r>
              <w:rPr>
                <w:spacing w:val="-5"/>
                <w:sz w:val="16"/>
              </w:rPr>
              <w:t>10</w:t>
            </w:r>
          </w:p>
        </w:tc>
        <w:tc>
          <w:tcPr>
            <w:tcW w:w="1350" w:type="dxa"/>
            <w:tcBorders>
              <w:top w:val="single" w:sz="6" w:space="0" w:color="000000"/>
              <w:bottom w:val="single" w:sz="6" w:space="0" w:color="000000"/>
            </w:tcBorders>
          </w:tcPr>
          <w:p w14:paraId="456918C6" w14:textId="77777777" w:rsidR="002A2858" w:rsidRDefault="002A2858" w:rsidP="00245310">
            <w:pPr>
              <w:pStyle w:val="TableParagraph"/>
              <w:tabs>
                <w:tab w:val="left" w:pos="468"/>
              </w:tabs>
              <w:spacing w:before="76"/>
              <w:ind w:left="39"/>
              <w:jc w:val="center"/>
              <w:rPr>
                <w:sz w:val="16"/>
              </w:rPr>
            </w:pPr>
          </w:p>
        </w:tc>
        <w:tc>
          <w:tcPr>
            <w:tcW w:w="1260" w:type="dxa"/>
            <w:tcBorders>
              <w:top w:val="single" w:sz="6" w:space="0" w:color="000000"/>
              <w:bottom w:val="single" w:sz="6" w:space="0" w:color="000000"/>
            </w:tcBorders>
          </w:tcPr>
          <w:p w14:paraId="6BE83DB1" w14:textId="77777777" w:rsidR="002A2858" w:rsidRDefault="002A2858" w:rsidP="00245310">
            <w:pPr>
              <w:pStyle w:val="TableParagraph"/>
              <w:tabs>
                <w:tab w:val="left" w:pos="815"/>
              </w:tabs>
              <w:spacing w:before="76"/>
              <w:ind w:left="49"/>
              <w:jc w:val="center"/>
              <w:rPr>
                <w:sz w:val="16"/>
              </w:rPr>
            </w:pPr>
          </w:p>
        </w:tc>
      </w:tr>
      <w:tr w:rsidR="002A2858" w14:paraId="766CAFAC" w14:textId="77777777" w:rsidTr="00245310">
        <w:trPr>
          <w:trHeight w:val="364"/>
        </w:trPr>
        <w:tc>
          <w:tcPr>
            <w:tcW w:w="778" w:type="dxa"/>
            <w:tcBorders>
              <w:top w:val="single" w:sz="6" w:space="0" w:color="000000"/>
              <w:bottom w:val="single" w:sz="6" w:space="0" w:color="000000"/>
            </w:tcBorders>
          </w:tcPr>
          <w:p w14:paraId="057C13BD" w14:textId="77777777" w:rsidR="002A2858" w:rsidRDefault="002A2858" w:rsidP="00245310">
            <w:pPr>
              <w:pStyle w:val="TableParagraph"/>
              <w:spacing w:before="81"/>
              <w:ind w:left="43" w:right="2"/>
              <w:jc w:val="center"/>
              <w:rPr>
                <w:sz w:val="16"/>
              </w:rPr>
            </w:pPr>
            <w:r>
              <w:rPr>
                <w:spacing w:val="-10"/>
                <w:sz w:val="16"/>
              </w:rPr>
              <w:t>5</w:t>
            </w:r>
          </w:p>
        </w:tc>
        <w:tc>
          <w:tcPr>
            <w:tcW w:w="4893" w:type="dxa"/>
            <w:tcBorders>
              <w:top w:val="single" w:sz="6" w:space="0" w:color="000000"/>
              <w:bottom w:val="single" w:sz="6" w:space="0" w:color="000000"/>
            </w:tcBorders>
          </w:tcPr>
          <w:p w14:paraId="040DE81F" w14:textId="77777777" w:rsidR="002A2858" w:rsidRDefault="002A2858" w:rsidP="00245310">
            <w:pPr>
              <w:pStyle w:val="TableParagraph"/>
              <w:spacing w:before="86"/>
              <w:ind w:left="27"/>
              <w:rPr>
                <w:sz w:val="16"/>
              </w:rPr>
            </w:pPr>
            <w:r>
              <w:rPr>
                <w:sz w:val="16"/>
              </w:rPr>
              <w:t>D3-Type,</w:t>
            </w:r>
            <w:r>
              <w:rPr>
                <w:spacing w:val="-5"/>
                <w:sz w:val="16"/>
              </w:rPr>
              <w:t xml:space="preserve"> </w:t>
            </w:r>
            <w:r>
              <w:rPr>
                <w:sz w:val="16"/>
              </w:rPr>
              <w:t>these</w:t>
            </w:r>
            <w:r>
              <w:rPr>
                <w:spacing w:val="-3"/>
                <w:sz w:val="16"/>
              </w:rPr>
              <w:t xml:space="preserve"> </w:t>
            </w:r>
            <w:r>
              <w:rPr>
                <w:sz w:val="16"/>
              </w:rPr>
              <w:t>are</w:t>
            </w:r>
            <w:r>
              <w:rPr>
                <w:spacing w:val="-3"/>
                <w:sz w:val="16"/>
              </w:rPr>
              <w:t xml:space="preserve"> </w:t>
            </w:r>
            <w:r>
              <w:rPr>
                <w:sz w:val="16"/>
              </w:rPr>
              <w:t>sliding</w:t>
            </w:r>
            <w:r>
              <w:rPr>
                <w:spacing w:val="-4"/>
                <w:sz w:val="16"/>
              </w:rPr>
              <w:t xml:space="preserve"> </w:t>
            </w:r>
            <w:r>
              <w:rPr>
                <w:sz w:val="16"/>
              </w:rPr>
              <w:t>door</w:t>
            </w:r>
            <w:r>
              <w:rPr>
                <w:spacing w:val="-4"/>
                <w:sz w:val="16"/>
              </w:rPr>
              <w:t xml:space="preserve"> </w:t>
            </w:r>
            <w:r>
              <w:rPr>
                <w:sz w:val="16"/>
              </w:rPr>
              <w:t>of</w:t>
            </w:r>
            <w:r>
              <w:rPr>
                <w:spacing w:val="-2"/>
                <w:sz w:val="16"/>
              </w:rPr>
              <w:t xml:space="preserve"> </w:t>
            </w:r>
            <w:r>
              <w:rPr>
                <w:sz w:val="16"/>
              </w:rPr>
              <w:t>2</w:t>
            </w:r>
            <w:r>
              <w:rPr>
                <w:spacing w:val="-2"/>
                <w:sz w:val="16"/>
              </w:rPr>
              <w:t xml:space="preserve"> </w:t>
            </w:r>
            <w:r>
              <w:rPr>
                <w:sz w:val="16"/>
              </w:rPr>
              <w:t>m</w:t>
            </w:r>
            <w:r>
              <w:rPr>
                <w:spacing w:val="-3"/>
                <w:sz w:val="16"/>
              </w:rPr>
              <w:t xml:space="preserve"> </w:t>
            </w:r>
            <w:r>
              <w:rPr>
                <w:sz w:val="16"/>
              </w:rPr>
              <w:t>x</w:t>
            </w:r>
            <w:r>
              <w:rPr>
                <w:spacing w:val="-3"/>
                <w:sz w:val="16"/>
              </w:rPr>
              <w:t xml:space="preserve"> </w:t>
            </w:r>
            <w:r>
              <w:rPr>
                <w:sz w:val="16"/>
              </w:rPr>
              <w:t>2.10</w:t>
            </w:r>
            <w:r>
              <w:rPr>
                <w:spacing w:val="-1"/>
                <w:sz w:val="16"/>
              </w:rPr>
              <w:t xml:space="preserve"> </w:t>
            </w:r>
            <w:r>
              <w:rPr>
                <w:sz w:val="16"/>
              </w:rPr>
              <w:t>m</w:t>
            </w:r>
            <w:r>
              <w:rPr>
                <w:spacing w:val="-2"/>
                <w:sz w:val="16"/>
              </w:rPr>
              <w:t xml:space="preserve"> </w:t>
            </w:r>
            <w:r>
              <w:rPr>
                <w:sz w:val="16"/>
              </w:rPr>
              <w:t>and</w:t>
            </w:r>
            <w:r>
              <w:rPr>
                <w:spacing w:val="-4"/>
                <w:sz w:val="16"/>
              </w:rPr>
              <w:t xml:space="preserve"> </w:t>
            </w:r>
            <w:r>
              <w:rPr>
                <w:sz w:val="16"/>
              </w:rPr>
              <w:t>will</w:t>
            </w:r>
            <w:r>
              <w:rPr>
                <w:spacing w:val="-3"/>
                <w:sz w:val="16"/>
              </w:rPr>
              <w:t xml:space="preserve"> </w:t>
            </w:r>
            <w:r>
              <w:rPr>
                <w:sz w:val="16"/>
              </w:rPr>
              <w:t>be</w:t>
            </w:r>
            <w:r>
              <w:rPr>
                <w:spacing w:val="-3"/>
                <w:sz w:val="16"/>
              </w:rPr>
              <w:t xml:space="preserve"> </w:t>
            </w:r>
            <w:r>
              <w:rPr>
                <w:sz w:val="16"/>
              </w:rPr>
              <w:t>installed</w:t>
            </w:r>
            <w:r>
              <w:rPr>
                <w:spacing w:val="-2"/>
                <w:sz w:val="16"/>
              </w:rPr>
              <w:t xml:space="preserve"> </w:t>
            </w:r>
            <w:r>
              <w:rPr>
                <w:sz w:val="16"/>
              </w:rPr>
              <w:t>in</w:t>
            </w:r>
            <w:r>
              <w:rPr>
                <w:spacing w:val="-2"/>
                <w:sz w:val="16"/>
              </w:rPr>
              <w:t xml:space="preserve"> </w:t>
            </w:r>
            <w:r>
              <w:rPr>
                <w:sz w:val="16"/>
              </w:rPr>
              <w:t>the</w:t>
            </w:r>
            <w:r>
              <w:rPr>
                <w:spacing w:val="-4"/>
                <w:sz w:val="16"/>
              </w:rPr>
              <w:t xml:space="preserve"> </w:t>
            </w:r>
            <w:r>
              <w:rPr>
                <w:spacing w:val="-2"/>
                <w:sz w:val="16"/>
              </w:rPr>
              <w:t>balcony</w:t>
            </w:r>
          </w:p>
        </w:tc>
        <w:tc>
          <w:tcPr>
            <w:tcW w:w="1530" w:type="dxa"/>
            <w:tcBorders>
              <w:top w:val="single" w:sz="6" w:space="0" w:color="000000"/>
              <w:bottom w:val="single" w:sz="6" w:space="0" w:color="000000"/>
            </w:tcBorders>
          </w:tcPr>
          <w:p w14:paraId="248E920E" w14:textId="77777777" w:rsidR="002A2858" w:rsidRDefault="002A2858" w:rsidP="00245310">
            <w:pPr>
              <w:pStyle w:val="TableParagraph"/>
              <w:spacing w:before="81"/>
              <w:ind w:left="45" w:right="5"/>
              <w:jc w:val="center"/>
              <w:rPr>
                <w:sz w:val="16"/>
              </w:rPr>
            </w:pPr>
            <w:r>
              <w:rPr>
                <w:spacing w:val="-4"/>
                <w:sz w:val="16"/>
              </w:rPr>
              <w:t>No's</w:t>
            </w:r>
          </w:p>
        </w:tc>
        <w:tc>
          <w:tcPr>
            <w:tcW w:w="1350" w:type="dxa"/>
            <w:tcBorders>
              <w:top w:val="single" w:sz="6" w:space="0" w:color="000000"/>
              <w:bottom w:val="single" w:sz="6" w:space="0" w:color="000000"/>
            </w:tcBorders>
          </w:tcPr>
          <w:p w14:paraId="0C85DDAF" w14:textId="77777777" w:rsidR="002A2858" w:rsidRDefault="002A2858" w:rsidP="00245310">
            <w:pPr>
              <w:pStyle w:val="TableParagraph"/>
              <w:spacing w:before="81"/>
              <w:ind w:left="42"/>
              <w:jc w:val="center"/>
              <w:rPr>
                <w:sz w:val="16"/>
              </w:rPr>
            </w:pPr>
            <w:r>
              <w:rPr>
                <w:spacing w:val="-10"/>
                <w:sz w:val="16"/>
              </w:rPr>
              <w:t>5</w:t>
            </w:r>
          </w:p>
        </w:tc>
        <w:tc>
          <w:tcPr>
            <w:tcW w:w="1350" w:type="dxa"/>
            <w:tcBorders>
              <w:top w:val="single" w:sz="6" w:space="0" w:color="000000"/>
              <w:bottom w:val="single" w:sz="6" w:space="0" w:color="000000"/>
            </w:tcBorders>
          </w:tcPr>
          <w:p w14:paraId="069637B4" w14:textId="77777777" w:rsidR="002A2858" w:rsidRDefault="002A2858" w:rsidP="00245310">
            <w:pPr>
              <w:pStyle w:val="TableParagraph"/>
              <w:tabs>
                <w:tab w:val="left" w:pos="469"/>
              </w:tabs>
              <w:spacing w:before="81"/>
              <w:ind w:left="39"/>
              <w:jc w:val="center"/>
              <w:rPr>
                <w:sz w:val="16"/>
              </w:rPr>
            </w:pPr>
          </w:p>
        </w:tc>
        <w:tc>
          <w:tcPr>
            <w:tcW w:w="1260" w:type="dxa"/>
            <w:tcBorders>
              <w:top w:val="single" w:sz="6" w:space="0" w:color="000000"/>
              <w:bottom w:val="single" w:sz="6" w:space="0" w:color="000000"/>
            </w:tcBorders>
          </w:tcPr>
          <w:p w14:paraId="4BE39F8D" w14:textId="77777777" w:rsidR="002A2858" w:rsidRDefault="002A2858" w:rsidP="00245310">
            <w:pPr>
              <w:pStyle w:val="TableParagraph"/>
              <w:tabs>
                <w:tab w:val="left" w:pos="815"/>
              </w:tabs>
              <w:spacing w:before="81"/>
              <w:ind w:left="49"/>
              <w:jc w:val="center"/>
              <w:rPr>
                <w:sz w:val="16"/>
              </w:rPr>
            </w:pPr>
          </w:p>
        </w:tc>
      </w:tr>
      <w:tr w:rsidR="002A2858" w14:paraId="2D34A48B" w14:textId="77777777" w:rsidTr="00245310">
        <w:trPr>
          <w:trHeight w:val="424"/>
        </w:trPr>
        <w:tc>
          <w:tcPr>
            <w:tcW w:w="778" w:type="dxa"/>
            <w:tcBorders>
              <w:top w:val="single" w:sz="6" w:space="0" w:color="000000"/>
              <w:bottom w:val="single" w:sz="6" w:space="0" w:color="000000"/>
            </w:tcBorders>
            <w:shd w:val="clear" w:color="auto" w:fill="91CF50"/>
          </w:tcPr>
          <w:p w14:paraId="429C5651" w14:textId="77777777" w:rsidR="002A2858" w:rsidRDefault="002A2858" w:rsidP="00245310">
            <w:pPr>
              <w:pStyle w:val="TableParagraph"/>
              <w:spacing w:before="112"/>
              <w:ind w:left="43" w:right="2"/>
              <w:jc w:val="center"/>
              <w:rPr>
                <w:sz w:val="16"/>
              </w:rPr>
            </w:pPr>
            <w:r>
              <w:rPr>
                <w:spacing w:val="-10"/>
                <w:sz w:val="16"/>
              </w:rPr>
              <w:t>6</w:t>
            </w:r>
          </w:p>
        </w:tc>
        <w:tc>
          <w:tcPr>
            <w:tcW w:w="4893" w:type="dxa"/>
            <w:tcBorders>
              <w:top w:val="single" w:sz="6" w:space="0" w:color="000000"/>
              <w:bottom w:val="single" w:sz="6" w:space="0" w:color="000000"/>
            </w:tcBorders>
          </w:tcPr>
          <w:p w14:paraId="02A82C95" w14:textId="77777777" w:rsidR="002A2858" w:rsidRDefault="002A2858" w:rsidP="00245310">
            <w:pPr>
              <w:pStyle w:val="TableParagraph"/>
              <w:spacing w:before="115"/>
              <w:ind w:left="27"/>
              <w:rPr>
                <w:sz w:val="16"/>
              </w:rPr>
            </w:pPr>
            <w:r>
              <w:rPr>
                <w:sz w:val="16"/>
              </w:rPr>
              <w:t>Provision.</w:t>
            </w:r>
            <w:r>
              <w:rPr>
                <w:spacing w:val="-5"/>
                <w:sz w:val="16"/>
              </w:rPr>
              <w:t xml:space="preserve"> </w:t>
            </w:r>
            <w:r>
              <w:rPr>
                <w:sz w:val="16"/>
              </w:rPr>
              <w:t>Fabrication</w:t>
            </w:r>
            <w:r>
              <w:rPr>
                <w:spacing w:val="-4"/>
                <w:sz w:val="16"/>
              </w:rPr>
              <w:t xml:space="preserve"> </w:t>
            </w:r>
            <w:r>
              <w:rPr>
                <w:sz w:val="16"/>
              </w:rPr>
              <w:t>and</w:t>
            </w:r>
            <w:r>
              <w:rPr>
                <w:spacing w:val="-5"/>
                <w:sz w:val="16"/>
              </w:rPr>
              <w:t xml:space="preserve"> </w:t>
            </w:r>
            <w:r>
              <w:rPr>
                <w:sz w:val="16"/>
              </w:rPr>
              <w:t>installation</w:t>
            </w:r>
            <w:r>
              <w:rPr>
                <w:spacing w:val="-4"/>
                <w:sz w:val="16"/>
              </w:rPr>
              <w:t xml:space="preserve"> </w:t>
            </w:r>
            <w:r>
              <w:rPr>
                <w:sz w:val="16"/>
              </w:rPr>
              <w:t>of</w:t>
            </w:r>
            <w:r>
              <w:rPr>
                <w:spacing w:val="-5"/>
                <w:sz w:val="16"/>
              </w:rPr>
              <w:t xml:space="preserve"> </w:t>
            </w:r>
            <w:r>
              <w:rPr>
                <w:sz w:val="16"/>
              </w:rPr>
              <w:t>wins</w:t>
            </w:r>
            <w:r>
              <w:rPr>
                <w:spacing w:val="-5"/>
                <w:sz w:val="16"/>
              </w:rPr>
              <w:t xml:space="preserve"> </w:t>
            </w:r>
            <w:r>
              <w:rPr>
                <w:sz w:val="16"/>
              </w:rPr>
              <w:t>and</w:t>
            </w:r>
            <w:r>
              <w:rPr>
                <w:spacing w:val="-4"/>
                <w:sz w:val="16"/>
              </w:rPr>
              <w:t xml:space="preserve"> </w:t>
            </w:r>
            <w:r>
              <w:rPr>
                <w:sz w:val="16"/>
              </w:rPr>
              <w:t>vents</w:t>
            </w:r>
            <w:r>
              <w:rPr>
                <w:spacing w:val="-5"/>
                <w:sz w:val="16"/>
              </w:rPr>
              <w:t xml:space="preserve"> </w:t>
            </w:r>
            <w:r>
              <w:rPr>
                <w:sz w:val="16"/>
              </w:rPr>
              <w:t>of</w:t>
            </w:r>
            <w:r>
              <w:rPr>
                <w:spacing w:val="-4"/>
                <w:sz w:val="16"/>
              </w:rPr>
              <w:t xml:space="preserve"> </w:t>
            </w:r>
            <w:r>
              <w:rPr>
                <w:sz w:val="16"/>
              </w:rPr>
              <w:t>the</w:t>
            </w:r>
            <w:r>
              <w:rPr>
                <w:spacing w:val="-6"/>
                <w:sz w:val="16"/>
              </w:rPr>
              <w:t xml:space="preserve"> </w:t>
            </w:r>
            <w:r>
              <w:rPr>
                <w:sz w:val="16"/>
              </w:rPr>
              <w:t>following</w:t>
            </w:r>
            <w:r>
              <w:rPr>
                <w:spacing w:val="-5"/>
                <w:sz w:val="16"/>
              </w:rPr>
              <w:t xml:space="preserve"> </w:t>
            </w:r>
            <w:r>
              <w:rPr>
                <w:sz w:val="16"/>
              </w:rPr>
              <w:t>specifications</w:t>
            </w:r>
            <w:r>
              <w:rPr>
                <w:spacing w:val="-5"/>
                <w:sz w:val="16"/>
              </w:rPr>
              <w:t xml:space="preserve"> </w:t>
            </w:r>
            <w:r>
              <w:rPr>
                <w:sz w:val="16"/>
              </w:rPr>
              <w:t>in</w:t>
            </w:r>
            <w:r>
              <w:rPr>
                <w:spacing w:val="-4"/>
                <w:sz w:val="16"/>
              </w:rPr>
              <w:t xml:space="preserve"> </w:t>
            </w:r>
            <w:r>
              <w:rPr>
                <w:sz w:val="16"/>
              </w:rPr>
              <w:t>the</w:t>
            </w:r>
            <w:r>
              <w:rPr>
                <w:spacing w:val="-5"/>
                <w:sz w:val="16"/>
              </w:rPr>
              <w:t xml:space="preserve"> </w:t>
            </w:r>
            <w:r>
              <w:rPr>
                <w:sz w:val="16"/>
              </w:rPr>
              <w:t>ground</w:t>
            </w:r>
            <w:r>
              <w:rPr>
                <w:spacing w:val="-5"/>
                <w:sz w:val="16"/>
              </w:rPr>
              <w:t xml:space="preserve"> </w:t>
            </w:r>
            <w:r>
              <w:rPr>
                <w:spacing w:val="-2"/>
                <w:sz w:val="16"/>
              </w:rPr>
              <w:t>floor.</w:t>
            </w:r>
          </w:p>
        </w:tc>
        <w:tc>
          <w:tcPr>
            <w:tcW w:w="1530" w:type="dxa"/>
            <w:tcBorders>
              <w:top w:val="single" w:sz="6" w:space="0" w:color="000000"/>
              <w:bottom w:val="single" w:sz="6" w:space="0" w:color="000000"/>
            </w:tcBorders>
          </w:tcPr>
          <w:p w14:paraId="08C30ABA" w14:textId="77777777" w:rsidR="002A2858" w:rsidRDefault="002A2858" w:rsidP="00245310">
            <w:pPr>
              <w:pStyle w:val="TableParagraph"/>
              <w:rPr>
                <w:sz w:val="16"/>
              </w:rPr>
            </w:pPr>
          </w:p>
        </w:tc>
        <w:tc>
          <w:tcPr>
            <w:tcW w:w="1350" w:type="dxa"/>
            <w:tcBorders>
              <w:top w:val="single" w:sz="6" w:space="0" w:color="000000"/>
              <w:bottom w:val="single" w:sz="6" w:space="0" w:color="000000"/>
            </w:tcBorders>
          </w:tcPr>
          <w:p w14:paraId="3D7F36B3" w14:textId="77777777" w:rsidR="002A2858" w:rsidRDefault="002A2858" w:rsidP="00245310">
            <w:pPr>
              <w:pStyle w:val="TableParagraph"/>
              <w:rPr>
                <w:sz w:val="16"/>
              </w:rPr>
            </w:pPr>
          </w:p>
        </w:tc>
        <w:tc>
          <w:tcPr>
            <w:tcW w:w="1350" w:type="dxa"/>
            <w:tcBorders>
              <w:top w:val="single" w:sz="6" w:space="0" w:color="000000"/>
              <w:bottom w:val="single" w:sz="6" w:space="0" w:color="000000"/>
            </w:tcBorders>
          </w:tcPr>
          <w:p w14:paraId="5462332E" w14:textId="77777777" w:rsidR="002A2858" w:rsidRDefault="002A2858" w:rsidP="00245310">
            <w:pPr>
              <w:pStyle w:val="TableParagraph"/>
              <w:rPr>
                <w:sz w:val="16"/>
              </w:rPr>
            </w:pPr>
          </w:p>
        </w:tc>
        <w:tc>
          <w:tcPr>
            <w:tcW w:w="1260" w:type="dxa"/>
            <w:tcBorders>
              <w:top w:val="single" w:sz="6" w:space="0" w:color="000000"/>
              <w:bottom w:val="single" w:sz="6" w:space="0" w:color="000000"/>
            </w:tcBorders>
          </w:tcPr>
          <w:p w14:paraId="5652452D" w14:textId="77777777" w:rsidR="002A2858" w:rsidRDefault="002A2858" w:rsidP="00245310">
            <w:pPr>
              <w:pStyle w:val="TableParagraph"/>
              <w:rPr>
                <w:sz w:val="16"/>
              </w:rPr>
            </w:pPr>
          </w:p>
        </w:tc>
      </w:tr>
      <w:tr w:rsidR="002A2858" w14:paraId="69ABFD1C" w14:textId="77777777" w:rsidTr="00245310">
        <w:trPr>
          <w:trHeight w:val="424"/>
        </w:trPr>
        <w:tc>
          <w:tcPr>
            <w:tcW w:w="778" w:type="dxa"/>
            <w:tcBorders>
              <w:top w:val="single" w:sz="6" w:space="0" w:color="000000"/>
              <w:bottom w:val="single" w:sz="6" w:space="0" w:color="000000"/>
            </w:tcBorders>
          </w:tcPr>
          <w:p w14:paraId="57993020" w14:textId="77777777" w:rsidR="002A2858" w:rsidRDefault="002A2858" w:rsidP="00245310">
            <w:pPr>
              <w:pStyle w:val="TableParagraph"/>
              <w:spacing w:before="112"/>
              <w:ind w:left="43" w:right="2"/>
              <w:jc w:val="center"/>
              <w:rPr>
                <w:sz w:val="16"/>
              </w:rPr>
            </w:pPr>
            <w:r>
              <w:rPr>
                <w:spacing w:val="-10"/>
                <w:sz w:val="16"/>
              </w:rPr>
              <w:t>7</w:t>
            </w:r>
          </w:p>
        </w:tc>
        <w:tc>
          <w:tcPr>
            <w:tcW w:w="4893" w:type="dxa"/>
            <w:tcBorders>
              <w:top w:val="single" w:sz="6" w:space="0" w:color="000000"/>
              <w:bottom w:val="single" w:sz="6" w:space="0" w:color="000000"/>
            </w:tcBorders>
          </w:tcPr>
          <w:p w14:paraId="2AD82E58" w14:textId="77777777" w:rsidR="002A2858" w:rsidRDefault="002A2858" w:rsidP="00245310">
            <w:pPr>
              <w:pStyle w:val="TableParagraph"/>
              <w:spacing w:before="115"/>
              <w:ind w:left="27"/>
              <w:rPr>
                <w:sz w:val="16"/>
              </w:rPr>
            </w:pPr>
            <w:r>
              <w:rPr>
                <w:sz w:val="16"/>
              </w:rPr>
              <w:t>Window</w:t>
            </w:r>
            <w:r>
              <w:rPr>
                <w:spacing w:val="-3"/>
                <w:sz w:val="16"/>
              </w:rPr>
              <w:t xml:space="preserve"> </w:t>
            </w:r>
            <w:r>
              <w:rPr>
                <w:sz w:val="16"/>
              </w:rPr>
              <w:t>of</w:t>
            </w:r>
            <w:r>
              <w:rPr>
                <w:spacing w:val="-3"/>
                <w:sz w:val="16"/>
              </w:rPr>
              <w:t xml:space="preserve"> </w:t>
            </w:r>
            <w:r>
              <w:rPr>
                <w:sz w:val="16"/>
              </w:rPr>
              <w:t>2 m</w:t>
            </w:r>
            <w:r>
              <w:rPr>
                <w:spacing w:val="-3"/>
                <w:sz w:val="16"/>
              </w:rPr>
              <w:t xml:space="preserve"> </w:t>
            </w:r>
            <w:r>
              <w:rPr>
                <w:sz w:val="16"/>
              </w:rPr>
              <w:t>x</w:t>
            </w:r>
            <w:r>
              <w:rPr>
                <w:spacing w:val="-1"/>
                <w:sz w:val="16"/>
              </w:rPr>
              <w:t xml:space="preserve"> </w:t>
            </w:r>
            <w:r>
              <w:rPr>
                <w:sz w:val="16"/>
              </w:rPr>
              <w:t>2</w:t>
            </w:r>
            <w:r>
              <w:rPr>
                <w:spacing w:val="-1"/>
                <w:sz w:val="16"/>
              </w:rPr>
              <w:t xml:space="preserve"> </w:t>
            </w:r>
            <w:r>
              <w:rPr>
                <w:sz w:val="16"/>
              </w:rPr>
              <w:t>m</w:t>
            </w:r>
            <w:r>
              <w:rPr>
                <w:spacing w:val="-3"/>
                <w:sz w:val="16"/>
              </w:rPr>
              <w:t xml:space="preserve"> </w:t>
            </w:r>
            <w:r>
              <w:rPr>
                <w:sz w:val="16"/>
              </w:rPr>
              <w:t>for</w:t>
            </w:r>
            <w:r>
              <w:rPr>
                <w:spacing w:val="32"/>
                <w:sz w:val="16"/>
              </w:rPr>
              <w:t xml:space="preserve"> </w:t>
            </w:r>
            <w:r>
              <w:rPr>
                <w:sz w:val="16"/>
              </w:rPr>
              <w:t>the</w:t>
            </w:r>
            <w:r>
              <w:rPr>
                <w:spacing w:val="-3"/>
                <w:sz w:val="16"/>
              </w:rPr>
              <w:t xml:space="preserve"> </w:t>
            </w:r>
            <w:r>
              <w:rPr>
                <w:spacing w:val="-2"/>
                <w:sz w:val="16"/>
              </w:rPr>
              <w:t>offices.</w:t>
            </w:r>
          </w:p>
        </w:tc>
        <w:tc>
          <w:tcPr>
            <w:tcW w:w="1530" w:type="dxa"/>
            <w:tcBorders>
              <w:top w:val="single" w:sz="6" w:space="0" w:color="000000"/>
              <w:bottom w:val="single" w:sz="6" w:space="0" w:color="000000"/>
            </w:tcBorders>
          </w:tcPr>
          <w:p w14:paraId="42769CF7" w14:textId="77777777" w:rsidR="002A2858" w:rsidRDefault="002A2858" w:rsidP="00245310">
            <w:pPr>
              <w:pStyle w:val="TableParagraph"/>
              <w:spacing w:before="112"/>
              <w:ind w:left="45" w:right="5"/>
              <w:jc w:val="center"/>
              <w:rPr>
                <w:sz w:val="16"/>
              </w:rPr>
            </w:pPr>
            <w:r>
              <w:rPr>
                <w:spacing w:val="-4"/>
                <w:sz w:val="16"/>
              </w:rPr>
              <w:t>No's</w:t>
            </w:r>
          </w:p>
        </w:tc>
        <w:tc>
          <w:tcPr>
            <w:tcW w:w="1350" w:type="dxa"/>
            <w:tcBorders>
              <w:top w:val="single" w:sz="6" w:space="0" w:color="000000"/>
              <w:bottom w:val="single" w:sz="6" w:space="0" w:color="000000"/>
            </w:tcBorders>
          </w:tcPr>
          <w:p w14:paraId="5B709602" w14:textId="77777777" w:rsidR="002A2858" w:rsidRDefault="002A2858" w:rsidP="00245310">
            <w:pPr>
              <w:pStyle w:val="TableParagraph"/>
              <w:spacing w:before="112"/>
              <w:ind w:left="42"/>
              <w:jc w:val="center"/>
              <w:rPr>
                <w:sz w:val="16"/>
              </w:rPr>
            </w:pPr>
            <w:r>
              <w:rPr>
                <w:spacing w:val="-10"/>
                <w:sz w:val="16"/>
              </w:rPr>
              <w:t>2</w:t>
            </w:r>
          </w:p>
        </w:tc>
        <w:tc>
          <w:tcPr>
            <w:tcW w:w="1350" w:type="dxa"/>
            <w:tcBorders>
              <w:top w:val="single" w:sz="6" w:space="0" w:color="000000"/>
              <w:bottom w:val="single" w:sz="6" w:space="0" w:color="000000"/>
            </w:tcBorders>
          </w:tcPr>
          <w:p w14:paraId="0937A23F" w14:textId="77777777" w:rsidR="002A2858" w:rsidRDefault="002A2858" w:rsidP="00245310">
            <w:pPr>
              <w:pStyle w:val="TableParagraph"/>
              <w:tabs>
                <w:tab w:val="left" w:pos="469"/>
              </w:tabs>
              <w:spacing w:before="112"/>
              <w:ind w:left="39"/>
              <w:jc w:val="center"/>
              <w:rPr>
                <w:sz w:val="16"/>
              </w:rPr>
            </w:pPr>
          </w:p>
        </w:tc>
        <w:tc>
          <w:tcPr>
            <w:tcW w:w="1260" w:type="dxa"/>
            <w:tcBorders>
              <w:top w:val="single" w:sz="6" w:space="0" w:color="000000"/>
              <w:bottom w:val="single" w:sz="6" w:space="0" w:color="000000"/>
            </w:tcBorders>
          </w:tcPr>
          <w:p w14:paraId="3658045C" w14:textId="77777777" w:rsidR="002A2858" w:rsidRDefault="002A2858" w:rsidP="00245310">
            <w:pPr>
              <w:pStyle w:val="TableParagraph"/>
              <w:tabs>
                <w:tab w:val="left" w:pos="931"/>
              </w:tabs>
              <w:spacing w:before="112"/>
              <w:ind w:left="35"/>
              <w:jc w:val="center"/>
              <w:rPr>
                <w:sz w:val="16"/>
              </w:rPr>
            </w:pPr>
          </w:p>
        </w:tc>
      </w:tr>
      <w:tr w:rsidR="002A2858" w14:paraId="285FE49C" w14:textId="77777777" w:rsidTr="00245310">
        <w:trPr>
          <w:trHeight w:val="424"/>
        </w:trPr>
        <w:tc>
          <w:tcPr>
            <w:tcW w:w="778" w:type="dxa"/>
            <w:tcBorders>
              <w:top w:val="single" w:sz="6" w:space="0" w:color="000000"/>
              <w:bottom w:val="single" w:sz="6" w:space="0" w:color="000000"/>
            </w:tcBorders>
          </w:tcPr>
          <w:p w14:paraId="061A0426" w14:textId="77777777" w:rsidR="002A2858" w:rsidRDefault="002A2858" w:rsidP="00245310">
            <w:pPr>
              <w:pStyle w:val="TableParagraph"/>
              <w:spacing w:before="112"/>
              <w:ind w:left="43" w:right="2"/>
              <w:jc w:val="center"/>
              <w:rPr>
                <w:sz w:val="16"/>
              </w:rPr>
            </w:pPr>
            <w:r>
              <w:rPr>
                <w:spacing w:val="-10"/>
                <w:sz w:val="16"/>
              </w:rPr>
              <w:t>8</w:t>
            </w:r>
          </w:p>
        </w:tc>
        <w:tc>
          <w:tcPr>
            <w:tcW w:w="4893" w:type="dxa"/>
            <w:tcBorders>
              <w:top w:val="single" w:sz="6" w:space="0" w:color="000000"/>
              <w:bottom w:val="single" w:sz="6" w:space="0" w:color="000000"/>
            </w:tcBorders>
          </w:tcPr>
          <w:p w14:paraId="2F1DEBA4" w14:textId="77777777" w:rsidR="002A2858" w:rsidRDefault="002A2858" w:rsidP="00245310">
            <w:pPr>
              <w:pStyle w:val="TableParagraph"/>
              <w:spacing w:before="115"/>
              <w:ind w:left="27"/>
              <w:rPr>
                <w:sz w:val="16"/>
              </w:rPr>
            </w:pPr>
            <w:r>
              <w:rPr>
                <w:sz w:val="16"/>
              </w:rPr>
              <w:t>Windows</w:t>
            </w:r>
            <w:r>
              <w:rPr>
                <w:spacing w:val="-4"/>
                <w:sz w:val="16"/>
              </w:rPr>
              <w:t xml:space="preserve"> </w:t>
            </w:r>
            <w:r>
              <w:rPr>
                <w:sz w:val="16"/>
              </w:rPr>
              <w:t>of</w:t>
            </w:r>
            <w:r>
              <w:rPr>
                <w:spacing w:val="-2"/>
                <w:sz w:val="16"/>
              </w:rPr>
              <w:t xml:space="preserve"> </w:t>
            </w:r>
            <w:r>
              <w:rPr>
                <w:sz w:val="16"/>
              </w:rPr>
              <w:t>0.6</w:t>
            </w:r>
            <w:r>
              <w:rPr>
                <w:spacing w:val="-3"/>
                <w:sz w:val="16"/>
              </w:rPr>
              <w:t xml:space="preserve"> </w:t>
            </w:r>
            <w:r>
              <w:rPr>
                <w:sz w:val="16"/>
              </w:rPr>
              <w:t>m</w:t>
            </w:r>
            <w:r>
              <w:rPr>
                <w:spacing w:val="-3"/>
                <w:sz w:val="16"/>
              </w:rPr>
              <w:t xml:space="preserve"> </w:t>
            </w:r>
            <w:r>
              <w:rPr>
                <w:sz w:val="16"/>
              </w:rPr>
              <w:t>x</w:t>
            </w:r>
            <w:r>
              <w:rPr>
                <w:spacing w:val="-1"/>
                <w:sz w:val="16"/>
              </w:rPr>
              <w:t xml:space="preserve"> </w:t>
            </w:r>
            <w:r>
              <w:rPr>
                <w:sz w:val="16"/>
              </w:rPr>
              <w:t>3</w:t>
            </w:r>
            <w:r>
              <w:rPr>
                <w:spacing w:val="-3"/>
                <w:sz w:val="16"/>
              </w:rPr>
              <w:t xml:space="preserve"> </w:t>
            </w:r>
            <w:r>
              <w:rPr>
                <w:sz w:val="16"/>
              </w:rPr>
              <w:t>m,</w:t>
            </w:r>
            <w:r>
              <w:rPr>
                <w:spacing w:val="-5"/>
                <w:sz w:val="16"/>
              </w:rPr>
              <w:t xml:space="preserve"> </w:t>
            </w:r>
            <w:r>
              <w:rPr>
                <w:sz w:val="16"/>
              </w:rPr>
              <w:t>these</w:t>
            </w:r>
            <w:r>
              <w:rPr>
                <w:spacing w:val="-3"/>
                <w:sz w:val="16"/>
              </w:rPr>
              <w:t xml:space="preserve"> </w:t>
            </w:r>
            <w:r>
              <w:rPr>
                <w:sz w:val="16"/>
              </w:rPr>
              <w:t>will</w:t>
            </w:r>
            <w:r>
              <w:rPr>
                <w:spacing w:val="-4"/>
                <w:sz w:val="16"/>
              </w:rPr>
              <w:t xml:space="preserve"> </w:t>
            </w:r>
            <w:r>
              <w:rPr>
                <w:sz w:val="16"/>
              </w:rPr>
              <w:t>be</w:t>
            </w:r>
            <w:r>
              <w:rPr>
                <w:spacing w:val="-4"/>
                <w:sz w:val="16"/>
              </w:rPr>
              <w:t xml:space="preserve"> </w:t>
            </w:r>
            <w:r>
              <w:rPr>
                <w:sz w:val="16"/>
              </w:rPr>
              <w:t>provided</w:t>
            </w:r>
            <w:r>
              <w:rPr>
                <w:spacing w:val="-2"/>
                <w:sz w:val="16"/>
              </w:rPr>
              <w:t xml:space="preserve"> </w:t>
            </w:r>
            <w:r>
              <w:rPr>
                <w:sz w:val="16"/>
              </w:rPr>
              <w:t>for</w:t>
            </w:r>
            <w:r>
              <w:rPr>
                <w:spacing w:val="-3"/>
                <w:sz w:val="16"/>
              </w:rPr>
              <w:t xml:space="preserve"> </w:t>
            </w:r>
            <w:r>
              <w:rPr>
                <w:sz w:val="16"/>
              </w:rPr>
              <w:t>front</w:t>
            </w:r>
            <w:r>
              <w:rPr>
                <w:spacing w:val="-5"/>
                <w:sz w:val="16"/>
              </w:rPr>
              <w:t xml:space="preserve"> </w:t>
            </w:r>
            <w:r>
              <w:rPr>
                <w:sz w:val="16"/>
              </w:rPr>
              <w:t>view</w:t>
            </w:r>
            <w:r>
              <w:rPr>
                <w:spacing w:val="-3"/>
                <w:sz w:val="16"/>
              </w:rPr>
              <w:t xml:space="preserve"> </w:t>
            </w:r>
            <w:r>
              <w:rPr>
                <w:sz w:val="16"/>
              </w:rPr>
              <w:t>of</w:t>
            </w:r>
            <w:r>
              <w:rPr>
                <w:spacing w:val="-3"/>
                <w:sz w:val="16"/>
              </w:rPr>
              <w:t xml:space="preserve"> </w:t>
            </w:r>
            <w:r>
              <w:rPr>
                <w:spacing w:val="-2"/>
                <w:sz w:val="16"/>
              </w:rPr>
              <w:t>building.</w:t>
            </w:r>
          </w:p>
        </w:tc>
        <w:tc>
          <w:tcPr>
            <w:tcW w:w="1530" w:type="dxa"/>
            <w:tcBorders>
              <w:top w:val="single" w:sz="6" w:space="0" w:color="000000"/>
              <w:bottom w:val="single" w:sz="6" w:space="0" w:color="000000"/>
            </w:tcBorders>
          </w:tcPr>
          <w:p w14:paraId="29E5B125" w14:textId="77777777" w:rsidR="002A2858" w:rsidRDefault="002A2858" w:rsidP="00245310">
            <w:pPr>
              <w:pStyle w:val="TableParagraph"/>
              <w:spacing w:before="112"/>
              <w:ind w:left="45" w:right="5"/>
              <w:jc w:val="center"/>
              <w:rPr>
                <w:sz w:val="16"/>
              </w:rPr>
            </w:pPr>
            <w:r>
              <w:rPr>
                <w:spacing w:val="-4"/>
                <w:sz w:val="16"/>
              </w:rPr>
              <w:t>No's</w:t>
            </w:r>
          </w:p>
        </w:tc>
        <w:tc>
          <w:tcPr>
            <w:tcW w:w="1350" w:type="dxa"/>
            <w:tcBorders>
              <w:top w:val="single" w:sz="6" w:space="0" w:color="000000"/>
              <w:bottom w:val="single" w:sz="6" w:space="0" w:color="000000"/>
            </w:tcBorders>
          </w:tcPr>
          <w:p w14:paraId="6BC9A59D" w14:textId="77777777" w:rsidR="002A2858" w:rsidRDefault="002A2858" w:rsidP="00245310">
            <w:pPr>
              <w:pStyle w:val="TableParagraph"/>
              <w:spacing w:before="112"/>
              <w:ind w:left="40"/>
              <w:jc w:val="center"/>
              <w:rPr>
                <w:sz w:val="16"/>
              </w:rPr>
            </w:pPr>
            <w:r>
              <w:rPr>
                <w:spacing w:val="-5"/>
                <w:sz w:val="16"/>
              </w:rPr>
              <w:t>17</w:t>
            </w:r>
          </w:p>
        </w:tc>
        <w:tc>
          <w:tcPr>
            <w:tcW w:w="1350" w:type="dxa"/>
            <w:tcBorders>
              <w:top w:val="single" w:sz="6" w:space="0" w:color="000000"/>
              <w:bottom w:val="single" w:sz="6" w:space="0" w:color="000000"/>
            </w:tcBorders>
          </w:tcPr>
          <w:p w14:paraId="31E37BAF" w14:textId="77777777" w:rsidR="002A2858" w:rsidRDefault="002A2858" w:rsidP="00245310">
            <w:pPr>
              <w:pStyle w:val="TableParagraph"/>
              <w:tabs>
                <w:tab w:val="left" w:pos="468"/>
              </w:tabs>
              <w:spacing w:before="112"/>
              <w:ind w:left="39"/>
              <w:jc w:val="center"/>
              <w:rPr>
                <w:sz w:val="16"/>
              </w:rPr>
            </w:pPr>
          </w:p>
        </w:tc>
        <w:tc>
          <w:tcPr>
            <w:tcW w:w="1260" w:type="dxa"/>
            <w:tcBorders>
              <w:top w:val="single" w:sz="6" w:space="0" w:color="000000"/>
              <w:bottom w:val="single" w:sz="6" w:space="0" w:color="000000"/>
            </w:tcBorders>
          </w:tcPr>
          <w:p w14:paraId="7F0CC7F4" w14:textId="77777777" w:rsidR="002A2858" w:rsidRDefault="002A2858" w:rsidP="00245310">
            <w:pPr>
              <w:pStyle w:val="TableParagraph"/>
              <w:tabs>
                <w:tab w:val="left" w:pos="815"/>
              </w:tabs>
              <w:spacing w:before="112"/>
              <w:ind w:left="49"/>
              <w:jc w:val="center"/>
              <w:rPr>
                <w:sz w:val="16"/>
              </w:rPr>
            </w:pPr>
          </w:p>
        </w:tc>
      </w:tr>
      <w:tr w:rsidR="002A2858" w14:paraId="05531462" w14:textId="77777777" w:rsidTr="00245310">
        <w:trPr>
          <w:trHeight w:val="416"/>
        </w:trPr>
        <w:tc>
          <w:tcPr>
            <w:tcW w:w="778" w:type="dxa"/>
            <w:tcBorders>
              <w:top w:val="single" w:sz="6" w:space="0" w:color="000000"/>
            </w:tcBorders>
          </w:tcPr>
          <w:p w14:paraId="01D21003" w14:textId="77777777" w:rsidR="002A2858" w:rsidRDefault="002A2858" w:rsidP="00245310">
            <w:pPr>
              <w:pStyle w:val="TableParagraph"/>
              <w:spacing w:before="112"/>
              <w:ind w:left="43" w:right="2"/>
              <w:jc w:val="center"/>
              <w:rPr>
                <w:sz w:val="16"/>
              </w:rPr>
            </w:pPr>
            <w:r>
              <w:rPr>
                <w:spacing w:val="-10"/>
                <w:sz w:val="16"/>
              </w:rPr>
              <w:t>9</w:t>
            </w:r>
          </w:p>
        </w:tc>
        <w:tc>
          <w:tcPr>
            <w:tcW w:w="4893" w:type="dxa"/>
            <w:tcBorders>
              <w:top w:val="single" w:sz="6" w:space="0" w:color="000000"/>
            </w:tcBorders>
          </w:tcPr>
          <w:p w14:paraId="72BD06AC" w14:textId="77777777" w:rsidR="002A2858" w:rsidRDefault="002A2858" w:rsidP="00245310">
            <w:pPr>
              <w:pStyle w:val="TableParagraph"/>
              <w:spacing w:before="115"/>
              <w:ind w:left="27"/>
              <w:rPr>
                <w:sz w:val="16"/>
              </w:rPr>
            </w:pPr>
            <w:r>
              <w:rPr>
                <w:sz w:val="16"/>
              </w:rPr>
              <w:t>Vents</w:t>
            </w:r>
            <w:r>
              <w:rPr>
                <w:spacing w:val="-4"/>
                <w:sz w:val="16"/>
              </w:rPr>
              <w:t xml:space="preserve"> </w:t>
            </w:r>
            <w:r>
              <w:rPr>
                <w:sz w:val="16"/>
              </w:rPr>
              <w:t>of</w:t>
            </w:r>
            <w:r>
              <w:rPr>
                <w:spacing w:val="-1"/>
                <w:sz w:val="16"/>
              </w:rPr>
              <w:t xml:space="preserve"> </w:t>
            </w:r>
            <w:r>
              <w:rPr>
                <w:sz w:val="16"/>
              </w:rPr>
              <w:t>0.6m</w:t>
            </w:r>
            <w:r>
              <w:rPr>
                <w:spacing w:val="-1"/>
                <w:sz w:val="16"/>
              </w:rPr>
              <w:t xml:space="preserve"> </w:t>
            </w:r>
            <w:r>
              <w:rPr>
                <w:sz w:val="16"/>
              </w:rPr>
              <w:t>x</w:t>
            </w:r>
            <w:r>
              <w:rPr>
                <w:spacing w:val="-2"/>
                <w:sz w:val="16"/>
              </w:rPr>
              <w:t xml:space="preserve"> </w:t>
            </w:r>
            <w:r>
              <w:rPr>
                <w:sz w:val="16"/>
              </w:rPr>
              <w:t>0.6m for</w:t>
            </w:r>
            <w:r>
              <w:rPr>
                <w:spacing w:val="-3"/>
                <w:sz w:val="16"/>
              </w:rPr>
              <w:t xml:space="preserve"> </w:t>
            </w:r>
            <w:r>
              <w:rPr>
                <w:spacing w:val="-2"/>
                <w:sz w:val="16"/>
              </w:rPr>
              <w:t>bathrooms</w:t>
            </w:r>
          </w:p>
        </w:tc>
        <w:tc>
          <w:tcPr>
            <w:tcW w:w="1530" w:type="dxa"/>
            <w:tcBorders>
              <w:top w:val="single" w:sz="6" w:space="0" w:color="000000"/>
            </w:tcBorders>
          </w:tcPr>
          <w:p w14:paraId="58B5EE8B" w14:textId="77777777" w:rsidR="002A2858" w:rsidRDefault="002A2858" w:rsidP="00245310">
            <w:pPr>
              <w:pStyle w:val="TableParagraph"/>
              <w:spacing w:before="112"/>
              <w:ind w:left="45" w:right="5"/>
              <w:jc w:val="center"/>
              <w:rPr>
                <w:sz w:val="16"/>
              </w:rPr>
            </w:pPr>
            <w:r>
              <w:rPr>
                <w:spacing w:val="-4"/>
                <w:sz w:val="16"/>
              </w:rPr>
              <w:t>No's</w:t>
            </w:r>
          </w:p>
        </w:tc>
        <w:tc>
          <w:tcPr>
            <w:tcW w:w="1350" w:type="dxa"/>
            <w:tcBorders>
              <w:top w:val="single" w:sz="6" w:space="0" w:color="000000"/>
            </w:tcBorders>
          </w:tcPr>
          <w:p w14:paraId="568D3737" w14:textId="77777777" w:rsidR="002A2858" w:rsidRDefault="002A2858" w:rsidP="00245310">
            <w:pPr>
              <w:pStyle w:val="TableParagraph"/>
              <w:spacing w:before="112"/>
              <w:ind w:left="42"/>
              <w:jc w:val="center"/>
              <w:rPr>
                <w:sz w:val="16"/>
              </w:rPr>
            </w:pPr>
            <w:r>
              <w:rPr>
                <w:spacing w:val="-10"/>
                <w:sz w:val="16"/>
              </w:rPr>
              <w:t>7</w:t>
            </w:r>
          </w:p>
        </w:tc>
        <w:tc>
          <w:tcPr>
            <w:tcW w:w="1350" w:type="dxa"/>
            <w:tcBorders>
              <w:top w:val="single" w:sz="6" w:space="0" w:color="000000"/>
            </w:tcBorders>
          </w:tcPr>
          <w:p w14:paraId="028C2854" w14:textId="77777777" w:rsidR="002A2858" w:rsidRDefault="002A2858" w:rsidP="00245310">
            <w:pPr>
              <w:pStyle w:val="TableParagraph"/>
              <w:tabs>
                <w:tab w:val="left" w:pos="469"/>
              </w:tabs>
              <w:spacing w:before="112"/>
              <w:ind w:left="39"/>
              <w:jc w:val="center"/>
              <w:rPr>
                <w:sz w:val="16"/>
              </w:rPr>
            </w:pPr>
          </w:p>
        </w:tc>
        <w:tc>
          <w:tcPr>
            <w:tcW w:w="1260" w:type="dxa"/>
            <w:tcBorders>
              <w:top w:val="single" w:sz="6" w:space="0" w:color="000000"/>
            </w:tcBorders>
          </w:tcPr>
          <w:p w14:paraId="55F3CED8" w14:textId="77777777" w:rsidR="002A2858" w:rsidRDefault="002A2858" w:rsidP="00245310">
            <w:pPr>
              <w:pStyle w:val="TableParagraph"/>
              <w:tabs>
                <w:tab w:val="left" w:pos="931"/>
              </w:tabs>
              <w:spacing w:before="112"/>
              <w:ind w:left="35"/>
              <w:jc w:val="center"/>
              <w:rPr>
                <w:sz w:val="16"/>
              </w:rPr>
            </w:pPr>
          </w:p>
        </w:tc>
      </w:tr>
      <w:tr w:rsidR="002A2858" w14:paraId="1382E127" w14:textId="77777777" w:rsidTr="00245310">
        <w:trPr>
          <w:trHeight w:val="409"/>
        </w:trPr>
        <w:tc>
          <w:tcPr>
            <w:tcW w:w="778" w:type="dxa"/>
            <w:shd w:val="clear" w:color="auto" w:fill="00AF50"/>
          </w:tcPr>
          <w:p w14:paraId="5F41AAE6" w14:textId="77777777" w:rsidR="002A2858" w:rsidRDefault="002A2858" w:rsidP="00245310">
            <w:pPr>
              <w:pStyle w:val="TableParagraph"/>
              <w:spacing w:before="74"/>
              <w:ind w:left="43" w:right="2"/>
              <w:jc w:val="center"/>
              <w:rPr>
                <w:b/>
                <w:sz w:val="21"/>
              </w:rPr>
            </w:pPr>
            <w:r>
              <w:rPr>
                <w:b/>
                <w:spacing w:val="-5"/>
                <w:sz w:val="21"/>
              </w:rPr>
              <w:lastRenderedPageBreak/>
              <w:t>10</w:t>
            </w:r>
          </w:p>
        </w:tc>
        <w:tc>
          <w:tcPr>
            <w:tcW w:w="4893" w:type="dxa"/>
          </w:tcPr>
          <w:p w14:paraId="75461557" w14:textId="77777777" w:rsidR="002A2858" w:rsidRDefault="002A2858" w:rsidP="00245310">
            <w:pPr>
              <w:pStyle w:val="TableParagraph"/>
              <w:spacing w:before="79"/>
              <w:ind w:left="35"/>
              <w:rPr>
                <w:b/>
                <w:sz w:val="21"/>
              </w:rPr>
            </w:pPr>
            <w:r>
              <w:rPr>
                <w:b/>
                <w:sz w:val="21"/>
              </w:rPr>
              <w:t>Total</w:t>
            </w:r>
            <w:r>
              <w:rPr>
                <w:b/>
                <w:spacing w:val="-1"/>
                <w:sz w:val="21"/>
              </w:rPr>
              <w:t xml:space="preserve"> </w:t>
            </w:r>
            <w:r>
              <w:rPr>
                <w:b/>
                <w:sz w:val="21"/>
              </w:rPr>
              <w:t xml:space="preserve">of First Floor Tiles, Windows and </w:t>
            </w:r>
            <w:r>
              <w:rPr>
                <w:b/>
                <w:spacing w:val="-4"/>
                <w:sz w:val="21"/>
              </w:rPr>
              <w:t>Doors</w:t>
            </w:r>
          </w:p>
        </w:tc>
        <w:tc>
          <w:tcPr>
            <w:tcW w:w="1530" w:type="dxa"/>
          </w:tcPr>
          <w:p w14:paraId="1CAD9801" w14:textId="77777777" w:rsidR="002A2858" w:rsidRDefault="002A2858" w:rsidP="00245310">
            <w:pPr>
              <w:pStyle w:val="TableParagraph"/>
              <w:rPr>
                <w:sz w:val="16"/>
              </w:rPr>
            </w:pPr>
          </w:p>
        </w:tc>
        <w:tc>
          <w:tcPr>
            <w:tcW w:w="1350" w:type="dxa"/>
          </w:tcPr>
          <w:p w14:paraId="4AAD1955" w14:textId="77777777" w:rsidR="002A2858" w:rsidRDefault="002A2858" w:rsidP="00245310">
            <w:pPr>
              <w:pStyle w:val="TableParagraph"/>
              <w:rPr>
                <w:sz w:val="16"/>
              </w:rPr>
            </w:pPr>
          </w:p>
        </w:tc>
        <w:tc>
          <w:tcPr>
            <w:tcW w:w="1350" w:type="dxa"/>
          </w:tcPr>
          <w:p w14:paraId="6DB1A9D8" w14:textId="77777777" w:rsidR="002A2858" w:rsidRDefault="002A2858" w:rsidP="00245310">
            <w:pPr>
              <w:pStyle w:val="TableParagraph"/>
              <w:rPr>
                <w:sz w:val="16"/>
              </w:rPr>
            </w:pPr>
          </w:p>
        </w:tc>
        <w:tc>
          <w:tcPr>
            <w:tcW w:w="1260" w:type="dxa"/>
          </w:tcPr>
          <w:p w14:paraId="53CDA6BF" w14:textId="77777777" w:rsidR="002A2858" w:rsidRDefault="002A2858" w:rsidP="00245310">
            <w:pPr>
              <w:pStyle w:val="TableParagraph"/>
              <w:tabs>
                <w:tab w:val="left" w:pos="441"/>
              </w:tabs>
              <w:spacing w:before="74"/>
              <w:ind w:left="40"/>
              <w:jc w:val="center"/>
              <w:rPr>
                <w:b/>
                <w:sz w:val="21"/>
              </w:rPr>
            </w:pPr>
          </w:p>
        </w:tc>
      </w:tr>
    </w:tbl>
    <w:p w14:paraId="1F0460FF" w14:textId="77777777" w:rsidR="002A2858" w:rsidRDefault="002A2858" w:rsidP="002A2858">
      <w:pPr>
        <w:rPr>
          <w:sz w:val="16"/>
        </w:rPr>
        <w:sectPr w:rsidR="002A2858" w:rsidSect="00715E24">
          <w:type w:val="continuous"/>
          <w:pgSz w:w="15840" w:h="12240" w:orient="landscape"/>
          <w:pgMar w:top="1320" w:right="900" w:bottom="280" w:left="600" w:header="720" w:footer="720" w:gutter="0"/>
          <w:cols w:space="720"/>
        </w:sectPr>
      </w:pPr>
    </w:p>
    <w:tbl>
      <w:tblPr>
        <w:tblW w:w="9900" w:type="dxa"/>
        <w:tblInd w:w="-82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720"/>
        <w:gridCol w:w="3870"/>
        <w:gridCol w:w="1350"/>
        <w:gridCol w:w="1260"/>
        <w:gridCol w:w="1350"/>
        <w:gridCol w:w="1350"/>
      </w:tblGrid>
      <w:tr w:rsidR="00C0242D" w14:paraId="421E75D2" w14:textId="77777777" w:rsidTr="00C0242D">
        <w:trPr>
          <w:trHeight w:val="515"/>
        </w:trPr>
        <w:tc>
          <w:tcPr>
            <w:tcW w:w="720" w:type="dxa"/>
            <w:tcBorders>
              <w:bottom w:val="single" w:sz="6" w:space="0" w:color="000000"/>
            </w:tcBorders>
          </w:tcPr>
          <w:p w14:paraId="0609E996" w14:textId="77777777" w:rsidR="002A2858" w:rsidRDefault="002A2858" w:rsidP="00245310">
            <w:pPr>
              <w:pStyle w:val="TableParagraph"/>
              <w:spacing w:before="124"/>
              <w:ind w:left="43" w:right="3"/>
              <w:jc w:val="center"/>
              <w:rPr>
                <w:b/>
                <w:sz w:val="21"/>
              </w:rPr>
            </w:pPr>
            <w:proofErr w:type="spellStart"/>
            <w:proofErr w:type="gramStart"/>
            <w:r>
              <w:rPr>
                <w:b/>
                <w:spacing w:val="-2"/>
                <w:sz w:val="21"/>
              </w:rPr>
              <w:lastRenderedPageBreak/>
              <w:t>SQ.No</w:t>
            </w:r>
            <w:proofErr w:type="spellEnd"/>
            <w:proofErr w:type="gramEnd"/>
          </w:p>
        </w:tc>
        <w:tc>
          <w:tcPr>
            <w:tcW w:w="3870" w:type="dxa"/>
            <w:tcBorders>
              <w:bottom w:val="single" w:sz="6" w:space="0" w:color="000000"/>
            </w:tcBorders>
          </w:tcPr>
          <w:p w14:paraId="4552D5E4" w14:textId="77777777" w:rsidR="002A2858" w:rsidRDefault="002A2858" w:rsidP="00245310">
            <w:pPr>
              <w:pStyle w:val="TableParagraph"/>
              <w:spacing w:before="124"/>
              <w:ind w:left="36"/>
              <w:rPr>
                <w:b/>
                <w:sz w:val="21"/>
              </w:rPr>
            </w:pPr>
            <w:r>
              <w:rPr>
                <w:b/>
                <w:sz w:val="21"/>
              </w:rPr>
              <w:t>Description</w:t>
            </w:r>
            <w:r>
              <w:rPr>
                <w:b/>
                <w:spacing w:val="-1"/>
                <w:sz w:val="21"/>
              </w:rPr>
              <w:t xml:space="preserve"> </w:t>
            </w:r>
            <w:r>
              <w:rPr>
                <w:b/>
                <w:sz w:val="21"/>
              </w:rPr>
              <w:t>of</w:t>
            </w:r>
            <w:r>
              <w:rPr>
                <w:b/>
                <w:spacing w:val="-1"/>
                <w:sz w:val="21"/>
              </w:rPr>
              <w:t xml:space="preserve"> </w:t>
            </w:r>
            <w:r>
              <w:rPr>
                <w:b/>
                <w:spacing w:val="-2"/>
                <w:sz w:val="21"/>
              </w:rPr>
              <w:t>Works</w:t>
            </w:r>
          </w:p>
        </w:tc>
        <w:tc>
          <w:tcPr>
            <w:tcW w:w="1350" w:type="dxa"/>
            <w:tcBorders>
              <w:bottom w:val="single" w:sz="6" w:space="0" w:color="000000"/>
            </w:tcBorders>
          </w:tcPr>
          <w:p w14:paraId="15E460BA" w14:textId="77777777" w:rsidR="002A2858" w:rsidRDefault="002A2858" w:rsidP="00245310">
            <w:pPr>
              <w:pStyle w:val="TableParagraph"/>
              <w:spacing w:before="124"/>
              <w:ind w:left="45"/>
              <w:jc w:val="center"/>
              <w:rPr>
                <w:b/>
                <w:sz w:val="21"/>
              </w:rPr>
            </w:pPr>
            <w:r>
              <w:rPr>
                <w:b/>
                <w:spacing w:val="-4"/>
                <w:sz w:val="21"/>
              </w:rPr>
              <w:t>Unit</w:t>
            </w:r>
          </w:p>
        </w:tc>
        <w:tc>
          <w:tcPr>
            <w:tcW w:w="1260" w:type="dxa"/>
            <w:tcBorders>
              <w:bottom w:val="single" w:sz="6" w:space="0" w:color="000000"/>
            </w:tcBorders>
          </w:tcPr>
          <w:p w14:paraId="755F6B53" w14:textId="77777777" w:rsidR="002A2858" w:rsidRDefault="002A2858" w:rsidP="00245310">
            <w:pPr>
              <w:pStyle w:val="TableParagraph"/>
              <w:spacing w:before="124"/>
              <w:ind w:left="48"/>
              <w:jc w:val="center"/>
              <w:rPr>
                <w:b/>
                <w:sz w:val="21"/>
              </w:rPr>
            </w:pPr>
            <w:r>
              <w:rPr>
                <w:b/>
                <w:spacing w:val="-2"/>
                <w:sz w:val="21"/>
              </w:rPr>
              <w:t>Quantity</w:t>
            </w:r>
          </w:p>
        </w:tc>
        <w:tc>
          <w:tcPr>
            <w:tcW w:w="1350" w:type="dxa"/>
            <w:tcBorders>
              <w:bottom w:val="single" w:sz="6" w:space="0" w:color="000000"/>
            </w:tcBorders>
          </w:tcPr>
          <w:p w14:paraId="68A5525A" w14:textId="77777777" w:rsidR="002A2858" w:rsidRDefault="002A2858" w:rsidP="00245310">
            <w:pPr>
              <w:pStyle w:val="TableParagraph"/>
              <w:spacing w:before="124"/>
              <w:ind w:left="46"/>
              <w:jc w:val="center"/>
              <w:rPr>
                <w:b/>
                <w:sz w:val="21"/>
              </w:rPr>
            </w:pPr>
            <w:r>
              <w:rPr>
                <w:b/>
                <w:spacing w:val="-4"/>
                <w:sz w:val="21"/>
              </w:rPr>
              <w:t>Rate</w:t>
            </w:r>
          </w:p>
        </w:tc>
        <w:tc>
          <w:tcPr>
            <w:tcW w:w="1350" w:type="dxa"/>
            <w:tcBorders>
              <w:bottom w:val="single" w:sz="6" w:space="0" w:color="000000"/>
            </w:tcBorders>
          </w:tcPr>
          <w:p w14:paraId="295522A2" w14:textId="77777777" w:rsidR="002A2858" w:rsidRDefault="002A2858" w:rsidP="00245310">
            <w:pPr>
              <w:pStyle w:val="TableParagraph"/>
              <w:spacing w:before="124"/>
              <w:ind w:left="42"/>
              <w:jc w:val="center"/>
              <w:rPr>
                <w:b/>
                <w:sz w:val="21"/>
              </w:rPr>
            </w:pPr>
            <w:r>
              <w:rPr>
                <w:b/>
                <w:spacing w:val="-2"/>
                <w:sz w:val="21"/>
              </w:rPr>
              <w:t>Amount</w:t>
            </w:r>
          </w:p>
        </w:tc>
      </w:tr>
      <w:tr w:rsidR="00C0242D" w14:paraId="50D4D4CB" w14:textId="77777777" w:rsidTr="00C0242D">
        <w:trPr>
          <w:trHeight w:val="522"/>
        </w:trPr>
        <w:tc>
          <w:tcPr>
            <w:tcW w:w="720" w:type="dxa"/>
            <w:tcBorders>
              <w:top w:val="single" w:sz="6" w:space="0" w:color="000000"/>
              <w:bottom w:val="single" w:sz="6" w:space="0" w:color="000000"/>
            </w:tcBorders>
            <w:shd w:val="clear" w:color="auto" w:fill="00AF50"/>
          </w:tcPr>
          <w:p w14:paraId="259AD261" w14:textId="77777777" w:rsidR="002A2858" w:rsidRDefault="002A2858" w:rsidP="00245310">
            <w:pPr>
              <w:pStyle w:val="TableParagraph"/>
              <w:spacing w:before="132"/>
              <w:ind w:left="43" w:right="3"/>
              <w:jc w:val="center"/>
              <w:rPr>
                <w:b/>
                <w:sz w:val="21"/>
              </w:rPr>
            </w:pPr>
            <w:r>
              <w:rPr>
                <w:b/>
                <w:spacing w:val="-10"/>
                <w:sz w:val="21"/>
              </w:rPr>
              <w:t>M</w:t>
            </w:r>
          </w:p>
        </w:tc>
        <w:tc>
          <w:tcPr>
            <w:tcW w:w="3870" w:type="dxa"/>
            <w:tcBorders>
              <w:top w:val="single" w:sz="6" w:space="0" w:color="000000"/>
              <w:bottom w:val="single" w:sz="6" w:space="0" w:color="000000"/>
              <w:right w:val="single" w:sz="6" w:space="0" w:color="000000"/>
            </w:tcBorders>
          </w:tcPr>
          <w:p w14:paraId="3F85ABF4" w14:textId="77777777" w:rsidR="002A2858" w:rsidRDefault="002A2858" w:rsidP="00245310">
            <w:pPr>
              <w:pStyle w:val="TableParagraph"/>
              <w:spacing w:before="132"/>
              <w:ind w:left="35"/>
              <w:rPr>
                <w:b/>
                <w:sz w:val="21"/>
              </w:rPr>
            </w:pPr>
            <w:r>
              <w:rPr>
                <w:b/>
                <w:sz w:val="21"/>
              </w:rPr>
              <w:t>Roof</w:t>
            </w:r>
            <w:r>
              <w:rPr>
                <w:b/>
                <w:spacing w:val="-2"/>
                <w:sz w:val="21"/>
              </w:rPr>
              <w:t xml:space="preserve"> </w:t>
            </w:r>
            <w:r>
              <w:rPr>
                <w:b/>
                <w:sz w:val="21"/>
              </w:rPr>
              <w:t>Floor</w:t>
            </w:r>
            <w:r>
              <w:rPr>
                <w:b/>
                <w:spacing w:val="-2"/>
                <w:sz w:val="21"/>
              </w:rPr>
              <w:t xml:space="preserve"> Tiles</w:t>
            </w:r>
          </w:p>
        </w:tc>
        <w:tc>
          <w:tcPr>
            <w:tcW w:w="1350" w:type="dxa"/>
            <w:tcBorders>
              <w:top w:val="single" w:sz="6" w:space="0" w:color="000000"/>
              <w:left w:val="single" w:sz="6" w:space="0" w:color="000000"/>
              <w:bottom w:val="single" w:sz="6" w:space="0" w:color="000000"/>
              <w:right w:val="single" w:sz="6" w:space="0" w:color="000000"/>
            </w:tcBorders>
          </w:tcPr>
          <w:p w14:paraId="06228BE2" w14:textId="77777777" w:rsidR="002A2858" w:rsidRDefault="002A2858" w:rsidP="00245310">
            <w:pPr>
              <w:pStyle w:val="TableParagraph"/>
              <w:rPr>
                <w:sz w:val="18"/>
              </w:rPr>
            </w:pPr>
          </w:p>
        </w:tc>
        <w:tc>
          <w:tcPr>
            <w:tcW w:w="1260" w:type="dxa"/>
            <w:tcBorders>
              <w:top w:val="single" w:sz="6" w:space="0" w:color="000000"/>
              <w:left w:val="single" w:sz="6" w:space="0" w:color="000000"/>
              <w:bottom w:val="single" w:sz="6" w:space="0" w:color="000000"/>
              <w:right w:val="single" w:sz="6" w:space="0" w:color="000000"/>
            </w:tcBorders>
          </w:tcPr>
          <w:p w14:paraId="765D0137" w14:textId="77777777" w:rsidR="002A2858" w:rsidRDefault="002A2858" w:rsidP="00245310">
            <w:pPr>
              <w:pStyle w:val="TableParagraph"/>
              <w:rPr>
                <w:sz w:val="18"/>
              </w:rPr>
            </w:pPr>
          </w:p>
        </w:tc>
        <w:tc>
          <w:tcPr>
            <w:tcW w:w="1350" w:type="dxa"/>
            <w:tcBorders>
              <w:top w:val="single" w:sz="6" w:space="0" w:color="000000"/>
              <w:left w:val="single" w:sz="6" w:space="0" w:color="000000"/>
              <w:bottom w:val="single" w:sz="6" w:space="0" w:color="000000"/>
              <w:right w:val="single" w:sz="6" w:space="0" w:color="000000"/>
            </w:tcBorders>
          </w:tcPr>
          <w:p w14:paraId="690489F2" w14:textId="77777777" w:rsidR="002A2858" w:rsidRDefault="002A2858" w:rsidP="00245310">
            <w:pPr>
              <w:pStyle w:val="TableParagraph"/>
              <w:rPr>
                <w:sz w:val="18"/>
              </w:rPr>
            </w:pPr>
          </w:p>
        </w:tc>
        <w:tc>
          <w:tcPr>
            <w:tcW w:w="1350" w:type="dxa"/>
            <w:tcBorders>
              <w:top w:val="single" w:sz="6" w:space="0" w:color="000000"/>
              <w:left w:val="single" w:sz="6" w:space="0" w:color="000000"/>
              <w:bottom w:val="single" w:sz="6" w:space="0" w:color="000000"/>
              <w:right w:val="single" w:sz="6" w:space="0" w:color="000000"/>
            </w:tcBorders>
          </w:tcPr>
          <w:p w14:paraId="6E2D0990" w14:textId="77777777" w:rsidR="002A2858" w:rsidRDefault="002A2858" w:rsidP="00245310">
            <w:pPr>
              <w:pStyle w:val="TableParagraph"/>
              <w:rPr>
                <w:sz w:val="18"/>
              </w:rPr>
            </w:pPr>
          </w:p>
        </w:tc>
      </w:tr>
      <w:tr w:rsidR="00C0242D" w14:paraId="65BCCD11" w14:textId="77777777" w:rsidTr="00C0242D">
        <w:trPr>
          <w:trHeight w:val="563"/>
        </w:trPr>
        <w:tc>
          <w:tcPr>
            <w:tcW w:w="720" w:type="dxa"/>
            <w:tcBorders>
              <w:top w:val="single" w:sz="6" w:space="0" w:color="000000"/>
              <w:bottom w:val="single" w:sz="6" w:space="0" w:color="000000"/>
            </w:tcBorders>
          </w:tcPr>
          <w:p w14:paraId="0FF456C7" w14:textId="77777777" w:rsidR="002A2858" w:rsidRDefault="002A2858" w:rsidP="00245310">
            <w:pPr>
              <w:pStyle w:val="TableParagraph"/>
              <w:spacing w:before="182"/>
              <w:ind w:left="43" w:right="2"/>
              <w:jc w:val="center"/>
              <w:rPr>
                <w:sz w:val="16"/>
              </w:rPr>
            </w:pPr>
            <w:r>
              <w:rPr>
                <w:spacing w:val="-10"/>
                <w:sz w:val="16"/>
              </w:rPr>
              <w:t>1</w:t>
            </w:r>
          </w:p>
        </w:tc>
        <w:tc>
          <w:tcPr>
            <w:tcW w:w="3870" w:type="dxa"/>
            <w:tcBorders>
              <w:top w:val="single" w:sz="6" w:space="0" w:color="000000"/>
              <w:bottom w:val="single" w:sz="6" w:space="0" w:color="000000"/>
            </w:tcBorders>
          </w:tcPr>
          <w:p w14:paraId="2BB1BA67" w14:textId="77777777" w:rsidR="002A2858" w:rsidRDefault="002A2858" w:rsidP="00245310">
            <w:pPr>
              <w:pStyle w:val="TableParagraph"/>
              <w:spacing w:before="81" w:line="254" w:lineRule="auto"/>
              <w:ind w:left="27" w:right="-29"/>
              <w:rPr>
                <w:sz w:val="16"/>
              </w:rPr>
            </w:pPr>
            <w:r>
              <w:rPr>
                <w:sz w:val="16"/>
              </w:rPr>
              <w:t>Provision,</w:t>
            </w:r>
            <w:r>
              <w:rPr>
                <w:spacing w:val="-5"/>
                <w:sz w:val="16"/>
              </w:rPr>
              <w:t xml:space="preserve"> </w:t>
            </w:r>
            <w:r>
              <w:rPr>
                <w:sz w:val="16"/>
              </w:rPr>
              <w:t>placement,</w:t>
            </w:r>
            <w:r>
              <w:rPr>
                <w:spacing w:val="-6"/>
                <w:sz w:val="16"/>
              </w:rPr>
              <w:t xml:space="preserve"> </w:t>
            </w:r>
            <w:r>
              <w:rPr>
                <w:sz w:val="16"/>
              </w:rPr>
              <w:t>laying</w:t>
            </w:r>
            <w:r>
              <w:rPr>
                <w:spacing w:val="-5"/>
                <w:sz w:val="16"/>
              </w:rPr>
              <w:t xml:space="preserve"> </w:t>
            </w:r>
            <w:r>
              <w:rPr>
                <w:sz w:val="16"/>
              </w:rPr>
              <w:t>ceramic</w:t>
            </w:r>
            <w:r>
              <w:rPr>
                <w:spacing w:val="-4"/>
                <w:sz w:val="16"/>
              </w:rPr>
              <w:t xml:space="preserve"> </w:t>
            </w:r>
            <w:r>
              <w:rPr>
                <w:sz w:val="16"/>
              </w:rPr>
              <w:t>for</w:t>
            </w:r>
            <w:r>
              <w:rPr>
                <w:spacing w:val="-4"/>
                <w:sz w:val="16"/>
              </w:rPr>
              <w:t xml:space="preserve"> </w:t>
            </w:r>
            <w:r>
              <w:rPr>
                <w:sz w:val="16"/>
              </w:rPr>
              <w:t>tiles</w:t>
            </w:r>
            <w:r>
              <w:rPr>
                <w:spacing w:val="-2"/>
                <w:sz w:val="16"/>
              </w:rPr>
              <w:t xml:space="preserve"> </w:t>
            </w:r>
            <w:r>
              <w:rPr>
                <w:sz w:val="16"/>
              </w:rPr>
              <w:t>of</w:t>
            </w:r>
            <w:r>
              <w:rPr>
                <w:spacing w:val="-4"/>
                <w:sz w:val="16"/>
              </w:rPr>
              <w:t xml:space="preserve"> </w:t>
            </w:r>
            <w:r>
              <w:rPr>
                <w:sz w:val="16"/>
              </w:rPr>
              <w:t>40cm</w:t>
            </w:r>
            <w:r>
              <w:rPr>
                <w:spacing w:val="-4"/>
                <w:sz w:val="16"/>
              </w:rPr>
              <w:t xml:space="preserve"> </w:t>
            </w:r>
            <w:r>
              <w:rPr>
                <w:sz w:val="16"/>
              </w:rPr>
              <w:t>x</w:t>
            </w:r>
            <w:r>
              <w:rPr>
                <w:spacing w:val="-3"/>
                <w:sz w:val="16"/>
              </w:rPr>
              <w:t xml:space="preserve"> </w:t>
            </w:r>
            <w:r>
              <w:rPr>
                <w:sz w:val="16"/>
              </w:rPr>
              <w:t>40cm</w:t>
            </w:r>
            <w:r>
              <w:rPr>
                <w:spacing w:val="-4"/>
                <w:sz w:val="16"/>
              </w:rPr>
              <w:t xml:space="preserve"> </w:t>
            </w:r>
            <w:r>
              <w:rPr>
                <w:sz w:val="16"/>
              </w:rPr>
              <w:t>x</w:t>
            </w:r>
            <w:r>
              <w:rPr>
                <w:spacing w:val="-3"/>
                <w:sz w:val="16"/>
              </w:rPr>
              <w:t xml:space="preserve"> </w:t>
            </w:r>
            <w:r>
              <w:rPr>
                <w:sz w:val="16"/>
              </w:rPr>
              <w:t>3mm</w:t>
            </w:r>
            <w:r>
              <w:rPr>
                <w:spacing w:val="-4"/>
                <w:sz w:val="16"/>
              </w:rPr>
              <w:t xml:space="preserve"> </w:t>
            </w:r>
            <w:proofErr w:type="spellStart"/>
            <w:r>
              <w:rPr>
                <w:sz w:val="16"/>
              </w:rPr>
              <w:t>thks</w:t>
            </w:r>
            <w:proofErr w:type="spellEnd"/>
            <w:r>
              <w:rPr>
                <w:sz w:val="16"/>
              </w:rPr>
              <w:t>,</w:t>
            </w:r>
            <w:r>
              <w:rPr>
                <w:spacing w:val="-5"/>
                <w:sz w:val="16"/>
              </w:rPr>
              <w:t xml:space="preserve"> </w:t>
            </w:r>
            <w:r>
              <w:rPr>
                <w:sz w:val="16"/>
              </w:rPr>
              <w:t>the</w:t>
            </w:r>
            <w:r>
              <w:rPr>
                <w:spacing w:val="-4"/>
                <w:sz w:val="16"/>
              </w:rPr>
              <w:t xml:space="preserve"> </w:t>
            </w:r>
            <w:r>
              <w:rPr>
                <w:sz w:val="16"/>
              </w:rPr>
              <w:t>tiles</w:t>
            </w:r>
            <w:r>
              <w:rPr>
                <w:spacing w:val="-2"/>
                <w:sz w:val="16"/>
              </w:rPr>
              <w:t xml:space="preserve"> </w:t>
            </w:r>
            <w:r>
              <w:rPr>
                <w:sz w:val="16"/>
              </w:rPr>
              <w:t>will</w:t>
            </w:r>
            <w:r>
              <w:rPr>
                <w:spacing w:val="-4"/>
                <w:sz w:val="16"/>
              </w:rPr>
              <w:t xml:space="preserve"> </w:t>
            </w:r>
            <w:r>
              <w:rPr>
                <w:sz w:val="16"/>
              </w:rPr>
              <w:t>be</w:t>
            </w:r>
            <w:r>
              <w:rPr>
                <w:spacing w:val="-4"/>
                <w:sz w:val="16"/>
              </w:rPr>
              <w:t xml:space="preserve"> </w:t>
            </w:r>
            <w:r>
              <w:rPr>
                <w:sz w:val="16"/>
              </w:rPr>
              <w:t>laid</w:t>
            </w:r>
            <w:r>
              <w:rPr>
                <w:spacing w:val="-3"/>
                <w:sz w:val="16"/>
              </w:rPr>
              <w:t xml:space="preserve"> </w:t>
            </w:r>
            <w:r>
              <w:rPr>
                <w:sz w:val="16"/>
              </w:rPr>
              <w:t>in</w:t>
            </w:r>
            <w:r>
              <w:rPr>
                <w:spacing w:val="-3"/>
                <w:sz w:val="16"/>
              </w:rPr>
              <w:t xml:space="preserve"> </w:t>
            </w:r>
            <w:r>
              <w:rPr>
                <w:sz w:val="16"/>
              </w:rPr>
              <w:t>cement</w:t>
            </w:r>
            <w:r>
              <w:rPr>
                <w:spacing w:val="-4"/>
                <w:sz w:val="16"/>
              </w:rPr>
              <w:t xml:space="preserve"> </w:t>
            </w:r>
            <w:r>
              <w:rPr>
                <w:sz w:val="16"/>
              </w:rPr>
              <w:t>sand</w:t>
            </w:r>
            <w:r>
              <w:rPr>
                <w:spacing w:val="-3"/>
                <w:sz w:val="16"/>
              </w:rPr>
              <w:t xml:space="preserve"> </w:t>
            </w:r>
            <w:r>
              <w:rPr>
                <w:sz w:val="16"/>
              </w:rPr>
              <w:t>mortar</w:t>
            </w:r>
            <w:r>
              <w:rPr>
                <w:spacing w:val="40"/>
                <w:sz w:val="16"/>
              </w:rPr>
              <w:t xml:space="preserve"> </w:t>
            </w:r>
            <w:r>
              <w:rPr>
                <w:sz w:val="16"/>
              </w:rPr>
              <w:t>mix of 1:4.</w:t>
            </w:r>
          </w:p>
        </w:tc>
        <w:tc>
          <w:tcPr>
            <w:tcW w:w="1350" w:type="dxa"/>
            <w:tcBorders>
              <w:top w:val="single" w:sz="6" w:space="0" w:color="000000"/>
              <w:bottom w:val="single" w:sz="6" w:space="0" w:color="000000"/>
            </w:tcBorders>
          </w:tcPr>
          <w:p w14:paraId="5C48DE67" w14:textId="77777777" w:rsidR="002A2858" w:rsidRDefault="002A2858" w:rsidP="00245310">
            <w:pPr>
              <w:pStyle w:val="TableParagraph"/>
              <w:spacing w:before="61"/>
              <w:rPr>
                <w:sz w:val="10"/>
              </w:rPr>
            </w:pPr>
          </w:p>
          <w:p w14:paraId="7288FF37" w14:textId="77777777" w:rsidR="002A2858" w:rsidRDefault="002A2858" w:rsidP="00245310">
            <w:pPr>
              <w:pStyle w:val="TableParagraph"/>
              <w:spacing w:before="1"/>
              <w:ind w:left="45" w:right="4"/>
              <w:jc w:val="center"/>
              <w:rPr>
                <w:sz w:val="10"/>
              </w:rPr>
            </w:pPr>
            <w:r>
              <w:rPr>
                <w:spacing w:val="-5"/>
                <w:position w:val="-7"/>
                <w:sz w:val="16"/>
              </w:rPr>
              <w:t>m</w:t>
            </w:r>
            <w:r>
              <w:rPr>
                <w:spacing w:val="-5"/>
                <w:sz w:val="10"/>
              </w:rPr>
              <w:t>2</w:t>
            </w:r>
          </w:p>
        </w:tc>
        <w:tc>
          <w:tcPr>
            <w:tcW w:w="1260" w:type="dxa"/>
            <w:tcBorders>
              <w:top w:val="single" w:sz="6" w:space="0" w:color="000000"/>
              <w:bottom w:val="single" w:sz="6" w:space="0" w:color="000000"/>
            </w:tcBorders>
          </w:tcPr>
          <w:p w14:paraId="0CB3CD1B" w14:textId="77777777" w:rsidR="002A2858" w:rsidRDefault="002A2858" w:rsidP="00245310">
            <w:pPr>
              <w:pStyle w:val="TableParagraph"/>
              <w:spacing w:before="182"/>
              <w:ind w:left="47"/>
              <w:jc w:val="center"/>
              <w:rPr>
                <w:sz w:val="16"/>
              </w:rPr>
            </w:pPr>
            <w:r>
              <w:rPr>
                <w:spacing w:val="-2"/>
                <w:sz w:val="16"/>
              </w:rPr>
              <w:t>59.66</w:t>
            </w:r>
          </w:p>
        </w:tc>
        <w:tc>
          <w:tcPr>
            <w:tcW w:w="1350" w:type="dxa"/>
            <w:tcBorders>
              <w:top w:val="single" w:sz="6" w:space="0" w:color="000000"/>
              <w:bottom w:val="single" w:sz="6" w:space="0" w:color="000000"/>
            </w:tcBorders>
          </w:tcPr>
          <w:p w14:paraId="68D03C7A" w14:textId="77777777" w:rsidR="002A2858" w:rsidRDefault="002A2858" w:rsidP="00245310">
            <w:pPr>
              <w:pStyle w:val="TableParagraph"/>
              <w:tabs>
                <w:tab w:val="left" w:pos="546"/>
              </w:tabs>
              <w:spacing w:before="182"/>
              <w:ind w:left="39"/>
              <w:jc w:val="center"/>
              <w:rPr>
                <w:sz w:val="16"/>
              </w:rPr>
            </w:pPr>
          </w:p>
        </w:tc>
        <w:tc>
          <w:tcPr>
            <w:tcW w:w="1350" w:type="dxa"/>
            <w:tcBorders>
              <w:top w:val="single" w:sz="6" w:space="0" w:color="000000"/>
              <w:bottom w:val="single" w:sz="6" w:space="0" w:color="000000"/>
            </w:tcBorders>
          </w:tcPr>
          <w:p w14:paraId="17AD12F4" w14:textId="77777777" w:rsidR="002A2858" w:rsidRDefault="002A2858" w:rsidP="00245310">
            <w:pPr>
              <w:pStyle w:val="TableParagraph"/>
              <w:tabs>
                <w:tab w:val="left" w:pos="816"/>
              </w:tabs>
              <w:spacing w:before="182"/>
              <w:ind w:left="50"/>
              <w:jc w:val="center"/>
              <w:rPr>
                <w:sz w:val="16"/>
              </w:rPr>
            </w:pPr>
          </w:p>
        </w:tc>
      </w:tr>
      <w:tr w:rsidR="00C0242D" w14:paraId="2BE26CD3" w14:textId="77777777" w:rsidTr="00C0242D">
        <w:trPr>
          <w:trHeight w:val="544"/>
        </w:trPr>
        <w:tc>
          <w:tcPr>
            <w:tcW w:w="720" w:type="dxa"/>
            <w:tcBorders>
              <w:top w:val="single" w:sz="6" w:space="0" w:color="000000"/>
              <w:bottom w:val="single" w:sz="6" w:space="0" w:color="000000"/>
            </w:tcBorders>
          </w:tcPr>
          <w:p w14:paraId="1713E862" w14:textId="77777777" w:rsidR="002A2858" w:rsidRDefault="002A2858" w:rsidP="00245310">
            <w:pPr>
              <w:pStyle w:val="TableParagraph"/>
              <w:spacing w:before="172"/>
              <w:ind w:left="43" w:right="2"/>
              <w:jc w:val="center"/>
              <w:rPr>
                <w:sz w:val="16"/>
              </w:rPr>
            </w:pPr>
            <w:r>
              <w:rPr>
                <w:spacing w:val="-10"/>
                <w:sz w:val="16"/>
              </w:rPr>
              <w:t>2</w:t>
            </w:r>
          </w:p>
        </w:tc>
        <w:tc>
          <w:tcPr>
            <w:tcW w:w="3870" w:type="dxa"/>
            <w:tcBorders>
              <w:top w:val="single" w:sz="6" w:space="0" w:color="000000"/>
              <w:bottom w:val="single" w:sz="6" w:space="0" w:color="000000"/>
            </w:tcBorders>
          </w:tcPr>
          <w:p w14:paraId="71C6BDF5" w14:textId="77777777" w:rsidR="002A2858" w:rsidRDefault="002A2858" w:rsidP="00245310">
            <w:pPr>
              <w:pStyle w:val="TableParagraph"/>
              <w:spacing w:before="175"/>
              <w:ind w:left="27"/>
              <w:rPr>
                <w:sz w:val="16"/>
              </w:rPr>
            </w:pPr>
            <w:r>
              <w:rPr>
                <w:sz w:val="16"/>
              </w:rPr>
              <w:t>Provision,</w:t>
            </w:r>
            <w:r>
              <w:rPr>
                <w:spacing w:val="-6"/>
                <w:sz w:val="16"/>
              </w:rPr>
              <w:t xml:space="preserve"> </w:t>
            </w:r>
            <w:r>
              <w:rPr>
                <w:sz w:val="16"/>
              </w:rPr>
              <w:t>placement,</w:t>
            </w:r>
            <w:r>
              <w:rPr>
                <w:spacing w:val="-6"/>
                <w:sz w:val="16"/>
              </w:rPr>
              <w:t xml:space="preserve"> </w:t>
            </w:r>
            <w:r>
              <w:rPr>
                <w:sz w:val="16"/>
              </w:rPr>
              <w:t>laying</w:t>
            </w:r>
            <w:r>
              <w:rPr>
                <w:spacing w:val="-5"/>
                <w:sz w:val="16"/>
              </w:rPr>
              <w:t xml:space="preserve"> </w:t>
            </w:r>
            <w:r>
              <w:rPr>
                <w:sz w:val="16"/>
              </w:rPr>
              <w:t>water</w:t>
            </w:r>
            <w:r>
              <w:rPr>
                <w:spacing w:val="-4"/>
                <w:sz w:val="16"/>
              </w:rPr>
              <w:t xml:space="preserve"> </w:t>
            </w:r>
            <w:r>
              <w:rPr>
                <w:sz w:val="16"/>
              </w:rPr>
              <w:t>proof</w:t>
            </w:r>
            <w:r>
              <w:rPr>
                <w:spacing w:val="61"/>
                <w:sz w:val="16"/>
              </w:rPr>
              <w:t xml:space="preserve"> </w:t>
            </w:r>
            <w:r>
              <w:rPr>
                <w:sz w:val="16"/>
              </w:rPr>
              <w:t>for</w:t>
            </w:r>
            <w:r>
              <w:rPr>
                <w:spacing w:val="-4"/>
                <w:sz w:val="16"/>
              </w:rPr>
              <w:t xml:space="preserve"> </w:t>
            </w:r>
            <w:r>
              <w:rPr>
                <w:sz w:val="16"/>
              </w:rPr>
              <w:t>roof</w:t>
            </w:r>
            <w:r>
              <w:rPr>
                <w:spacing w:val="-4"/>
                <w:sz w:val="16"/>
              </w:rPr>
              <w:t xml:space="preserve"> </w:t>
            </w:r>
            <w:r>
              <w:rPr>
                <w:sz w:val="16"/>
              </w:rPr>
              <w:t>floor</w:t>
            </w:r>
            <w:r>
              <w:rPr>
                <w:spacing w:val="-5"/>
                <w:sz w:val="16"/>
              </w:rPr>
              <w:t>.</w:t>
            </w:r>
          </w:p>
        </w:tc>
        <w:tc>
          <w:tcPr>
            <w:tcW w:w="1350" w:type="dxa"/>
            <w:tcBorders>
              <w:top w:val="single" w:sz="6" w:space="0" w:color="000000"/>
              <w:bottom w:val="single" w:sz="6" w:space="0" w:color="000000"/>
            </w:tcBorders>
          </w:tcPr>
          <w:p w14:paraId="70724F58" w14:textId="77777777" w:rsidR="002A2858" w:rsidRDefault="002A2858" w:rsidP="00245310">
            <w:pPr>
              <w:pStyle w:val="TableParagraph"/>
              <w:spacing w:before="52"/>
              <w:rPr>
                <w:sz w:val="10"/>
              </w:rPr>
            </w:pPr>
          </w:p>
          <w:p w14:paraId="6C5AE02C" w14:textId="77777777" w:rsidR="002A2858" w:rsidRDefault="002A2858" w:rsidP="00245310">
            <w:pPr>
              <w:pStyle w:val="TableParagraph"/>
              <w:ind w:left="45" w:right="4"/>
              <w:jc w:val="center"/>
              <w:rPr>
                <w:sz w:val="10"/>
              </w:rPr>
            </w:pPr>
            <w:r>
              <w:rPr>
                <w:spacing w:val="-5"/>
                <w:position w:val="-7"/>
                <w:sz w:val="16"/>
              </w:rPr>
              <w:t>m</w:t>
            </w:r>
            <w:r>
              <w:rPr>
                <w:spacing w:val="-5"/>
                <w:sz w:val="10"/>
              </w:rPr>
              <w:t>2</w:t>
            </w:r>
          </w:p>
        </w:tc>
        <w:tc>
          <w:tcPr>
            <w:tcW w:w="1260" w:type="dxa"/>
            <w:tcBorders>
              <w:top w:val="single" w:sz="6" w:space="0" w:color="000000"/>
              <w:bottom w:val="single" w:sz="6" w:space="0" w:color="000000"/>
            </w:tcBorders>
          </w:tcPr>
          <w:p w14:paraId="7556E5E7" w14:textId="77777777" w:rsidR="002A2858" w:rsidRDefault="002A2858" w:rsidP="00245310">
            <w:pPr>
              <w:pStyle w:val="TableParagraph"/>
              <w:spacing w:before="172"/>
              <w:ind w:left="47"/>
              <w:jc w:val="center"/>
              <w:rPr>
                <w:sz w:val="16"/>
              </w:rPr>
            </w:pPr>
            <w:r>
              <w:rPr>
                <w:spacing w:val="-2"/>
                <w:sz w:val="16"/>
              </w:rPr>
              <w:t>600.1</w:t>
            </w:r>
          </w:p>
        </w:tc>
        <w:tc>
          <w:tcPr>
            <w:tcW w:w="1350" w:type="dxa"/>
            <w:tcBorders>
              <w:top w:val="single" w:sz="6" w:space="0" w:color="000000"/>
              <w:bottom w:val="single" w:sz="6" w:space="0" w:color="000000"/>
            </w:tcBorders>
          </w:tcPr>
          <w:p w14:paraId="21BEBABE" w14:textId="77777777" w:rsidR="002A2858" w:rsidRDefault="002A2858" w:rsidP="00245310">
            <w:pPr>
              <w:pStyle w:val="TableParagraph"/>
              <w:tabs>
                <w:tab w:val="left" w:pos="544"/>
              </w:tabs>
              <w:spacing w:before="172"/>
              <w:ind w:left="38"/>
              <w:jc w:val="center"/>
              <w:rPr>
                <w:sz w:val="16"/>
              </w:rPr>
            </w:pPr>
          </w:p>
        </w:tc>
        <w:tc>
          <w:tcPr>
            <w:tcW w:w="1350" w:type="dxa"/>
            <w:tcBorders>
              <w:top w:val="single" w:sz="6" w:space="0" w:color="000000"/>
              <w:bottom w:val="single" w:sz="6" w:space="0" w:color="000000"/>
            </w:tcBorders>
          </w:tcPr>
          <w:p w14:paraId="2D0ECD30" w14:textId="77777777" w:rsidR="002A2858" w:rsidRDefault="002A2858" w:rsidP="00245310">
            <w:pPr>
              <w:pStyle w:val="TableParagraph"/>
              <w:tabs>
                <w:tab w:val="left" w:pos="816"/>
              </w:tabs>
              <w:spacing w:before="172"/>
              <w:ind w:left="50"/>
              <w:jc w:val="center"/>
              <w:rPr>
                <w:sz w:val="16"/>
              </w:rPr>
            </w:pPr>
          </w:p>
        </w:tc>
      </w:tr>
      <w:tr w:rsidR="00C0242D" w14:paraId="73395714" w14:textId="77777777" w:rsidTr="00C0242D">
        <w:trPr>
          <w:trHeight w:val="503"/>
        </w:trPr>
        <w:tc>
          <w:tcPr>
            <w:tcW w:w="720" w:type="dxa"/>
            <w:tcBorders>
              <w:top w:val="single" w:sz="6" w:space="0" w:color="000000"/>
              <w:bottom w:val="single" w:sz="6" w:space="0" w:color="000000"/>
            </w:tcBorders>
            <w:shd w:val="clear" w:color="auto" w:fill="00AF50"/>
          </w:tcPr>
          <w:p w14:paraId="2875B1F2" w14:textId="77777777" w:rsidR="002A2858" w:rsidRDefault="002A2858" w:rsidP="00245310">
            <w:pPr>
              <w:pStyle w:val="TableParagraph"/>
              <w:spacing w:before="122"/>
              <w:ind w:left="43" w:right="2"/>
              <w:jc w:val="center"/>
              <w:rPr>
                <w:b/>
                <w:sz w:val="21"/>
              </w:rPr>
            </w:pPr>
            <w:r>
              <w:rPr>
                <w:b/>
                <w:spacing w:val="-10"/>
                <w:sz w:val="21"/>
              </w:rPr>
              <w:t>L</w:t>
            </w:r>
          </w:p>
        </w:tc>
        <w:tc>
          <w:tcPr>
            <w:tcW w:w="3870" w:type="dxa"/>
            <w:tcBorders>
              <w:top w:val="single" w:sz="6" w:space="0" w:color="000000"/>
              <w:bottom w:val="single" w:sz="6" w:space="0" w:color="000000"/>
              <w:right w:val="single" w:sz="6" w:space="0" w:color="000000"/>
            </w:tcBorders>
          </w:tcPr>
          <w:p w14:paraId="46385BD8" w14:textId="77777777" w:rsidR="002A2858" w:rsidRDefault="002A2858" w:rsidP="00245310">
            <w:pPr>
              <w:pStyle w:val="TableParagraph"/>
              <w:spacing w:before="125"/>
              <w:ind w:left="35"/>
              <w:rPr>
                <w:b/>
                <w:sz w:val="21"/>
              </w:rPr>
            </w:pPr>
            <w:r>
              <w:rPr>
                <w:b/>
                <w:sz w:val="21"/>
              </w:rPr>
              <w:t>Roof</w:t>
            </w:r>
            <w:r>
              <w:rPr>
                <w:b/>
                <w:spacing w:val="-2"/>
                <w:sz w:val="21"/>
              </w:rPr>
              <w:t xml:space="preserve"> </w:t>
            </w:r>
            <w:r>
              <w:rPr>
                <w:b/>
                <w:sz w:val="21"/>
              </w:rPr>
              <w:t>Floor</w:t>
            </w:r>
            <w:r>
              <w:rPr>
                <w:b/>
                <w:spacing w:val="-2"/>
                <w:sz w:val="21"/>
              </w:rPr>
              <w:t xml:space="preserve"> </w:t>
            </w:r>
            <w:r>
              <w:rPr>
                <w:b/>
                <w:sz w:val="21"/>
              </w:rPr>
              <w:t>Doors</w:t>
            </w:r>
            <w:r>
              <w:rPr>
                <w:b/>
                <w:spacing w:val="-3"/>
                <w:sz w:val="21"/>
              </w:rPr>
              <w:t xml:space="preserve"> </w:t>
            </w:r>
            <w:r>
              <w:rPr>
                <w:b/>
                <w:sz w:val="21"/>
              </w:rPr>
              <w:t>and</w:t>
            </w:r>
            <w:r>
              <w:rPr>
                <w:b/>
                <w:spacing w:val="-2"/>
                <w:sz w:val="21"/>
              </w:rPr>
              <w:t xml:space="preserve"> Windows</w:t>
            </w:r>
          </w:p>
        </w:tc>
        <w:tc>
          <w:tcPr>
            <w:tcW w:w="1350" w:type="dxa"/>
            <w:tcBorders>
              <w:top w:val="single" w:sz="6" w:space="0" w:color="000000"/>
              <w:left w:val="single" w:sz="6" w:space="0" w:color="000000"/>
              <w:bottom w:val="single" w:sz="6" w:space="0" w:color="000000"/>
              <w:right w:val="single" w:sz="6" w:space="0" w:color="000000"/>
            </w:tcBorders>
          </w:tcPr>
          <w:p w14:paraId="7B283985" w14:textId="77777777" w:rsidR="002A2858" w:rsidRDefault="002A2858" w:rsidP="00245310">
            <w:pPr>
              <w:pStyle w:val="TableParagraph"/>
              <w:rPr>
                <w:sz w:val="18"/>
              </w:rPr>
            </w:pPr>
          </w:p>
        </w:tc>
        <w:tc>
          <w:tcPr>
            <w:tcW w:w="1260" w:type="dxa"/>
            <w:tcBorders>
              <w:top w:val="single" w:sz="6" w:space="0" w:color="000000"/>
              <w:left w:val="single" w:sz="6" w:space="0" w:color="000000"/>
              <w:bottom w:val="single" w:sz="6" w:space="0" w:color="000000"/>
              <w:right w:val="single" w:sz="6" w:space="0" w:color="000000"/>
            </w:tcBorders>
          </w:tcPr>
          <w:p w14:paraId="51338B2B" w14:textId="77777777" w:rsidR="002A2858" w:rsidRDefault="002A2858" w:rsidP="00245310">
            <w:pPr>
              <w:pStyle w:val="TableParagraph"/>
              <w:rPr>
                <w:sz w:val="18"/>
              </w:rPr>
            </w:pPr>
          </w:p>
        </w:tc>
        <w:tc>
          <w:tcPr>
            <w:tcW w:w="1350" w:type="dxa"/>
            <w:tcBorders>
              <w:top w:val="single" w:sz="6" w:space="0" w:color="000000"/>
              <w:left w:val="single" w:sz="6" w:space="0" w:color="000000"/>
              <w:bottom w:val="single" w:sz="6" w:space="0" w:color="000000"/>
              <w:right w:val="single" w:sz="6" w:space="0" w:color="000000"/>
            </w:tcBorders>
          </w:tcPr>
          <w:p w14:paraId="416EC12B" w14:textId="77777777" w:rsidR="002A2858" w:rsidRDefault="002A2858" w:rsidP="00245310">
            <w:pPr>
              <w:pStyle w:val="TableParagraph"/>
              <w:rPr>
                <w:sz w:val="18"/>
              </w:rPr>
            </w:pPr>
          </w:p>
        </w:tc>
        <w:tc>
          <w:tcPr>
            <w:tcW w:w="1350" w:type="dxa"/>
            <w:tcBorders>
              <w:top w:val="single" w:sz="6" w:space="0" w:color="000000"/>
              <w:left w:val="single" w:sz="6" w:space="0" w:color="000000"/>
              <w:bottom w:val="single" w:sz="6" w:space="0" w:color="000000"/>
              <w:right w:val="single" w:sz="6" w:space="0" w:color="000000"/>
            </w:tcBorders>
          </w:tcPr>
          <w:p w14:paraId="50F57293" w14:textId="77777777" w:rsidR="002A2858" w:rsidRDefault="002A2858" w:rsidP="00245310">
            <w:pPr>
              <w:pStyle w:val="TableParagraph"/>
              <w:rPr>
                <w:sz w:val="18"/>
              </w:rPr>
            </w:pPr>
          </w:p>
        </w:tc>
      </w:tr>
      <w:tr w:rsidR="00C0242D" w14:paraId="219A0926" w14:textId="77777777" w:rsidTr="00C0242D">
        <w:trPr>
          <w:trHeight w:val="402"/>
        </w:trPr>
        <w:tc>
          <w:tcPr>
            <w:tcW w:w="720" w:type="dxa"/>
            <w:tcBorders>
              <w:top w:val="single" w:sz="6" w:space="0" w:color="000000"/>
              <w:bottom w:val="single" w:sz="6" w:space="0" w:color="000000"/>
            </w:tcBorders>
          </w:tcPr>
          <w:p w14:paraId="79CE86C2" w14:textId="77777777" w:rsidR="002A2858" w:rsidRDefault="002A2858" w:rsidP="00245310">
            <w:pPr>
              <w:pStyle w:val="TableParagraph"/>
              <w:spacing w:before="100"/>
              <w:ind w:left="43" w:right="2"/>
              <w:jc w:val="center"/>
              <w:rPr>
                <w:sz w:val="16"/>
              </w:rPr>
            </w:pPr>
            <w:r>
              <w:rPr>
                <w:spacing w:val="-10"/>
                <w:sz w:val="16"/>
              </w:rPr>
              <w:t>1</w:t>
            </w:r>
          </w:p>
        </w:tc>
        <w:tc>
          <w:tcPr>
            <w:tcW w:w="3870" w:type="dxa"/>
            <w:tcBorders>
              <w:top w:val="single" w:sz="6" w:space="0" w:color="000000"/>
              <w:bottom w:val="single" w:sz="6" w:space="0" w:color="000000"/>
            </w:tcBorders>
          </w:tcPr>
          <w:p w14:paraId="0314C148" w14:textId="77777777" w:rsidR="002A2858" w:rsidRDefault="002A2858" w:rsidP="00245310">
            <w:pPr>
              <w:pStyle w:val="TableParagraph"/>
              <w:spacing w:before="105"/>
              <w:ind w:left="27"/>
              <w:rPr>
                <w:sz w:val="16"/>
              </w:rPr>
            </w:pPr>
            <w:r>
              <w:rPr>
                <w:sz w:val="16"/>
              </w:rPr>
              <w:t>Provision,</w:t>
            </w:r>
            <w:r>
              <w:rPr>
                <w:spacing w:val="-7"/>
                <w:sz w:val="16"/>
              </w:rPr>
              <w:t xml:space="preserve"> </w:t>
            </w:r>
            <w:r>
              <w:rPr>
                <w:sz w:val="16"/>
              </w:rPr>
              <w:t>fabrication</w:t>
            </w:r>
            <w:r>
              <w:rPr>
                <w:spacing w:val="-4"/>
                <w:sz w:val="16"/>
              </w:rPr>
              <w:t xml:space="preserve"> </w:t>
            </w:r>
            <w:r>
              <w:rPr>
                <w:sz w:val="16"/>
              </w:rPr>
              <w:t>and</w:t>
            </w:r>
            <w:r>
              <w:rPr>
                <w:spacing w:val="-5"/>
                <w:sz w:val="16"/>
              </w:rPr>
              <w:t xml:space="preserve"> </w:t>
            </w:r>
            <w:r>
              <w:rPr>
                <w:sz w:val="16"/>
              </w:rPr>
              <w:t>installation</w:t>
            </w:r>
            <w:r>
              <w:rPr>
                <w:spacing w:val="-4"/>
                <w:sz w:val="16"/>
              </w:rPr>
              <w:t xml:space="preserve"> </w:t>
            </w:r>
            <w:r>
              <w:rPr>
                <w:sz w:val="16"/>
              </w:rPr>
              <w:t>of</w:t>
            </w:r>
            <w:r>
              <w:rPr>
                <w:spacing w:val="-6"/>
                <w:sz w:val="16"/>
              </w:rPr>
              <w:t xml:space="preserve"> </w:t>
            </w:r>
            <w:r>
              <w:rPr>
                <w:sz w:val="16"/>
              </w:rPr>
              <w:t>doors</w:t>
            </w:r>
            <w:r>
              <w:rPr>
                <w:spacing w:val="-4"/>
                <w:sz w:val="16"/>
              </w:rPr>
              <w:t xml:space="preserve"> </w:t>
            </w:r>
            <w:r>
              <w:rPr>
                <w:sz w:val="16"/>
              </w:rPr>
              <w:t>of</w:t>
            </w:r>
            <w:r>
              <w:rPr>
                <w:spacing w:val="-5"/>
                <w:sz w:val="16"/>
              </w:rPr>
              <w:t xml:space="preserve"> </w:t>
            </w:r>
            <w:r>
              <w:rPr>
                <w:sz w:val="16"/>
              </w:rPr>
              <w:t>the</w:t>
            </w:r>
            <w:r>
              <w:rPr>
                <w:spacing w:val="-5"/>
                <w:sz w:val="16"/>
              </w:rPr>
              <w:t xml:space="preserve"> </w:t>
            </w:r>
            <w:r>
              <w:rPr>
                <w:sz w:val="16"/>
              </w:rPr>
              <w:t>following</w:t>
            </w:r>
            <w:r>
              <w:rPr>
                <w:spacing w:val="-6"/>
                <w:sz w:val="16"/>
              </w:rPr>
              <w:t xml:space="preserve"> </w:t>
            </w:r>
            <w:r>
              <w:rPr>
                <w:sz w:val="16"/>
              </w:rPr>
              <w:t>dimensions</w:t>
            </w:r>
            <w:r>
              <w:rPr>
                <w:spacing w:val="-5"/>
                <w:sz w:val="16"/>
              </w:rPr>
              <w:t xml:space="preserve"> </w:t>
            </w:r>
            <w:r>
              <w:rPr>
                <w:sz w:val="16"/>
              </w:rPr>
              <w:t>in</w:t>
            </w:r>
            <w:r>
              <w:rPr>
                <w:spacing w:val="-4"/>
                <w:sz w:val="16"/>
              </w:rPr>
              <w:t xml:space="preserve"> </w:t>
            </w:r>
            <w:r>
              <w:rPr>
                <w:sz w:val="16"/>
              </w:rPr>
              <w:t>the</w:t>
            </w:r>
            <w:r>
              <w:rPr>
                <w:spacing w:val="-5"/>
                <w:sz w:val="16"/>
              </w:rPr>
              <w:t xml:space="preserve"> </w:t>
            </w:r>
            <w:r>
              <w:rPr>
                <w:sz w:val="16"/>
              </w:rPr>
              <w:t>ground</w:t>
            </w:r>
            <w:r>
              <w:rPr>
                <w:spacing w:val="-5"/>
                <w:sz w:val="16"/>
              </w:rPr>
              <w:t xml:space="preserve"> </w:t>
            </w:r>
            <w:r>
              <w:rPr>
                <w:spacing w:val="-2"/>
                <w:sz w:val="16"/>
              </w:rPr>
              <w:t>floor.</w:t>
            </w:r>
          </w:p>
        </w:tc>
        <w:tc>
          <w:tcPr>
            <w:tcW w:w="1350" w:type="dxa"/>
            <w:tcBorders>
              <w:top w:val="single" w:sz="6" w:space="0" w:color="000000"/>
              <w:bottom w:val="single" w:sz="6" w:space="0" w:color="000000"/>
            </w:tcBorders>
          </w:tcPr>
          <w:p w14:paraId="4E47A3EC" w14:textId="77777777" w:rsidR="002A2858" w:rsidRDefault="002A2858" w:rsidP="00245310">
            <w:pPr>
              <w:pStyle w:val="TableParagraph"/>
              <w:rPr>
                <w:sz w:val="18"/>
              </w:rPr>
            </w:pPr>
          </w:p>
        </w:tc>
        <w:tc>
          <w:tcPr>
            <w:tcW w:w="1260" w:type="dxa"/>
            <w:tcBorders>
              <w:top w:val="single" w:sz="6" w:space="0" w:color="000000"/>
              <w:bottom w:val="single" w:sz="6" w:space="0" w:color="000000"/>
            </w:tcBorders>
          </w:tcPr>
          <w:p w14:paraId="2D687A7E" w14:textId="77777777" w:rsidR="002A2858" w:rsidRDefault="002A2858" w:rsidP="00245310">
            <w:pPr>
              <w:pStyle w:val="TableParagraph"/>
              <w:rPr>
                <w:sz w:val="18"/>
              </w:rPr>
            </w:pPr>
          </w:p>
        </w:tc>
        <w:tc>
          <w:tcPr>
            <w:tcW w:w="1350" w:type="dxa"/>
            <w:tcBorders>
              <w:top w:val="single" w:sz="6" w:space="0" w:color="000000"/>
              <w:bottom w:val="single" w:sz="6" w:space="0" w:color="000000"/>
            </w:tcBorders>
          </w:tcPr>
          <w:p w14:paraId="1C2FF184" w14:textId="77777777" w:rsidR="002A2858" w:rsidRDefault="002A2858" w:rsidP="00245310">
            <w:pPr>
              <w:pStyle w:val="TableParagraph"/>
              <w:rPr>
                <w:sz w:val="18"/>
              </w:rPr>
            </w:pPr>
          </w:p>
        </w:tc>
        <w:tc>
          <w:tcPr>
            <w:tcW w:w="1350" w:type="dxa"/>
            <w:tcBorders>
              <w:top w:val="single" w:sz="6" w:space="0" w:color="000000"/>
              <w:bottom w:val="single" w:sz="6" w:space="0" w:color="000000"/>
            </w:tcBorders>
          </w:tcPr>
          <w:p w14:paraId="76512234" w14:textId="77777777" w:rsidR="002A2858" w:rsidRDefault="002A2858" w:rsidP="00245310">
            <w:pPr>
              <w:pStyle w:val="TableParagraph"/>
              <w:rPr>
                <w:sz w:val="18"/>
              </w:rPr>
            </w:pPr>
          </w:p>
        </w:tc>
      </w:tr>
      <w:tr w:rsidR="00C0242D" w14:paraId="2CA67C92" w14:textId="77777777" w:rsidTr="00C0242D">
        <w:trPr>
          <w:trHeight w:val="433"/>
        </w:trPr>
        <w:tc>
          <w:tcPr>
            <w:tcW w:w="720" w:type="dxa"/>
            <w:tcBorders>
              <w:top w:val="single" w:sz="6" w:space="0" w:color="000000"/>
              <w:bottom w:val="single" w:sz="6" w:space="0" w:color="000000"/>
            </w:tcBorders>
          </w:tcPr>
          <w:p w14:paraId="2D5DABC8" w14:textId="77777777" w:rsidR="002A2858" w:rsidRDefault="002A2858" w:rsidP="00245310">
            <w:pPr>
              <w:pStyle w:val="TableParagraph"/>
              <w:spacing w:before="117"/>
              <w:ind w:left="43" w:right="2"/>
              <w:jc w:val="center"/>
              <w:rPr>
                <w:sz w:val="16"/>
              </w:rPr>
            </w:pPr>
            <w:r>
              <w:rPr>
                <w:spacing w:val="-10"/>
                <w:sz w:val="16"/>
              </w:rPr>
              <w:t>3</w:t>
            </w:r>
          </w:p>
        </w:tc>
        <w:tc>
          <w:tcPr>
            <w:tcW w:w="3870" w:type="dxa"/>
            <w:tcBorders>
              <w:top w:val="single" w:sz="6" w:space="0" w:color="000000"/>
              <w:bottom w:val="single" w:sz="6" w:space="0" w:color="000000"/>
            </w:tcBorders>
          </w:tcPr>
          <w:p w14:paraId="7D93DB3D" w14:textId="77777777" w:rsidR="002A2858" w:rsidRDefault="002A2858" w:rsidP="00245310">
            <w:pPr>
              <w:pStyle w:val="TableParagraph"/>
              <w:spacing w:before="119"/>
              <w:ind w:left="27"/>
              <w:rPr>
                <w:sz w:val="16"/>
              </w:rPr>
            </w:pPr>
            <w:r>
              <w:rPr>
                <w:sz w:val="16"/>
              </w:rPr>
              <w:t>D2-Type,</w:t>
            </w:r>
            <w:r>
              <w:rPr>
                <w:spacing w:val="-5"/>
                <w:sz w:val="16"/>
              </w:rPr>
              <w:t xml:space="preserve"> </w:t>
            </w:r>
            <w:r>
              <w:rPr>
                <w:sz w:val="16"/>
              </w:rPr>
              <w:t>these</w:t>
            </w:r>
            <w:r>
              <w:rPr>
                <w:spacing w:val="-3"/>
                <w:sz w:val="16"/>
              </w:rPr>
              <w:t xml:space="preserve"> </w:t>
            </w:r>
            <w:r>
              <w:rPr>
                <w:sz w:val="16"/>
              </w:rPr>
              <w:t>are</w:t>
            </w:r>
            <w:r>
              <w:rPr>
                <w:spacing w:val="-3"/>
                <w:sz w:val="16"/>
              </w:rPr>
              <w:t xml:space="preserve"> </w:t>
            </w:r>
            <w:r>
              <w:rPr>
                <w:sz w:val="16"/>
              </w:rPr>
              <w:t>of</w:t>
            </w:r>
            <w:r>
              <w:rPr>
                <w:spacing w:val="-2"/>
                <w:sz w:val="16"/>
              </w:rPr>
              <w:t xml:space="preserve"> </w:t>
            </w:r>
            <w:r>
              <w:rPr>
                <w:sz w:val="16"/>
              </w:rPr>
              <w:t>0.90</w:t>
            </w:r>
            <w:r>
              <w:rPr>
                <w:spacing w:val="-4"/>
                <w:sz w:val="16"/>
              </w:rPr>
              <w:t xml:space="preserve"> </w:t>
            </w:r>
            <w:r>
              <w:rPr>
                <w:sz w:val="16"/>
              </w:rPr>
              <w:t>m</w:t>
            </w:r>
            <w:r>
              <w:rPr>
                <w:spacing w:val="-1"/>
                <w:sz w:val="16"/>
              </w:rPr>
              <w:t xml:space="preserve"> </w:t>
            </w:r>
            <w:r>
              <w:rPr>
                <w:sz w:val="16"/>
              </w:rPr>
              <w:t>x</w:t>
            </w:r>
            <w:r>
              <w:rPr>
                <w:spacing w:val="-2"/>
                <w:sz w:val="16"/>
              </w:rPr>
              <w:t xml:space="preserve"> </w:t>
            </w:r>
            <w:r>
              <w:rPr>
                <w:sz w:val="16"/>
              </w:rPr>
              <w:t>2.10</w:t>
            </w:r>
            <w:r>
              <w:rPr>
                <w:spacing w:val="-2"/>
                <w:sz w:val="16"/>
              </w:rPr>
              <w:t xml:space="preserve"> </w:t>
            </w:r>
            <w:r>
              <w:rPr>
                <w:sz w:val="16"/>
              </w:rPr>
              <w:t>m</w:t>
            </w:r>
            <w:r>
              <w:rPr>
                <w:spacing w:val="-2"/>
                <w:sz w:val="16"/>
              </w:rPr>
              <w:t xml:space="preserve"> </w:t>
            </w:r>
            <w:r>
              <w:rPr>
                <w:sz w:val="16"/>
              </w:rPr>
              <w:t>and</w:t>
            </w:r>
            <w:r>
              <w:rPr>
                <w:spacing w:val="-3"/>
                <w:sz w:val="16"/>
              </w:rPr>
              <w:t xml:space="preserve"> </w:t>
            </w:r>
            <w:r>
              <w:rPr>
                <w:sz w:val="16"/>
              </w:rPr>
              <w:t>will</w:t>
            </w:r>
            <w:r>
              <w:rPr>
                <w:spacing w:val="-3"/>
                <w:sz w:val="16"/>
              </w:rPr>
              <w:t xml:space="preserve"> </w:t>
            </w:r>
            <w:r>
              <w:rPr>
                <w:sz w:val="16"/>
              </w:rPr>
              <w:t>be</w:t>
            </w:r>
            <w:r>
              <w:rPr>
                <w:spacing w:val="-4"/>
                <w:sz w:val="16"/>
              </w:rPr>
              <w:t xml:space="preserve"> </w:t>
            </w:r>
            <w:r>
              <w:rPr>
                <w:sz w:val="16"/>
              </w:rPr>
              <w:t>installed</w:t>
            </w:r>
            <w:r>
              <w:rPr>
                <w:spacing w:val="-1"/>
                <w:sz w:val="16"/>
              </w:rPr>
              <w:t xml:space="preserve"> </w:t>
            </w:r>
            <w:r>
              <w:rPr>
                <w:sz w:val="16"/>
              </w:rPr>
              <w:t>in</w:t>
            </w:r>
            <w:r>
              <w:rPr>
                <w:spacing w:val="-2"/>
                <w:sz w:val="16"/>
              </w:rPr>
              <w:t xml:space="preserve"> </w:t>
            </w:r>
            <w:r>
              <w:rPr>
                <w:sz w:val="16"/>
              </w:rPr>
              <w:t>the</w:t>
            </w:r>
            <w:r>
              <w:rPr>
                <w:spacing w:val="-4"/>
                <w:sz w:val="16"/>
              </w:rPr>
              <w:t xml:space="preserve"> rooms</w:t>
            </w:r>
          </w:p>
        </w:tc>
        <w:tc>
          <w:tcPr>
            <w:tcW w:w="1350" w:type="dxa"/>
            <w:tcBorders>
              <w:top w:val="single" w:sz="6" w:space="0" w:color="000000"/>
              <w:bottom w:val="single" w:sz="6" w:space="0" w:color="000000"/>
            </w:tcBorders>
          </w:tcPr>
          <w:p w14:paraId="2C4EAD38" w14:textId="77777777" w:rsidR="002A2858" w:rsidRDefault="002A2858" w:rsidP="00245310">
            <w:pPr>
              <w:pStyle w:val="TableParagraph"/>
              <w:spacing w:before="117"/>
              <w:ind w:left="45" w:right="5"/>
              <w:jc w:val="center"/>
              <w:rPr>
                <w:sz w:val="16"/>
              </w:rPr>
            </w:pPr>
            <w:r>
              <w:rPr>
                <w:spacing w:val="-4"/>
                <w:sz w:val="16"/>
              </w:rPr>
              <w:t>No's</w:t>
            </w:r>
          </w:p>
        </w:tc>
        <w:tc>
          <w:tcPr>
            <w:tcW w:w="1260" w:type="dxa"/>
            <w:tcBorders>
              <w:top w:val="single" w:sz="6" w:space="0" w:color="000000"/>
              <w:bottom w:val="single" w:sz="6" w:space="0" w:color="000000"/>
            </w:tcBorders>
          </w:tcPr>
          <w:p w14:paraId="61581323" w14:textId="77777777" w:rsidR="002A2858" w:rsidRDefault="002A2858" w:rsidP="00245310">
            <w:pPr>
              <w:pStyle w:val="TableParagraph"/>
              <w:spacing w:before="117"/>
              <w:ind w:left="42"/>
              <w:jc w:val="center"/>
              <w:rPr>
                <w:sz w:val="16"/>
              </w:rPr>
            </w:pPr>
            <w:r>
              <w:rPr>
                <w:spacing w:val="-10"/>
                <w:sz w:val="16"/>
              </w:rPr>
              <w:t>3</w:t>
            </w:r>
          </w:p>
        </w:tc>
        <w:tc>
          <w:tcPr>
            <w:tcW w:w="1350" w:type="dxa"/>
            <w:tcBorders>
              <w:top w:val="single" w:sz="6" w:space="0" w:color="000000"/>
              <w:bottom w:val="single" w:sz="6" w:space="0" w:color="000000"/>
            </w:tcBorders>
          </w:tcPr>
          <w:p w14:paraId="0AE2FEBC" w14:textId="77777777" w:rsidR="002A2858" w:rsidRDefault="002A2858" w:rsidP="00245310">
            <w:pPr>
              <w:pStyle w:val="TableParagraph"/>
              <w:tabs>
                <w:tab w:val="left" w:pos="469"/>
              </w:tabs>
              <w:spacing w:before="117"/>
              <w:ind w:left="39"/>
              <w:jc w:val="center"/>
              <w:rPr>
                <w:sz w:val="16"/>
              </w:rPr>
            </w:pPr>
          </w:p>
        </w:tc>
        <w:tc>
          <w:tcPr>
            <w:tcW w:w="1350" w:type="dxa"/>
            <w:tcBorders>
              <w:top w:val="single" w:sz="6" w:space="0" w:color="000000"/>
              <w:bottom w:val="single" w:sz="6" w:space="0" w:color="000000"/>
            </w:tcBorders>
          </w:tcPr>
          <w:p w14:paraId="41531DAE" w14:textId="77777777" w:rsidR="002A2858" w:rsidRDefault="002A2858" w:rsidP="00245310">
            <w:pPr>
              <w:pStyle w:val="TableParagraph"/>
              <w:tabs>
                <w:tab w:val="left" w:pos="931"/>
              </w:tabs>
              <w:spacing w:before="117"/>
              <w:ind w:left="35"/>
              <w:jc w:val="center"/>
              <w:rPr>
                <w:sz w:val="16"/>
              </w:rPr>
            </w:pPr>
          </w:p>
        </w:tc>
      </w:tr>
      <w:tr w:rsidR="00C0242D" w14:paraId="7FD9A3C7" w14:textId="77777777" w:rsidTr="00C0242D">
        <w:trPr>
          <w:trHeight w:val="503"/>
        </w:trPr>
        <w:tc>
          <w:tcPr>
            <w:tcW w:w="720" w:type="dxa"/>
            <w:tcBorders>
              <w:top w:val="single" w:sz="6" w:space="0" w:color="000000"/>
              <w:bottom w:val="single" w:sz="6" w:space="0" w:color="000000"/>
            </w:tcBorders>
            <w:shd w:val="clear" w:color="auto" w:fill="91CF50"/>
          </w:tcPr>
          <w:p w14:paraId="0A05B726" w14:textId="77777777" w:rsidR="002A2858" w:rsidRDefault="002A2858" w:rsidP="00245310">
            <w:pPr>
              <w:pStyle w:val="TableParagraph"/>
              <w:spacing w:before="151"/>
              <w:ind w:left="43" w:right="2"/>
              <w:jc w:val="center"/>
              <w:rPr>
                <w:sz w:val="16"/>
              </w:rPr>
            </w:pPr>
            <w:r>
              <w:rPr>
                <w:spacing w:val="-10"/>
                <w:sz w:val="16"/>
              </w:rPr>
              <w:t>6</w:t>
            </w:r>
          </w:p>
        </w:tc>
        <w:tc>
          <w:tcPr>
            <w:tcW w:w="3870" w:type="dxa"/>
            <w:tcBorders>
              <w:top w:val="single" w:sz="6" w:space="0" w:color="000000"/>
              <w:bottom w:val="single" w:sz="6" w:space="0" w:color="000000"/>
            </w:tcBorders>
          </w:tcPr>
          <w:p w14:paraId="184FD292" w14:textId="77777777" w:rsidR="002A2858" w:rsidRDefault="002A2858" w:rsidP="00245310">
            <w:pPr>
              <w:pStyle w:val="TableParagraph"/>
              <w:spacing w:before="155"/>
              <w:ind w:left="27"/>
              <w:rPr>
                <w:sz w:val="16"/>
              </w:rPr>
            </w:pPr>
            <w:r>
              <w:rPr>
                <w:sz w:val="16"/>
              </w:rPr>
              <w:t>Provision.</w:t>
            </w:r>
            <w:r>
              <w:rPr>
                <w:spacing w:val="-5"/>
                <w:sz w:val="16"/>
              </w:rPr>
              <w:t xml:space="preserve"> </w:t>
            </w:r>
            <w:r>
              <w:rPr>
                <w:sz w:val="16"/>
              </w:rPr>
              <w:t>Fabrication</w:t>
            </w:r>
            <w:r>
              <w:rPr>
                <w:spacing w:val="-4"/>
                <w:sz w:val="16"/>
              </w:rPr>
              <w:t xml:space="preserve"> </w:t>
            </w:r>
            <w:r>
              <w:rPr>
                <w:sz w:val="16"/>
              </w:rPr>
              <w:t>and</w:t>
            </w:r>
            <w:r>
              <w:rPr>
                <w:spacing w:val="-5"/>
                <w:sz w:val="16"/>
              </w:rPr>
              <w:t xml:space="preserve"> </w:t>
            </w:r>
            <w:r>
              <w:rPr>
                <w:sz w:val="16"/>
              </w:rPr>
              <w:t>installation</w:t>
            </w:r>
            <w:r>
              <w:rPr>
                <w:spacing w:val="-4"/>
                <w:sz w:val="16"/>
              </w:rPr>
              <w:t xml:space="preserve"> </w:t>
            </w:r>
            <w:r>
              <w:rPr>
                <w:sz w:val="16"/>
              </w:rPr>
              <w:t>of</w:t>
            </w:r>
            <w:r>
              <w:rPr>
                <w:spacing w:val="-5"/>
                <w:sz w:val="16"/>
              </w:rPr>
              <w:t xml:space="preserve"> </w:t>
            </w:r>
            <w:r>
              <w:rPr>
                <w:sz w:val="16"/>
              </w:rPr>
              <w:t>wins</w:t>
            </w:r>
            <w:r>
              <w:rPr>
                <w:spacing w:val="-5"/>
                <w:sz w:val="16"/>
              </w:rPr>
              <w:t xml:space="preserve"> </w:t>
            </w:r>
            <w:r>
              <w:rPr>
                <w:sz w:val="16"/>
              </w:rPr>
              <w:t>and</w:t>
            </w:r>
            <w:r>
              <w:rPr>
                <w:spacing w:val="-4"/>
                <w:sz w:val="16"/>
              </w:rPr>
              <w:t xml:space="preserve"> </w:t>
            </w:r>
            <w:r>
              <w:rPr>
                <w:sz w:val="16"/>
              </w:rPr>
              <w:t>vents</w:t>
            </w:r>
            <w:r>
              <w:rPr>
                <w:spacing w:val="-5"/>
                <w:sz w:val="16"/>
              </w:rPr>
              <w:t xml:space="preserve"> </w:t>
            </w:r>
            <w:r>
              <w:rPr>
                <w:sz w:val="16"/>
              </w:rPr>
              <w:t>of</w:t>
            </w:r>
            <w:r>
              <w:rPr>
                <w:spacing w:val="-4"/>
                <w:sz w:val="16"/>
              </w:rPr>
              <w:t xml:space="preserve"> </w:t>
            </w:r>
            <w:r>
              <w:rPr>
                <w:sz w:val="16"/>
              </w:rPr>
              <w:t>the</w:t>
            </w:r>
            <w:r>
              <w:rPr>
                <w:spacing w:val="-6"/>
                <w:sz w:val="16"/>
              </w:rPr>
              <w:t xml:space="preserve"> </w:t>
            </w:r>
            <w:r>
              <w:rPr>
                <w:sz w:val="16"/>
              </w:rPr>
              <w:t>following</w:t>
            </w:r>
            <w:r>
              <w:rPr>
                <w:spacing w:val="-5"/>
                <w:sz w:val="16"/>
              </w:rPr>
              <w:t xml:space="preserve"> </w:t>
            </w:r>
            <w:r>
              <w:rPr>
                <w:sz w:val="16"/>
              </w:rPr>
              <w:t>specifications</w:t>
            </w:r>
            <w:r>
              <w:rPr>
                <w:spacing w:val="-5"/>
                <w:sz w:val="16"/>
              </w:rPr>
              <w:t xml:space="preserve"> </w:t>
            </w:r>
            <w:r>
              <w:rPr>
                <w:sz w:val="16"/>
              </w:rPr>
              <w:t>in</w:t>
            </w:r>
            <w:r>
              <w:rPr>
                <w:spacing w:val="-4"/>
                <w:sz w:val="16"/>
              </w:rPr>
              <w:t xml:space="preserve"> </w:t>
            </w:r>
            <w:r>
              <w:rPr>
                <w:sz w:val="16"/>
              </w:rPr>
              <w:t>the</w:t>
            </w:r>
            <w:r>
              <w:rPr>
                <w:spacing w:val="-5"/>
                <w:sz w:val="16"/>
              </w:rPr>
              <w:t xml:space="preserve"> </w:t>
            </w:r>
            <w:r>
              <w:rPr>
                <w:sz w:val="16"/>
              </w:rPr>
              <w:t>ground</w:t>
            </w:r>
            <w:r>
              <w:rPr>
                <w:spacing w:val="-5"/>
                <w:sz w:val="16"/>
              </w:rPr>
              <w:t xml:space="preserve"> </w:t>
            </w:r>
            <w:r>
              <w:rPr>
                <w:spacing w:val="-2"/>
                <w:sz w:val="16"/>
              </w:rPr>
              <w:t>floor.</w:t>
            </w:r>
          </w:p>
        </w:tc>
        <w:tc>
          <w:tcPr>
            <w:tcW w:w="1350" w:type="dxa"/>
            <w:tcBorders>
              <w:top w:val="single" w:sz="6" w:space="0" w:color="000000"/>
              <w:bottom w:val="single" w:sz="6" w:space="0" w:color="000000"/>
            </w:tcBorders>
          </w:tcPr>
          <w:p w14:paraId="494DF37F" w14:textId="77777777" w:rsidR="002A2858" w:rsidRDefault="002A2858" w:rsidP="00245310">
            <w:pPr>
              <w:pStyle w:val="TableParagraph"/>
              <w:rPr>
                <w:sz w:val="18"/>
              </w:rPr>
            </w:pPr>
          </w:p>
        </w:tc>
        <w:tc>
          <w:tcPr>
            <w:tcW w:w="1260" w:type="dxa"/>
            <w:tcBorders>
              <w:top w:val="single" w:sz="6" w:space="0" w:color="000000"/>
              <w:bottom w:val="single" w:sz="6" w:space="0" w:color="000000"/>
            </w:tcBorders>
          </w:tcPr>
          <w:p w14:paraId="4E831B6A" w14:textId="77777777" w:rsidR="002A2858" w:rsidRDefault="002A2858" w:rsidP="00245310">
            <w:pPr>
              <w:pStyle w:val="TableParagraph"/>
              <w:rPr>
                <w:sz w:val="18"/>
              </w:rPr>
            </w:pPr>
          </w:p>
        </w:tc>
        <w:tc>
          <w:tcPr>
            <w:tcW w:w="1350" w:type="dxa"/>
            <w:tcBorders>
              <w:top w:val="single" w:sz="6" w:space="0" w:color="000000"/>
              <w:bottom w:val="single" w:sz="6" w:space="0" w:color="000000"/>
            </w:tcBorders>
          </w:tcPr>
          <w:p w14:paraId="16BF87E7" w14:textId="77777777" w:rsidR="002A2858" w:rsidRDefault="002A2858" w:rsidP="00245310">
            <w:pPr>
              <w:pStyle w:val="TableParagraph"/>
              <w:rPr>
                <w:sz w:val="18"/>
              </w:rPr>
            </w:pPr>
          </w:p>
        </w:tc>
        <w:tc>
          <w:tcPr>
            <w:tcW w:w="1350" w:type="dxa"/>
            <w:tcBorders>
              <w:top w:val="single" w:sz="6" w:space="0" w:color="000000"/>
              <w:bottom w:val="single" w:sz="6" w:space="0" w:color="000000"/>
            </w:tcBorders>
          </w:tcPr>
          <w:p w14:paraId="4CCD6CF4" w14:textId="77777777" w:rsidR="002A2858" w:rsidRDefault="002A2858" w:rsidP="00245310">
            <w:pPr>
              <w:pStyle w:val="TableParagraph"/>
              <w:rPr>
                <w:sz w:val="18"/>
              </w:rPr>
            </w:pPr>
          </w:p>
        </w:tc>
      </w:tr>
      <w:tr w:rsidR="00C0242D" w14:paraId="3DC49D9E" w14:textId="77777777" w:rsidTr="00C0242D">
        <w:trPr>
          <w:trHeight w:val="563"/>
        </w:trPr>
        <w:tc>
          <w:tcPr>
            <w:tcW w:w="720" w:type="dxa"/>
            <w:tcBorders>
              <w:top w:val="single" w:sz="6" w:space="0" w:color="000000"/>
              <w:bottom w:val="single" w:sz="6" w:space="0" w:color="000000"/>
            </w:tcBorders>
          </w:tcPr>
          <w:p w14:paraId="5B6D1303" w14:textId="77777777" w:rsidR="002A2858" w:rsidRDefault="002A2858" w:rsidP="00245310">
            <w:pPr>
              <w:pStyle w:val="TableParagraph"/>
              <w:spacing w:before="182"/>
              <w:ind w:left="43" w:right="2"/>
              <w:jc w:val="center"/>
              <w:rPr>
                <w:sz w:val="16"/>
              </w:rPr>
            </w:pPr>
            <w:r>
              <w:rPr>
                <w:spacing w:val="-10"/>
                <w:sz w:val="16"/>
              </w:rPr>
              <w:t>8</w:t>
            </w:r>
          </w:p>
        </w:tc>
        <w:tc>
          <w:tcPr>
            <w:tcW w:w="3870" w:type="dxa"/>
            <w:tcBorders>
              <w:top w:val="single" w:sz="6" w:space="0" w:color="000000"/>
              <w:bottom w:val="single" w:sz="6" w:space="0" w:color="000000"/>
            </w:tcBorders>
          </w:tcPr>
          <w:p w14:paraId="027F2E8A" w14:textId="77777777" w:rsidR="002A2858" w:rsidRDefault="002A2858" w:rsidP="00245310">
            <w:pPr>
              <w:pStyle w:val="TableParagraph"/>
              <w:rPr>
                <w:sz w:val="16"/>
              </w:rPr>
            </w:pPr>
          </w:p>
          <w:p w14:paraId="64290C71" w14:textId="77777777" w:rsidR="002A2858" w:rsidRDefault="002A2858" w:rsidP="00245310">
            <w:pPr>
              <w:pStyle w:val="TableParagraph"/>
              <w:ind w:left="27"/>
              <w:rPr>
                <w:sz w:val="16"/>
              </w:rPr>
            </w:pPr>
            <w:r>
              <w:rPr>
                <w:sz w:val="16"/>
              </w:rPr>
              <w:t>Windows</w:t>
            </w:r>
            <w:r>
              <w:rPr>
                <w:spacing w:val="-4"/>
                <w:sz w:val="16"/>
              </w:rPr>
              <w:t xml:space="preserve"> </w:t>
            </w:r>
            <w:r>
              <w:rPr>
                <w:sz w:val="16"/>
              </w:rPr>
              <w:t>of</w:t>
            </w:r>
            <w:r>
              <w:rPr>
                <w:spacing w:val="-2"/>
                <w:sz w:val="16"/>
              </w:rPr>
              <w:t xml:space="preserve"> </w:t>
            </w:r>
            <w:r>
              <w:rPr>
                <w:sz w:val="16"/>
              </w:rPr>
              <w:t>1.2</w:t>
            </w:r>
            <w:r>
              <w:rPr>
                <w:spacing w:val="-3"/>
                <w:sz w:val="16"/>
              </w:rPr>
              <w:t xml:space="preserve"> </w:t>
            </w:r>
            <w:r>
              <w:rPr>
                <w:sz w:val="16"/>
              </w:rPr>
              <w:t>m</w:t>
            </w:r>
            <w:r>
              <w:rPr>
                <w:spacing w:val="-3"/>
                <w:sz w:val="16"/>
              </w:rPr>
              <w:t xml:space="preserve"> </w:t>
            </w:r>
            <w:r>
              <w:rPr>
                <w:sz w:val="16"/>
              </w:rPr>
              <w:t>x</w:t>
            </w:r>
            <w:r>
              <w:rPr>
                <w:spacing w:val="-2"/>
                <w:sz w:val="16"/>
              </w:rPr>
              <w:t xml:space="preserve"> </w:t>
            </w:r>
            <w:r>
              <w:rPr>
                <w:sz w:val="16"/>
              </w:rPr>
              <w:t>1.5m,</w:t>
            </w:r>
            <w:r>
              <w:rPr>
                <w:spacing w:val="-4"/>
                <w:sz w:val="16"/>
              </w:rPr>
              <w:t xml:space="preserve"> </w:t>
            </w:r>
            <w:r>
              <w:rPr>
                <w:sz w:val="16"/>
              </w:rPr>
              <w:t>these</w:t>
            </w:r>
            <w:r>
              <w:rPr>
                <w:spacing w:val="-3"/>
                <w:sz w:val="16"/>
              </w:rPr>
              <w:t xml:space="preserve"> </w:t>
            </w:r>
            <w:r>
              <w:rPr>
                <w:sz w:val="16"/>
              </w:rPr>
              <w:t>will</w:t>
            </w:r>
            <w:r>
              <w:rPr>
                <w:spacing w:val="-4"/>
                <w:sz w:val="16"/>
              </w:rPr>
              <w:t xml:space="preserve"> </w:t>
            </w:r>
            <w:r>
              <w:rPr>
                <w:sz w:val="16"/>
              </w:rPr>
              <w:t>be</w:t>
            </w:r>
            <w:r>
              <w:rPr>
                <w:spacing w:val="-3"/>
                <w:sz w:val="16"/>
              </w:rPr>
              <w:t xml:space="preserve"> </w:t>
            </w:r>
            <w:r>
              <w:rPr>
                <w:sz w:val="16"/>
              </w:rPr>
              <w:t>provided</w:t>
            </w:r>
            <w:r>
              <w:rPr>
                <w:spacing w:val="-3"/>
                <w:sz w:val="16"/>
              </w:rPr>
              <w:t xml:space="preserve"> </w:t>
            </w:r>
            <w:r>
              <w:rPr>
                <w:sz w:val="16"/>
              </w:rPr>
              <w:t>for</w:t>
            </w:r>
            <w:r>
              <w:rPr>
                <w:spacing w:val="-3"/>
                <w:sz w:val="16"/>
              </w:rPr>
              <w:t xml:space="preserve"> </w:t>
            </w:r>
            <w:r>
              <w:rPr>
                <w:sz w:val="16"/>
              </w:rPr>
              <w:t>all</w:t>
            </w:r>
            <w:r>
              <w:rPr>
                <w:spacing w:val="-3"/>
                <w:sz w:val="16"/>
              </w:rPr>
              <w:t xml:space="preserve"> </w:t>
            </w:r>
            <w:r>
              <w:rPr>
                <w:spacing w:val="-2"/>
                <w:sz w:val="16"/>
              </w:rPr>
              <w:t>rooms.</w:t>
            </w:r>
          </w:p>
        </w:tc>
        <w:tc>
          <w:tcPr>
            <w:tcW w:w="1350" w:type="dxa"/>
            <w:tcBorders>
              <w:top w:val="single" w:sz="6" w:space="0" w:color="000000"/>
              <w:bottom w:val="single" w:sz="6" w:space="0" w:color="000000"/>
            </w:tcBorders>
          </w:tcPr>
          <w:p w14:paraId="15CF409E" w14:textId="77777777" w:rsidR="002A2858" w:rsidRDefault="002A2858" w:rsidP="00245310">
            <w:pPr>
              <w:pStyle w:val="TableParagraph"/>
              <w:spacing w:before="182"/>
              <w:ind w:left="45" w:right="5"/>
              <w:jc w:val="center"/>
              <w:rPr>
                <w:sz w:val="16"/>
              </w:rPr>
            </w:pPr>
            <w:r>
              <w:rPr>
                <w:spacing w:val="-4"/>
                <w:sz w:val="16"/>
              </w:rPr>
              <w:t>No's</w:t>
            </w:r>
          </w:p>
        </w:tc>
        <w:tc>
          <w:tcPr>
            <w:tcW w:w="1260" w:type="dxa"/>
            <w:tcBorders>
              <w:top w:val="single" w:sz="6" w:space="0" w:color="000000"/>
              <w:bottom w:val="single" w:sz="6" w:space="0" w:color="000000"/>
            </w:tcBorders>
          </w:tcPr>
          <w:p w14:paraId="4AEEB7A7" w14:textId="77777777" w:rsidR="002A2858" w:rsidRDefault="002A2858" w:rsidP="00245310">
            <w:pPr>
              <w:pStyle w:val="TableParagraph"/>
              <w:spacing w:before="182"/>
              <w:ind w:left="43"/>
              <w:jc w:val="center"/>
              <w:rPr>
                <w:sz w:val="16"/>
              </w:rPr>
            </w:pPr>
            <w:r>
              <w:rPr>
                <w:spacing w:val="-4"/>
                <w:sz w:val="16"/>
              </w:rPr>
              <w:t>4.75</w:t>
            </w:r>
          </w:p>
        </w:tc>
        <w:tc>
          <w:tcPr>
            <w:tcW w:w="1350" w:type="dxa"/>
            <w:tcBorders>
              <w:top w:val="single" w:sz="6" w:space="0" w:color="000000"/>
              <w:bottom w:val="single" w:sz="6" w:space="0" w:color="000000"/>
            </w:tcBorders>
          </w:tcPr>
          <w:p w14:paraId="43085BBB" w14:textId="77777777" w:rsidR="002A2858" w:rsidRDefault="002A2858" w:rsidP="00245310">
            <w:pPr>
              <w:pStyle w:val="TableParagraph"/>
              <w:tabs>
                <w:tab w:val="left" w:pos="471"/>
              </w:tabs>
              <w:spacing w:before="182"/>
              <w:ind w:left="40"/>
              <w:jc w:val="center"/>
              <w:rPr>
                <w:sz w:val="16"/>
              </w:rPr>
            </w:pPr>
          </w:p>
        </w:tc>
        <w:tc>
          <w:tcPr>
            <w:tcW w:w="1350" w:type="dxa"/>
            <w:tcBorders>
              <w:top w:val="single" w:sz="6" w:space="0" w:color="000000"/>
              <w:bottom w:val="single" w:sz="6" w:space="0" w:color="000000"/>
            </w:tcBorders>
          </w:tcPr>
          <w:p w14:paraId="32B3FB83" w14:textId="77777777" w:rsidR="002A2858" w:rsidRDefault="002A2858" w:rsidP="00245310">
            <w:pPr>
              <w:pStyle w:val="TableParagraph"/>
              <w:tabs>
                <w:tab w:val="left" w:pos="815"/>
              </w:tabs>
              <w:spacing w:before="182"/>
              <w:ind w:left="49"/>
              <w:jc w:val="center"/>
              <w:rPr>
                <w:sz w:val="16"/>
              </w:rPr>
            </w:pPr>
          </w:p>
        </w:tc>
      </w:tr>
      <w:tr w:rsidR="00C0242D" w14:paraId="4D319894" w14:textId="77777777" w:rsidTr="00C0242D">
        <w:trPr>
          <w:trHeight w:val="395"/>
        </w:trPr>
        <w:tc>
          <w:tcPr>
            <w:tcW w:w="720" w:type="dxa"/>
            <w:tcBorders>
              <w:top w:val="single" w:sz="6" w:space="0" w:color="000000"/>
            </w:tcBorders>
          </w:tcPr>
          <w:p w14:paraId="3ADF85C0" w14:textId="77777777" w:rsidR="002A2858" w:rsidRDefault="002A2858" w:rsidP="00245310">
            <w:pPr>
              <w:pStyle w:val="TableParagraph"/>
              <w:spacing w:before="100"/>
              <w:ind w:left="43" w:right="2"/>
              <w:jc w:val="center"/>
              <w:rPr>
                <w:sz w:val="16"/>
              </w:rPr>
            </w:pPr>
            <w:r>
              <w:rPr>
                <w:spacing w:val="-10"/>
                <w:sz w:val="16"/>
              </w:rPr>
              <w:t>9</w:t>
            </w:r>
          </w:p>
        </w:tc>
        <w:tc>
          <w:tcPr>
            <w:tcW w:w="3870" w:type="dxa"/>
            <w:tcBorders>
              <w:top w:val="single" w:sz="6" w:space="0" w:color="000000"/>
            </w:tcBorders>
          </w:tcPr>
          <w:p w14:paraId="2C1AD7F0" w14:textId="77777777" w:rsidR="002A2858" w:rsidRDefault="002A2858" w:rsidP="00245310">
            <w:pPr>
              <w:pStyle w:val="TableParagraph"/>
              <w:spacing w:before="105"/>
              <w:ind w:left="27"/>
              <w:rPr>
                <w:sz w:val="16"/>
              </w:rPr>
            </w:pPr>
            <w:r>
              <w:rPr>
                <w:sz w:val="16"/>
              </w:rPr>
              <w:t>Vents</w:t>
            </w:r>
            <w:r>
              <w:rPr>
                <w:spacing w:val="-5"/>
                <w:sz w:val="16"/>
              </w:rPr>
              <w:t xml:space="preserve"> </w:t>
            </w:r>
            <w:r>
              <w:rPr>
                <w:sz w:val="16"/>
              </w:rPr>
              <w:t>and</w:t>
            </w:r>
            <w:r>
              <w:rPr>
                <w:spacing w:val="-3"/>
                <w:sz w:val="16"/>
              </w:rPr>
              <w:t xml:space="preserve"> </w:t>
            </w:r>
            <w:r>
              <w:rPr>
                <w:sz w:val="16"/>
              </w:rPr>
              <w:t>sun</w:t>
            </w:r>
            <w:r>
              <w:rPr>
                <w:spacing w:val="-3"/>
                <w:sz w:val="16"/>
              </w:rPr>
              <w:t xml:space="preserve"> </w:t>
            </w:r>
            <w:r>
              <w:rPr>
                <w:sz w:val="16"/>
              </w:rPr>
              <w:t>light</w:t>
            </w:r>
            <w:r>
              <w:rPr>
                <w:spacing w:val="-4"/>
                <w:sz w:val="16"/>
              </w:rPr>
              <w:t xml:space="preserve"> </w:t>
            </w:r>
            <w:r>
              <w:rPr>
                <w:sz w:val="16"/>
              </w:rPr>
              <w:t>windows</w:t>
            </w:r>
            <w:r>
              <w:rPr>
                <w:spacing w:val="-3"/>
                <w:sz w:val="16"/>
              </w:rPr>
              <w:t xml:space="preserve"> </w:t>
            </w:r>
            <w:r>
              <w:rPr>
                <w:sz w:val="16"/>
              </w:rPr>
              <w:t>in</w:t>
            </w:r>
            <w:r>
              <w:rPr>
                <w:spacing w:val="-3"/>
                <w:sz w:val="16"/>
              </w:rPr>
              <w:t xml:space="preserve"> </w:t>
            </w:r>
            <w:r>
              <w:rPr>
                <w:sz w:val="16"/>
              </w:rPr>
              <w:t>open</w:t>
            </w:r>
            <w:r>
              <w:rPr>
                <w:spacing w:val="-2"/>
                <w:sz w:val="16"/>
              </w:rPr>
              <w:t xml:space="preserve"> </w:t>
            </w:r>
            <w:r>
              <w:rPr>
                <w:sz w:val="16"/>
              </w:rPr>
              <w:t>area</w:t>
            </w:r>
            <w:r>
              <w:rPr>
                <w:spacing w:val="-3"/>
                <w:sz w:val="16"/>
              </w:rPr>
              <w:t xml:space="preserve"> </w:t>
            </w:r>
            <w:r>
              <w:rPr>
                <w:sz w:val="16"/>
              </w:rPr>
              <w:t>of</w:t>
            </w:r>
            <w:r>
              <w:rPr>
                <w:spacing w:val="-3"/>
                <w:sz w:val="16"/>
              </w:rPr>
              <w:t xml:space="preserve"> </w:t>
            </w:r>
            <w:r>
              <w:rPr>
                <w:sz w:val="16"/>
              </w:rPr>
              <w:t>top</w:t>
            </w:r>
            <w:r>
              <w:rPr>
                <w:spacing w:val="-2"/>
                <w:sz w:val="16"/>
              </w:rPr>
              <w:t xml:space="preserve"> </w:t>
            </w:r>
            <w:r>
              <w:rPr>
                <w:sz w:val="16"/>
              </w:rPr>
              <w:t>roof</w:t>
            </w:r>
            <w:r>
              <w:rPr>
                <w:spacing w:val="-2"/>
                <w:sz w:val="16"/>
              </w:rPr>
              <w:t xml:space="preserve"> </w:t>
            </w:r>
            <w:r>
              <w:rPr>
                <w:sz w:val="16"/>
              </w:rPr>
              <w:t>of</w:t>
            </w:r>
            <w:r>
              <w:rPr>
                <w:spacing w:val="-3"/>
                <w:sz w:val="16"/>
              </w:rPr>
              <w:t xml:space="preserve"> </w:t>
            </w:r>
            <w:r>
              <w:rPr>
                <w:sz w:val="16"/>
              </w:rPr>
              <w:t>0.6m</w:t>
            </w:r>
            <w:r>
              <w:rPr>
                <w:spacing w:val="-3"/>
                <w:sz w:val="16"/>
              </w:rPr>
              <w:t xml:space="preserve"> </w:t>
            </w:r>
            <w:r>
              <w:rPr>
                <w:sz w:val="16"/>
              </w:rPr>
              <w:t>x</w:t>
            </w:r>
            <w:r>
              <w:rPr>
                <w:spacing w:val="-3"/>
                <w:sz w:val="16"/>
              </w:rPr>
              <w:t xml:space="preserve"> </w:t>
            </w:r>
            <w:r>
              <w:rPr>
                <w:spacing w:val="-5"/>
                <w:sz w:val="16"/>
              </w:rPr>
              <w:t>1m</w:t>
            </w:r>
          </w:p>
        </w:tc>
        <w:tc>
          <w:tcPr>
            <w:tcW w:w="1350" w:type="dxa"/>
            <w:tcBorders>
              <w:top w:val="single" w:sz="6" w:space="0" w:color="000000"/>
            </w:tcBorders>
          </w:tcPr>
          <w:p w14:paraId="1CDAED14" w14:textId="77777777" w:rsidR="002A2858" w:rsidRDefault="002A2858" w:rsidP="00245310">
            <w:pPr>
              <w:pStyle w:val="TableParagraph"/>
              <w:spacing w:before="100"/>
              <w:ind w:left="45" w:right="5"/>
              <w:jc w:val="center"/>
              <w:rPr>
                <w:sz w:val="16"/>
              </w:rPr>
            </w:pPr>
            <w:r>
              <w:rPr>
                <w:spacing w:val="-4"/>
                <w:sz w:val="16"/>
              </w:rPr>
              <w:t>No's</w:t>
            </w:r>
          </w:p>
        </w:tc>
        <w:tc>
          <w:tcPr>
            <w:tcW w:w="1260" w:type="dxa"/>
            <w:tcBorders>
              <w:top w:val="single" w:sz="6" w:space="0" w:color="000000"/>
            </w:tcBorders>
          </w:tcPr>
          <w:p w14:paraId="15C5D868" w14:textId="77777777" w:rsidR="002A2858" w:rsidRDefault="002A2858" w:rsidP="00245310">
            <w:pPr>
              <w:pStyle w:val="TableParagraph"/>
              <w:spacing w:before="100"/>
              <w:ind w:left="43"/>
              <w:jc w:val="center"/>
              <w:rPr>
                <w:sz w:val="16"/>
              </w:rPr>
            </w:pPr>
            <w:r>
              <w:rPr>
                <w:spacing w:val="-5"/>
                <w:sz w:val="16"/>
              </w:rPr>
              <w:t>7.6</w:t>
            </w:r>
          </w:p>
        </w:tc>
        <w:tc>
          <w:tcPr>
            <w:tcW w:w="1350" w:type="dxa"/>
            <w:tcBorders>
              <w:top w:val="single" w:sz="6" w:space="0" w:color="000000"/>
            </w:tcBorders>
          </w:tcPr>
          <w:p w14:paraId="620BD3D6" w14:textId="77777777" w:rsidR="002A2858" w:rsidRDefault="002A2858" w:rsidP="00245310">
            <w:pPr>
              <w:pStyle w:val="TableParagraph"/>
              <w:tabs>
                <w:tab w:val="left" w:pos="468"/>
              </w:tabs>
              <w:spacing w:before="100"/>
              <w:ind w:left="39"/>
              <w:jc w:val="center"/>
              <w:rPr>
                <w:sz w:val="16"/>
              </w:rPr>
            </w:pPr>
          </w:p>
        </w:tc>
        <w:tc>
          <w:tcPr>
            <w:tcW w:w="1350" w:type="dxa"/>
            <w:tcBorders>
              <w:top w:val="single" w:sz="6" w:space="0" w:color="000000"/>
            </w:tcBorders>
          </w:tcPr>
          <w:p w14:paraId="7ACAB293" w14:textId="77777777" w:rsidR="002A2858" w:rsidRDefault="002A2858" w:rsidP="00245310">
            <w:pPr>
              <w:pStyle w:val="TableParagraph"/>
              <w:tabs>
                <w:tab w:val="left" w:pos="815"/>
              </w:tabs>
              <w:spacing w:before="100"/>
              <w:ind w:left="49"/>
              <w:jc w:val="center"/>
              <w:rPr>
                <w:sz w:val="16"/>
              </w:rPr>
            </w:pPr>
          </w:p>
        </w:tc>
      </w:tr>
      <w:tr w:rsidR="00C0242D" w14:paraId="14BE501A" w14:textId="77777777" w:rsidTr="00C0242D">
        <w:trPr>
          <w:trHeight w:val="368"/>
        </w:trPr>
        <w:tc>
          <w:tcPr>
            <w:tcW w:w="720" w:type="dxa"/>
            <w:shd w:val="clear" w:color="auto" w:fill="00AF50"/>
          </w:tcPr>
          <w:p w14:paraId="02B74441" w14:textId="77777777" w:rsidR="002A2858" w:rsidRDefault="002A2858" w:rsidP="00245310">
            <w:pPr>
              <w:pStyle w:val="TableParagraph"/>
              <w:spacing w:before="55"/>
              <w:ind w:left="43" w:right="2"/>
              <w:jc w:val="center"/>
              <w:rPr>
                <w:b/>
                <w:sz w:val="21"/>
              </w:rPr>
            </w:pPr>
            <w:r>
              <w:rPr>
                <w:b/>
                <w:spacing w:val="-5"/>
                <w:sz w:val="21"/>
              </w:rPr>
              <w:t>10</w:t>
            </w:r>
          </w:p>
        </w:tc>
        <w:tc>
          <w:tcPr>
            <w:tcW w:w="3870" w:type="dxa"/>
          </w:tcPr>
          <w:p w14:paraId="4BC226F6" w14:textId="77777777" w:rsidR="002A2858" w:rsidRDefault="002A2858" w:rsidP="00245310">
            <w:pPr>
              <w:pStyle w:val="TableParagraph"/>
              <w:spacing w:before="57"/>
              <w:ind w:left="35"/>
              <w:rPr>
                <w:b/>
                <w:sz w:val="21"/>
              </w:rPr>
            </w:pPr>
            <w:r>
              <w:rPr>
                <w:b/>
                <w:sz w:val="21"/>
              </w:rPr>
              <w:t>Total of Roof</w:t>
            </w:r>
            <w:r>
              <w:rPr>
                <w:b/>
                <w:spacing w:val="1"/>
                <w:sz w:val="21"/>
              </w:rPr>
              <w:t xml:space="preserve"> </w:t>
            </w:r>
            <w:r>
              <w:rPr>
                <w:b/>
                <w:sz w:val="21"/>
              </w:rPr>
              <w:t>Floor</w:t>
            </w:r>
            <w:r>
              <w:rPr>
                <w:b/>
                <w:spacing w:val="-1"/>
                <w:sz w:val="21"/>
              </w:rPr>
              <w:t xml:space="preserve"> </w:t>
            </w:r>
            <w:r>
              <w:rPr>
                <w:b/>
                <w:sz w:val="21"/>
              </w:rPr>
              <w:t>Tiles,</w:t>
            </w:r>
            <w:r>
              <w:rPr>
                <w:b/>
                <w:spacing w:val="1"/>
                <w:sz w:val="21"/>
              </w:rPr>
              <w:t xml:space="preserve"> </w:t>
            </w:r>
            <w:r>
              <w:rPr>
                <w:b/>
                <w:sz w:val="21"/>
              </w:rPr>
              <w:t>Windows</w:t>
            </w:r>
            <w:r>
              <w:rPr>
                <w:b/>
                <w:spacing w:val="-2"/>
                <w:sz w:val="21"/>
              </w:rPr>
              <w:t xml:space="preserve"> </w:t>
            </w:r>
            <w:r>
              <w:rPr>
                <w:b/>
                <w:sz w:val="21"/>
              </w:rPr>
              <w:t>and</w:t>
            </w:r>
            <w:r>
              <w:rPr>
                <w:b/>
                <w:spacing w:val="1"/>
                <w:sz w:val="21"/>
              </w:rPr>
              <w:t xml:space="preserve"> </w:t>
            </w:r>
            <w:r>
              <w:rPr>
                <w:b/>
                <w:spacing w:val="-4"/>
                <w:sz w:val="21"/>
              </w:rPr>
              <w:t>Doors</w:t>
            </w:r>
          </w:p>
        </w:tc>
        <w:tc>
          <w:tcPr>
            <w:tcW w:w="1350" w:type="dxa"/>
          </w:tcPr>
          <w:p w14:paraId="725D91CB" w14:textId="77777777" w:rsidR="002A2858" w:rsidRDefault="002A2858" w:rsidP="00245310">
            <w:pPr>
              <w:pStyle w:val="TableParagraph"/>
              <w:rPr>
                <w:sz w:val="18"/>
              </w:rPr>
            </w:pPr>
          </w:p>
        </w:tc>
        <w:tc>
          <w:tcPr>
            <w:tcW w:w="1260" w:type="dxa"/>
          </w:tcPr>
          <w:p w14:paraId="0AAF1535" w14:textId="77777777" w:rsidR="002A2858" w:rsidRDefault="002A2858" w:rsidP="00245310">
            <w:pPr>
              <w:pStyle w:val="TableParagraph"/>
              <w:rPr>
                <w:sz w:val="18"/>
              </w:rPr>
            </w:pPr>
          </w:p>
        </w:tc>
        <w:tc>
          <w:tcPr>
            <w:tcW w:w="1350" w:type="dxa"/>
          </w:tcPr>
          <w:p w14:paraId="79CD3A7D" w14:textId="77777777" w:rsidR="002A2858" w:rsidRDefault="002A2858" w:rsidP="00245310">
            <w:pPr>
              <w:pStyle w:val="TableParagraph"/>
              <w:rPr>
                <w:sz w:val="18"/>
              </w:rPr>
            </w:pPr>
          </w:p>
        </w:tc>
        <w:tc>
          <w:tcPr>
            <w:tcW w:w="1350" w:type="dxa"/>
          </w:tcPr>
          <w:p w14:paraId="5149BC01" w14:textId="77777777" w:rsidR="002A2858" w:rsidRDefault="002A2858" w:rsidP="00245310">
            <w:pPr>
              <w:pStyle w:val="TableParagraph"/>
              <w:tabs>
                <w:tab w:val="left" w:pos="441"/>
              </w:tabs>
              <w:spacing w:before="55"/>
              <w:ind w:left="40"/>
              <w:jc w:val="center"/>
              <w:rPr>
                <w:b/>
                <w:sz w:val="21"/>
              </w:rPr>
            </w:pPr>
          </w:p>
        </w:tc>
      </w:tr>
      <w:tr w:rsidR="00C0242D" w14:paraId="74455969" w14:textId="77777777" w:rsidTr="00C0242D">
        <w:trPr>
          <w:trHeight w:val="330"/>
        </w:trPr>
        <w:tc>
          <w:tcPr>
            <w:tcW w:w="720" w:type="dxa"/>
            <w:shd w:val="clear" w:color="auto" w:fill="00AF50"/>
          </w:tcPr>
          <w:p w14:paraId="6413B1D6" w14:textId="77777777" w:rsidR="002A2858" w:rsidRDefault="002A2858" w:rsidP="00245310">
            <w:pPr>
              <w:pStyle w:val="TableParagraph"/>
              <w:spacing w:before="36"/>
              <w:ind w:left="43" w:right="2"/>
              <w:jc w:val="center"/>
              <w:rPr>
                <w:b/>
                <w:sz w:val="21"/>
              </w:rPr>
            </w:pPr>
            <w:r>
              <w:rPr>
                <w:b/>
                <w:spacing w:val="-5"/>
                <w:sz w:val="21"/>
              </w:rPr>
              <w:t>10</w:t>
            </w:r>
          </w:p>
        </w:tc>
        <w:tc>
          <w:tcPr>
            <w:tcW w:w="3870" w:type="dxa"/>
          </w:tcPr>
          <w:p w14:paraId="629A4804" w14:textId="77777777" w:rsidR="002A2858" w:rsidRDefault="002A2858" w:rsidP="00245310">
            <w:pPr>
              <w:pStyle w:val="TableParagraph"/>
              <w:spacing w:before="38"/>
              <w:ind w:left="35"/>
              <w:rPr>
                <w:b/>
                <w:sz w:val="21"/>
              </w:rPr>
            </w:pPr>
            <w:r>
              <w:rPr>
                <w:b/>
                <w:sz w:val="21"/>
              </w:rPr>
              <w:t>Total of Tiles,</w:t>
            </w:r>
            <w:r>
              <w:rPr>
                <w:b/>
                <w:spacing w:val="1"/>
                <w:sz w:val="21"/>
              </w:rPr>
              <w:t xml:space="preserve"> </w:t>
            </w:r>
            <w:r>
              <w:rPr>
                <w:b/>
                <w:sz w:val="21"/>
              </w:rPr>
              <w:t>Windows and</w:t>
            </w:r>
            <w:r>
              <w:rPr>
                <w:b/>
                <w:spacing w:val="-1"/>
                <w:sz w:val="21"/>
              </w:rPr>
              <w:t xml:space="preserve"> </w:t>
            </w:r>
            <w:r>
              <w:rPr>
                <w:b/>
                <w:spacing w:val="-2"/>
                <w:sz w:val="21"/>
              </w:rPr>
              <w:t>Doors</w:t>
            </w:r>
          </w:p>
        </w:tc>
        <w:tc>
          <w:tcPr>
            <w:tcW w:w="1350" w:type="dxa"/>
          </w:tcPr>
          <w:p w14:paraId="53C9A329" w14:textId="77777777" w:rsidR="002A2858" w:rsidRDefault="002A2858" w:rsidP="00245310">
            <w:pPr>
              <w:pStyle w:val="TableParagraph"/>
              <w:rPr>
                <w:sz w:val="18"/>
              </w:rPr>
            </w:pPr>
          </w:p>
        </w:tc>
        <w:tc>
          <w:tcPr>
            <w:tcW w:w="1260" w:type="dxa"/>
          </w:tcPr>
          <w:p w14:paraId="79853056" w14:textId="77777777" w:rsidR="002A2858" w:rsidRDefault="002A2858" w:rsidP="00245310">
            <w:pPr>
              <w:pStyle w:val="TableParagraph"/>
              <w:rPr>
                <w:sz w:val="18"/>
              </w:rPr>
            </w:pPr>
          </w:p>
        </w:tc>
        <w:tc>
          <w:tcPr>
            <w:tcW w:w="1350" w:type="dxa"/>
          </w:tcPr>
          <w:p w14:paraId="059C4849" w14:textId="77777777" w:rsidR="002A2858" w:rsidRDefault="002A2858" w:rsidP="00245310">
            <w:pPr>
              <w:pStyle w:val="TableParagraph"/>
              <w:rPr>
                <w:sz w:val="18"/>
              </w:rPr>
            </w:pPr>
          </w:p>
        </w:tc>
        <w:tc>
          <w:tcPr>
            <w:tcW w:w="1350" w:type="dxa"/>
          </w:tcPr>
          <w:p w14:paraId="578DC181" w14:textId="77777777" w:rsidR="002A2858" w:rsidRDefault="002A2858" w:rsidP="00245310">
            <w:pPr>
              <w:pStyle w:val="TableParagraph"/>
              <w:spacing w:before="36"/>
              <w:ind w:left="35"/>
              <w:jc w:val="center"/>
              <w:rPr>
                <w:b/>
                <w:sz w:val="21"/>
              </w:rPr>
            </w:pPr>
          </w:p>
        </w:tc>
      </w:tr>
    </w:tbl>
    <w:p w14:paraId="59B96613" w14:textId="77777777" w:rsidR="0058666A" w:rsidRDefault="0058666A"/>
    <w:p w14:paraId="7C02B664" w14:textId="77777777" w:rsidR="0046623F" w:rsidRDefault="0046623F"/>
    <w:p w14:paraId="44DF1D65" w14:textId="77777777" w:rsidR="0046623F" w:rsidRDefault="0046623F"/>
    <w:p w14:paraId="08B53651" w14:textId="77777777" w:rsidR="0046623F" w:rsidRDefault="0046623F"/>
    <w:p w14:paraId="0CE4EAAB" w14:textId="77777777" w:rsidR="0046623F" w:rsidRDefault="0046623F"/>
    <w:p w14:paraId="622F9A1A" w14:textId="77777777" w:rsidR="0046623F" w:rsidRDefault="0046623F"/>
    <w:p w14:paraId="1050DB68" w14:textId="77777777" w:rsidR="0046623F" w:rsidRDefault="0046623F"/>
    <w:p w14:paraId="108BA90D" w14:textId="77777777" w:rsidR="0046623F" w:rsidRDefault="0046623F"/>
    <w:p w14:paraId="4FD8AE45" w14:textId="77777777" w:rsidR="0046623F" w:rsidRDefault="0046623F"/>
    <w:p w14:paraId="631598A1" w14:textId="77777777" w:rsidR="0046623F" w:rsidRDefault="0046623F"/>
    <w:p w14:paraId="19D37210" w14:textId="77777777" w:rsidR="0046623F" w:rsidRDefault="0046623F"/>
    <w:p w14:paraId="1CC92772" w14:textId="77777777" w:rsidR="0046623F" w:rsidRDefault="0046623F">
      <w:pPr>
        <w:rPr>
          <w:b/>
          <w:sz w:val="28"/>
          <w:szCs w:val="28"/>
          <w:lang w:eastAsia="zh-CN"/>
        </w:rPr>
      </w:pPr>
    </w:p>
    <w:p w14:paraId="388DCC82" w14:textId="18877FAE" w:rsidR="0058666A" w:rsidRDefault="0046623F">
      <w:pPr>
        <w:rPr>
          <w:b/>
          <w:sz w:val="28"/>
          <w:szCs w:val="28"/>
          <w:lang w:eastAsia="zh-CN"/>
        </w:rPr>
      </w:pPr>
      <w:r>
        <w:rPr>
          <w:b/>
          <w:sz w:val="28"/>
          <w:szCs w:val="28"/>
          <w:lang w:eastAsia="zh-CN"/>
        </w:rPr>
        <w:lastRenderedPageBreak/>
        <w:t>F. GRAND SUMMARY</w:t>
      </w:r>
    </w:p>
    <w:tbl>
      <w:tblPr>
        <w:tblW w:w="0" w:type="auto"/>
        <w:tblInd w:w="-820"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left w:w="0" w:type="dxa"/>
          <w:right w:w="0" w:type="dxa"/>
        </w:tblCellMar>
        <w:tblLook w:val="01E0" w:firstRow="1" w:lastRow="1" w:firstColumn="1" w:lastColumn="1" w:noHBand="0" w:noVBand="0"/>
      </w:tblPr>
      <w:tblGrid>
        <w:gridCol w:w="990"/>
        <w:gridCol w:w="4500"/>
        <w:gridCol w:w="4236"/>
      </w:tblGrid>
      <w:tr w:rsidR="00C0242D" w14:paraId="7997DF20" w14:textId="77777777" w:rsidTr="00C0242D">
        <w:trPr>
          <w:trHeight w:val="368"/>
        </w:trPr>
        <w:tc>
          <w:tcPr>
            <w:tcW w:w="990" w:type="dxa"/>
            <w:tcBorders>
              <w:top w:val="single" w:sz="8" w:space="0" w:color="000000"/>
              <w:left w:val="single" w:sz="8" w:space="0" w:color="000000"/>
              <w:bottom w:val="single" w:sz="8" w:space="0" w:color="000000"/>
              <w:right w:val="single" w:sz="8" w:space="0" w:color="000000"/>
            </w:tcBorders>
          </w:tcPr>
          <w:p w14:paraId="63DFC913" w14:textId="77777777" w:rsidR="00C0242D" w:rsidRDefault="00C0242D" w:rsidP="00245310">
            <w:pPr>
              <w:pStyle w:val="TableParagraph"/>
              <w:spacing w:before="60"/>
              <w:ind w:left="15"/>
              <w:jc w:val="center"/>
              <w:rPr>
                <w:b/>
                <w:i/>
                <w:sz w:val="20"/>
              </w:rPr>
            </w:pPr>
            <w:proofErr w:type="spellStart"/>
            <w:proofErr w:type="gramStart"/>
            <w:r>
              <w:rPr>
                <w:b/>
                <w:i/>
                <w:spacing w:val="-2"/>
                <w:sz w:val="20"/>
              </w:rPr>
              <w:t>Sq.No</w:t>
            </w:r>
            <w:proofErr w:type="spellEnd"/>
            <w:proofErr w:type="gramEnd"/>
          </w:p>
        </w:tc>
        <w:tc>
          <w:tcPr>
            <w:tcW w:w="4500" w:type="dxa"/>
            <w:tcBorders>
              <w:top w:val="single" w:sz="8" w:space="0" w:color="000000"/>
              <w:left w:val="single" w:sz="8" w:space="0" w:color="000000"/>
              <w:bottom w:val="single" w:sz="8" w:space="0" w:color="000000"/>
              <w:right w:val="single" w:sz="8" w:space="0" w:color="000000"/>
            </w:tcBorders>
          </w:tcPr>
          <w:p w14:paraId="1B31CD9F" w14:textId="30360A2A" w:rsidR="00C0242D" w:rsidRDefault="0046623F" w:rsidP="00245310">
            <w:pPr>
              <w:pStyle w:val="TableParagraph"/>
              <w:spacing w:before="117" w:line="231" w:lineRule="exact"/>
              <w:ind w:left="43"/>
              <w:rPr>
                <w:b/>
                <w:i/>
                <w:sz w:val="20"/>
              </w:rPr>
            </w:pPr>
            <w:r>
              <w:rPr>
                <w:b/>
                <w:i/>
                <w:sz w:val="20"/>
              </w:rPr>
              <w:t>Description</w:t>
            </w:r>
            <w:r w:rsidR="00C0242D">
              <w:rPr>
                <w:b/>
                <w:i/>
                <w:spacing w:val="-2"/>
                <w:sz w:val="20"/>
              </w:rPr>
              <w:t xml:space="preserve"> </w:t>
            </w:r>
            <w:r w:rsidR="00C0242D">
              <w:rPr>
                <w:b/>
                <w:i/>
                <w:sz w:val="20"/>
              </w:rPr>
              <w:t>of</w:t>
            </w:r>
            <w:r w:rsidR="00C0242D">
              <w:rPr>
                <w:b/>
                <w:i/>
                <w:spacing w:val="-1"/>
                <w:sz w:val="20"/>
              </w:rPr>
              <w:t xml:space="preserve"> </w:t>
            </w:r>
            <w:r w:rsidR="00C0242D">
              <w:rPr>
                <w:b/>
                <w:i/>
                <w:spacing w:val="-2"/>
                <w:sz w:val="20"/>
              </w:rPr>
              <w:t>Works</w:t>
            </w:r>
          </w:p>
        </w:tc>
        <w:tc>
          <w:tcPr>
            <w:tcW w:w="4236" w:type="dxa"/>
            <w:tcBorders>
              <w:top w:val="single" w:sz="8" w:space="0" w:color="000000"/>
              <w:left w:val="single" w:sz="8" w:space="0" w:color="000000"/>
              <w:bottom w:val="single" w:sz="8" w:space="0" w:color="000000"/>
              <w:right w:val="single" w:sz="8" w:space="0" w:color="000000"/>
            </w:tcBorders>
          </w:tcPr>
          <w:p w14:paraId="60AA1FEE" w14:textId="77777777" w:rsidR="00C0242D" w:rsidRDefault="00C0242D" w:rsidP="00245310">
            <w:pPr>
              <w:pStyle w:val="TableParagraph"/>
              <w:spacing w:before="117" w:line="231" w:lineRule="exact"/>
              <w:ind w:left="46"/>
              <w:rPr>
                <w:b/>
                <w:i/>
                <w:sz w:val="20"/>
              </w:rPr>
            </w:pPr>
            <w:r>
              <w:rPr>
                <w:b/>
                <w:i/>
                <w:sz w:val="20"/>
              </w:rPr>
              <w:t>Total</w:t>
            </w:r>
            <w:r>
              <w:rPr>
                <w:b/>
                <w:i/>
                <w:spacing w:val="-2"/>
                <w:sz w:val="20"/>
              </w:rPr>
              <w:t xml:space="preserve"> </w:t>
            </w:r>
            <w:r>
              <w:rPr>
                <w:b/>
                <w:i/>
                <w:sz w:val="20"/>
              </w:rPr>
              <w:t>Cost</w:t>
            </w:r>
            <w:r>
              <w:rPr>
                <w:b/>
                <w:i/>
                <w:spacing w:val="-2"/>
                <w:sz w:val="20"/>
              </w:rPr>
              <w:t xml:space="preserve"> </w:t>
            </w:r>
            <w:r>
              <w:rPr>
                <w:b/>
                <w:i/>
                <w:sz w:val="20"/>
              </w:rPr>
              <w:t>(USD</w:t>
            </w:r>
            <w:r>
              <w:rPr>
                <w:b/>
                <w:i/>
                <w:spacing w:val="-2"/>
                <w:sz w:val="20"/>
              </w:rPr>
              <w:t xml:space="preserve"> </w:t>
            </w:r>
            <w:r>
              <w:rPr>
                <w:b/>
                <w:i/>
                <w:spacing w:val="-5"/>
                <w:sz w:val="20"/>
              </w:rPr>
              <w:t>$)</w:t>
            </w:r>
          </w:p>
        </w:tc>
      </w:tr>
      <w:tr w:rsidR="00C0242D" w14:paraId="6B607256" w14:textId="77777777" w:rsidTr="00C0242D">
        <w:trPr>
          <w:trHeight w:val="299"/>
        </w:trPr>
        <w:tc>
          <w:tcPr>
            <w:tcW w:w="990" w:type="dxa"/>
            <w:tcBorders>
              <w:top w:val="single" w:sz="8" w:space="0" w:color="000000"/>
              <w:bottom w:val="single" w:sz="8" w:space="0" w:color="000000"/>
            </w:tcBorders>
          </w:tcPr>
          <w:p w14:paraId="39095707" w14:textId="07A92BBA" w:rsidR="00C0242D" w:rsidRDefault="00C0242D" w:rsidP="00C0242D">
            <w:pPr>
              <w:pStyle w:val="TableParagraph"/>
              <w:spacing w:line="213" w:lineRule="exact"/>
              <w:ind w:left="11"/>
              <w:jc w:val="center"/>
              <w:rPr>
                <w:b/>
                <w:i/>
                <w:spacing w:val="-10"/>
                <w:sz w:val="20"/>
              </w:rPr>
            </w:pPr>
            <w:r>
              <w:rPr>
                <w:b/>
                <w:i/>
                <w:spacing w:val="-10"/>
                <w:sz w:val="20"/>
              </w:rPr>
              <w:t>A</w:t>
            </w:r>
          </w:p>
        </w:tc>
        <w:tc>
          <w:tcPr>
            <w:tcW w:w="4500" w:type="dxa"/>
            <w:tcBorders>
              <w:top w:val="single" w:sz="8" w:space="0" w:color="000000"/>
              <w:bottom w:val="single" w:sz="8" w:space="0" w:color="000000"/>
            </w:tcBorders>
          </w:tcPr>
          <w:p w14:paraId="365C8474" w14:textId="18815AEA" w:rsidR="00C0242D" w:rsidRDefault="00C0242D" w:rsidP="00245310">
            <w:pPr>
              <w:pStyle w:val="TableParagraph"/>
              <w:spacing w:before="48" w:line="231" w:lineRule="exact"/>
              <w:ind w:left="30"/>
              <w:rPr>
                <w:sz w:val="20"/>
              </w:rPr>
            </w:pPr>
            <w:r w:rsidRPr="00C0242D">
              <w:rPr>
                <w:sz w:val="20"/>
              </w:rPr>
              <w:t>EXCAVATION WORKS</w:t>
            </w:r>
          </w:p>
        </w:tc>
        <w:tc>
          <w:tcPr>
            <w:tcW w:w="4236" w:type="dxa"/>
            <w:tcBorders>
              <w:top w:val="single" w:sz="8" w:space="0" w:color="000000"/>
              <w:bottom w:val="single" w:sz="8" w:space="0" w:color="000000"/>
            </w:tcBorders>
          </w:tcPr>
          <w:p w14:paraId="165238F9" w14:textId="77777777" w:rsidR="00C0242D" w:rsidRDefault="00C0242D" w:rsidP="00245310">
            <w:pPr>
              <w:pStyle w:val="TableParagraph"/>
              <w:tabs>
                <w:tab w:val="left" w:pos="805"/>
              </w:tabs>
              <w:spacing w:before="48" w:line="231" w:lineRule="exact"/>
              <w:rPr>
                <w:sz w:val="20"/>
              </w:rPr>
            </w:pPr>
          </w:p>
        </w:tc>
      </w:tr>
      <w:tr w:rsidR="00C0242D" w14:paraId="68D008FA" w14:textId="77777777" w:rsidTr="00C0242D">
        <w:trPr>
          <w:trHeight w:val="299"/>
        </w:trPr>
        <w:tc>
          <w:tcPr>
            <w:tcW w:w="990" w:type="dxa"/>
            <w:tcBorders>
              <w:top w:val="single" w:sz="8" w:space="0" w:color="000000"/>
              <w:bottom w:val="single" w:sz="8" w:space="0" w:color="000000"/>
            </w:tcBorders>
          </w:tcPr>
          <w:p w14:paraId="6800CE4F" w14:textId="7FFF290D" w:rsidR="00C0242D" w:rsidRDefault="00C0242D" w:rsidP="00C0242D">
            <w:pPr>
              <w:pStyle w:val="TableParagraph"/>
              <w:spacing w:line="213" w:lineRule="exact"/>
              <w:ind w:left="11"/>
              <w:jc w:val="center"/>
              <w:rPr>
                <w:b/>
                <w:i/>
                <w:spacing w:val="-10"/>
                <w:sz w:val="20"/>
              </w:rPr>
            </w:pPr>
            <w:r>
              <w:rPr>
                <w:b/>
                <w:i/>
                <w:spacing w:val="-10"/>
                <w:sz w:val="20"/>
              </w:rPr>
              <w:t>B</w:t>
            </w:r>
          </w:p>
        </w:tc>
        <w:tc>
          <w:tcPr>
            <w:tcW w:w="4500" w:type="dxa"/>
            <w:tcBorders>
              <w:top w:val="single" w:sz="8" w:space="0" w:color="000000"/>
              <w:bottom w:val="single" w:sz="8" w:space="0" w:color="000000"/>
            </w:tcBorders>
          </w:tcPr>
          <w:p w14:paraId="01F7A63D" w14:textId="0FF54912" w:rsidR="00C0242D" w:rsidRDefault="00C0242D" w:rsidP="00245310">
            <w:pPr>
              <w:pStyle w:val="TableParagraph"/>
              <w:spacing w:before="48" w:line="231" w:lineRule="exact"/>
              <w:ind w:left="30"/>
              <w:rPr>
                <w:sz w:val="20"/>
              </w:rPr>
            </w:pPr>
            <w:r w:rsidRPr="00C0242D">
              <w:rPr>
                <w:sz w:val="20"/>
              </w:rPr>
              <w:t>CONCRETE FOR FOUNDATION WORKS</w:t>
            </w:r>
          </w:p>
        </w:tc>
        <w:tc>
          <w:tcPr>
            <w:tcW w:w="4236" w:type="dxa"/>
            <w:tcBorders>
              <w:top w:val="single" w:sz="8" w:space="0" w:color="000000"/>
              <w:bottom w:val="single" w:sz="8" w:space="0" w:color="000000"/>
            </w:tcBorders>
          </w:tcPr>
          <w:p w14:paraId="14B1171A" w14:textId="77777777" w:rsidR="00C0242D" w:rsidRDefault="00C0242D" w:rsidP="00245310">
            <w:pPr>
              <w:pStyle w:val="TableParagraph"/>
              <w:tabs>
                <w:tab w:val="left" w:pos="805"/>
              </w:tabs>
              <w:spacing w:before="48" w:line="231" w:lineRule="exact"/>
              <w:rPr>
                <w:sz w:val="20"/>
              </w:rPr>
            </w:pPr>
          </w:p>
        </w:tc>
      </w:tr>
      <w:tr w:rsidR="00C0242D" w14:paraId="1600A966" w14:textId="77777777" w:rsidTr="00C0242D">
        <w:trPr>
          <w:trHeight w:val="299"/>
        </w:trPr>
        <w:tc>
          <w:tcPr>
            <w:tcW w:w="990" w:type="dxa"/>
            <w:tcBorders>
              <w:top w:val="single" w:sz="8" w:space="0" w:color="000000"/>
              <w:bottom w:val="single" w:sz="8" w:space="0" w:color="000000"/>
            </w:tcBorders>
          </w:tcPr>
          <w:p w14:paraId="0E1F09A1" w14:textId="7AD6D78C" w:rsidR="00C0242D" w:rsidRDefault="00C0242D" w:rsidP="00C0242D">
            <w:pPr>
              <w:pStyle w:val="TableParagraph"/>
              <w:spacing w:line="213" w:lineRule="exact"/>
              <w:ind w:left="11"/>
              <w:jc w:val="center"/>
              <w:rPr>
                <w:b/>
                <w:i/>
                <w:spacing w:val="-10"/>
                <w:sz w:val="20"/>
              </w:rPr>
            </w:pPr>
            <w:r>
              <w:rPr>
                <w:b/>
                <w:i/>
                <w:spacing w:val="-10"/>
                <w:sz w:val="20"/>
              </w:rPr>
              <w:t>C</w:t>
            </w:r>
          </w:p>
        </w:tc>
        <w:tc>
          <w:tcPr>
            <w:tcW w:w="4500" w:type="dxa"/>
            <w:tcBorders>
              <w:top w:val="single" w:sz="8" w:space="0" w:color="000000"/>
              <w:bottom w:val="single" w:sz="8" w:space="0" w:color="000000"/>
            </w:tcBorders>
          </w:tcPr>
          <w:p w14:paraId="57C11105" w14:textId="326F7AEF" w:rsidR="00C0242D" w:rsidRDefault="00C0242D" w:rsidP="00245310">
            <w:pPr>
              <w:pStyle w:val="TableParagraph"/>
              <w:spacing w:before="48" w:line="231" w:lineRule="exact"/>
              <w:ind w:left="30"/>
              <w:rPr>
                <w:sz w:val="20"/>
              </w:rPr>
            </w:pPr>
            <w:r w:rsidRPr="00C0242D">
              <w:rPr>
                <w:sz w:val="20"/>
              </w:rPr>
              <w:t>GROUND FLOOR, FIRST FLOOR AND ROOF WALL WORKS</w:t>
            </w:r>
          </w:p>
        </w:tc>
        <w:tc>
          <w:tcPr>
            <w:tcW w:w="4236" w:type="dxa"/>
            <w:tcBorders>
              <w:top w:val="single" w:sz="8" w:space="0" w:color="000000"/>
              <w:bottom w:val="single" w:sz="8" w:space="0" w:color="000000"/>
            </w:tcBorders>
          </w:tcPr>
          <w:p w14:paraId="24B6DB1D" w14:textId="77777777" w:rsidR="00C0242D" w:rsidRDefault="00C0242D" w:rsidP="00245310">
            <w:pPr>
              <w:pStyle w:val="TableParagraph"/>
              <w:tabs>
                <w:tab w:val="left" w:pos="805"/>
              </w:tabs>
              <w:spacing w:before="48" w:line="231" w:lineRule="exact"/>
              <w:rPr>
                <w:sz w:val="20"/>
              </w:rPr>
            </w:pPr>
          </w:p>
        </w:tc>
      </w:tr>
      <w:tr w:rsidR="00C0242D" w14:paraId="47E08B0F" w14:textId="77777777" w:rsidTr="00C0242D">
        <w:trPr>
          <w:trHeight w:val="299"/>
        </w:trPr>
        <w:tc>
          <w:tcPr>
            <w:tcW w:w="990" w:type="dxa"/>
            <w:tcBorders>
              <w:top w:val="single" w:sz="8" w:space="0" w:color="000000"/>
              <w:bottom w:val="single" w:sz="8" w:space="0" w:color="000000"/>
            </w:tcBorders>
          </w:tcPr>
          <w:p w14:paraId="280D6DB1" w14:textId="1F181191" w:rsidR="00C0242D" w:rsidRDefault="00C0242D" w:rsidP="00C0242D">
            <w:pPr>
              <w:pStyle w:val="TableParagraph"/>
              <w:spacing w:line="213" w:lineRule="exact"/>
              <w:ind w:left="11"/>
              <w:jc w:val="center"/>
              <w:rPr>
                <w:b/>
                <w:i/>
                <w:spacing w:val="-10"/>
                <w:sz w:val="20"/>
              </w:rPr>
            </w:pPr>
            <w:r>
              <w:rPr>
                <w:b/>
                <w:i/>
                <w:spacing w:val="-10"/>
                <w:sz w:val="20"/>
              </w:rPr>
              <w:t>D</w:t>
            </w:r>
          </w:p>
        </w:tc>
        <w:tc>
          <w:tcPr>
            <w:tcW w:w="4500" w:type="dxa"/>
            <w:tcBorders>
              <w:top w:val="single" w:sz="8" w:space="0" w:color="000000"/>
              <w:bottom w:val="single" w:sz="8" w:space="0" w:color="000000"/>
            </w:tcBorders>
          </w:tcPr>
          <w:p w14:paraId="2635D4E0" w14:textId="0C43973E" w:rsidR="00C0242D" w:rsidRDefault="00C0242D" w:rsidP="00245310">
            <w:pPr>
              <w:pStyle w:val="TableParagraph"/>
              <w:spacing w:before="48" w:line="231" w:lineRule="exact"/>
              <w:ind w:left="30"/>
              <w:rPr>
                <w:sz w:val="20"/>
              </w:rPr>
            </w:pPr>
            <w:r w:rsidRPr="00C0242D">
              <w:rPr>
                <w:sz w:val="20"/>
              </w:rPr>
              <w:t>ELECTRICAL AND PLUMBING FINISHING WORKS</w:t>
            </w:r>
          </w:p>
        </w:tc>
        <w:tc>
          <w:tcPr>
            <w:tcW w:w="4236" w:type="dxa"/>
            <w:tcBorders>
              <w:top w:val="single" w:sz="8" w:space="0" w:color="000000"/>
              <w:bottom w:val="single" w:sz="8" w:space="0" w:color="000000"/>
            </w:tcBorders>
          </w:tcPr>
          <w:p w14:paraId="7A346A57" w14:textId="77777777" w:rsidR="00C0242D" w:rsidRDefault="00C0242D" w:rsidP="00245310">
            <w:pPr>
              <w:pStyle w:val="TableParagraph"/>
              <w:tabs>
                <w:tab w:val="left" w:pos="805"/>
              </w:tabs>
              <w:spacing w:before="48" w:line="231" w:lineRule="exact"/>
              <w:rPr>
                <w:sz w:val="20"/>
              </w:rPr>
            </w:pPr>
          </w:p>
        </w:tc>
      </w:tr>
      <w:tr w:rsidR="00C0242D" w14:paraId="691213B3" w14:textId="77777777" w:rsidTr="00C0242D">
        <w:trPr>
          <w:trHeight w:val="313"/>
        </w:trPr>
        <w:tc>
          <w:tcPr>
            <w:tcW w:w="990" w:type="dxa"/>
            <w:tcBorders>
              <w:top w:val="single" w:sz="8" w:space="0" w:color="000000"/>
              <w:bottom w:val="single" w:sz="8" w:space="0" w:color="000000"/>
            </w:tcBorders>
          </w:tcPr>
          <w:p w14:paraId="65A75C74" w14:textId="3771E51F" w:rsidR="00C0242D" w:rsidRPr="00C0242D" w:rsidRDefault="00C0242D" w:rsidP="00C0242D">
            <w:pPr>
              <w:pStyle w:val="TableParagraph"/>
              <w:spacing w:line="213" w:lineRule="exact"/>
              <w:ind w:left="11"/>
              <w:jc w:val="center"/>
              <w:rPr>
                <w:b/>
                <w:i/>
                <w:spacing w:val="-10"/>
                <w:sz w:val="20"/>
              </w:rPr>
            </w:pPr>
            <w:r>
              <w:rPr>
                <w:b/>
                <w:i/>
                <w:spacing w:val="-10"/>
                <w:sz w:val="20"/>
              </w:rPr>
              <w:t>E</w:t>
            </w:r>
          </w:p>
        </w:tc>
        <w:tc>
          <w:tcPr>
            <w:tcW w:w="4500" w:type="dxa"/>
            <w:tcBorders>
              <w:top w:val="single" w:sz="8" w:space="0" w:color="000000"/>
              <w:bottom w:val="single" w:sz="8" w:space="0" w:color="000000"/>
            </w:tcBorders>
          </w:tcPr>
          <w:p w14:paraId="6092B05F" w14:textId="7FA85465" w:rsidR="00C0242D" w:rsidRDefault="0046623F" w:rsidP="00245310">
            <w:pPr>
              <w:pStyle w:val="TableParagraph"/>
              <w:spacing w:before="62" w:line="231" w:lineRule="exact"/>
              <w:ind w:left="30"/>
              <w:rPr>
                <w:sz w:val="20"/>
              </w:rPr>
            </w:pPr>
            <w:r w:rsidRPr="0046623F">
              <w:rPr>
                <w:sz w:val="20"/>
              </w:rPr>
              <w:t>FINSHING</w:t>
            </w:r>
          </w:p>
        </w:tc>
        <w:tc>
          <w:tcPr>
            <w:tcW w:w="4236" w:type="dxa"/>
            <w:tcBorders>
              <w:top w:val="single" w:sz="8" w:space="0" w:color="000000"/>
              <w:bottom w:val="single" w:sz="8" w:space="0" w:color="000000"/>
            </w:tcBorders>
          </w:tcPr>
          <w:p w14:paraId="76850B5E" w14:textId="77777777" w:rsidR="00C0242D" w:rsidRDefault="00C0242D" w:rsidP="00245310">
            <w:pPr>
              <w:pStyle w:val="TableParagraph"/>
              <w:tabs>
                <w:tab w:val="left" w:pos="701"/>
              </w:tabs>
              <w:spacing w:before="62" w:line="231" w:lineRule="exact"/>
              <w:rPr>
                <w:sz w:val="20"/>
              </w:rPr>
            </w:pPr>
          </w:p>
        </w:tc>
      </w:tr>
      <w:tr w:rsidR="00C0242D" w14:paraId="3E1D9D2B" w14:textId="77777777" w:rsidTr="00C0242D">
        <w:trPr>
          <w:trHeight w:val="233"/>
        </w:trPr>
        <w:tc>
          <w:tcPr>
            <w:tcW w:w="990" w:type="dxa"/>
            <w:shd w:val="clear" w:color="auto" w:fill="00AF50"/>
          </w:tcPr>
          <w:p w14:paraId="41B933B3" w14:textId="77777777" w:rsidR="00C0242D" w:rsidRDefault="00C0242D" w:rsidP="00245310">
            <w:pPr>
              <w:pStyle w:val="TableParagraph"/>
              <w:spacing w:line="213" w:lineRule="exact"/>
              <w:ind w:left="11"/>
              <w:jc w:val="center"/>
              <w:rPr>
                <w:b/>
                <w:i/>
                <w:sz w:val="20"/>
              </w:rPr>
            </w:pPr>
            <w:r>
              <w:rPr>
                <w:b/>
                <w:i/>
                <w:spacing w:val="-10"/>
                <w:sz w:val="20"/>
              </w:rPr>
              <w:t>5</w:t>
            </w:r>
          </w:p>
        </w:tc>
        <w:tc>
          <w:tcPr>
            <w:tcW w:w="4500" w:type="dxa"/>
          </w:tcPr>
          <w:p w14:paraId="790126E7" w14:textId="77777777" w:rsidR="00C0242D" w:rsidRDefault="00C0242D" w:rsidP="00245310">
            <w:pPr>
              <w:pStyle w:val="TableParagraph"/>
              <w:spacing w:line="213" w:lineRule="exact"/>
              <w:ind w:left="30"/>
              <w:rPr>
                <w:b/>
                <w:i/>
                <w:sz w:val="20"/>
              </w:rPr>
            </w:pPr>
            <w:r>
              <w:rPr>
                <w:b/>
                <w:i/>
                <w:sz w:val="20"/>
              </w:rPr>
              <w:t>Contracting</w:t>
            </w:r>
            <w:r>
              <w:rPr>
                <w:b/>
                <w:i/>
                <w:spacing w:val="-7"/>
                <w:sz w:val="20"/>
              </w:rPr>
              <w:t xml:space="preserve"> </w:t>
            </w:r>
            <w:r>
              <w:rPr>
                <w:b/>
                <w:i/>
                <w:sz w:val="20"/>
              </w:rPr>
              <w:t>project</w:t>
            </w:r>
            <w:r>
              <w:rPr>
                <w:b/>
                <w:i/>
                <w:spacing w:val="-5"/>
                <w:sz w:val="20"/>
              </w:rPr>
              <w:t xml:space="preserve"> </w:t>
            </w:r>
            <w:r>
              <w:rPr>
                <w:b/>
                <w:i/>
                <w:spacing w:val="-4"/>
                <w:sz w:val="20"/>
              </w:rPr>
              <w:t>Cost</w:t>
            </w:r>
          </w:p>
        </w:tc>
        <w:tc>
          <w:tcPr>
            <w:tcW w:w="4236" w:type="dxa"/>
          </w:tcPr>
          <w:p w14:paraId="3C3E53B2" w14:textId="77777777" w:rsidR="00C0242D" w:rsidRDefault="00C0242D" w:rsidP="00245310">
            <w:pPr>
              <w:pStyle w:val="TableParagraph"/>
              <w:tabs>
                <w:tab w:val="left" w:pos="693"/>
              </w:tabs>
              <w:spacing w:line="213" w:lineRule="exact"/>
              <w:ind w:left="93"/>
              <w:rPr>
                <w:b/>
                <w:i/>
                <w:sz w:val="20"/>
              </w:rPr>
            </w:pPr>
          </w:p>
        </w:tc>
      </w:tr>
    </w:tbl>
    <w:p w14:paraId="32EB5664" w14:textId="77777777" w:rsidR="0058666A" w:rsidRDefault="0058666A"/>
    <w:p w14:paraId="6A717BEA" w14:textId="77777777" w:rsidR="0058666A" w:rsidRDefault="0058666A"/>
    <w:p w14:paraId="1EABA65D" w14:textId="77777777" w:rsidR="0058666A" w:rsidRDefault="0058666A"/>
    <w:p w14:paraId="3A19F5E8" w14:textId="77777777" w:rsidR="0058666A" w:rsidRDefault="0058666A">
      <w:pPr>
        <w:rPr>
          <w:b/>
        </w:rPr>
      </w:pPr>
    </w:p>
    <w:p w14:paraId="10FBA0FF" w14:textId="77777777" w:rsidR="0058666A" w:rsidRDefault="00B17E38">
      <w:pPr>
        <w:rPr>
          <w:b/>
        </w:rPr>
      </w:pPr>
      <w:r>
        <w:rPr>
          <w:b/>
        </w:rPr>
        <w:t>Signature and stamp of the bidder…………………………………………………………</w:t>
      </w:r>
    </w:p>
    <w:p w14:paraId="205C16B4" w14:textId="77777777" w:rsidR="0058666A" w:rsidRDefault="00B17E38">
      <w:pPr>
        <w:tabs>
          <w:tab w:val="center" w:pos="4513"/>
          <w:tab w:val="right" w:pos="9026"/>
        </w:tabs>
        <w:rPr>
          <w:b/>
          <w:bCs/>
          <w:color w:val="000000"/>
          <w:sz w:val="18"/>
          <w:szCs w:val="18"/>
        </w:rPr>
      </w:pPr>
      <w:r>
        <w:rPr>
          <w:b/>
          <w:bCs/>
          <w:color w:val="000000"/>
          <w:sz w:val="18"/>
          <w:szCs w:val="18"/>
        </w:rPr>
        <w:tab/>
      </w:r>
      <w:bookmarkEnd w:id="646"/>
      <w:bookmarkEnd w:id="647"/>
    </w:p>
    <w:p w14:paraId="07DFB67C" w14:textId="77777777" w:rsidR="0058666A" w:rsidRDefault="0058666A">
      <w:pPr>
        <w:rPr>
          <w:sz w:val="18"/>
          <w:szCs w:val="18"/>
        </w:rPr>
        <w:sectPr w:rsidR="0058666A" w:rsidSect="00715E24">
          <w:pgSz w:w="11906" w:h="16838"/>
          <w:pgMar w:top="1440" w:right="1440" w:bottom="1440" w:left="1440" w:header="708" w:footer="708" w:gutter="0"/>
          <w:cols w:space="708"/>
          <w:docGrid w:linePitch="360"/>
        </w:sectPr>
      </w:pPr>
    </w:p>
    <w:p w14:paraId="2C686447" w14:textId="77777777" w:rsidR="0058666A" w:rsidRDefault="0058666A">
      <w:pPr>
        <w:rPr>
          <w:b/>
        </w:rPr>
      </w:pPr>
    </w:p>
    <w:p w14:paraId="3BDBB83B" w14:textId="77777777" w:rsidR="0058666A" w:rsidRDefault="00B17E38">
      <w:pPr>
        <w:pStyle w:val="Section4-Heading2"/>
      </w:pPr>
      <w:bookmarkStart w:id="649" w:name="_Toc22280262"/>
      <w:bookmarkStart w:id="650" w:name="_Toc108950335"/>
      <w:r>
        <w:t>2. Schedule of Payment Currencies</w:t>
      </w:r>
      <w:bookmarkEnd w:id="649"/>
    </w:p>
    <w:p w14:paraId="7737915D" w14:textId="77777777" w:rsidR="0058666A" w:rsidRDefault="0058666A">
      <w:pPr>
        <w:jc w:val="center"/>
        <w:rPr>
          <w:b/>
        </w:rPr>
      </w:pPr>
    </w:p>
    <w:p w14:paraId="29D08623" w14:textId="77777777" w:rsidR="0058666A" w:rsidRDefault="0058666A">
      <w:pPr>
        <w:jc w:val="center"/>
        <w:rPr>
          <w:b/>
        </w:rPr>
      </w:pPr>
    </w:p>
    <w:p w14:paraId="3FB6AF2D" w14:textId="77777777" w:rsidR="0058666A" w:rsidRDefault="0058666A">
      <w:pPr>
        <w:jc w:val="center"/>
        <w:rPr>
          <w:b/>
        </w:rPr>
      </w:pPr>
    </w:p>
    <w:p w14:paraId="5E6B2F9B" w14:textId="77777777" w:rsidR="0058666A" w:rsidRDefault="00B17E38">
      <w:pPr>
        <w:jc w:val="center"/>
        <w:rPr>
          <w:b/>
        </w:rPr>
      </w:pPr>
      <w:r>
        <w:rPr>
          <w:b/>
        </w:rPr>
        <w:t>Not applicable</w:t>
      </w:r>
    </w:p>
    <w:p w14:paraId="510E3A7A" w14:textId="77777777" w:rsidR="0058666A" w:rsidRDefault="0058666A">
      <w:pPr>
        <w:jc w:val="center"/>
        <w:rPr>
          <w:b/>
        </w:rPr>
      </w:pPr>
    </w:p>
    <w:p w14:paraId="29E64D1D" w14:textId="77777777" w:rsidR="0058666A" w:rsidRDefault="0058666A"/>
    <w:p w14:paraId="03290F81" w14:textId="77777777" w:rsidR="0058666A" w:rsidRDefault="0058666A"/>
    <w:p w14:paraId="594483A8" w14:textId="77777777" w:rsidR="0058666A" w:rsidRDefault="00B17E38">
      <w:pPr>
        <w:pStyle w:val="Section4-Heading2"/>
        <w:numPr>
          <w:ilvl w:val="0"/>
          <w:numId w:val="61"/>
        </w:numPr>
      </w:pPr>
      <w:r>
        <w:br w:type="page"/>
      </w:r>
      <w:bookmarkStart w:id="651" w:name="_Toc22280263"/>
      <w:bookmarkStart w:id="652" w:name="_Toc446329302"/>
      <w:bookmarkEnd w:id="650"/>
      <w:r>
        <w:lastRenderedPageBreak/>
        <w:t>Schedule(s) of Adjustment Data</w:t>
      </w:r>
      <w:bookmarkEnd w:id="651"/>
      <w:bookmarkEnd w:id="652"/>
    </w:p>
    <w:p w14:paraId="347B9BED" w14:textId="77777777" w:rsidR="0058666A" w:rsidRDefault="0058666A">
      <w:pPr>
        <w:jc w:val="center"/>
        <w:rPr>
          <w:b/>
          <w:bCs/>
        </w:rPr>
      </w:pPr>
    </w:p>
    <w:p w14:paraId="0519A00E" w14:textId="77777777" w:rsidR="0058666A" w:rsidRDefault="0058666A">
      <w:pPr>
        <w:jc w:val="center"/>
        <w:rPr>
          <w:b/>
          <w:bCs/>
        </w:rPr>
      </w:pPr>
    </w:p>
    <w:p w14:paraId="431DDB1B" w14:textId="77777777" w:rsidR="0058666A" w:rsidRDefault="00B17E38">
      <w:pPr>
        <w:jc w:val="center"/>
        <w:rPr>
          <w:b/>
          <w:bCs/>
        </w:rPr>
      </w:pPr>
      <w:bookmarkStart w:id="653" w:name="_Hlk23844693"/>
      <w:r>
        <w:rPr>
          <w:b/>
          <w:bCs/>
        </w:rPr>
        <w:t>Not Applicable</w:t>
      </w:r>
      <w:bookmarkEnd w:id="653"/>
    </w:p>
    <w:p w14:paraId="6B6B601D" w14:textId="77777777" w:rsidR="0058666A" w:rsidRDefault="0058666A"/>
    <w:p w14:paraId="1153396A" w14:textId="77777777" w:rsidR="0058666A" w:rsidRDefault="00B17E38">
      <w:r>
        <w:br w:type="page"/>
      </w:r>
    </w:p>
    <w:p w14:paraId="40CE5B2B" w14:textId="77777777" w:rsidR="0058666A" w:rsidRDefault="00B17E38">
      <w:pPr>
        <w:pStyle w:val="Section4Heading1"/>
      </w:pPr>
      <w:bookmarkStart w:id="654" w:name="_Toc22280264"/>
      <w:r>
        <w:rPr>
          <w:iCs/>
        </w:rPr>
        <w:lastRenderedPageBreak/>
        <w:t>Forms</w:t>
      </w:r>
      <w:r>
        <w:t xml:space="preserve"> of Bid Security</w:t>
      </w:r>
      <w:bookmarkEnd w:id="654"/>
    </w:p>
    <w:p w14:paraId="478C5B49" w14:textId="77777777" w:rsidR="0058666A" w:rsidRDefault="0058666A">
      <w:pPr>
        <w:pStyle w:val="Section4Heading1"/>
      </w:pPr>
    </w:p>
    <w:p w14:paraId="6E96D11D" w14:textId="77777777" w:rsidR="0058666A" w:rsidRDefault="00B17E38">
      <w:pPr>
        <w:jc w:val="center"/>
        <w:rPr>
          <w:b/>
          <w:bCs/>
        </w:rPr>
      </w:pPr>
      <w:r>
        <w:rPr>
          <w:b/>
          <w:bCs/>
        </w:rPr>
        <w:t>Not Applicable</w:t>
      </w:r>
    </w:p>
    <w:p w14:paraId="2AE13E52" w14:textId="77777777" w:rsidR="0058666A" w:rsidRDefault="00B17E38">
      <w:pPr>
        <w:pStyle w:val="Section4Heading1"/>
      </w:pPr>
      <w:r>
        <w:br w:type="page"/>
      </w:r>
    </w:p>
    <w:p w14:paraId="1E20A223" w14:textId="77777777" w:rsidR="0058666A" w:rsidRDefault="0058666A">
      <w:pPr>
        <w:rPr>
          <w:b/>
          <w:bCs/>
        </w:rPr>
      </w:pPr>
    </w:p>
    <w:p w14:paraId="64F8E417" w14:textId="77777777" w:rsidR="0058666A" w:rsidRDefault="00B17E38">
      <w:pPr>
        <w:pStyle w:val="Section4-Heading2"/>
      </w:pPr>
      <w:bookmarkStart w:id="655" w:name="_Toc446329305"/>
      <w:bookmarkStart w:id="656" w:name="_Toc22280265"/>
      <w:bookmarkStart w:id="657" w:name="_Toc139856169"/>
      <w:bookmarkStart w:id="658" w:name="_Toc125871321"/>
      <w:r>
        <w:t>Form of Bid-Securing Declaration</w:t>
      </w:r>
      <w:bookmarkEnd w:id="655"/>
      <w:bookmarkEnd w:id="656"/>
      <w:bookmarkEnd w:id="657"/>
      <w:bookmarkEnd w:id="658"/>
    </w:p>
    <w:p w14:paraId="3B533C38" w14:textId="77777777" w:rsidR="0058666A" w:rsidRDefault="0058666A">
      <w:pPr>
        <w:tabs>
          <w:tab w:val="left" w:pos="4968"/>
          <w:tab w:val="left" w:pos="9558"/>
        </w:tabs>
      </w:pPr>
    </w:p>
    <w:p w14:paraId="0339FF79" w14:textId="77777777" w:rsidR="0058666A" w:rsidRDefault="00B17E38">
      <w:pPr>
        <w:tabs>
          <w:tab w:val="right" w:pos="9360"/>
        </w:tabs>
        <w:ind w:left="720" w:hanging="720"/>
        <w:jc w:val="right"/>
        <w:rPr>
          <w:iCs/>
        </w:rPr>
      </w:pPr>
      <w:r>
        <w:rPr>
          <w:iCs/>
        </w:rPr>
        <w:t xml:space="preserve">Date: </w:t>
      </w:r>
      <w:r>
        <w:rPr>
          <w:i/>
          <w:iCs/>
        </w:rPr>
        <w:t>[insert date (as day, month and year)]</w:t>
      </w:r>
    </w:p>
    <w:p w14:paraId="630A713D" w14:textId="77777777" w:rsidR="0058666A" w:rsidRDefault="00B17E38">
      <w:pPr>
        <w:tabs>
          <w:tab w:val="right" w:pos="9360"/>
        </w:tabs>
        <w:ind w:left="720" w:hanging="720"/>
        <w:jc w:val="right"/>
        <w:rPr>
          <w:iCs/>
        </w:rPr>
      </w:pPr>
      <w:r>
        <w:rPr>
          <w:iCs/>
        </w:rPr>
        <w:t xml:space="preserve">RFB No.: </w:t>
      </w:r>
      <w:r>
        <w:rPr>
          <w:i/>
          <w:iCs/>
        </w:rPr>
        <w:t>[insert number of Bidding process]</w:t>
      </w:r>
    </w:p>
    <w:p w14:paraId="22A7186A" w14:textId="77777777" w:rsidR="0058666A" w:rsidRDefault="00B17E38">
      <w:pPr>
        <w:tabs>
          <w:tab w:val="right" w:pos="9360"/>
        </w:tabs>
        <w:ind w:left="720" w:hanging="720"/>
        <w:jc w:val="right"/>
        <w:rPr>
          <w:iCs/>
        </w:rPr>
      </w:pPr>
      <w:r>
        <w:rPr>
          <w:iCs/>
        </w:rPr>
        <w:t xml:space="preserve">Alternative No.: </w:t>
      </w:r>
      <w:r>
        <w:rPr>
          <w:i/>
          <w:iCs/>
        </w:rPr>
        <w:t>[insert identification No if this is a Bid for an alternative]</w:t>
      </w:r>
    </w:p>
    <w:p w14:paraId="7F607086" w14:textId="77777777" w:rsidR="0058666A" w:rsidRDefault="0058666A">
      <w:pPr>
        <w:tabs>
          <w:tab w:val="right" w:pos="9000"/>
        </w:tabs>
        <w:ind w:left="4320" w:firstLine="720"/>
        <w:rPr>
          <w:b/>
          <w:iCs/>
        </w:rPr>
      </w:pPr>
    </w:p>
    <w:p w14:paraId="31C9B29A" w14:textId="77777777" w:rsidR="0058666A" w:rsidRDefault="0058666A">
      <w:pPr>
        <w:rPr>
          <w:iCs/>
        </w:rPr>
      </w:pPr>
    </w:p>
    <w:p w14:paraId="21D58368" w14:textId="77777777" w:rsidR="0058666A" w:rsidRDefault="00B17E38">
      <w:pPr>
        <w:spacing w:after="200"/>
        <w:rPr>
          <w:iCs/>
        </w:rPr>
      </w:pPr>
      <w:r>
        <w:rPr>
          <w:iCs/>
        </w:rPr>
        <w:t xml:space="preserve">To: </w:t>
      </w:r>
      <w:r>
        <w:rPr>
          <w:i/>
          <w:iCs/>
        </w:rPr>
        <w:t>[insert complete name of Employer]</w:t>
      </w:r>
    </w:p>
    <w:p w14:paraId="171EEEDF" w14:textId="77777777" w:rsidR="0058666A" w:rsidRDefault="00B17E38">
      <w:pPr>
        <w:spacing w:after="200"/>
        <w:rPr>
          <w:iCs/>
        </w:rPr>
      </w:pPr>
      <w:r>
        <w:rPr>
          <w:iCs/>
        </w:rPr>
        <w:t xml:space="preserve">We, the undersigned, declare that: </w:t>
      </w:r>
      <w:r>
        <w:rPr>
          <w:iCs/>
        </w:rPr>
        <w:tab/>
      </w:r>
      <w:r>
        <w:rPr>
          <w:iCs/>
        </w:rPr>
        <w:tab/>
      </w:r>
      <w:r>
        <w:rPr>
          <w:iCs/>
        </w:rPr>
        <w:tab/>
      </w:r>
    </w:p>
    <w:p w14:paraId="18BE9C6F" w14:textId="77777777" w:rsidR="0058666A" w:rsidRDefault="00B17E38">
      <w:pPr>
        <w:pStyle w:val="NormalWeb"/>
        <w:spacing w:before="0" w:beforeAutospacing="0" w:after="200" w:afterAutospacing="0"/>
        <w:jc w:val="both"/>
        <w:rPr>
          <w:rFonts w:ascii="Times New Roman" w:hAnsi="Times New Roman"/>
          <w:iCs/>
          <w:sz w:val="24"/>
        </w:rPr>
      </w:pPr>
      <w:r>
        <w:rPr>
          <w:rFonts w:ascii="Times New Roman" w:hAnsi="Times New Roman"/>
          <w:iCs/>
          <w:sz w:val="24"/>
        </w:rPr>
        <w:t>We understand that, according to your conditions, bids must be supported by a Bid-Securing Declaration.</w:t>
      </w:r>
    </w:p>
    <w:p w14:paraId="6384035F" w14:textId="77777777" w:rsidR="0058666A" w:rsidRDefault="00B17E38">
      <w:pPr>
        <w:pStyle w:val="NormalWeb"/>
        <w:spacing w:before="0" w:beforeAutospacing="0" w:after="200" w:afterAutospacing="0"/>
        <w:jc w:val="both"/>
        <w:rPr>
          <w:rFonts w:ascii="Times New Roman" w:hAnsi="Times New Roman"/>
          <w:iCs/>
          <w:sz w:val="24"/>
        </w:rPr>
      </w:pPr>
      <w:r>
        <w:rPr>
          <w:rFonts w:ascii="Times New Roman" w:hAnsi="Times New Roman"/>
          <w:iCs/>
          <w:sz w:val="24"/>
        </w:rPr>
        <w:t>We accept that we will automatically be suspended from being eligible for bidding o</w:t>
      </w:r>
      <w:r>
        <w:rPr>
          <w:rFonts w:ascii="Times New Roman" w:hAnsi="Times New Roman"/>
          <w:iCs/>
          <w:color w:val="000000" w:themeColor="text1"/>
          <w:sz w:val="24"/>
        </w:rPr>
        <w:t>r submitting proposals</w:t>
      </w:r>
      <w:r>
        <w:rPr>
          <w:rFonts w:ascii="Times New Roman" w:hAnsi="Times New Roman"/>
          <w:iCs/>
          <w:sz w:val="24"/>
        </w:rPr>
        <w:t xml:space="preserve"> in any contract with the Employer for the period of time of 2 </w:t>
      </w:r>
      <w:r>
        <w:rPr>
          <w:rFonts w:ascii="Times New Roman" w:eastAsia="Times New Roman" w:hAnsi="Times New Roman"/>
          <w:iCs/>
          <w:sz w:val="24"/>
        </w:rPr>
        <w:t>years</w:t>
      </w:r>
      <w:r>
        <w:rPr>
          <w:rFonts w:ascii="Times New Roman" w:hAnsi="Times New Roman"/>
          <w:iCs/>
          <w:sz w:val="24"/>
        </w:rPr>
        <w:t xml:space="preserve"> starting on </w:t>
      </w:r>
      <w:r>
        <w:rPr>
          <w:rFonts w:ascii="Times New Roman" w:eastAsia="Times New Roman" w:hAnsi="Times New Roman"/>
          <w:sz w:val="24"/>
        </w:rPr>
        <w:t>the date of notification by the Employer</w:t>
      </w:r>
      <w:r>
        <w:rPr>
          <w:rFonts w:ascii="Times New Roman" w:hAnsi="Times New Roman"/>
          <w:iCs/>
          <w:sz w:val="24"/>
        </w:rPr>
        <w:t>, if we are in breach of our obligation(s) under the bid conditions, because we:</w:t>
      </w:r>
    </w:p>
    <w:p w14:paraId="5A82446D" w14:textId="77777777" w:rsidR="0058666A" w:rsidRDefault="00B17E38">
      <w:pPr>
        <w:pStyle w:val="NormalWeb"/>
        <w:tabs>
          <w:tab w:val="left" w:pos="540"/>
        </w:tabs>
        <w:spacing w:before="0" w:beforeAutospacing="0" w:after="200" w:afterAutospacing="0"/>
        <w:ind w:left="540" w:hanging="540"/>
        <w:jc w:val="both"/>
        <w:rPr>
          <w:rFonts w:ascii="Times New Roman" w:hAnsi="Times New Roman"/>
          <w:iCs/>
          <w:sz w:val="24"/>
        </w:rPr>
      </w:pPr>
      <w:r>
        <w:rPr>
          <w:rFonts w:ascii="Times New Roman" w:hAnsi="Times New Roman"/>
          <w:iCs/>
          <w:sz w:val="24"/>
        </w:rPr>
        <w:t xml:space="preserve">(a) </w:t>
      </w:r>
      <w:r>
        <w:rPr>
          <w:rFonts w:ascii="Times New Roman" w:hAnsi="Times New Roman"/>
          <w:iCs/>
          <w:sz w:val="24"/>
        </w:rPr>
        <w:tab/>
        <w:t>have withdrawn our Bid during the period of Bid validity specified in the Letter of Bid; or</w:t>
      </w:r>
    </w:p>
    <w:p w14:paraId="5287FF89" w14:textId="77777777" w:rsidR="0058666A" w:rsidRDefault="00B17E38">
      <w:pPr>
        <w:pStyle w:val="NormalWeb"/>
        <w:tabs>
          <w:tab w:val="left" w:pos="540"/>
        </w:tabs>
        <w:spacing w:before="0" w:beforeAutospacing="0" w:after="200" w:afterAutospacing="0"/>
        <w:ind w:left="540" w:hanging="540"/>
        <w:jc w:val="both"/>
        <w:rPr>
          <w:rFonts w:ascii="Times New Roman" w:hAnsi="Times New Roman"/>
          <w:iCs/>
          <w:sz w:val="24"/>
        </w:rPr>
      </w:pPr>
      <w:r>
        <w:rPr>
          <w:rFonts w:ascii="Times New Roman" w:hAnsi="Times New Roman"/>
          <w:iCs/>
          <w:sz w:val="24"/>
        </w:rPr>
        <w:t xml:space="preserve">(b) </w:t>
      </w:r>
      <w:r>
        <w:rPr>
          <w:rFonts w:ascii="Times New Roman" w:hAnsi="Times New Roman"/>
          <w:iCs/>
          <w:sz w:val="24"/>
        </w:rPr>
        <w:tab/>
        <w:t>having been notified of the acceptance of our Bid by the Employer during the period of bid validity, (</w:t>
      </w:r>
      <w:proofErr w:type="spellStart"/>
      <w:r>
        <w:rPr>
          <w:rFonts w:ascii="Times New Roman" w:hAnsi="Times New Roman"/>
          <w:iCs/>
          <w:sz w:val="24"/>
        </w:rPr>
        <w:t>i</w:t>
      </w:r>
      <w:proofErr w:type="spellEnd"/>
      <w:r>
        <w:rPr>
          <w:rFonts w:ascii="Times New Roman" w:hAnsi="Times New Roman"/>
          <w:iCs/>
          <w:sz w:val="24"/>
        </w:rPr>
        <w:t>) fail or refuse to execute the Contract, if required, or (ii) fail or refuse to furnish the Performance Security and, if required, the Environmental, Social, Health and Safety (ESHS) Performance Security, in accordance with the ITB.</w:t>
      </w:r>
    </w:p>
    <w:p w14:paraId="466300DD" w14:textId="77777777" w:rsidR="0058666A" w:rsidRDefault="00B17E38">
      <w:pPr>
        <w:pStyle w:val="NormalWeb"/>
        <w:spacing w:before="0" w:beforeAutospacing="0" w:after="200" w:afterAutospacing="0"/>
        <w:jc w:val="both"/>
        <w:rPr>
          <w:rFonts w:ascii="Times New Roman" w:hAnsi="Times New Roman"/>
          <w:iCs/>
          <w:sz w:val="24"/>
        </w:rPr>
      </w:pPr>
      <w:r>
        <w:rPr>
          <w:rFonts w:ascii="Times New Roman" w:hAnsi="Times New Roman"/>
          <w:iCs/>
          <w:sz w:val="24"/>
        </w:rPr>
        <w:t>We understand this Bid-Securing Declaration shall expire if we are not the successful Bidder, upon the earlier of (</w:t>
      </w:r>
      <w:proofErr w:type="spellStart"/>
      <w:r>
        <w:rPr>
          <w:rFonts w:ascii="Times New Roman" w:hAnsi="Times New Roman"/>
          <w:iCs/>
          <w:sz w:val="24"/>
        </w:rPr>
        <w:t>i</w:t>
      </w:r>
      <w:proofErr w:type="spellEnd"/>
      <w:r>
        <w:rPr>
          <w:rFonts w:ascii="Times New Roman" w:hAnsi="Times New Roman"/>
          <w:iCs/>
          <w:sz w:val="24"/>
        </w:rPr>
        <w:t>) our receipt of your notification to us of the name of the successful Bidder; or (ii) twenty-eight days after the expiration of our Bid.</w:t>
      </w:r>
    </w:p>
    <w:p w14:paraId="5F24ECCF" w14:textId="77777777" w:rsidR="0058666A" w:rsidRDefault="00B17E38">
      <w:pPr>
        <w:tabs>
          <w:tab w:val="left" w:pos="6120"/>
        </w:tabs>
        <w:spacing w:after="200"/>
        <w:rPr>
          <w:iCs/>
        </w:rPr>
      </w:pPr>
      <w:r>
        <w:rPr>
          <w:iCs/>
        </w:rPr>
        <w:t>Name of the Bidder</w:t>
      </w:r>
      <w:r>
        <w:rPr>
          <w:b/>
          <w:bCs/>
          <w:iCs/>
        </w:rPr>
        <w:t>*</w:t>
      </w:r>
      <w:r>
        <w:rPr>
          <w:iCs/>
          <w:u w:val="single"/>
        </w:rPr>
        <w:tab/>
      </w:r>
      <w:r>
        <w:rPr>
          <w:i/>
          <w:iCs/>
          <w:u w:val="single"/>
        </w:rPr>
        <w:t>[insert complete name of person signing the Bid]</w:t>
      </w:r>
    </w:p>
    <w:p w14:paraId="269DA8D4" w14:textId="77777777" w:rsidR="0058666A" w:rsidRDefault="00B17E38">
      <w:pPr>
        <w:tabs>
          <w:tab w:val="left" w:pos="6120"/>
        </w:tabs>
        <w:spacing w:after="200"/>
        <w:rPr>
          <w:i/>
          <w:iCs/>
          <w:u w:val="single"/>
        </w:rPr>
      </w:pPr>
      <w:r>
        <w:rPr>
          <w:iCs/>
        </w:rPr>
        <w:t>Name of the person duly authorized to sign the Bid on behalf of the Bidder</w:t>
      </w:r>
      <w:r>
        <w:rPr>
          <w:b/>
          <w:bCs/>
          <w:iCs/>
        </w:rPr>
        <w:t xml:space="preserve">** </w:t>
      </w:r>
      <w:r>
        <w:rPr>
          <w:bCs/>
          <w:i/>
          <w:iCs/>
          <w:u w:val="single"/>
        </w:rPr>
        <w:t>[insert complete name of person duly authorized to sign the Bid]</w:t>
      </w:r>
    </w:p>
    <w:p w14:paraId="09628883" w14:textId="77777777" w:rsidR="0058666A" w:rsidRDefault="00B17E38">
      <w:pPr>
        <w:tabs>
          <w:tab w:val="left" w:pos="6120"/>
        </w:tabs>
        <w:spacing w:after="200"/>
        <w:rPr>
          <w:iCs/>
        </w:rPr>
      </w:pPr>
      <w:r>
        <w:rPr>
          <w:iCs/>
        </w:rPr>
        <w:t xml:space="preserve">Title of the person signing the Bid </w:t>
      </w:r>
      <w:r>
        <w:rPr>
          <w:i/>
          <w:iCs/>
          <w:u w:val="single"/>
        </w:rPr>
        <w:t>[insert complete title of the person signing the Bid]</w:t>
      </w:r>
    </w:p>
    <w:p w14:paraId="241BC59C" w14:textId="77777777" w:rsidR="0058666A" w:rsidRDefault="00B17E38">
      <w:pPr>
        <w:tabs>
          <w:tab w:val="left" w:pos="6120"/>
        </w:tabs>
        <w:spacing w:after="200"/>
        <w:rPr>
          <w:iCs/>
          <w:u w:val="single"/>
        </w:rPr>
      </w:pPr>
      <w:r>
        <w:rPr>
          <w:iCs/>
        </w:rPr>
        <w:t>Signature of the person named above</w:t>
      </w:r>
      <w:r>
        <w:rPr>
          <w:iCs/>
          <w:u w:val="single"/>
        </w:rPr>
        <w:tab/>
      </w:r>
      <w:r>
        <w:rPr>
          <w:i/>
          <w:iCs/>
          <w:u w:val="single"/>
        </w:rPr>
        <w:t xml:space="preserve"> [insert signature of person whose name and capacity are shown above]</w:t>
      </w:r>
    </w:p>
    <w:p w14:paraId="5878B81A" w14:textId="77777777" w:rsidR="0058666A" w:rsidRDefault="00B17E38">
      <w:pPr>
        <w:tabs>
          <w:tab w:val="left" w:pos="6120"/>
        </w:tabs>
        <w:spacing w:after="200"/>
        <w:rPr>
          <w:iCs/>
        </w:rPr>
      </w:pPr>
      <w:r>
        <w:rPr>
          <w:iCs/>
        </w:rPr>
        <w:lastRenderedPageBreak/>
        <w:t xml:space="preserve">Date signed </w:t>
      </w:r>
      <w:proofErr w:type="gramStart"/>
      <w:r>
        <w:rPr>
          <w:i/>
          <w:iCs/>
        </w:rPr>
        <w:t>_[</w:t>
      </w:r>
      <w:proofErr w:type="gramEnd"/>
      <w:r>
        <w:rPr>
          <w:i/>
          <w:iCs/>
        </w:rPr>
        <w:t>insert date of signing]</w:t>
      </w:r>
      <w:r>
        <w:rPr>
          <w:b/>
          <w:iCs/>
        </w:rPr>
        <w:t xml:space="preserve"> </w:t>
      </w:r>
      <w:r>
        <w:rPr>
          <w:iCs/>
        </w:rPr>
        <w:t>day of [</w:t>
      </w:r>
      <w:r>
        <w:rPr>
          <w:i/>
          <w:iCs/>
        </w:rPr>
        <w:t>insert month], [insert year]</w:t>
      </w:r>
    </w:p>
    <w:p w14:paraId="2A3BB3C2" w14:textId="77777777" w:rsidR="0058666A" w:rsidRDefault="00B17E38">
      <w:pPr>
        <w:tabs>
          <w:tab w:val="left" w:pos="6120"/>
        </w:tabs>
        <w:spacing w:after="200"/>
        <w:rPr>
          <w:iCs/>
        </w:rPr>
      </w:pPr>
      <w:r>
        <w:rPr>
          <w:b/>
          <w:bCs/>
          <w:iCs/>
        </w:rPr>
        <w:t>*</w:t>
      </w:r>
      <w:r>
        <w:rPr>
          <w:iCs/>
        </w:rPr>
        <w:t>: In the case of the Bid submitted by joint venture specify the name of the Joint Venture as Bidder</w:t>
      </w:r>
    </w:p>
    <w:p w14:paraId="4F6BEC0C" w14:textId="77777777" w:rsidR="0058666A" w:rsidRDefault="00B17E38">
      <w:pPr>
        <w:tabs>
          <w:tab w:val="right" w:pos="9000"/>
        </w:tabs>
        <w:suppressAutoHyphens/>
        <w:rPr>
          <w:rStyle w:val="Table"/>
          <w:rFonts w:ascii="Times New Roman" w:hAnsi="Times New Roman"/>
          <w:i/>
          <w:iCs/>
          <w:spacing w:val="-2"/>
          <w:sz w:val="24"/>
        </w:rPr>
      </w:pPr>
      <w:r>
        <w:rPr>
          <w:bCs/>
          <w:iCs/>
        </w:rPr>
        <w:t>**: Person signing the Bid shall have the power of attorney given by the Bidder to be attached with the Bid</w:t>
      </w:r>
      <w:r>
        <w:rPr>
          <w:iCs/>
        </w:rPr>
        <w:t xml:space="preserve"> </w:t>
      </w:r>
      <w:r>
        <w:rPr>
          <w:i/>
          <w:iCs/>
        </w:rPr>
        <w:t>[Note: In case of a Joint Venture, the Bid-Securing Declaration must be in the name of all members to the Joint Venture that submits the Bid.]</w:t>
      </w:r>
    </w:p>
    <w:p w14:paraId="7A4B68A4" w14:textId="77777777" w:rsidR="0058666A" w:rsidRDefault="00B17E38">
      <w:pPr>
        <w:pStyle w:val="Section4Heading1"/>
      </w:pPr>
      <w:r>
        <w:br w:type="page"/>
      </w:r>
      <w:bookmarkStart w:id="659" w:name="_Toc446329306"/>
      <w:bookmarkStart w:id="660" w:name="_Toc22280266"/>
      <w:r>
        <w:lastRenderedPageBreak/>
        <w:t>Technical Proposal</w:t>
      </w:r>
      <w:bookmarkEnd w:id="659"/>
      <w:bookmarkEnd w:id="660"/>
    </w:p>
    <w:p w14:paraId="39FA4514" w14:textId="77777777" w:rsidR="0058666A" w:rsidRDefault="00B17E38">
      <w:pPr>
        <w:pStyle w:val="Section4-Heading2"/>
      </w:pPr>
      <w:bookmarkStart w:id="661" w:name="_Toc446329307"/>
      <w:bookmarkStart w:id="662" w:name="_Toc138144062"/>
      <w:bookmarkStart w:id="663" w:name="_Toc22280267"/>
      <w:r>
        <w:t>Technical Proposal Forms</w:t>
      </w:r>
      <w:bookmarkEnd w:id="661"/>
      <w:bookmarkEnd w:id="662"/>
      <w:bookmarkEnd w:id="663"/>
    </w:p>
    <w:p w14:paraId="5138E083" w14:textId="77777777" w:rsidR="0058666A" w:rsidRDefault="0058666A">
      <w:pPr>
        <w:pStyle w:val="Section4-Heading2"/>
      </w:pPr>
    </w:p>
    <w:p w14:paraId="0E09F00A" w14:textId="77777777" w:rsidR="0058666A" w:rsidRDefault="00B17E38">
      <w:pPr>
        <w:tabs>
          <w:tab w:val="left" w:pos="5238"/>
          <w:tab w:val="left" w:pos="5474"/>
          <w:tab w:val="left" w:pos="9468"/>
        </w:tabs>
        <w:ind w:left="-90"/>
        <w:rPr>
          <w:b/>
          <w:bCs/>
          <w:iCs/>
          <w:color w:val="000000" w:themeColor="text1"/>
          <w:sz w:val="28"/>
        </w:rPr>
      </w:pPr>
      <w:r>
        <w:rPr>
          <w:b/>
          <w:bCs/>
          <w:iCs/>
          <w:color w:val="000000" w:themeColor="text1"/>
          <w:sz w:val="28"/>
        </w:rPr>
        <w:t xml:space="preserve">PER-1: Key Personnel Schedule </w:t>
      </w:r>
    </w:p>
    <w:p w14:paraId="2E4A5912" w14:textId="77777777" w:rsidR="0058666A" w:rsidRDefault="0058666A">
      <w:pPr>
        <w:tabs>
          <w:tab w:val="left" w:pos="5238"/>
          <w:tab w:val="left" w:pos="5474"/>
          <w:tab w:val="left" w:pos="9468"/>
        </w:tabs>
        <w:ind w:left="-90"/>
        <w:rPr>
          <w:b/>
          <w:bCs/>
          <w:iCs/>
          <w:color w:val="000000" w:themeColor="text1"/>
          <w:sz w:val="28"/>
        </w:rPr>
      </w:pPr>
    </w:p>
    <w:p w14:paraId="7547CC2C" w14:textId="77777777" w:rsidR="0058666A" w:rsidRDefault="00B17E38">
      <w:pPr>
        <w:tabs>
          <w:tab w:val="left" w:pos="5238"/>
          <w:tab w:val="left" w:pos="5474"/>
          <w:tab w:val="left" w:pos="9468"/>
        </w:tabs>
        <w:ind w:left="990" w:hanging="1080"/>
        <w:rPr>
          <w:b/>
          <w:bCs/>
          <w:iCs/>
          <w:color w:val="000000" w:themeColor="text1"/>
          <w:sz w:val="28"/>
        </w:rPr>
      </w:pPr>
      <w:r>
        <w:rPr>
          <w:b/>
          <w:bCs/>
          <w:iCs/>
          <w:color w:val="000000" w:themeColor="text1"/>
          <w:sz w:val="28"/>
        </w:rPr>
        <w:t>PER-2: Resume and Declaration Key Personnel and Qualification of Key Personnel Schedule</w:t>
      </w:r>
    </w:p>
    <w:p w14:paraId="5E709C82" w14:textId="77777777" w:rsidR="0058666A" w:rsidRDefault="0058666A">
      <w:pPr>
        <w:tabs>
          <w:tab w:val="left" w:pos="5238"/>
          <w:tab w:val="left" w:pos="5474"/>
          <w:tab w:val="left" w:pos="9468"/>
        </w:tabs>
        <w:rPr>
          <w:b/>
          <w:bCs/>
          <w:i/>
          <w:iCs/>
          <w:color w:val="000000" w:themeColor="text1"/>
          <w:sz w:val="28"/>
        </w:rPr>
      </w:pPr>
    </w:p>
    <w:p w14:paraId="2131100E" w14:textId="77777777" w:rsidR="0058666A" w:rsidRDefault="00B17E38">
      <w:pPr>
        <w:numPr>
          <w:ilvl w:val="0"/>
          <w:numId w:val="70"/>
        </w:numPr>
        <w:tabs>
          <w:tab w:val="left" w:pos="5238"/>
          <w:tab w:val="left" w:pos="5474"/>
          <w:tab w:val="left" w:pos="9468"/>
        </w:tabs>
        <w:rPr>
          <w:b/>
          <w:bCs/>
          <w:color w:val="000000" w:themeColor="text1"/>
          <w:sz w:val="28"/>
        </w:rPr>
      </w:pPr>
      <w:r>
        <w:rPr>
          <w:b/>
          <w:bCs/>
          <w:color w:val="000000" w:themeColor="text1"/>
          <w:sz w:val="28"/>
        </w:rPr>
        <w:t>Equipment</w:t>
      </w:r>
    </w:p>
    <w:p w14:paraId="7241A0FB" w14:textId="77777777" w:rsidR="0058666A" w:rsidRDefault="0058666A">
      <w:pPr>
        <w:tabs>
          <w:tab w:val="left" w:pos="5238"/>
          <w:tab w:val="left" w:pos="5474"/>
          <w:tab w:val="left" w:pos="9468"/>
        </w:tabs>
        <w:ind w:left="450"/>
        <w:rPr>
          <w:b/>
          <w:bCs/>
          <w:i/>
          <w:iCs/>
          <w:color w:val="000000" w:themeColor="text1"/>
          <w:sz w:val="28"/>
        </w:rPr>
      </w:pPr>
    </w:p>
    <w:p w14:paraId="5AC9AA5A" w14:textId="77777777" w:rsidR="0058666A" w:rsidRDefault="00B17E38">
      <w:pPr>
        <w:numPr>
          <w:ilvl w:val="0"/>
          <w:numId w:val="70"/>
        </w:numPr>
        <w:tabs>
          <w:tab w:val="left" w:pos="5238"/>
          <w:tab w:val="left" w:pos="5474"/>
          <w:tab w:val="left" w:pos="9468"/>
        </w:tabs>
        <w:rPr>
          <w:b/>
          <w:bCs/>
          <w:color w:val="000000" w:themeColor="text1"/>
          <w:sz w:val="28"/>
        </w:rPr>
      </w:pPr>
      <w:r>
        <w:rPr>
          <w:b/>
          <w:bCs/>
          <w:color w:val="000000" w:themeColor="text1"/>
          <w:sz w:val="28"/>
        </w:rPr>
        <w:t>Site Organization</w:t>
      </w:r>
    </w:p>
    <w:p w14:paraId="05993190" w14:textId="77777777" w:rsidR="0058666A" w:rsidRDefault="0058666A">
      <w:pPr>
        <w:tabs>
          <w:tab w:val="left" w:pos="5238"/>
          <w:tab w:val="left" w:pos="5474"/>
          <w:tab w:val="left" w:pos="9468"/>
        </w:tabs>
        <w:ind w:left="-90"/>
        <w:rPr>
          <w:b/>
          <w:bCs/>
          <w:color w:val="000000" w:themeColor="text1"/>
          <w:sz w:val="28"/>
        </w:rPr>
      </w:pPr>
    </w:p>
    <w:p w14:paraId="610F263F" w14:textId="77777777" w:rsidR="0058666A" w:rsidRDefault="00B17E38">
      <w:pPr>
        <w:numPr>
          <w:ilvl w:val="0"/>
          <w:numId w:val="70"/>
        </w:numPr>
        <w:tabs>
          <w:tab w:val="left" w:pos="5238"/>
          <w:tab w:val="left" w:pos="5474"/>
          <w:tab w:val="left" w:pos="9468"/>
        </w:tabs>
        <w:rPr>
          <w:b/>
          <w:bCs/>
          <w:color w:val="000000" w:themeColor="text1"/>
          <w:sz w:val="28"/>
        </w:rPr>
      </w:pPr>
      <w:r>
        <w:rPr>
          <w:b/>
          <w:bCs/>
          <w:color w:val="000000" w:themeColor="text1"/>
          <w:sz w:val="28"/>
        </w:rPr>
        <w:t>Method Statement</w:t>
      </w:r>
    </w:p>
    <w:p w14:paraId="1D3B1CED" w14:textId="77777777" w:rsidR="0058666A" w:rsidRDefault="0058666A">
      <w:pPr>
        <w:tabs>
          <w:tab w:val="left" w:pos="5238"/>
          <w:tab w:val="left" w:pos="5474"/>
          <w:tab w:val="left" w:pos="9468"/>
        </w:tabs>
        <w:rPr>
          <w:b/>
          <w:bCs/>
          <w:color w:val="000000" w:themeColor="text1"/>
          <w:sz w:val="28"/>
        </w:rPr>
      </w:pPr>
    </w:p>
    <w:p w14:paraId="7FD161FF" w14:textId="77777777" w:rsidR="0058666A" w:rsidRDefault="00B17E38">
      <w:pPr>
        <w:numPr>
          <w:ilvl w:val="0"/>
          <w:numId w:val="70"/>
        </w:numPr>
        <w:tabs>
          <w:tab w:val="left" w:pos="5238"/>
          <w:tab w:val="left" w:pos="5474"/>
          <w:tab w:val="left" w:pos="9468"/>
        </w:tabs>
        <w:rPr>
          <w:b/>
          <w:bCs/>
          <w:color w:val="000000" w:themeColor="text1"/>
          <w:sz w:val="28"/>
        </w:rPr>
      </w:pPr>
      <w:r>
        <w:rPr>
          <w:b/>
          <w:bCs/>
          <w:color w:val="000000" w:themeColor="text1"/>
          <w:sz w:val="28"/>
        </w:rPr>
        <w:t>Mobilization Schedule</w:t>
      </w:r>
    </w:p>
    <w:p w14:paraId="1EA972CB" w14:textId="77777777" w:rsidR="0058666A" w:rsidRDefault="0058666A">
      <w:pPr>
        <w:tabs>
          <w:tab w:val="left" w:pos="5238"/>
          <w:tab w:val="left" w:pos="5474"/>
          <w:tab w:val="left" w:pos="9468"/>
        </w:tabs>
        <w:ind w:left="-90"/>
        <w:rPr>
          <w:b/>
          <w:bCs/>
          <w:color w:val="000000" w:themeColor="text1"/>
          <w:sz w:val="28"/>
        </w:rPr>
      </w:pPr>
    </w:p>
    <w:p w14:paraId="65A592A9" w14:textId="77777777" w:rsidR="0058666A" w:rsidRDefault="00B17E38">
      <w:pPr>
        <w:numPr>
          <w:ilvl w:val="0"/>
          <w:numId w:val="70"/>
        </w:numPr>
        <w:tabs>
          <w:tab w:val="left" w:pos="5238"/>
          <w:tab w:val="left" w:pos="5474"/>
          <w:tab w:val="left" w:pos="9468"/>
        </w:tabs>
        <w:rPr>
          <w:b/>
          <w:bCs/>
          <w:color w:val="000000" w:themeColor="text1"/>
          <w:sz w:val="28"/>
        </w:rPr>
      </w:pPr>
      <w:r>
        <w:rPr>
          <w:b/>
          <w:bCs/>
          <w:color w:val="000000" w:themeColor="text1"/>
          <w:sz w:val="28"/>
        </w:rPr>
        <w:t>Construction Schedule (Bar-Chart/S-Curve)</w:t>
      </w:r>
    </w:p>
    <w:p w14:paraId="1BF85116" w14:textId="77777777" w:rsidR="0058666A" w:rsidRDefault="0058666A">
      <w:pPr>
        <w:pStyle w:val="ListParagraph1"/>
        <w:rPr>
          <w:b/>
          <w:bCs/>
          <w:color w:val="000000" w:themeColor="text1"/>
          <w:sz w:val="28"/>
        </w:rPr>
      </w:pPr>
    </w:p>
    <w:p w14:paraId="204B7DDB" w14:textId="77777777" w:rsidR="0058666A" w:rsidRDefault="00B17E38">
      <w:pPr>
        <w:numPr>
          <w:ilvl w:val="0"/>
          <w:numId w:val="70"/>
        </w:numPr>
        <w:tabs>
          <w:tab w:val="left" w:pos="5238"/>
          <w:tab w:val="left" w:pos="5474"/>
          <w:tab w:val="left" w:pos="9468"/>
        </w:tabs>
        <w:rPr>
          <w:b/>
          <w:bCs/>
          <w:color w:val="000000" w:themeColor="text1"/>
          <w:sz w:val="28"/>
        </w:rPr>
      </w:pPr>
      <w:r>
        <w:rPr>
          <w:b/>
          <w:bCs/>
          <w:color w:val="000000" w:themeColor="text1"/>
          <w:sz w:val="28"/>
        </w:rPr>
        <w:t>ESHS Management Strategies and Implementation Plans</w:t>
      </w:r>
    </w:p>
    <w:p w14:paraId="0B27EB44" w14:textId="77777777" w:rsidR="0058666A" w:rsidRDefault="0058666A">
      <w:pPr>
        <w:pStyle w:val="ListParagraph1"/>
        <w:rPr>
          <w:b/>
          <w:bCs/>
          <w:color w:val="000000" w:themeColor="text1"/>
          <w:sz w:val="28"/>
        </w:rPr>
      </w:pPr>
    </w:p>
    <w:p w14:paraId="157945BB" w14:textId="77777777" w:rsidR="0058666A" w:rsidRDefault="00B17E38">
      <w:pPr>
        <w:numPr>
          <w:ilvl w:val="0"/>
          <w:numId w:val="70"/>
        </w:numPr>
        <w:tabs>
          <w:tab w:val="left" w:pos="5238"/>
          <w:tab w:val="left" w:pos="5474"/>
          <w:tab w:val="left" w:pos="9468"/>
        </w:tabs>
        <w:rPr>
          <w:b/>
          <w:bCs/>
          <w:color w:val="000000" w:themeColor="text1"/>
          <w:sz w:val="28"/>
        </w:rPr>
      </w:pPr>
      <w:r>
        <w:rPr>
          <w:b/>
          <w:bCs/>
          <w:color w:val="000000" w:themeColor="text1"/>
          <w:sz w:val="28"/>
        </w:rPr>
        <w:t>Code of Conduct (ESHS)</w:t>
      </w:r>
    </w:p>
    <w:p w14:paraId="6874C8FC" w14:textId="77777777" w:rsidR="0058666A" w:rsidRDefault="0058666A">
      <w:pPr>
        <w:tabs>
          <w:tab w:val="left" w:pos="5238"/>
          <w:tab w:val="left" w:pos="5474"/>
          <w:tab w:val="left" w:pos="9468"/>
        </w:tabs>
        <w:rPr>
          <w:b/>
          <w:bCs/>
          <w:color w:val="000000" w:themeColor="text1"/>
          <w:sz w:val="28"/>
        </w:rPr>
      </w:pPr>
    </w:p>
    <w:p w14:paraId="634F5246" w14:textId="77777777" w:rsidR="0058666A" w:rsidRDefault="00B17E38">
      <w:pPr>
        <w:numPr>
          <w:ilvl w:val="0"/>
          <w:numId w:val="70"/>
        </w:numPr>
        <w:tabs>
          <w:tab w:val="left" w:pos="5238"/>
          <w:tab w:val="left" w:pos="5474"/>
          <w:tab w:val="left" w:pos="9468"/>
        </w:tabs>
        <w:rPr>
          <w:b/>
          <w:bCs/>
          <w:i/>
          <w:iCs/>
          <w:color w:val="000000" w:themeColor="text1"/>
          <w:sz w:val="28"/>
        </w:rPr>
      </w:pPr>
      <w:r>
        <w:rPr>
          <w:b/>
          <w:bCs/>
          <w:color w:val="000000" w:themeColor="text1"/>
          <w:sz w:val="28"/>
        </w:rPr>
        <w:t>Others</w:t>
      </w:r>
    </w:p>
    <w:p w14:paraId="75142264" w14:textId="77777777" w:rsidR="0058666A" w:rsidRDefault="0058666A">
      <w:pPr>
        <w:pStyle w:val="SectionVHeader"/>
        <w:ind w:left="187"/>
        <w:jc w:val="left"/>
        <w:rPr>
          <w:rFonts w:ascii="Times New Roman" w:hAnsi="Times New Roman"/>
          <w:sz w:val="20"/>
        </w:rPr>
      </w:pPr>
    </w:p>
    <w:p w14:paraId="207843CD" w14:textId="77777777" w:rsidR="0058666A" w:rsidRDefault="00B17E38">
      <w:pPr>
        <w:rPr>
          <w:b/>
          <w:sz w:val="32"/>
        </w:rPr>
      </w:pPr>
      <w:bookmarkStart w:id="664" w:name="_Toc446329308"/>
      <w:bookmarkStart w:id="665" w:name="_Toc138144063"/>
      <w:r>
        <w:br w:type="page"/>
      </w:r>
      <w:bookmarkEnd w:id="664"/>
      <w:bookmarkEnd w:id="665"/>
    </w:p>
    <w:p w14:paraId="40CDD17C" w14:textId="77777777" w:rsidR="0058666A" w:rsidRDefault="0058666A">
      <w:pPr>
        <w:pStyle w:val="SectionVHeader"/>
        <w:ind w:left="187"/>
        <w:jc w:val="left"/>
        <w:rPr>
          <w:rFonts w:ascii="Times New Roman" w:hAnsi="Times New Roman"/>
          <w:sz w:val="20"/>
        </w:rPr>
      </w:pPr>
    </w:p>
    <w:p w14:paraId="32EA5CDC" w14:textId="77777777" w:rsidR="0058666A" w:rsidRDefault="0058666A">
      <w:pPr>
        <w:rPr>
          <w:rFonts w:eastAsia="SimSun"/>
        </w:rPr>
      </w:pPr>
      <w:bookmarkStart w:id="666" w:name="_Toc454788559"/>
      <w:bookmarkStart w:id="667" w:name="_Toc462645155"/>
      <w:bookmarkStart w:id="668" w:name="_Toc437338958"/>
      <w:bookmarkStart w:id="669" w:name="_Toc333564300"/>
    </w:p>
    <w:p w14:paraId="63F94374" w14:textId="77777777" w:rsidR="0058666A" w:rsidRDefault="00B17E38">
      <w:pPr>
        <w:jc w:val="center"/>
        <w:outlineLvl w:val="0"/>
        <w:rPr>
          <w:rFonts w:eastAsia="SimSun"/>
          <w:b/>
          <w:smallCaps/>
          <w:sz w:val="36"/>
          <w:szCs w:val="20"/>
        </w:rPr>
      </w:pPr>
      <w:r>
        <w:rPr>
          <w:rFonts w:eastAsia="SimSun"/>
          <w:b/>
          <w:smallCaps/>
          <w:sz w:val="36"/>
          <w:szCs w:val="20"/>
        </w:rPr>
        <w:t>Form PER -1</w:t>
      </w:r>
    </w:p>
    <w:p w14:paraId="6C9DA9AE" w14:textId="77777777" w:rsidR="0058666A" w:rsidRDefault="0058666A">
      <w:pPr>
        <w:rPr>
          <w:rFonts w:eastAsia="SimSun"/>
        </w:rPr>
      </w:pPr>
    </w:p>
    <w:p w14:paraId="778371AB" w14:textId="77777777" w:rsidR="0058666A" w:rsidRDefault="00B17E38">
      <w:pPr>
        <w:jc w:val="center"/>
        <w:rPr>
          <w:b/>
          <w:sz w:val="36"/>
          <w:szCs w:val="20"/>
        </w:rPr>
      </w:pPr>
      <w:r>
        <w:rPr>
          <w:b/>
          <w:sz w:val="36"/>
          <w:szCs w:val="20"/>
        </w:rPr>
        <w:t xml:space="preserve">Key Personnel </w:t>
      </w:r>
    </w:p>
    <w:p w14:paraId="08AC97E6" w14:textId="77777777" w:rsidR="0058666A" w:rsidRDefault="00B17E38">
      <w:pPr>
        <w:jc w:val="center"/>
        <w:rPr>
          <w:b/>
          <w:sz w:val="36"/>
          <w:szCs w:val="20"/>
        </w:rPr>
      </w:pPr>
      <w:r>
        <w:rPr>
          <w:b/>
          <w:sz w:val="36"/>
          <w:szCs w:val="20"/>
        </w:rPr>
        <w:t xml:space="preserve">Schedule </w:t>
      </w:r>
    </w:p>
    <w:p w14:paraId="604BFFE2" w14:textId="77777777" w:rsidR="0058666A" w:rsidRDefault="0058666A">
      <w:pPr>
        <w:tabs>
          <w:tab w:val="left" w:pos="5238"/>
          <w:tab w:val="left" w:pos="5474"/>
          <w:tab w:val="left" w:pos="9468"/>
          <w:tab w:val="right" w:leader="underscore" w:pos="9504"/>
        </w:tabs>
        <w:jc w:val="center"/>
        <w:rPr>
          <w:szCs w:val="20"/>
        </w:rPr>
      </w:pPr>
    </w:p>
    <w:p w14:paraId="5EA47D2E" w14:textId="77777777" w:rsidR="0058666A" w:rsidRDefault="0058666A">
      <w:pPr>
        <w:suppressAutoHyphens/>
        <w:rPr>
          <w:spacing w:val="-2"/>
          <w:sz w:val="20"/>
          <w:szCs w:val="20"/>
        </w:rPr>
      </w:pPr>
    </w:p>
    <w:p w14:paraId="6763461E" w14:textId="77777777" w:rsidR="0058666A" w:rsidRDefault="00B17E38">
      <w:pPr>
        <w:suppressAutoHyphens/>
        <w:jc w:val="both"/>
        <w:rPr>
          <w:spacing w:val="-2"/>
        </w:rPr>
      </w:pPr>
      <w:r>
        <w:rPr>
          <w:spacing w:val="-2"/>
        </w:rPr>
        <w:t xml:space="preserve">Bidders should provide the names and details of the suitably qualified Key Personnel to perform the Contract. The data on their experience should be supplied using the Form PER-2 below for each candidate. </w:t>
      </w:r>
    </w:p>
    <w:p w14:paraId="6685E921" w14:textId="77777777" w:rsidR="0058666A" w:rsidRDefault="0058666A">
      <w:pPr>
        <w:suppressAutoHyphens/>
        <w:spacing w:after="120"/>
        <w:ind w:left="86"/>
        <w:rPr>
          <w:b/>
          <w:spacing w:val="-2"/>
        </w:rPr>
      </w:pPr>
    </w:p>
    <w:p w14:paraId="3A4D76F9" w14:textId="77777777" w:rsidR="0058666A" w:rsidRDefault="00B17E38">
      <w:pPr>
        <w:suppressAutoHyphens/>
        <w:spacing w:after="120"/>
        <w:ind w:left="86"/>
        <w:rPr>
          <w:i/>
          <w:spacing w:val="-2"/>
        </w:rPr>
      </w:pPr>
      <w:r>
        <w:rPr>
          <w:b/>
          <w:spacing w:val="-2"/>
        </w:rPr>
        <w:t xml:space="preserve">Key Personnel </w:t>
      </w:r>
    </w:p>
    <w:tbl>
      <w:tblPr>
        <w:tblW w:w="9090" w:type="dxa"/>
        <w:tblInd w:w="72" w:type="dxa"/>
        <w:tblLayout w:type="fixed"/>
        <w:tblCellMar>
          <w:left w:w="72" w:type="dxa"/>
          <w:right w:w="72" w:type="dxa"/>
        </w:tblCellMar>
        <w:tblLook w:val="04A0" w:firstRow="1" w:lastRow="0" w:firstColumn="1" w:lastColumn="0" w:noHBand="0" w:noVBand="1"/>
      </w:tblPr>
      <w:tblGrid>
        <w:gridCol w:w="720"/>
        <w:gridCol w:w="1900"/>
        <w:gridCol w:w="6470"/>
      </w:tblGrid>
      <w:tr w:rsidR="0058666A" w14:paraId="7703C05D" w14:textId="77777777">
        <w:trPr>
          <w:cantSplit/>
        </w:trPr>
        <w:tc>
          <w:tcPr>
            <w:tcW w:w="720" w:type="dxa"/>
            <w:tcBorders>
              <w:top w:val="single" w:sz="6" w:space="0" w:color="auto"/>
              <w:left w:val="single" w:sz="6" w:space="0" w:color="auto"/>
              <w:bottom w:val="nil"/>
              <w:right w:val="nil"/>
            </w:tcBorders>
          </w:tcPr>
          <w:p w14:paraId="48D9FC15" w14:textId="77777777" w:rsidR="0058666A" w:rsidRDefault="00B17E38">
            <w:pPr>
              <w:suppressAutoHyphens/>
              <w:spacing w:before="120" w:after="120"/>
              <w:rPr>
                <w:b/>
                <w:bCs/>
                <w:spacing w:val="-2"/>
                <w:sz w:val="20"/>
              </w:rPr>
            </w:pPr>
            <w:r>
              <w:rPr>
                <w:b/>
                <w:bCs/>
                <w:spacing w:val="-2"/>
                <w:sz w:val="20"/>
              </w:rPr>
              <w:t>1.</w:t>
            </w:r>
          </w:p>
        </w:tc>
        <w:tc>
          <w:tcPr>
            <w:tcW w:w="8370" w:type="dxa"/>
            <w:gridSpan w:val="2"/>
            <w:tcBorders>
              <w:top w:val="single" w:sz="6" w:space="0" w:color="auto"/>
              <w:left w:val="single" w:sz="6" w:space="0" w:color="auto"/>
              <w:bottom w:val="nil"/>
              <w:right w:val="single" w:sz="6" w:space="0" w:color="auto"/>
            </w:tcBorders>
          </w:tcPr>
          <w:p w14:paraId="6DA8925C" w14:textId="77777777" w:rsidR="0058666A" w:rsidRDefault="00B17E38">
            <w:pPr>
              <w:suppressAutoHyphens/>
              <w:spacing w:before="120" w:after="120"/>
              <w:rPr>
                <w:b/>
                <w:bCs/>
                <w:spacing w:val="-2"/>
                <w:sz w:val="20"/>
              </w:rPr>
            </w:pPr>
            <w:r>
              <w:rPr>
                <w:b/>
                <w:bCs/>
                <w:spacing w:val="-2"/>
                <w:sz w:val="20"/>
              </w:rPr>
              <w:t xml:space="preserve">Title of position: </w:t>
            </w:r>
          </w:p>
        </w:tc>
      </w:tr>
      <w:tr w:rsidR="0058666A" w14:paraId="20688D45" w14:textId="77777777">
        <w:trPr>
          <w:cantSplit/>
        </w:trPr>
        <w:tc>
          <w:tcPr>
            <w:tcW w:w="720" w:type="dxa"/>
            <w:tcBorders>
              <w:top w:val="nil"/>
              <w:left w:val="single" w:sz="6" w:space="0" w:color="auto"/>
              <w:bottom w:val="nil"/>
              <w:right w:val="nil"/>
            </w:tcBorders>
          </w:tcPr>
          <w:p w14:paraId="65F7B42E" w14:textId="77777777" w:rsidR="0058666A" w:rsidRDefault="0058666A">
            <w:pPr>
              <w:suppressAutoHyphens/>
              <w:spacing w:before="120" w:after="120"/>
              <w:rPr>
                <w:b/>
                <w:bCs/>
                <w:spacing w:val="-2"/>
                <w:sz w:val="20"/>
              </w:rPr>
            </w:pPr>
          </w:p>
        </w:tc>
        <w:tc>
          <w:tcPr>
            <w:tcW w:w="8370" w:type="dxa"/>
            <w:gridSpan w:val="2"/>
            <w:tcBorders>
              <w:top w:val="single" w:sz="6" w:space="0" w:color="auto"/>
              <w:left w:val="single" w:sz="6" w:space="0" w:color="auto"/>
              <w:bottom w:val="nil"/>
              <w:right w:val="single" w:sz="6" w:space="0" w:color="auto"/>
            </w:tcBorders>
          </w:tcPr>
          <w:p w14:paraId="6AC8476A" w14:textId="77777777" w:rsidR="0058666A" w:rsidRDefault="00B17E38">
            <w:pPr>
              <w:suppressAutoHyphens/>
              <w:spacing w:before="120" w:after="120"/>
              <w:rPr>
                <w:b/>
                <w:bCs/>
                <w:spacing w:val="-2"/>
                <w:sz w:val="20"/>
              </w:rPr>
            </w:pPr>
            <w:r>
              <w:rPr>
                <w:b/>
                <w:bCs/>
                <w:spacing w:val="-2"/>
                <w:sz w:val="20"/>
              </w:rPr>
              <w:t xml:space="preserve">Name of candidate: </w:t>
            </w:r>
          </w:p>
        </w:tc>
      </w:tr>
      <w:tr w:rsidR="0058666A" w14:paraId="25FAB3EB" w14:textId="77777777">
        <w:trPr>
          <w:cantSplit/>
        </w:trPr>
        <w:tc>
          <w:tcPr>
            <w:tcW w:w="720" w:type="dxa"/>
            <w:tcBorders>
              <w:top w:val="nil"/>
              <w:left w:val="single" w:sz="6" w:space="0" w:color="auto"/>
              <w:bottom w:val="nil"/>
              <w:right w:val="nil"/>
            </w:tcBorders>
          </w:tcPr>
          <w:p w14:paraId="660048EF" w14:textId="77777777" w:rsidR="0058666A" w:rsidRDefault="0058666A">
            <w:pPr>
              <w:suppressAutoHyphens/>
              <w:spacing w:before="120" w:after="120"/>
              <w:rPr>
                <w:b/>
                <w:bCs/>
                <w:spacing w:val="-2"/>
                <w:sz w:val="20"/>
              </w:rPr>
            </w:pPr>
          </w:p>
        </w:tc>
        <w:tc>
          <w:tcPr>
            <w:tcW w:w="1900" w:type="dxa"/>
            <w:tcBorders>
              <w:top w:val="single" w:sz="6" w:space="0" w:color="auto"/>
              <w:left w:val="single" w:sz="6" w:space="0" w:color="auto"/>
              <w:bottom w:val="nil"/>
              <w:right w:val="single" w:sz="6" w:space="0" w:color="auto"/>
            </w:tcBorders>
          </w:tcPr>
          <w:p w14:paraId="33FAF3DC" w14:textId="77777777" w:rsidR="0058666A" w:rsidRDefault="00B17E38">
            <w:pPr>
              <w:rPr>
                <w:b/>
                <w:sz w:val="20"/>
                <w:szCs w:val="20"/>
              </w:rPr>
            </w:pPr>
            <w:r>
              <w:rPr>
                <w:b/>
                <w:sz w:val="20"/>
                <w:szCs w:val="20"/>
              </w:rPr>
              <w:t>Duration of appointment:</w:t>
            </w:r>
          </w:p>
        </w:tc>
        <w:tc>
          <w:tcPr>
            <w:tcW w:w="6470" w:type="dxa"/>
            <w:tcBorders>
              <w:top w:val="single" w:sz="6" w:space="0" w:color="auto"/>
              <w:left w:val="single" w:sz="6" w:space="0" w:color="auto"/>
              <w:bottom w:val="nil"/>
              <w:right w:val="single" w:sz="6" w:space="0" w:color="auto"/>
            </w:tcBorders>
          </w:tcPr>
          <w:p w14:paraId="3D69FC24" w14:textId="77777777" w:rsidR="0058666A" w:rsidRDefault="00B17E38">
            <w:pPr>
              <w:rPr>
                <w:sz w:val="20"/>
                <w:szCs w:val="20"/>
              </w:rPr>
            </w:pPr>
            <w:r>
              <w:rPr>
                <w:sz w:val="20"/>
                <w:szCs w:val="20"/>
              </w:rPr>
              <w:t>[</w:t>
            </w:r>
            <w:r>
              <w:rPr>
                <w:i/>
                <w:sz w:val="20"/>
                <w:szCs w:val="20"/>
              </w:rPr>
              <w:t>insert the whole period (start and end dates) for which this position will be engaged</w:t>
            </w:r>
            <w:r>
              <w:rPr>
                <w:sz w:val="20"/>
                <w:szCs w:val="20"/>
              </w:rPr>
              <w:t>]</w:t>
            </w:r>
          </w:p>
        </w:tc>
      </w:tr>
      <w:tr w:rsidR="0058666A" w14:paraId="71B63F45" w14:textId="77777777">
        <w:trPr>
          <w:cantSplit/>
        </w:trPr>
        <w:tc>
          <w:tcPr>
            <w:tcW w:w="720" w:type="dxa"/>
            <w:tcBorders>
              <w:top w:val="nil"/>
              <w:left w:val="single" w:sz="6" w:space="0" w:color="auto"/>
              <w:bottom w:val="nil"/>
              <w:right w:val="nil"/>
            </w:tcBorders>
          </w:tcPr>
          <w:p w14:paraId="1DD4F2C0" w14:textId="77777777" w:rsidR="0058666A" w:rsidRDefault="0058666A">
            <w:pPr>
              <w:suppressAutoHyphens/>
              <w:spacing w:before="120" w:after="120"/>
              <w:rPr>
                <w:b/>
                <w:bCs/>
                <w:spacing w:val="-2"/>
                <w:sz w:val="20"/>
              </w:rPr>
            </w:pPr>
          </w:p>
        </w:tc>
        <w:tc>
          <w:tcPr>
            <w:tcW w:w="1900" w:type="dxa"/>
            <w:tcBorders>
              <w:top w:val="single" w:sz="6" w:space="0" w:color="auto"/>
              <w:left w:val="single" w:sz="6" w:space="0" w:color="auto"/>
              <w:bottom w:val="nil"/>
              <w:right w:val="single" w:sz="6" w:space="0" w:color="auto"/>
            </w:tcBorders>
          </w:tcPr>
          <w:p w14:paraId="0D7161F5" w14:textId="77777777" w:rsidR="0058666A" w:rsidRDefault="00B17E38">
            <w:pPr>
              <w:rPr>
                <w:b/>
                <w:sz w:val="20"/>
                <w:szCs w:val="20"/>
              </w:rPr>
            </w:pPr>
            <w:r>
              <w:rPr>
                <w:b/>
                <w:sz w:val="20"/>
                <w:szCs w:val="20"/>
              </w:rPr>
              <w:t>Time commitment: for this position:</w:t>
            </w:r>
          </w:p>
        </w:tc>
        <w:tc>
          <w:tcPr>
            <w:tcW w:w="6470" w:type="dxa"/>
            <w:tcBorders>
              <w:top w:val="single" w:sz="6" w:space="0" w:color="auto"/>
              <w:left w:val="single" w:sz="6" w:space="0" w:color="auto"/>
              <w:bottom w:val="nil"/>
              <w:right w:val="single" w:sz="6" w:space="0" w:color="auto"/>
            </w:tcBorders>
          </w:tcPr>
          <w:p w14:paraId="51C79BF1" w14:textId="77777777" w:rsidR="0058666A" w:rsidRDefault="00B17E38">
            <w:pPr>
              <w:rPr>
                <w:sz w:val="20"/>
                <w:szCs w:val="20"/>
              </w:rPr>
            </w:pPr>
            <w:r>
              <w:rPr>
                <w:sz w:val="20"/>
                <w:szCs w:val="20"/>
              </w:rPr>
              <w:t>[</w:t>
            </w:r>
            <w:r>
              <w:rPr>
                <w:i/>
                <w:sz w:val="20"/>
                <w:szCs w:val="20"/>
              </w:rPr>
              <w:t>insert the number of days/week/months/ that has been scheduled for this position</w:t>
            </w:r>
            <w:r>
              <w:rPr>
                <w:sz w:val="20"/>
                <w:szCs w:val="20"/>
              </w:rPr>
              <w:t>]</w:t>
            </w:r>
          </w:p>
        </w:tc>
      </w:tr>
      <w:tr w:rsidR="0058666A" w14:paraId="238F600C" w14:textId="77777777">
        <w:trPr>
          <w:cantSplit/>
        </w:trPr>
        <w:tc>
          <w:tcPr>
            <w:tcW w:w="720" w:type="dxa"/>
            <w:tcBorders>
              <w:top w:val="nil"/>
              <w:left w:val="single" w:sz="6" w:space="0" w:color="auto"/>
              <w:bottom w:val="nil"/>
              <w:right w:val="nil"/>
            </w:tcBorders>
          </w:tcPr>
          <w:p w14:paraId="77A62848" w14:textId="77777777" w:rsidR="0058666A" w:rsidRDefault="0058666A">
            <w:pPr>
              <w:suppressAutoHyphens/>
              <w:spacing w:before="120" w:after="120"/>
              <w:rPr>
                <w:b/>
                <w:bCs/>
                <w:spacing w:val="-2"/>
                <w:sz w:val="20"/>
              </w:rPr>
            </w:pPr>
          </w:p>
        </w:tc>
        <w:tc>
          <w:tcPr>
            <w:tcW w:w="1900" w:type="dxa"/>
            <w:tcBorders>
              <w:top w:val="single" w:sz="6" w:space="0" w:color="auto"/>
              <w:left w:val="single" w:sz="6" w:space="0" w:color="auto"/>
              <w:bottom w:val="nil"/>
              <w:right w:val="single" w:sz="6" w:space="0" w:color="auto"/>
            </w:tcBorders>
          </w:tcPr>
          <w:p w14:paraId="3C6459DA" w14:textId="77777777" w:rsidR="0058666A" w:rsidRDefault="00B17E38">
            <w:pPr>
              <w:rPr>
                <w:b/>
                <w:sz w:val="20"/>
                <w:szCs w:val="20"/>
              </w:rPr>
            </w:pPr>
            <w:r>
              <w:rPr>
                <w:b/>
                <w:sz w:val="20"/>
                <w:szCs w:val="20"/>
              </w:rPr>
              <w:t>Expected time schedule for this position:</w:t>
            </w:r>
          </w:p>
        </w:tc>
        <w:tc>
          <w:tcPr>
            <w:tcW w:w="6470" w:type="dxa"/>
            <w:tcBorders>
              <w:top w:val="single" w:sz="6" w:space="0" w:color="auto"/>
              <w:left w:val="single" w:sz="6" w:space="0" w:color="auto"/>
              <w:bottom w:val="nil"/>
              <w:right w:val="single" w:sz="6" w:space="0" w:color="auto"/>
            </w:tcBorders>
          </w:tcPr>
          <w:p w14:paraId="70D7D83C" w14:textId="77777777" w:rsidR="0058666A" w:rsidRDefault="00B17E38">
            <w:pPr>
              <w:rPr>
                <w:sz w:val="20"/>
                <w:szCs w:val="20"/>
              </w:rPr>
            </w:pPr>
            <w:r>
              <w:rPr>
                <w:sz w:val="20"/>
                <w:szCs w:val="20"/>
              </w:rPr>
              <w:t>[</w:t>
            </w:r>
            <w:r>
              <w:rPr>
                <w:i/>
                <w:sz w:val="20"/>
                <w:szCs w:val="20"/>
              </w:rPr>
              <w:t>insert the expected time schedule for this position (e.g. attach high level Gantt chart</w:t>
            </w:r>
            <w:r>
              <w:rPr>
                <w:sz w:val="20"/>
                <w:szCs w:val="20"/>
              </w:rPr>
              <w:t>]</w:t>
            </w:r>
          </w:p>
        </w:tc>
      </w:tr>
      <w:tr w:rsidR="0058666A" w14:paraId="745F91F8" w14:textId="77777777">
        <w:trPr>
          <w:cantSplit/>
        </w:trPr>
        <w:tc>
          <w:tcPr>
            <w:tcW w:w="720" w:type="dxa"/>
            <w:tcBorders>
              <w:top w:val="single" w:sz="6" w:space="0" w:color="auto"/>
              <w:left w:val="single" w:sz="6" w:space="0" w:color="auto"/>
              <w:bottom w:val="nil"/>
              <w:right w:val="nil"/>
            </w:tcBorders>
          </w:tcPr>
          <w:p w14:paraId="4E6475B7" w14:textId="77777777" w:rsidR="0058666A" w:rsidRDefault="00B17E38">
            <w:pPr>
              <w:suppressAutoHyphens/>
              <w:spacing w:before="120" w:after="120"/>
              <w:rPr>
                <w:b/>
                <w:bCs/>
                <w:spacing w:val="-2"/>
                <w:sz w:val="20"/>
              </w:rPr>
            </w:pPr>
            <w:r>
              <w:rPr>
                <w:b/>
                <w:bCs/>
                <w:spacing w:val="-2"/>
                <w:sz w:val="20"/>
              </w:rPr>
              <w:t>2.</w:t>
            </w:r>
          </w:p>
        </w:tc>
        <w:tc>
          <w:tcPr>
            <w:tcW w:w="8370" w:type="dxa"/>
            <w:gridSpan w:val="2"/>
            <w:tcBorders>
              <w:top w:val="single" w:sz="6" w:space="0" w:color="auto"/>
              <w:left w:val="single" w:sz="6" w:space="0" w:color="auto"/>
              <w:bottom w:val="nil"/>
              <w:right w:val="single" w:sz="6" w:space="0" w:color="auto"/>
            </w:tcBorders>
          </w:tcPr>
          <w:p w14:paraId="7F04C0A6" w14:textId="77777777" w:rsidR="0058666A" w:rsidRDefault="00B17E38">
            <w:pPr>
              <w:suppressAutoHyphens/>
              <w:spacing w:before="120" w:after="120"/>
              <w:rPr>
                <w:b/>
                <w:bCs/>
                <w:spacing w:val="-2"/>
                <w:sz w:val="20"/>
              </w:rPr>
            </w:pPr>
            <w:r>
              <w:rPr>
                <w:b/>
                <w:bCs/>
                <w:spacing w:val="-2"/>
                <w:sz w:val="20"/>
              </w:rPr>
              <w:t xml:space="preserve">Title of position: </w:t>
            </w:r>
            <w:r>
              <w:rPr>
                <w:bCs/>
                <w:i/>
                <w:spacing w:val="-2"/>
                <w:sz w:val="20"/>
              </w:rPr>
              <w:t>[Environmental Specialist]</w:t>
            </w:r>
          </w:p>
        </w:tc>
      </w:tr>
      <w:tr w:rsidR="0058666A" w14:paraId="230B7091" w14:textId="77777777">
        <w:trPr>
          <w:cantSplit/>
        </w:trPr>
        <w:tc>
          <w:tcPr>
            <w:tcW w:w="720" w:type="dxa"/>
            <w:tcBorders>
              <w:top w:val="nil"/>
              <w:left w:val="single" w:sz="6" w:space="0" w:color="auto"/>
              <w:bottom w:val="nil"/>
              <w:right w:val="nil"/>
            </w:tcBorders>
          </w:tcPr>
          <w:p w14:paraId="116FC611" w14:textId="77777777" w:rsidR="0058666A" w:rsidRDefault="0058666A">
            <w:pPr>
              <w:suppressAutoHyphens/>
              <w:spacing w:before="120" w:after="120"/>
              <w:rPr>
                <w:b/>
                <w:bCs/>
                <w:spacing w:val="-2"/>
                <w:sz w:val="20"/>
              </w:rPr>
            </w:pPr>
          </w:p>
        </w:tc>
        <w:tc>
          <w:tcPr>
            <w:tcW w:w="8370" w:type="dxa"/>
            <w:gridSpan w:val="2"/>
            <w:tcBorders>
              <w:top w:val="single" w:sz="6" w:space="0" w:color="auto"/>
              <w:left w:val="single" w:sz="6" w:space="0" w:color="auto"/>
              <w:bottom w:val="nil"/>
              <w:right w:val="single" w:sz="6" w:space="0" w:color="auto"/>
            </w:tcBorders>
          </w:tcPr>
          <w:p w14:paraId="080E2E1B" w14:textId="77777777" w:rsidR="0058666A" w:rsidRDefault="00B17E38">
            <w:pPr>
              <w:suppressAutoHyphens/>
              <w:spacing w:before="120" w:after="120"/>
              <w:rPr>
                <w:b/>
                <w:bCs/>
                <w:spacing w:val="-2"/>
                <w:sz w:val="20"/>
              </w:rPr>
            </w:pPr>
            <w:r>
              <w:rPr>
                <w:b/>
                <w:bCs/>
                <w:spacing w:val="-2"/>
                <w:sz w:val="20"/>
              </w:rPr>
              <w:t>Name of candidate:</w:t>
            </w:r>
          </w:p>
        </w:tc>
      </w:tr>
      <w:tr w:rsidR="0058666A" w14:paraId="5CEA6E0C" w14:textId="77777777">
        <w:trPr>
          <w:cantSplit/>
        </w:trPr>
        <w:tc>
          <w:tcPr>
            <w:tcW w:w="720" w:type="dxa"/>
            <w:tcBorders>
              <w:top w:val="nil"/>
              <w:left w:val="single" w:sz="6" w:space="0" w:color="auto"/>
              <w:bottom w:val="nil"/>
              <w:right w:val="nil"/>
            </w:tcBorders>
          </w:tcPr>
          <w:p w14:paraId="08EA2B58" w14:textId="77777777" w:rsidR="0058666A" w:rsidRDefault="0058666A">
            <w:pPr>
              <w:suppressAutoHyphens/>
              <w:spacing w:before="120" w:after="120"/>
              <w:rPr>
                <w:b/>
                <w:bCs/>
                <w:spacing w:val="-2"/>
                <w:sz w:val="20"/>
              </w:rPr>
            </w:pPr>
          </w:p>
        </w:tc>
        <w:tc>
          <w:tcPr>
            <w:tcW w:w="1900" w:type="dxa"/>
            <w:tcBorders>
              <w:top w:val="single" w:sz="6" w:space="0" w:color="auto"/>
              <w:left w:val="single" w:sz="6" w:space="0" w:color="auto"/>
              <w:bottom w:val="nil"/>
              <w:right w:val="single" w:sz="6" w:space="0" w:color="auto"/>
            </w:tcBorders>
          </w:tcPr>
          <w:p w14:paraId="1A8D7915" w14:textId="77777777" w:rsidR="0058666A" w:rsidRDefault="00B17E38">
            <w:pPr>
              <w:rPr>
                <w:b/>
                <w:sz w:val="20"/>
                <w:szCs w:val="20"/>
              </w:rPr>
            </w:pPr>
            <w:r>
              <w:rPr>
                <w:b/>
                <w:sz w:val="20"/>
                <w:szCs w:val="20"/>
              </w:rPr>
              <w:t>Duration of appointment:</w:t>
            </w:r>
          </w:p>
        </w:tc>
        <w:tc>
          <w:tcPr>
            <w:tcW w:w="6470" w:type="dxa"/>
            <w:tcBorders>
              <w:top w:val="single" w:sz="6" w:space="0" w:color="auto"/>
              <w:left w:val="single" w:sz="6" w:space="0" w:color="auto"/>
              <w:bottom w:val="nil"/>
              <w:right w:val="single" w:sz="6" w:space="0" w:color="auto"/>
            </w:tcBorders>
          </w:tcPr>
          <w:p w14:paraId="406AD140" w14:textId="77777777" w:rsidR="0058666A" w:rsidRDefault="00B17E38">
            <w:pPr>
              <w:rPr>
                <w:sz w:val="20"/>
                <w:szCs w:val="20"/>
              </w:rPr>
            </w:pPr>
            <w:r>
              <w:rPr>
                <w:sz w:val="20"/>
                <w:szCs w:val="20"/>
              </w:rPr>
              <w:t>[</w:t>
            </w:r>
            <w:r>
              <w:rPr>
                <w:i/>
                <w:sz w:val="20"/>
                <w:szCs w:val="20"/>
              </w:rPr>
              <w:t>insert the whole period (start and end dates) for which this position will be engaged</w:t>
            </w:r>
            <w:r>
              <w:rPr>
                <w:sz w:val="20"/>
                <w:szCs w:val="20"/>
              </w:rPr>
              <w:t>]</w:t>
            </w:r>
          </w:p>
        </w:tc>
      </w:tr>
      <w:tr w:rsidR="0058666A" w14:paraId="41B99212" w14:textId="77777777">
        <w:trPr>
          <w:cantSplit/>
        </w:trPr>
        <w:tc>
          <w:tcPr>
            <w:tcW w:w="720" w:type="dxa"/>
            <w:tcBorders>
              <w:top w:val="nil"/>
              <w:left w:val="single" w:sz="6" w:space="0" w:color="auto"/>
              <w:bottom w:val="nil"/>
              <w:right w:val="nil"/>
            </w:tcBorders>
          </w:tcPr>
          <w:p w14:paraId="288CAE7C" w14:textId="77777777" w:rsidR="0058666A" w:rsidRDefault="0058666A">
            <w:pPr>
              <w:suppressAutoHyphens/>
              <w:spacing w:before="120" w:after="120"/>
              <w:rPr>
                <w:b/>
                <w:bCs/>
                <w:spacing w:val="-2"/>
                <w:sz w:val="20"/>
              </w:rPr>
            </w:pPr>
          </w:p>
        </w:tc>
        <w:tc>
          <w:tcPr>
            <w:tcW w:w="1900" w:type="dxa"/>
            <w:tcBorders>
              <w:top w:val="single" w:sz="6" w:space="0" w:color="auto"/>
              <w:left w:val="single" w:sz="6" w:space="0" w:color="auto"/>
              <w:bottom w:val="nil"/>
              <w:right w:val="single" w:sz="6" w:space="0" w:color="auto"/>
            </w:tcBorders>
          </w:tcPr>
          <w:p w14:paraId="380E82A5" w14:textId="77777777" w:rsidR="0058666A" w:rsidRDefault="00B17E38">
            <w:pPr>
              <w:rPr>
                <w:b/>
                <w:sz w:val="20"/>
                <w:szCs w:val="20"/>
              </w:rPr>
            </w:pPr>
            <w:r>
              <w:rPr>
                <w:b/>
                <w:sz w:val="20"/>
                <w:szCs w:val="20"/>
              </w:rPr>
              <w:t>Time commitment: for this position:</w:t>
            </w:r>
          </w:p>
        </w:tc>
        <w:tc>
          <w:tcPr>
            <w:tcW w:w="6470" w:type="dxa"/>
            <w:tcBorders>
              <w:top w:val="single" w:sz="6" w:space="0" w:color="auto"/>
              <w:left w:val="single" w:sz="6" w:space="0" w:color="auto"/>
              <w:bottom w:val="nil"/>
              <w:right w:val="single" w:sz="6" w:space="0" w:color="auto"/>
            </w:tcBorders>
          </w:tcPr>
          <w:p w14:paraId="1FB6C53E" w14:textId="77777777" w:rsidR="0058666A" w:rsidRDefault="00B17E38">
            <w:pPr>
              <w:rPr>
                <w:sz w:val="20"/>
                <w:szCs w:val="20"/>
              </w:rPr>
            </w:pPr>
            <w:r>
              <w:rPr>
                <w:sz w:val="20"/>
                <w:szCs w:val="20"/>
              </w:rPr>
              <w:t>[</w:t>
            </w:r>
            <w:r>
              <w:rPr>
                <w:i/>
                <w:sz w:val="20"/>
                <w:szCs w:val="20"/>
              </w:rPr>
              <w:t>insert the number of days/week/months/ that has been scheduled for this position</w:t>
            </w:r>
            <w:r>
              <w:rPr>
                <w:sz w:val="20"/>
                <w:szCs w:val="20"/>
              </w:rPr>
              <w:t>]</w:t>
            </w:r>
          </w:p>
        </w:tc>
      </w:tr>
      <w:tr w:rsidR="0058666A" w14:paraId="611D8BD3" w14:textId="77777777">
        <w:trPr>
          <w:cantSplit/>
        </w:trPr>
        <w:tc>
          <w:tcPr>
            <w:tcW w:w="720" w:type="dxa"/>
            <w:tcBorders>
              <w:top w:val="nil"/>
              <w:left w:val="single" w:sz="6" w:space="0" w:color="auto"/>
              <w:bottom w:val="nil"/>
              <w:right w:val="nil"/>
            </w:tcBorders>
          </w:tcPr>
          <w:p w14:paraId="07259F60" w14:textId="77777777" w:rsidR="0058666A" w:rsidRDefault="0058666A">
            <w:pPr>
              <w:suppressAutoHyphens/>
              <w:spacing w:before="120" w:after="120"/>
              <w:rPr>
                <w:b/>
                <w:bCs/>
                <w:spacing w:val="-2"/>
                <w:sz w:val="20"/>
              </w:rPr>
            </w:pPr>
          </w:p>
        </w:tc>
        <w:tc>
          <w:tcPr>
            <w:tcW w:w="1900" w:type="dxa"/>
            <w:tcBorders>
              <w:top w:val="single" w:sz="6" w:space="0" w:color="auto"/>
              <w:left w:val="single" w:sz="6" w:space="0" w:color="auto"/>
              <w:bottom w:val="nil"/>
              <w:right w:val="single" w:sz="6" w:space="0" w:color="auto"/>
            </w:tcBorders>
          </w:tcPr>
          <w:p w14:paraId="495FC964" w14:textId="77777777" w:rsidR="0058666A" w:rsidRDefault="00B17E38">
            <w:pPr>
              <w:rPr>
                <w:b/>
                <w:sz w:val="20"/>
                <w:szCs w:val="20"/>
              </w:rPr>
            </w:pPr>
            <w:r>
              <w:rPr>
                <w:b/>
                <w:sz w:val="20"/>
                <w:szCs w:val="20"/>
              </w:rPr>
              <w:t>Expected time schedule for this position:</w:t>
            </w:r>
          </w:p>
        </w:tc>
        <w:tc>
          <w:tcPr>
            <w:tcW w:w="6470" w:type="dxa"/>
            <w:tcBorders>
              <w:top w:val="single" w:sz="6" w:space="0" w:color="auto"/>
              <w:left w:val="single" w:sz="6" w:space="0" w:color="auto"/>
              <w:bottom w:val="nil"/>
              <w:right w:val="single" w:sz="6" w:space="0" w:color="auto"/>
            </w:tcBorders>
          </w:tcPr>
          <w:p w14:paraId="7ABDDEE9" w14:textId="77777777" w:rsidR="0058666A" w:rsidRDefault="00B17E38">
            <w:pPr>
              <w:rPr>
                <w:sz w:val="20"/>
                <w:szCs w:val="20"/>
              </w:rPr>
            </w:pPr>
            <w:r>
              <w:rPr>
                <w:sz w:val="20"/>
                <w:szCs w:val="20"/>
              </w:rPr>
              <w:t>[</w:t>
            </w:r>
            <w:r>
              <w:rPr>
                <w:i/>
                <w:sz w:val="20"/>
                <w:szCs w:val="20"/>
              </w:rPr>
              <w:t>insert the expected time schedule for this position (e.g. attach high level Gantt chart</w:t>
            </w:r>
            <w:r>
              <w:rPr>
                <w:sz w:val="20"/>
                <w:szCs w:val="20"/>
              </w:rPr>
              <w:t>]</w:t>
            </w:r>
          </w:p>
        </w:tc>
      </w:tr>
      <w:tr w:rsidR="0058666A" w14:paraId="06CC9A42" w14:textId="77777777">
        <w:trPr>
          <w:cantSplit/>
        </w:trPr>
        <w:tc>
          <w:tcPr>
            <w:tcW w:w="720" w:type="dxa"/>
            <w:tcBorders>
              <w:top w:val="single" w:sz="6" w:space="0" w:color="auto"/>
              <w:left w:val="single" w:sz="6" w:space="0" w:color="auto"/>
              <w:bottom w:val="nil"/>
              <w:right w:val="nil"/>
            </w:tcBorders>
          </w:tcPr>
          <w:p w14:paraId="458A0F2B" w14:textId="77777777" w:rsidR="0058666A" w:rsidRDefault="00B17E38">
            <w:pPr>
              <w:suppressAutoHyphens/>
              <w:spacing w:before="120" w:after="120"/>
              <w:rPr>
                <w:b/>
                <w:bCs/>
                <w:spacing w:val="-2"/>
                <w:sz w:val="20"/>
              </w:rPr>
            </w:pPr>
            <w:r>
              <w:rPr>
                <w:b/>
                <w:bCs/>
                <w:spacing w:val="-2"/>
                <w:sz w:val="20"/>
              </w:rPr>
              <w:t>3.</w:t>
            </w:r>
          </w:p>
        </w:tc>
        <w:tc>
          <w:tcPr>
            <w:tcW w:w="8370" w:type="dxa"/>
            <w:gridSpan w:val="2"/>
            <w:tcBorders>
              <w:top w:val="single" w:sz="6" w:space="0" w:color="auto"/>
              <w:left w:val="single" w:sz="6" w:space="0" w:color="auto"/>
              <w:bottom w:val="nil"/>
              <w:right w:val="single" w:sz="6" w:space="0" w:color="auto"/>
            </w:tcBorders>
          </w:tcPr>
          <w:p w14:paraId="5C74C594" w14:textId="77777777" w:rsidR="0058666A" w:rsidRDefault="00B17E38">
            <w:pPr>
              <w:suppressAutoHyphens/>
              <w:spacing w:before="120" w:after="120"/>
              <w:rPr>
                <w:b/>
                <w:bCs/>
                <w:spacing w:val="-2"/>
                <w:sz w:val="20"/>
              </w:rPr>
            </w:pPr>
            <w:r>
              <w:rPr>
                <w:b/>
                <w:bCs/>
                <w:spacing w:val="-2"/>
                <w:sz w:val="20"/>
              </w:rPr>
              <w:t xml:space="preserve">Title of position: </w:t>
            </w:r>
            <w:r>
              <w:rPr>
                <w:bCs/>
                <w:i/>
                <w:spacing w:val="-2"/>
                <w:sz w:val="20"/>
              </w:rPr>
              <w:t>[Health and Safety Specialist]</w:t>
            </w:r>
          </w:p>
        </w:tc>
      </w:tr>
      <w:tr w:rsidR="0058666A" w14:paraId="23B5332A" w14:textId="77777777">
        <w:trPr>
          <w:cantSplit/>
        </w:trPr>
        <w:tc>
          <w:tcPr>
            <w:tcW w:w="720" w:type="dxa"/>
            <w:tcBorders>
              <w:top w:val="nil"/>
              <w:left w:val="single" w:sz="6" w:space="0" w:color="auto"/>
              <w:bottom w:val="nil"/>
              <w:right w:val="nil"/>
            </w:tcBorders>
          </w:tcPr>
          <w:p w14:paraId="72468122" w14:textId="77777777" w:rsidR="0058666A" w:rsidRDefault="0058666A">
            <w:pPr>
              <w:suppressAutoHyphens/>
              <w:spacing w:before="120" w:after="120"/>
              <w:rPr>
                <w:b/>
                <w:bCs/>
                <w:spacing w:val="-2"/>
                <w:sz w:val="20"/>
              </w:rPr>
            </w:pPr>
          </w:p>
        </w:tc>
        <w:tc>
          <w:tcPr>
            <w:tcW w:w="8370" w:type="dxa"/>
            <w:gridSpan w:val="2"/>
            <w:tcBorders>
              <w:top w:val="single" w:sz="6" w:space="0" w:color="auto"/>
              <w:left w:val="single" w:sz="6" w:space="0" w:color="auto"/>
              <w:bottom w:val="nil"/>
              <w:right w:val="single" w:sz="6" w:space="0" w:color="auto"/>
            </w:tcBorders>
          </w:tcPr>
          <w:p w14:paraId="15D4E72C" w14:textId="77777777" w:rsidR="0058666A" w:rsidRDefault="00B17E38">
            <w:pPr>
              <w:suppressAutoHyphens/>
              <w:spacing w:before="120" w:after="120"/>
              <w:rPr>
                <w:b/>
                <w:bCs/>
                <w:spacing w:val="-2"/>
                <w:sz w:val="20"/>
              </w:rPr>
            </w:pPr>
            <w:r>
              <w:rPr>
                <w:b/>
                <w:bCs/>
                <w:spacing w:val="-2"/>
                <w:sz w:val="20"/>
              </w:rPr>
              <w:t>Name of candidate:</w:t>
            </w:r>
          </w:p>
        </w:tc>
      </w:tr>
      <w:tr w:rsidR="0058666A" w14:paraId="264D1AAC" w14:textId="77777777">
        <w:trPr>
          <w:cantSplit/>
        </w:trPr>
        <w:tc>
          <w:tcPr>
            <w:tcW w:w="720" w:type="dxa"/>
            <w:tcBorders>
              <w:top w:val="nil"/>
              <w:left w:val="single" w:sz="6" w:space="0" w:color="auto"/>
              <w:bottom w:val="nil"/>
              <w:right w:val="nil"/>
            </w:tcBorders>
          </w:tcPr>
          <w:p w14:paraId="7978A43A" w14:textId="77777777" w:rsidR="0058666A" w:rsidRDefault="0058666A">
            <w:pPr>
              <w:suppressAutoHyphens/>
              <w:spacing w:before="120" w:after="120"/>
              <w:rPr>
                <w:b/>
                <w:bCs/>
                <w:spacing w:val="-2"/>
                <w:sz w:val="20"/>
              </w:rPr>
            </w:pPr>
          </w:p>
        </w:tc>
        <w:tc>
          <w:tcPr>
            <w:tcW w:w="1900" w:type="dxa"/>
            <w:tcBorders>
              <w:top w:val="single" w:sz="6" w:space="0" w:color="auto"/>
              <w:left w:val="single" w:sz="6" w:space="0" w:color="auto"/>
              <w:bottom w:val="nil"/>
              <w:right w:val="single" w:sz="6" w:space="0" w:color="auto"/>
            </w:tcBorders>
          </w:tcPr>
          <w:p w14:paraId="24413A56" w14:textId="77777777" w:rsidR="0058666A" w:rsidRDefault="00B17E38">
            <w:pPr>
              <w:rPr>
                <w:b/>
                <w:sz w:val="20"/>
                <w:szCs w:val="20"/>
              </w:rPr>
            </w:pPr>
            <w:r>
              <w:rPr>
                <w:b/>
                <w:sz w:val="20"/>
                <w:szCs w:val="20"/>
              </w:rPr>
              <w:t>Duration of appointment:</w:t>
            </w:r>
          </w:p>
        </w:tc>
        <w:tc>
          <w:tcPr>
            <w:tcW w:w="6470" w:type="dxa"/>
            <w:tcBorders>
              <w:top w:val="single" w:sz="6" w:space="0" w:color="auto"/>
              <w:left w:val="single" w:sz="6" w:space="0" w:color="auto"/>
              <w:bottom w:val="nil"/>
              <w:right w:val="single" w:sz="6" w:space="0" w:color="auto"/>
            </w:tcBorders>
          </w:tcPr>
          <w:p w14:paraId="7567B30E" w14:textId="77777777" w:rsidR="0058666A" w:rsidRDefault="00B17E38">
            <w:pPr>
              <w:rPr>
                <w:sz w:val="20"/>
                <w:szCs w:val="20"/>
              </w:rPr>
            </w:pPr>
            <w:r>
              <w:rPr>
                <w:sz w:val="20"/>
                <w:szCs w:val="20"/>
              </w:rPr>
              <w:t>[</w:t>
            </w:r>
            <w:r>
              <w:rPr>
                <w:i/>
                <w:sz w:val="20"/>
                <w:szCs w:val="20"/>
              </w:rPr>
              <w:t>insert the whole period (start and end dates) for which this position will be engaged</w:t>
            </w:r>
            <w:r>
              <w:rPr>
                <w:sz w:val="20"/>
                <w:szCs w:val="20"/>
              </w:rPr>
              <w:t>]</w:t>
            </w:r>
          </w:p>
        </w:tc>
      </w:tr>
      <w:tr w:rsidR="0058666A" w14:paraId="1A70182E" w14:textId="77777777">
        <w:trPr>
          <w:cantSplit/>
        </w:trPr>
        <w:tc>
          <w:tcPr>
            <w:tcW w:w="720" w:type="dxa"/>
            <w:tcBorders>
              <w:top w:val="nil"/>
              <w:left w:val="single" w:sz="6" w:space="0" w:color="auto"/>
              <w:bottom w:val="nil"/>
              <w:right w:val="nil"/>
            </w:tcBorders>
          </w:tcPr>
          <w:p w14:paraId="7704F240" w14:textId="77777777" w:rsidR="0058666A" w:rsidRDefault="0058666A">
            <w:pPr>
              <w:suppressAutoHyphens/>
              <w:spacing w:before="120" w:after="120"/>
              <w:rPr>
                <w:b/>
                <w:bCs/>
                <w:spacing w:val="-2"/>
                <w:sz w:val="20"/>
              </w:rPr>
            </w:pPr>
          </w:p>
        </w:tc>
        <w:tc>
          <w:tcPr>
            <w:tcW w:w="1900" w:type="dxa"/>
            <w:tcBorders>
              <w:top w:val="single" w:sz="6" w:space="0" w:color="auto"/>
              <w:left w:val="single" w:sz="6" w:space="0" w:color="auto"/>
              <w:bottom w:val="nil"/>
              <w:right w:val="single" w:sz="6" w:space="0" w:color="auto"/>
            </w:tcBorders>
          </w:tcPr>
          <w:p w14:paraId="13CE832E" w14:textId="77777777" w:rsidR="0058666A" w:rsidRDefault="00B17E38">
            <w:pPr>
              <w:rPr>
                <w:b/>
                <w:sz w:val="20"/>
                <w:szCs w:val="20"/>
              </w:rPr>
            </w:pPr>
            <w:r>
              <w:rPr>
                <w:b/>
                <w:sz w:val="20"/>
                <w:szCs w:val="20"/>
              </w:rPr>
              <w:t>Time commitment: for this position:</w:t>
            </w:r>
          </w:p>
        </w:tc>
        <w:tc>
          <w:tcPr>
            <w:tcW w:w="6470" w:type="dxa"/>
            <w:tcBorders>
              <w:top w:val="single" w:sz="6" w:space="0" w:color="auto"/>
              <w:left w:val="single" w:sz="6" w:space="0" w:color="auto"/>
              <w:bottom w:val="nil"/>
              <w:right w:val="single" w:sz="6" w:space="0" w:color="auto"/>
            </w:tcBorders>
          </w:tcPr>
          <w:p w14:paraId="748B2DFC" w14:textId="77777777" w:rsidR="0058666A" w:rsidRDefault="00B17E38">
            <w:pPr>
              <w:rPr>
                <w:sz w:val="20"/>
                <w:szCs w:val="20"/>
              </w:rPr>
            </w:pPr>
            <w:r>
              <w:rPr>
                <w:sz w:val="20"/>
                <w:szCs w:val="20"/>
              </w:rPr>
              <w:t>[</w:t>
            </w:r>
            <w:r>
              <w:rPr>
                <w:i/>
                <w:sz w:val="20"/>
                <w:szCs w:val="20"/>
              </w:rPr>
              <w:t>insert the number of days/week/months/ that has been scheduled for this position</w:t>
            </w:r>
            <w:r>
              <w:rPr>
                <w:sz w:val="20"/>
                <w:szCs w:val="20"/>
              </w:rPr>
              <w:t>]</w:t>
            </w:r>
          </w:p>
        </w:tc>
      </w:tr>
      <w:tr w:rsidR="0058666A" w14:paraId="3BB25658" w14:textId="77777777">
        <w:trPr>
          <w:cantSplit/>
        </w:trPr>
        <w:tc>
          <w:tcPr>
            <w:tcW w:w="720" w:type="dxa"/>
            <w:tcBorders>
              <w:top w:val="nil"/>
              <w:left w:val="single" w:sz="6" w:space="0" w:color="auto"/>
              <w:bottom w:val="nil"/>
              <w:right w:val="nil"/>
            </w:tcBorders>
          </w:tcPr>
          <w:p w14:paraId="595C6B76" w14:textId="77777777" w:rsidR="0058666A" w:rsidRDefault="0058666A">
            <w:pPr>
              <w:suppressAutoHyphens/>
              <w:spacing w:before="120" w:after="120"/>
              <w:rPr>
                <w:b/>
                <w:bCs/>
                <w:spacing w:val="-2"/>
                <w:sz w:val="20"/>
              </w:rPr>
            </w:pPr>
          </w:p>
        </w:tc>
        <w:tc>
          <w:tcPr>
            <w:tcW w:w="1900" w:type="dxa"/>
            <w:tcBorders>
              <w:top w:val="single" w:sz="6" w:space="0" w:color="auto"/>
              <w:left w:val="single" w:sz="6" w:space="0" w:color="auto"/>
              <w:bottom w:val="nil"/>
              <w:right w:val="single" w:sz="6" w:space="0" w:color="auto"/>
            </w:tcBorders>
          </w:tcPr>
          <w:p w14:paraId="49936409" w14:textId="77777777" w:rsidR="0058666A" w:rsidRDefault="00B17E38">
            <w:pPr>
              <w:rPr>
                <w:b/>
                <w:sz w:val="20"/>
                <w:szCs w:val="20"/>
              </w:rPr>
            </w:pPr>
            <w:r>
              <w:rPr>
                <w:b/>
                <w:sz w:val="20"/>
                <w:szCs w:val="20"/>
              </w:rPr>
              <w:t>Expected time schedule for this position:</w:t>
            </w:r>
          </w:p>
        </w:tc>
        <w:tc>
          <w:tcPr>
            <w:tcW w:w="6470" w:type="dxa"/>
            <w:tcBorders>
              <w:top w:val="single" w:sz="6" w:space="0" w:color="auto"/>
              <w:left w:val="single" w:sz="6" w:space="0" w:color="auto"/>
              <w:bottom w:val="nil"/>
              <w:right w:val="single" w:sz="6" w:space="0" w:color="auto"/>
            </w:tcBorders>
          </w:tcPr>
          <w:p w14:paraId="367182C3" w14:textId="77777777" w:rsidR="0058666A" w:rsidRDefault="00B17E38">
            <w:pPr>
              <w:rPr>
                <w:sz w:val="20"/>
                <w:szCs w:val="20"/>
              </w:rPr>
            </w:pPr>
            <w:r>
              <w:rPr>
                <w:sz w:val="20"/>
                <w:szCs w:val="20"/>
              </w:rPr>
              <w:t>[</w:t>
            </w:r>
            <w:r>
              <w:rPr>
                <w:i/>
                <w:sz w:val="20"/>
                <w:szCs w:val="20"/>
              </w:rPr>
              <w:t>insert the expected time schedule for this position (e.g. attach high level Gantt chart</w:t>
            </w:r>
            <w:r>
              <w:rPr>
                <w:sz w:val="20"/>
                <w:szCs w:val="20"/>
              </w:rPr>
              <w:t>]</w:t>
            </w:r>
          </w:p>
        </w:tc>
      </w:tr>
      <w:tr w:rsidR="0058666A" w14:paraId="516F1528" w14:textId="77777777">
        <w:trPr>
          <w:cantSplit/>
        </w:trPr>
        <w:tc>
          <w:tcPr>
            <w:tcW w:w="720" w:type="dxa"/>
            <w:tcBorders>
              <w:top w:val="single" w:sz="6" w:space="0" w:color="auto"/>
              <w:left w:val="single" w:sz="6" w:space="0" w:color="auto"/>
              <w:bottom w:val="nil"/>
              <w:right w:val="nil"/>
            </w:tcBorders>
          </w:tcPr>
          <w:p w14:paraId="43A75033" w14:textId="77777777" w:rsidR="0058666A" w:rsidRDefault="00B17E38">
            <w:pPr>
              <w:suppressAutoHyphens/>
              <w:spacing w:before="120" w:after="120"/>
              <w:rPr>
                <w:b/>
                <w:bCs/>
                <w:spacing w:val="-2"/>
                <w:sz w:val="20"/>
              </w:rPr>
            </w:pPr>
            <w:r>
              <w:rPr>
                <w:b/>
                <w:bCs/>
                <w:spacing w:val="-2"/>
                <w:sz w:val="20"/>
              </w:rPr>
              <w:t>4.</w:t>
            </w:r>
          </w:p>
        </w:tc>
        <w:tc>
          <w:tcPr>
            <w:tcW w:w="8370" w:type="dxa"/>
            <w:gridSpan w:val="2"/>
            <w:tcBorders>
              <w:top w:val="single" w:sz="6" w:space="0" w:color="auto"/>
              <w:left w:val="single" w:sz="6" w:space="0" w:color="auto"/>
              <w:bottom w:val="nil"/>
              <w:right w:val="single" w:sz="6" w:space="0" w:color="auto"/>
            </w:tcBorders>
          </w:tcPr>
          <w:p w14:paraId="04BC9364" w14:textId="77777777" w:rsidR="0058666A" w:rsidRDefault="00B17E38">
            <w:pPr>
              <w:suppressAutoHyphens/>
              <w:spacing w:before="120" w:after="120"/>
              <w:rPr>
                <w:b/>
                <w:bCs/>
                <w:spacing w:val="-2"/>
                <w:sz w:val="20"/>
              </w:rPr>
            </w:pPr>
            <w:r>
              <w:rPr>
                <w:b/>
                <w:bCs/>
                <w:spacing w:val="-2"/>
                <w:sz w:val="20"/>
              </w:rPr>
              <w:t xml:space="preserve">Title of position: </w:t>
            </w:r>
            <w:r>
              <w:rPr>
                <w:bCs/>
                <w:i/>
                <w:spacing w:val="-2"/>
                <w:sz w:val="20"/>
              </w:rPr>
              <w:t>[Social Specialist]</w:t>
            </w:r>
          </w:p>
        </w:tc>
      </w:tr>
      <w:tr w:rsidR="0058666A" w14:paraId="6264B929" w14:textId="77777777">
        <w:trPr>
          <w:cantSplit/>
        </w:trPr>
        <w:tc>
          <w:tcPr>
            <w:tcW w:w="720" w:type="dxa"/>
            <w:tcBorders>
              <w:top w:val="nil"/>
              <w:left w:val="single" w:sz="6" w:space="0" w:color="auto"/>
              <w:bottom w:val="nil"/>
              <w:right w:val="nil"/>
            </w:tcBorders>
          </w:tcPr>
          <w:p w14:paraId="2D8B715B" w14:textId="77777777" w:rsidR="0058666A" w:rsidRDefault="0058666A">
            <w:pPr>
              <w:suppressAutoHyphens/>
              <w:spacing w:before="120" w:after="120"/>
              <w:rPr>
                <w:b/>
                <w:bCs/>
                <w:spacing w:val="-2"/>
                <w:sz w:val="20"/>
              </w:rPr>
            </w:pPr>
          </w:p>
        </w:tc>
        <w:tc>
          <w:tcPr>
            <w:tcW w:w="8370" w:type="dxa"/>
            <w:gridSpan w:val="2"/>
            <w:tcBorders>
              <w:top w:val="single" w:sz="6" w:space="0" w:color="auto"/>
              <w:left w:val="single" w:sz="6" w:space="0" w:color="auto"/>
              <w:bottom w:val="nil"/>
              <w:right w:val="single" w:sz="6" w:space="0" w:color="auto"/>
            </w:tcBorders>
          </w:tcPr>
          <w:p w14:paraId="59887105" w14:textId="77777777" w:rsidR="0058666A" w:rsidRDefault="00B17E38">
            <w:pPr>
              <w:suppressAutoHyphens/>
              <w:spacing w:before="120" w:after="120"/>
              <w:rPr>
                <w:b/>
                <w:bCs/>
                <w:spacing w:val="-2"/>
                <w:sz w:val="20"/>
              </w:rPr>
            </w:pPr>
            <w:r>
              <w:rPr>
                <w:b/>
                <w:bCs/>
                <w:spacing w:val="-2"/>
                <w:sz w:val="20"/>
              </w:rPr>
              <w:t xml:space="preserve">Name of candidate:  </w:t>
            </w:r>
          </w:p>
        </w:tc>
      </w:tr>
      <w:tr w:rsidR="0058666A" w14:paraId="41BDC212" w14:textId="77777777">
        <w:trPr>
          <w:cantSplit/>
        </w:trPr>
        <w:tc>
          <w:tcPr>
            <w:tcW w:w="720" w:type="dxa"/>
            <w:tcBorders>
              <w:top w:val="nil"/>
              <w:left w:val="single" w:sz="6" w:space="0" w:color="auto"/>
              <w:bottom w:val="nil"/>
              <w:right w:val="nil"/>
            </w:tcBorders>
          </w:tcPr>
          <w:p w14:paraId="4D204CC2" w14:textId="77777777" w:rsidR="0058666A" w:rsidRDefault="0058666A">
            <w:pPr>
              <w:suppressAutoHyphens/>
              <w:spacing w:before="120" w:after="120"/>
              <w:rPr>
                <w:b/>
                <w:bCs/>
                <w:spacing w:val="-2"/>
                <w:sz w:val="20"/>
              </w:rPr>
            </w:pPr>
          </w:p>
        </w:tc>
        <w:tc>
          <w:tcPr>
            <w:tcW w:w="1900" w:type="dxa"/>
            <w:tcBorders>
              <w:top w:val="single" w:sz="6" w:space="0" w:color="auto"/>
              <w:left w:val="single" w:sz="6" w:space="0" w:color="auto"/>
              <w:bottom w:val="nil"/>
              <w:right w:val="single" w:sz="6" w:space="0" w:color="auto"/>
            </w:tcBorders>
          </w:tcPr>
          <w:p w14:paraId="6B2D99C6" w14:textId="77777777" w:rsidR="0058666A" w:rsidRDefault="00B17E38">
            <w:pPr>
              <w:rPr>
                <w:b/>
                <w:sz w:val="20"/>
                <w:szCs w:val="20"/>
              </w:rPr>
            </w:pPr>
            <w:r>
              <w:rPr>
                <w:b/>
                <w:sz w:val="20"/>
                <w:szCs w:val="20"/>
              </w:rPr>
              <w:t>Duration of appointment:</w:t>
            </w:r>
          </w:p>
        </w:tc>
        <w:tc>
          <w:tcPr>
            <w:tcW w:w="6470" w:type="dxa"/>
            <w:tcBorders>
              <w:top w:val="single" w:sz="6" w:space="0" w:color="auto"/>
              <w:left w:val="single" w:sz="6" w:space="0" w:color="auto"/>
              <w:bottom w:val="nil"/>
              <w:right w:val="single" w:sz="6" w:space="0" w:color="auto"/>
            </w:tcBorders>
          </w:tcPr>
          <w:p w14:paraId="4F711EF7" w14:textId="77777777" w:rsidR="0058666A" w:rsidRDefault="00B17E38">
            <w:pPr>
              <w:rPr>
                <w:sz w:val="20"/>
                <w:szCs w:val="20"/>
              </w:rPr>
            </w:pPr>
            <w:r>
              <w:rPr>
                <w:sz w:val="20"/>
                <w:szCs w:val="20"/>
              </w:rPr>
              <w:t>[</w:t>
            </w:r>
            <w:r>
              <w:rPr>
                <w:i/>
                <w:sz w:val="20"/>
                <w:szCs w:val="20"/>
              </w:rPr>
              <w:t>insert the whole period (start and end dates) for which this position will be engaged</w:t>
            </w:r>
            <w:r>
              <w:rPr>
                <w:sz w:val="20"/>
                <w:szCs w:val="20"/>
              </w:rPr>
              <w:t>]</w:t>
            </w:r>
          </w:p>
        </w:tc>
      </w:tr>
      <w:tr w:rsidR="0058666A" w14:paraId="0C9FE384" w14:textId="77777777">
        <w:trPr>
          <w:cantSplit/>
        </w:trPr>
        <w:tc>
          <w:tcPr>
            <w:tcW w:w="720" w:type="dxa"/>
            <w:tcBorders>
              <w:top w:val="nil"/>
              <w:left w:val="single" w:sz="6" w:space="0" w:color="auto"/>
              <w:bottom w:val="nil"/>
              <w:right w:val="nil"/>
            </w:tcBorders>
          </w:tcPr>
          <w:p w14:paraId="27CB0C4D" w14:textId="77777777" w:rsidR="0058666A" w:rsidRDefault="0058666A">
            <w:pPr>
              <w:suppressAutoHyphens/>
              <w:spacing w:before="120" w:after="120"/>
              <w:rPr>
                <w:b/>
                <w:bCs/>
                <w:spacing w:val="-2"/>
                <w:sz w:val="20"/>
              </w:rPr>
            </w:pPr>
          </w:p>
        </w:tc>
        <w:tc>
          <w:tcPr>
            <w:tcW w:w="1900" w:type="dxa"/>
            <w:tcBorders>
              <w:top w:val="single" w:sz="6" w:space="0" w:color="auto"/>
              <w:left w:val="single" w:sz="6" w:space="0" w:color="auto"/>
              <w:bottom w:val="nil"/>
              <w:right w:val="single" w:sz="6" w:space="0" w:color="auto"/>
            </w:tcBorders>
          </w:tcPr>
          <w:p w14:paraId="33A39EB2" w14:textId="77777777" w:rsidR="0058666A" w:rsidRDefault="00B17E38">
            <w:pPr>
              <w:rPr>
                <w:b/>
                <w:sz w:val="20"/>
                <w:szCs w:val="20"/>
              </w:rPr>
            </w:pPr>
            <w:r>
              <w:rPr>
                <w:b/>
                <w:sz w:val="20"/>
                <w:szCs w:val="20"/>
              </w:rPr>
              <w:t>Time commitment: for this position:</w:t>
            </w:r>
          </w:p>
        </w:tc>
        <w:tc>
          <w:tcPr>
            <w:tcW w:w="6470" w:type="dxa"/>
            <w:tcBorders>
              <w:top w:val="single" w:sz="6" w:space="0" w:color="auto"/>
              <w:left w:val="single" w:sz="6" w:space="0" w:color="auto"/>
              <w:bottom w:val="nil"/>
              <w:right w:val="single" w:sz="6" w:space="0" w:color="auto"/>
            </w:tcBorders>
          </w:tcPr>
          <w:p w14:paraId="270BD966" w14:textId="77777777" w:rsidR="0058666A" w:rsidRDefault="00B17E38">
            <w:pPr>
              <w:rPr>
                <w:sz w:val="20"/>
                <w:szCs w:val="20"/>
              </w:rPr>
            </w:pPr>
            <w:r>
              <w:rPr>
                <w:sz w:val="20"/>
                <w:szCs w:val="20"/>
              </w:rPr>
              <w:t>[</w:t>
            </w:r>
            <w:r>
              <w:rPr>
                <w:i/>
                <w:sz w:val="20"/>
                <w:szCs w:val="20"/>
              </w:rPr>
              <w:t>insert the number of days/week/months/ that has been scheduled for this position</w:t>
            </w:r>
            <w:r>
              <w:rPr>
                <w:sz w:val="20"/>
                <w:szCs w:val="20"/>
              </w:rPr>
              <w:t>]</w:t>
            </w:r>
          </w:p>
        </w:tc>
      </w:tr>
      <w:tr w:rsidR="0058666A" w14:paraId="27E8DF29" w14:textId="77777777">
        <w:trPr>
          <w:cantSplit/>
        </w:trPr>
        <w:tc>
          <w:tcPr>
            <w:tcW w:w="720" w:type="dxa"/>
            <w:tcBorders>
              <w:top w:val="nil"/>
              <w:left w:val="single" w:sz="6" w:space="0" w:color="auto"/>
              <w:bottom w:val="nil"/>
              <w:right w:val="nil"/>
            </w:tcBorders>
          </w:tcPr>
          <w:p w14:paraId="6CE8010A" w14:textId="77777777" w:rsidR="0058666A" w:rsidRDefault="0058666A">
            <w:pPr>
              <w:suppressAutoHyphens/>
              <w:spacing w:before="120" w:after="120"/>
              <w:rPr>
                <w:b/>
                <w:bCs/>
                <w:spacing w:val="-2"/>
                <w:sz w:val="20"/>
              </w:rPr>
            </w:pPr>
          </w:p>
        </w:tc>
        <w:tc>
          <w:tcPr>
            <w:tcW w:w="1900" w:type="dxa"/>
            <w:tcBorders>
              <w:top w:val="single" w:sz="6" w:space="0" w:color="auto"/>
              <w:left w:val="single" w:sz="6" w:space="0" w:color="auto"/>
              <w:bottom w:val="nil"/>
              <w:right w:val="single" w:sz="6" w:space="0" w:color="auto"/>
            </w:tcBorders>
          </w:tcPr>
          <w:p w14:paraId="1B7CBE6B" w14:textId="77777777" w:rsidR="0058666A" w:rsidRDefault="00B17E38">
            <w:pPr>
              <w:rPr>
                <w:b/>
                <w:sz w:val="20"/>
                <w:szCs w:val="20"/>
              </w:rPr>
            </w:pPr>
            <w:r>
              <w:rPr>
                <w:b/>
                <w:sz w:val="20"/>
                <w:szCs w:val="20"/>
              </w:rPr>
              <w:t>Expected time schedule for this position:</w:t>
            </w:r>
          </w:p>
        </w:tc>
        <w:tc>
          <w:tcPr>
            <w:tcW w:w="6470" w:type="dxa"/>
            <w:tcBorders>
              <w:top w:val="single" w:sz="6" w:space="0" w:color="auto"/>
              <w:left w:val="single" w:sz="6" w:space="0" w:color="auto"/>
              <w:bottom w:val="nil"/>
              <w:right w:val="single" w:sz="6" w:space="0" w:color="auto"/>
            </w:tcBorders>
          </w:tcPr>
          <w:p w14:paraId="1BA1C3FF" w14:textId="77777777" w:rsidR="0058666A" w:rsidRDefault="00B17E38">
            <w:pPr>
              <w:rPr>
                <w:sz w:val="20"/>
                <w:szCs w:val="20"/>
              </w:rPr>
            </w:pPr>
            <w:r>
              <w:rPr>
                <w:sz w:val="20"/>
                <w:szCs w:val="20"/>
              </w:rPr>
              <w:t>[</w:t>
            </w:r>
            <w:r>
              <w:rPr>
                <w:i/>
                <w:sz w:val="20"/>
                <w:szCs w:val="20"/>
              </w:rPr>
              <w:t>insert the expected time schedule for this position (e.g. attach high level Gantt chart</w:t>
            </w:r>
            <w:r>
              <w:rPr>
                <w:sz w:val="20"/>
                <w:szCs w:val="20"/>
              </w:rPr>
              <w:t>]</w:t>
            </w:r>
          </w:p>
        </w:tc>
      </w:tr>
      <w:tr w:rsidR="0058666A" w14:paraId="26084A7A" w14:textId="77777777">
        <w:trPr>
          <w:cantSplit/>
        </w:trPr>
        <w:tc>
          <w:tcPr>
            <w:tcW w:w="720" w:type="dxa"/>
            <w:tcBorders>
              <w:top w:val="single" w:sz="6" w:space="0" w:color="auto"/>
              <w:left w:val="single" w:sz="6" w:space="0" w:color="auto"/>
              <w:bottom w:val="nil"/>
              <w:right w:val="nil"/>
            </w:tcBorders>
          </w:tcPr>
          <w:p w14:paraId="2BC5F359" w14:textId="77777777" w:rsidR="0058666A" w:rsidRDefault="00B17E38">
            <w:pPr>
              <w:suppressAutoHyphens/>
              <w:spacing w:before="120" w:after="120"/>
              <w:rPr>
                <w:b/>
                <w:bCs/>
                <w:spacing w:val="-2"/>
                <w:sz w:val="20"/>
              </w:rPr>
            </w:pPr>
            <w:r>
              <w:rPr>
                <w:b/>
                <w:bCs/>
                <w:spacing w:val="-2"/>
                <w:sz w:val="20"/>
              </w:rPr>
              <w:t>5.</w:t>
            </w:r>
          </w:p>
        </w:tc>
        <w:tc>
          <w:tcPr>
            <w:tcW w:w="8370" w:type="dxa"/>
            <w:gridSpan w:val="2"/>
            <w:tcBorders>
              <w:top w:val="single" w:sz="6" w:space="0" w:color="auto"/>
              <w:left w:val="single" w:sz="6" w:space="0" w:color="auto"/>
              <w:bottom w:val="nil"/>
              <w:right w:val="single" w:sz="6" w:space="0" w:color="auto"/>
            </w:tcBorders>
          </w:tcPr>
          <w:p w14:paraId="641573CC" w14:textId="77777777" w:rsidR="0058666A" w:rsidRDefault="00B17E38">
            <w:pPr>
              <w:suppressAutoHyphens/>
              <w:spacing w:before="120" w:after="120"/>
              <w:rPr>
                <w:b/>
                <w:bCs/>
                <w:spacing w:val="-2"/>
                <w:sz w:val="20"/>
              </w:rPr>
            </w:pPr>
            <w:r>
              <w:rPr>
                <w:b/>
                <w:bCs/>
                <w:spacing w:val="-2"/>
                <w:sz w:val="20"/>
              </w:rPr>
              <w:t xml:space="preserve">Title of position: </w:t>
            </w:r>
            <w:r>
              <w:rPr>
                <w:bCs/>
                <w:i/>
                <w:spacing w:val="-2"/>
                <w:sz w:val="20"/>
              </w:rPr>
              <w:t>[insert title]</w:t>
            </w:r>
          </w:p>
        </w:tc>
      </w:tr>
      <w:tr w:rsidR="0058666A" w14:paraId="6A077203" w14:textId="77777777">
        <w:trPr>
          <w:cantSplit/>
        </w:trPr>
        <w:tc>
          <w:tcPr>
            <w:tcW w:w="720" w:type="dxa"/>
            <w:tcBorders>
              <w:top w:val="nil"/>
              <w:left w:val="single" w:sz="6" w:space="0" w:color="auto"/>
              <w:bottom w:val="nil"/>
              <w:right w:val="nil"/>
            </w:tcBorders>
          </w:tcPr>
          <w:p w14:paraId="271DFD58" w14:textId="77777777" w:rsidR="0058666A" w:rsidRDefault="0058666A">
            <w:pPr>
              <w:suppressAutoHyphens/>
              <w:spacing w:before="120" w:after="120"/>
              <w:rPr>
                <w:b/>
                <w:bCs/>
                <w:spacing w:val="-2"/>
                <w:sz w:val="20"/>
              </w:rPr>
            </w:pPr>
          </w:p>
        </w:tc>
        <w:tc>
          <w:tcPr>
            <w:tcW w:w="8370" w:type="dxa"/>
            <w:gridSpan w:val="2"/>
            <w:tcBorders>
              <w:top w:val="single" w:sz="6" w:space="0" w:color="auto"/>
              <w:left w:val="single" w:sz="6" w:space="0" w:color="auto"/>
              <w:bottom w:val="nil"/>
              <w:right w:val="single" w:sz="6" w:space="0" w:color="auto"/>
            </w:tcBorders>
          </w:tcPr>
          <w:p w14:paraId="448CD656" w14:textId="77777777" w:rsidR="0058666A" w:rsidRDefault="00B17E38">
            <w:pPr>
              <w:suppressAutoHyphens/>
              <w:spacing w:before="120" w:after="120"/>
              <w:rPr>
                <w:b/>
                <w:bCs/>
                <w:spacing w:val="-2"/>
                <w:sz w:val="20"/>
              </w:rPr>
            </w:pPr>
            <w:r>
              <w:rPr>
                <w:b/>
                <w:bCs/>
                <w:spacing w:val="-2"/>
                <w:sz w:val="20"/>
              </w:rPr>
              <w:t>Name of candidate</w:t>
            </w:r>
          </w:p>
        </w:tc>
      </w:tr>
      <w:tr w:rsidR="0058666A" w14:paraId="760F7231" w14:textId="77777777">
        <w:trPr>
          <w:cantSplit/>
        </w:trPr>
        <w:tc>
          <w:tcPr>
            <w:tcW w:w="720" w:type="dxa"/>
            <w:tcBorders>
              <w:top w:val="nil"/>
              <w:left w:val="single" w:sz="6" w:space="0" w:color="auto"/>
              <w:bottom w:val="nil"/>
              <w:right w:val="nil"/>
            </w:tcBorders>
          </w:tcPr>
          <w:p w14:paraId="3AADD5F3" w14:textId="77777777" w:rsidR="0058666A" w:rsidRDefault="0058666A">
            <w:pPr>
              <w:suppressAutoHyphens/>
              <w:spacing w:before="120" w:after="120"/>
              <w:rPr>
                <w:b/>
                <w:bCs/>
                <w:spacing w:val="-2"/>
                <w:sz w:val="20"/>
              </w:rPr>
            </w:pPr>
          </w:p>
        </w:tc>
        <w:tc>
          <w:tcPr>
            <w:tcW w:w="1900" w:type="dxa"/>
            <w:tcBorders>
              <w:top w:val="single" w:sz="6" w:space="0" w:color="auto"/>
              <w:left w:val="single" w:sz="6" w:space="0" w:color="auto"/>
              <w:bottom w:val="nil"/>
              <w:right w:val="single" w:sz="6" w:space="0" w:color="auto"/>
            </w:tcBorders>
          </w:tcPr>
          <w:p w14:paraId="39F5A498" w14:textId="77777777" w:rsidR="0058666A" w:rsidRDefault="00B17E38">
            <w:pPr>
              <w:rPr>
                <w:b/>
                <w:sz w:val="20"/>
                <w:szCs w:val="20"/>
              </w:rPr>
            </w:pPr>
            <w:r>
              <w:rPr>
                <w:b/>
                <w:sz w:val="20"/>
                <w:szCs w:val="20"/>
              </w:rPr>
              <w:t>Duration of appointment:</w:t>
            </w:r>
          </w:p>
        </w:tc>
        <w:tc>
          <w:tcPr>
            <w:tcW w:w="6470" w:type="dxa"/>
            <w:tcBorders>
              <w:top w:val="single" w:sz="6" w:space="0" w:color="auto"/>
              <w:left w:val="single" w:sz="6" w:space="0" w:color="auto"/>
              <w:bottom w:val="nil"/>
              <w:right w:val="single" w:sz="6" w:space="0" w:color="auto"/>
            </w:tcBorders>
          </w:tcPr>
          <w:p w14:paraId="1FB8227A" w14:textId="77777777" w:rsidR="0058666A" w:rsidRDefault="00B17E38">
            <w:pPr>
              <w:rPr>
                <w:sz w:val="20"/>
                <w:szCs w:val="20"/>
              </w:rPr>
            </w:pPr>
            <w:r>
              <w:rPr>
                <w:sz w:val="20"/>
                <w:szCs w:val="20"/>
              </w:rPr>
              <w:t>[</w:t>
            </w:r>
            <w:r>
              <w:rPr>
                <w:i/>
                <w:sz w:val="20"/>
                <w:szCs w:val="20"/>
              </w:rPr>
              <w:t>insert the whole period (start and end dates) for which this position will be engaged</w:t>
            </w:r>
            <w:r>
              <w:rPr>
                <w:sz w:val="20"/>
                <w:szCs w:val="20"/>
              </w:rPr>
              <w:t>]</w:t>
            </w:r>
          </w:p>
        </w:tc>
      </w:tr>
      <w:tr w:rsidR="0058666A" w14:paraId="2C43B0FC" w14:textId="77777777">
        <w:trPr>
          <w:cantSplit/>
        </w:trPr>
        <w:tc>
          <w:tcPr>
            <w:tcW w:w="720" w:type="dxa"/>
            <w:tcBorders>
              <w:top w:val="nil"/>
              <w:left w:val="single" w:sz="6" w:space="0" w:color="auto"/>
              <w:bottom w:val="nil"/>
              <w:right w:val="nil"/>
            </w:tcBorders>
          </w:tcPr>
          <w:p w14:paraId="499CB3C4" w14:textId="77777777" w:rsidR="0058666A" w:rsidRDefault="0058666A">
            <w:pPr>
              <w:suppressAutoHyphens/>
              <w:spacing w:before="120" w:after="120"/>
              <w:rPr>
                <w:b/>
                <w:bCs/>
                <w:spacing w:val="-2"/>
                <w:sz w:val="20"/>
              </w:rPr>
            </w:pPr>
          </w:p>
        </w:tc>
        <w:tc>
          <w:tcPr>
            <w:tcW w:w="1900" w:type="dxa"/>
            <w:tcBorders>
              <w:top w:val="single" w:sz="6" w:space="0" w:color="auto"/>
              <w:left w:val="single" w:sz="6" w:space="0" w:color="auto"/>
              <w:bottom w:val="nil"/>
              <w:right w:val="single" w:sz="6" w:space="0" w:color="auto"/>
            </w:tcBorders>
          </w:tcPr>
          <w:p w14:paraId="1BA94AAF" w14:textId="77777777" w:rsidR="0058666A" w:rsidRDefault="00B17E38">
            <w:pPr>
              <w:rPr>
                <w:b/>
                <w:sz w:val="20"/>
                <w:szCs w:val="20"/>
              </w:rPr>
            </w:pPr>
            <w:r>
              <w:rPr>
                <w:b/>
                <w:sz w:val="20"/>
                <w:szCs w:val="20"/>
              </w:rPr>
              <w:t>Time commitment: for this position:</w:t>
            </w:r>
          </w:p>
        </w:tc>
        <w:tc>
          <w:tcPr>
            <w:tcW w:w="6470" w:type="dxa"/>
            <w:tcBorders>
              <w:top w:val="single" w:sz="6" w:space="0" w:color="auto"/>
              <w:left w:val="single" w:sz="6" w:space="0" w:color="auto"/>
              <w:bottom w:val="nil"/>
              <w:right w:val="single" w:sz="6" w:space="0" w:color="auto"/>
            </w:tcBorders>
          </w:tcPr>
          <w:p w14:paraId="48A2E54E" w14:textId="77777777" w:rsidR="0058666A" w:rsidRDefault="00B17E38">
            <w:pPr>
              <w:rPr>
                <w:sz w:val="20"/>
                <w:szCs w:val="20"/>
              </w:rPr>
            </w:pPr>
            <w:r>
              <w:rPr>
                <w:sz w:val="20"/>
                <w:szCs w:val="20"/>
              </w:rPr>
              <w:t>[</w:t>
            </w:r>
            <w:r>
              <w:rPr>
                <w:i/>
                <w:sz w:val="20"/>
                <w:szCs w:val="20"/>
              </w:rPr>
              <w:t>insert the number of days/week/months/ that has been scheduled for this position</w:t>
            </w:r>
            <w:r>
              <w:rPr>
                <w:sz w:val="20"/>
                <w:szCs w:val="20"/>
              </w:rPr>
              <w:t>]</w:t>
            </w:r>
          </w:p>
        </w:tc>
      </w:tr>
      <w:tr w:rsidR="0058666A" w14:paraId="329CCF41" w14:textId="77777777">
        <w:trPr>
          <w:cantSplit/>
        </w:trPr>
        <w:tc>
          <w:tcPr>
            <w:tcW w:w="720" w:type="dxa"/>
            <w:tcBorders>
              <w:top w:val="nil"/>
              <w:left w:val="single" w:sz="6" w:space="0" w:color="auto"/>
              <w:bottom w:val="single" w:sz="6" w:space="0" w:color="auto"/>
              <w:right w:val="nil"/>
            </w:tcBorders>
          </w:tcPr>
          <w:p w14:paraId="3BE9909C" w14:textId="77777777" w:rsidR="0058666A" w:rsidRDefault="0058666A">
            <w:pPr>
              <w:suppressAutoHyphens/>
              <w:spacing w:before="120" w:after="120"/>
              <w:rPr>
                <w:b/>
                <w:bCs/>
                <w:spacing w:val="-2"/>
                <w:sz w:val="20"/>
              </w:rPr>
            </w:pPr>
          </w:p>
        </w:tc>
        <w:tc>
          <w:tcPr>
            <w:tcW w:w="1900" w:type="dxa"/>
            <w:tcBorders>
              <w:top w:val="single" w:sz="6" w:space="0" w:color="auto"/>
              <w:left w:val="single" w:sz="6" w:space="0" w:color="auto"/>
              <w:bottom w:val="single" w:sz="6" w:space="0" w:color="auto"/>
              <w:right w:val="single" w:sz="6" w:space="0" w:color="auto"/>
            </w:tcBorders>
          </w:tcPr>
          <w:p w14:paraId="0A5D7B14" w14:textId="77777777" w:rsidR="0058666A" w:rsidRDefault="00B17E38">
            <w:pPr>
              <w:rPr>
                <w:b/>
                <w:sz w:val="20"/>
                <w:szCs w:val="20"/>
              </w:rPr>
            </w:pPr>
            <w:r>
              <w:rPr>
                <w:b/>
                <w:sz w:val="20"/>
                <w:szCs w:val="20"/>
              </w:rPr>
              <w:t>Expected time schedule for this position:</w:t>
            </w:r>
          </w:p>
        </w:tc>
        <w:tc>
          <w:tcPr>
            <w:tcW w:w="6470" w:type="dxa"/>
            <w:tcBorders>
              <w:top w:val="single" w:sz="6" w:space="0" w:color="auto"/>
              <w:left w:val="single" w:sz="6" w:space="0" w:color="auto"/>
              <w:bottom w:val="single" w:sz="6" w:space="0" w:color="auto"/>
              <w:right w:val="single" w:sz="6" w:space="0" w:color="auto"/>
            </w:tcBorders>
          </w:tcPr>
          <w:p w14:paraId="3F476FE7" w14:textId="77777777" w:rsidR="0058666A" w:rsidRDefault="00B17E38">
            <w:pPr>
              <w:rPr>
                <w:sz w:val="20"/>
                <w:szCs w:val="20"/>
              </w:rPr>
            </w:pPr>
            <w:r>
              <w:rPr>
                <w:sz w:val="20"/>
                <w:szCs w:val="20"/>
              </w:rPr>
              <w:t>[</w:t>
            </w:r>
            <w:r>
              <w:rPr>
                <w:i/>
                <w:sz w:val="20"/>
                <w:szCs w:val="20"/>
              </w:rPr>
              <w:t>insert the expected time schedule for this position (e.g. attach high level Gantt chart</w:t>
            </w:r>
            <w:r>
              <w:rPr>
                <w:sz w:val="20"/>
                <w:szCs w:val="20"/>
              </w:rPr>
              <w:t>]</w:t>
            </w:r>
          </w:p>
        </w:tc>
      </w:tr>
      <w:bookmarkEnd w:id="666"/>
      <w:bookmarkEnd w:id="667"/>
      <w:bookmarkEnd w:id="668"/>
      <w:bookmarkEnd w:id="669"/>
    </w:tbl>
    <w:p w14:paraId="44C7BE64" w14:textId="77777777" w:rsidR="0058666A" w:rsidRDefault="0058666A"/>
    <w:p w14:paraId="3DDFCAA2" w14:textId="77777777" w:rsidR="0058666A" w:rsidRDefault="0058666A">
      <w:pPr>
        <w:keepNext/>
        <w:suppressAutoHyphens/>
        <w:rPr>
          <w:spacing w:val="-2"/>
          <w:sz w:val="20"/>
          <w:szCs w:val="20"/>
        </w:rPr>
      </w:pPr>
    </w:p>
    <w:p w14:paraId="4D6D8D8E" w14:textId="77777777" w:rsidR="0058666A" w:rsidRDefault="00B17E38">
      <w:pPr>
        <w:pStyle w:val="SectionVHeading2"/>
        <w:spacing w:before="240" w:after="0"/>
        <w:rPr>
          <w:bCs/>
          <w:color w:val="000000" w:themeColor="text1"/>
          <w:szCs w:val="24"/>
        </w:rPr>
      </w:pPr>
      <w:r>
        <w:rPr>
          <w:rStyle w:val="Table"/>
          <w:rFonts w:ascii="Times New Roman" w:hAnsi="Times New Roman"/>
          <w:color w:val="000000" w:themeColor="text1"/>
          <w:spacing w:val="-2"/>
        </w:rPr>
        <w:br w:type="page"/>
      </w:r>
      <w:bookmarkStart w:id="670" w:name="_Toc454788560"/>
      <w:bookmarkStart w:id="671" w:name="_Toc333564301"/>
      <w:r>
        <w:rPr>
          <w:bCs/>
          <w:color w:val="000000" w:themeColor="text1"/>
          <w:szCs w:val="24"/>
        </w:rPr>
        <w:lastRenderedPageBreak/>
        <w:t xml:space="preserve">Form PER-2: </w:t>
      </w:r>
    </w:p>
    <w:p w14:paraId="7EDC5F38" w14:textId="77777777" w:rsidR="0058666A" w:rsidRDefault="00B17E38">
      <w:pPr>
        <w:pStyle w:val="SectionVHeading2"/>
        <w:spacing w:before="240" w:after="0"/>
        <w:rPr>
          <w:bCs/>
          <w:color w:val="000000" w:themeColor="text1"/>
          <w:szCs w:val="24"/>
        </w:rPr>
      </w:pPr>
      <w:r>
        <w:rPr>
          <w:bCs/>
          <w:color w:val="000000" w:themeColor="text1"/>
          <w:szCs w:val="24"/>
        </w:rPr>
        <w:t>Resume and Declaration</w:t>
      </w:r>
    </w:p>
    <w:p w14:paraId="673DD0FE" w14:textId="77777777" w:rsidR="0058666A" w:rsidRDefault="00B17E38">
      <w:pPr>
        <w:pStyle w:val="SectionVHeading2"/>
        <w:spacing w:before="240" w:after="0"/>
        <w:rPr>
          <w:bCs/>
          <w:color w:val="000000" w:themeColor="text1"/>
          <w:szCs w:val="24"/>
        </w:rPr>
      </w:pPr>
      <w:r>
        <w:rPr>
          <w:bCs/>
          <w:color w:val="000000" w:themeColor="text1"/>
          <w:szCs w:val="24"/>
        </w:rPr>
        <w:t xml:space="preserve"> Key Personnel</w:t>
      </w:r>
      <w:bookmarkEnd w:id="670"/>
      <w:bookmarkEnd w:id="671"/>
      <w:r>
        <w:rPr>
          <w:bCs/>
          <w:color w:val="000000" w:themeColor="text1"/>
          <w:szCs w:val="24"/>
        </w:rPr>
        <w:t xml:space="preserve">  </w:t>
      </w:r>
    </w:p>
    <w:p w14:paraId="49877E9C" w14:textId="77777777" w:rsidR="0058666A" w:rsidRDefault="0058666A">
      <w:pPr>
        <w:pStyle w:val="SectionVHeading2"/>
        <w:spacing w:before="0" w:after="0"/>
        <w:rPr>
          <w:rStyle w:val="Table"/>
          <w:rFonts w:ascii="Times New Roman" w:hAnsi="Times New Roman"/>
          <w:color w:val="000000" w:themeColor="text1"/>
        </w:rPr>
      </w:pPr>
    </w:p>
    <w:tbl>
      <w:tblPr>
        <w:tblW w:w="0" w:type="auto"/>
        <w:tblInd w:w="72" w:type="dxa"/>
        <w:tblLayout w:type="fixed"/>
        <w:tblCellMar>
          <w:left w:w="72" w:type="dxa"/>
          <w:right w:w="72" w:type="dxa"/>
        </w:tblCellMar>
        <w:tblLook w:val="04A0" w:firstRow="1" w:lastRow="0" w:firstColumn="1" w:lastColumn="0" w:noHBand="0" w:noVBand="1"/>
      </w:tblPr>
      <w:tblGrid>
        <w:gridCol w:w="9090"/>
      </w:tblGrid>
      <w:tr w:rsidR="0058666A" w14:paraId="65031268" w14:textId="77777777">
        <w:trPr>
          <w:cantSplit/>
        </w:trPr>
        <w:tc>
          <w:tcPr>
            <w:tcW w:w="9090" w:type="dxa"/>
            <w:tcBorders>
              <w:top w:val="single" w:sz="6" w:space="0" w:color="auto"/>
              <w:left w:val="single" w:sz="6" w:space="0" w:color="auto"/>
              <w:bottom w:val="single" w:sz="6" w:space="0" w:color="auto"/>
              <w:right w:val="single" w:sz="6" w:space="0" w:color="auto"/>
            </w:tcBorders>
          </w:tcPr>
          <w:p w14:paraId="6E10F472" w14:textId="77777777" w:rsidR="0058666A" w:rsidRDefault="00B17E38">
            <w:pPr>
              <w:suppressAutoHyphens/>
              <w:spacing w:before="60" w:after="60"/>
              <w:rPr>
                <w:rStyle w:val="Table"/>
                <w:rFonts w:ascii="Times New Roman" w:hAnsi="Times New Roman"/>
                <w:b/>
                <w:bCs/>
                <w:iCs/>
                <w:color w:val="000000" w:themeColor="text1"/>
                <w:spacing w:val="-2"/>
              </w:rPr>
            </w:pPr>
            <w:r>
              <w:rPr>
                <w:rStyle w:val="Table"/>
                <w:rFonts w:ascii="Times New Roman" w:hAnsi="Times New Roman"/>
                <w:b/>
                <w:bCs/>
                <w:iCs/>
                <w:color w:val="000000" w:themeColor="text1"/>
                <w:spacing w:val="-2"/>
              </w:rPr>
              <w:t>Name of Bidder</w:t>
            </w:r>
          </w:p>
          <w:p w14:paraId="1B7EA816" w14:textId="77777777" w:rsidR="0058666A" w:rsidRDefault="0058666A">
            <w:pPr>
              <w:suppressAutoHyphens/>
              <w:spacing w:before="60" w:after="60"/>
              <w:rPr>
                <w:rStyle w:val="Table"/>
                <w:rFonts w:ascii="Times New Roman" w:hAnsi="Times New Roman"/>
                <w:b/>
                <w:bCs/>
                <w:iCs/>
                <w:color w:val="000000" w:themeColor="text1"/>
                <w:spacing w:val="-2"/>
              </w:rPr>
            </w:pPr>
          </w:p>
        </w:tc>
      </w:tr>
    </w:tbl>
    <w:p w14:paraId="41E60562" w14:textId="77777777" w:rsidR="0058666A" w:rsidRDefault="0058666A">
      <w:pPr>
        <w:suppressAutoHyphens/>
        <w:rPr>
          <w:rStyle w:val="Table"/>
          <w:rFonts w:ascii="Times New Roman" w:hAnsi="Times New Roman"/>
          <w:b/>
          <w:bCs/>
          <w:iCs/>
          <w:color w:val="000000" w:themeColor="text1"/>
          <w:spacing w:val="-2"/>
        </w:rPr>
      </w:pPr>
    </w:p>
    <w:tbl>
      <w:tblPr>
        <w:tblW w:w="9090" w:type="dxa"/>
        <w:tblInd w:w="72" w:type="dxa"/>
        <w:tblLayout w:type="fixed"/>
        <w:tblCellMar>
          <w:left w:w="72" w:type="dxa"/>
          <w:right w:w="72" w:type="dxa"/>
        </w:tblCellMar>
        <w:tblLook w:val="04A0" w:firstRow="1" w:lastRow="0" w:firstColumn="1" w:lastColumn="0" w:noHBand="0" w:noVBand="1"/>
      </w:tblPr>
      <w:tblGrid>
        <w:gridCol w:w="1440"/>
        <w:gridCol w:w="3960"/>
        <w:gridCol w:w="3690"/>
      </w:tblGrid>
      <w:tr w:rsidR="0058666A" w14:paraId="0289838B" w14:textId="77777777">
        <w:trPr>
          <w:cantSplit/>
        </w:trPr>
        <w:tc>
          <w:tcPr>
            <w:tcW w:w="9090" w:type="dxa"/>
            <w:gridSpan w:val="3"/>
            <w:tcBorders>
              <w:top w:val="single" w:sz="6" w:space="0" w:color="auto"/>
              <w:left w:val="single" w:sz="6" w:space="0" w:color="auto"/>
              <w:right w:val="single" w:sz="6" w:space="0" w:color="auto"/>
            </w:tcBorders>
          </w:tcPr>
          <w:p w14:paraId="30696621" w14:textId="77777777" w:rsidR="0058666A" w:rsidRDefault="00B17E38">
            <w:pPr>
              <w:suppressAutoHyphens/>
              <w:spacing w:before="60" w:after="60"/>
              <w:rPr>
                <w:rStyle w:val="Table"/>
                <w:rFonts w:ascii="Times New Roman" w:hAnsi="Times New Roman"/>
                <w:b/>
                <w:bCs/>
                <w:iCs/>
                <w:color w:val="000000" w:themeColor="text1"/>
                <w:spacing w:val="-2"/>
              </w:rPr>
            </w:pPr>
            <w:r>
              <w:rPr>
                <w:rStyle w:val="Table"/>
                <w:rFonts w:ascii="Times New Roman" w:hAnsi="Times New Roman"/>
                <w:b/>
                <w:bCs/>
                <w:iCs/>
                <w:color w:val="000000" w:themeColor="text1"/>
                <w:spacing w:val="-2"/>
              </w:rPr>
              <w:t>Position [#</w:t>
            </w:r>
            <w:r>
              <w:rPr>
                <w:rStyle w:val="Table"/>
                <w:rFonts w:ascii="Times New Roman" w:hAnsi="Times New Roman"/>
                <w:b/>
                <w:bCs/>
                <w:i/>
                <w:iCs/>
                <w:color w:val="000000" w:themeColor="text1"/>
                <w:spacing w:val="-2"/>
              </w:rPr>
              <w:t>1</w:t>
            </w:r>
            <w:r>
              <w:rPr>
                <w:rStyle w:val="Table"/>
                <w:rFonts w:ascii="Times New Roman" w:hAnsi="Times New Roman"/>
                <w:b/>
                <w:bCs/>
                <w:iCs/>
                <w:color w:val="000000" w:themeColor="text1"/>
                <w:spacing w:val="-2"/>
              </w:rPr>
              <w:t>]: [</w:t>
            </w:r>
            <w:r>
              <w:rPr>
                <w:rStyle w:val="Table"/>
                <w:rFonts w:ascii="Times New Roman" w:hAnsi="Times New Roman"/>
                <w:b/>
                <w:bCs/>
                <w:i/>
                <w:iCs/>
                <w:color w:val="000000" w:themeColor="text1"/>
                <w:spacing w:val="-2"/>
              </w:rPr>
              <w:t>title of position from Form PER-1</w:t>
            </w:r>
            <w:r>
              <w:rPr>
                <w:rStyle w:val="Table"/>
                <w:rFonts w:ascii="Times New Roman" w:hAnsi="Times New Roman"/>
                <w:b/>
                <w:bCs/>
                <w:iCs/>
                <w:color w:val="000000" w:themeColor="text1"/>
                <w:spacing w:val="-2"/>
              </w:rPr>
              <w:t>]</w:t>
            </w:r>
          </w:p>
          <w:p w14:paraId="567FDE8C" w14:textId="77777777" w:rsidR="0058666A" w:rsidRDefault="0058666A">
            <w:pPr>
              <w:tabs>
                <w:tab w:val="left" w:pos="1638"/>
                <w:tab w:val="left" w:pos="1998"/>
              </w:tabs>
              <w:suppressAutoHyphens/>
              <w:spacing w:before="60" w:after="60"/>
              <w:ind w:left="378" w:hanging="378"/>
              <w:rPr>
                <w:rStyle w:val="Table"/>
                <w:rFonts w:ascii="Times New Roman" w:hAnsi="Times New Roman"/>
                <w:b/>
                <w:bCs/>
                <w:iCs/>
                <w:color w:val="000000" w:themeColor="text1"/>
                <w:spacing w:val="-2"/>
              </w:rPr>
            </w:pPr>
          </w:p>
        </w:tc>
      </w:tr>
      <w:tr w:rsidR="0058666A" w14:paraId="22FBD41D" w14:textId="77777777">
        <w:trPr>
          <w:cantSplit/>
        </w:trPr>
        <w:tc>
          <w:tcPr>
            <w:tcW w:w="1440" w:type="dxa"/>
            <w:tcBorders>
              <w:top w:val="single" w:sz="6" w:space="0" w:color="auto"/>
              <w:left w:val="single" w:sz="6" w:space="0" w:color="auto"/>
            </w:tcBorders>
          </w:tcPr>
          <w:p w14:paraId="70882770" w14:textId="77777777" w:rsidR="0058666A" w:rsidRDefault="00B17E38">
            <w:pPr>
              <w:suppressAutoHyphens/>
              <w:spacing w:before="60" w:after="60"/>
              <w:rPr>
                <w:rStyle w:val="Table"/>
                <w:rFonts w:ascii="Times New Roman" w:hAnsi="Times New Roman"/>
                <w:b/>
                <w:bCs/>
                <w:iCs/>
                <w:color w:val="000000" w:themeColor="text1"/>
                <w:spacing w:val="-2"/>
              </w:rPr>
            </w:pPr>
            <w:r>
              <w:rPr>
                <w:rStyle w:val="Table"/>
                <w:rFonts w:ascii="Times New Roman" w:hAnsi="Times New Roman"/>
                <w:b/>
                <w:bCs/>
                <w:iCs/>
                <w:color w:val="000000" w:themeColor="text1"/>
                <w:spacing w:val="-2"/>
              </w:rPr>
              <w:t>Personnel information</w:t>
            </w:r>
          </w:p>
        </w:tc>
        <w:tc>
          <w:tcPr>
            <w:tcW w:w="3960" w:type="dxa"/>
            <w:tcBorders>
              <w:top w:val="single" w:sz="6" w:space="0" w:color="auto"/>
              <w:left w:val="single" w:sz="6" w:space="0" w:color="auto"/>
            </w:tcBorders>
          </w:tcPr>
          <w:p w14:paraId="325DD985" w14:textId="77777777" w:rsidR="0058666A" w:rsidRDefault="00B17E38">
            <w:pPr>
              <w:suppressAutoHyphens/>
              <w:spacing w:before="60" w:after="60"/>
              <w:rPr>
                <w:rStyle w:val="Table"/>
                <w:rFonts w:ascii="Times New Roman" w:hAnsi="Times New Roman"/>
                <w:b/>
                <w:bCs/>
                <w:iCs/>
                <w:color w:val="000000" w:themeColor="text1"/>
                <w:spacing w:val="-2"/>
              </w:rPr>
            </w:pPr>
            <w:r>
              <w:rPr>
                <w:rStyle w:val="Table"/>
                <w:rFonts w:ascii="Times New Roman" w:hAnsi="Times New Roman"/>
                <w:b/>
                <w:bCs/>
                <w:iCs/>
                <w:color w:val="000000" w:themeColor="text1"/>
                <w:spacing w:val="-2"/>
              </w:rPr>
              <w:t xml:space="preserve">Name: </w:t>
            </w:r>
          </w:p>
          <w:p w14:paraId="556E8806" w14:textId="77777777" w:rsidR="0058666A" w:rsidRDefault="0058666A">
            <w:pPr>
              <w:suppressAutoHyphens/>
              <w:spacing w:before="60" w:after="60"/>
              <w:rPr>
                <w:rStyle w:val="Table"/>
                <w:rFonts w:ascii="Times New Roman" w:hAnsi="Times New Roman"/>
                <w:b/>
                <w:bCs/>
                <w:iCs/>
                <w:color w:val="000000" w:themeColor="text1"/>
                <w:spacing w:val="-2"/>
              </w:rPr>
            </w:pPr>
          </w:p>
        </w:tc>
        <w:tc>
          <w:tcPr>
            <w:tcW w:w="3690" w:type="dxa"/>
            <w:tcBorders>
              <w:top w:val="single" w:sz="6" w:space="0" w:color="auto"/>
              <w:left w:val="single" w:sz="6" w:space="0" w:color="auto"/>
              <w:right w:val="single" w:sz="6" w:space="0" w:color="auto"/>
            </w:tcBorders>
          </w:tcPr>
          <w:p w14:paraId="0C653DAD" w14:textId="77777777" w:rsidR="0058666A" w:rsidRDefault="00B17E38">
            <w:pPr>
              <w:suppressAutoHyphens/>
              <w:spacing w:before="60" w:after="60"/>
              <w:rPr>
                <w:rStyle w:val="Table"/>
                <w:rFonts w:ascii="Times New Roman" w:hAnsi="Times New Roman"/>
                <w:b/>
                <w:bCs/>
                <w:iCs/>
                <w:color w:val="000000" w:themeColor="text1"/>
                <w:spacing w:val="-2"/>
              </w:rPr>
            </w:pPr>
            <w:r>
              <w:rPr>
                <w:rStyle w:val="Table"/>
                <w:rFonts w:ascii="Times New Roman" w:hAnsi="Times New Roman"/>
                <w:b/>
                <w:bCs/>
                <w:iCs/>
                <w:color w:val="000000" w:themeColor="text1"/>
                <w:spacing w:val="-2"/>
              </w:rPr>
              <w:t>Date of birth:</w:t>
            </w:r>
          </w:p>
        </w:tc>
      </w:tr>
      <w:tr w:rsidR="0058666A" w14:paraId="4B3DED5F" w14:textId="77777777">
        <w:trPr>
          <w:cantSplit/>
        </w:trPr>
        <w:tc>
          <w:tcPr>
            <w:tcW w:w="1440" w:type="dxa"/>
            <w:tcBorders>
              <w:top w:val="single" w:sz="6" w:space="0" w:color="auto"/>
              <w:left w:val="single" w:sz="6" w:space="0" w:color="auto"/>
            </w:tcBorders>
          </w:tcPr>
          <w:p w14:paraId="32053434" w14:textId="77777777" w:rsidR="0058666A" w:rsidRDefault="0058666A">
            <w:pPr>
              <w:suppressAutoHyphens/>
              <w:spacing w:before="60" w:after="60"/>
              <w:rPr>
                <w:rStyle w:val="Table"/>
                <w:rFonts w:ascii="Times New Roman" w:hAnsi="Times New Roman"/>
                <w:b/>
                <w:bCs/>
                <w:iCs/>
                <w:color w:val="000000" w:themeColor="text1"/>
                <w:spacing w:val="-2"/>
              </w:rPr>
            </w:pPr>
          </w:p>
        </w:tc>
        <w:tc>
          <w:tcPr>
            <w:tcW w:w="3960" w:type="dxa"/>
            <w:tcBorders>
              <w:top w:val="single" w:sz="6" w:space="0" w:color="auto"/>
              <w:left w:val="single" w:sz="6" w:space="0" w:color="auto"/>
            </w:tcBorders>
          </w:tcPr>
          <w:p w14:paraId="0CB0764D" w14:textId="77777777" w:rsidR="0058666A" w:rsidRDefault="00B17E38">
            <w:pPr>
              <w:suppressAutoHyphens/>
              <w:spacing w:before="60" w:after="60"/>
              <w:rPr>
                <w:rStyle w:val="Table"/>
                <w:rFonts w:ascii="Times New Roman" w:hAnsi="Times New Roman"/>
                <w:b/>
                <w:bCs/>
                <w:iCs/>
                <w:color w:val="000000" w:themeColor="text1"/>
                <w:spacing w:val="-2"/>
              </w:rPr>
            </w:pPr>
            <w:r>
              <w:rPr>
                <w:rStyle w:val="Table"/>
                <w:rFonts w:ascii="Times New Roman" w:hAnsi="Times New Roman"/>
                <w:b/>
                <w:bCs/>
                <w:iCs/>
                <w:color w:val="000000" w:themeColor="text1"/>
                <w:spacing w:val="-2"/>
              </w:rPr>
              <w:t>Address:</w:t>
            </w:r>
          </w:p>
          <w:p w14:paraId="68B71F6B" w14:textId="77777777" w:rsidR="0058666A" w:rsidRDefault="0058666A">
            <w:pPr>
              <w:suppressAutoHyphens/>
              <w:spacing w:before="60" w:after="60"/>
              <w:rPr>
                <w:rStyle w:val="Table"/>
                <w:rFonts w:ascii="Times New Roman" w:hAnsi="Times New Roman"/>
                <w:b/>
                <w:bCs/>
                <w:iCs/>
                <w:color w:val="000000" w:themeColor="text1"/>
                <w:spacing w:val="-2"/>
              </w:rPr>
            </w:pPr>
          </w:p>
        </w:tc>
        <w:tc>
          <w:tcPr>
            <w:tcW w:w="3690" w:type="dxa"/>
            <w:tcBorders>
              <w:top w:val="single" w:sz="6" w:space="0" w:color="auto"/>
              <w:left w:val="single" w:sz="6" w:space="0" w:color="auto"/>
              <w:right w:val="single" w:sz="6" w:space="0" w:color="auto"/>
            </w:tcBorders>
          </w:tcPr>
          <w:p w14:paraId="543D3598" w14:textId="77777777" w:rsidR="0058666A" w:rsidRDefault="00B17E38">
            <w:pPr>
              <w:suppressAutoHyphens/>
              <w:spacing w:before="60" w:after="60"/>
              <w:rPr>
                <w:rStyle w:val="Table"/>
                <w:rFonts w:ascii="Times New Roman" w:hAnsi="Times New Roman"/>
                <w:b/>
                <w:bCs/>
                <w:iCs/>
                <w:color w:val="000000" w:themeColor="text1"/>
                <w:spacing w:val="-2"/>
              </w:rPr>
            </w:pPr>
            <w:r>
              <w:rPr>
                <w:rStyle w:val="Table"/>
                <w:rFonts w:ascii="Times New Roman" w:hAnsi="Times New Roman"/>
                <w:b/>
                <w:bCs/>
                <w:iCs/>
                <w:color w:val="000000" w:themeColor="text1"/>
                <w:spacing w:val="-2"/>
              </w:rPr>
              <w:t>E-mail:</w:t>
            </w:r>
          </w:p>
        </w:tc>
      </w:tr>
      <w:tr w:rsidR="0058666A" w14:paraId="0E0CEEAA" w14:textId="77777777">
        <w:trPr>
          <w:cantSplit/>
        </w:trPr>
        <w:tc>
          <w:tcPr>
            <w:tcW w:w="1440" w:type="dxa"/>
            <w:tcBorders>
              <w:top w:val="single" w:sz="6" w:space="0" w:color="auto"/>
              <w:left w:val="single" w:sz="6" w:space="0" w:color="auto"/>
            </w:tcBorders>
          </w:tcPr>
          <w:p w14:paraId="21C83798" w14:textId="77777777" w:rsidR="0058666A" w:rsidRDefault="0058666A">
            <w:pPr>
              <w:suppressAutoHyphens/>
              <w:spacing w:before="60" w:after="60"/>
              <w:rPr>
                <w:rStyle w:val="Table"/>
                <w:rFonts w:ascii="Times New Roman" w:hAnsi="Times New Roman"/>
                <w:b/>
                <w:bCs/>
                <w:iCs/>
                <w:color w:val="000000" w:themeColor="text1"/>
                <w:spacing w:val="-2"/>
              </w:rPr>
            </w:pPr>
          </w:p>
        </w:tc>
        <w:tc>
          <w:tcPr>
            <w:tcW w:w="3960" w:type="dxa"/>
            <w:tcBorders>
              <w:top w:val="single" w:sz="6" w:space="0" w:color="auto"/>
              <w:left w:val="single" w:sz="6" w:space="0" w:color="auto"/>
            </w:tcBorders>
          </w:tcPr>
          <w:p w14:paraId="19099325" w14:textId="77777777" w:rsidR="0058666A" w:rsidRDefault="0058666A">
            <w:pPr>
              <w:suppressAutoHyphens/>
              <w:spacing w:before="60" w:after="60"/>
              <w:rPr>
                <w:rStyle w:val="Table"/>
                <w:rFonts w:ascii="Times New Roman" w:hAnsi="Times New Roman"/>
                <w:b/>
                <w:bCs/>
                <w:iCs/>
                <w:color w:val="000000" w:themeColor="text1"/>
                <w:spacing w:val="-2"/>
              </w:rPr>
            </w:pPr>
          </w:p>
        </w:tc>
        <w:tc>
          <w:tcPr>
            <w:tcW w:w="3690" w:type="dxa"/>
            <w:tcBorders>
              <w:top w:val="single" w:sz="6" w:space="0" w:color="auto"/>
              <w:left w:val="single" w:sz="6" w:space="0" w:color="auto"/>
              <w:right w:val="single" w:sz="6" w:space="0" w:color="auto"/>
            </w:tcBorders>
          </w:tcPr>
          <w:p w14:paraId="1F5EAC83" w14:textId="77777777" w:rsidR="0058666A" w:rsidRDefault="0058666A">
            <w:pPr>
              <w:suppressAutoHyphens/>
              <w:spacing w:before="60" w:after="60"/>
              <w:rPr>
                <w:rStyle w:val="Table"/>
                <w:rFonts w:ascii="Times New Roman" w:hAnsi="Times New Roman"/>
                <w:b/>
                <w:bCs/>
                <w:iCs/>
                <w:color w:val="000000" w:themeColor="text1"/>
                <w:spacing w:val="-2"/>
              </w:rPr>
            </w:pPr>
          </w:p>
        </w:tc>
      </w:tr>
      <w:tr w:rsidR="0058666A" w14:paraId="3DB52355" w14:textId="77777777">
        <w:trPr>
          <w:cantSplit/>
        </w:trPr>
        <w:tc>
          <w:tcPr>
            <w:tcW w:w="1440" w:type="dxa"/>
            <w:tcBorders>
              <w:left w:val="single" w:sz="6" w:space="0" w:color="auto"/>
            </w:tcBorders>
          </w:tcPr>
          <w:p w14:paraId="212CB7C4" w14:textId="77777777" w:rsidR="0058666A" w:rsidRDefault="0058666A">
            <w:pPr>
              <w:suppressAutoHyphens/>
              <w:spacing w:before="60" w:after="60"/>
              <w:rPr>
                <w:rStyle w:val="Table"/>
                <w:rFonts w:ascii="Times New Roman" w:hAnsi="Times New Roman"/>
                <w:b/>
                <w:bCs/>
                <w:iCs/>
                <w:color w:val="000000" w:themeColor="text1"/>
                <w:spacing w:val="-2"/>
              </w:rPr>
            </w:pPr>
          </w:p>
        </w:tc>
        <w:tc>
          <w:tcPr>
            <w:tcW w:w="7650" w:type="dxa"/>
            <w:gridSpan w:val="2"/>
            <w:tcBorders>
              <w:top w:val="single" w:sz="6" w:space="0" w:color="auto"/>
              <w:left w:val="single" w:sz="6" w:space="0" w:color="auto"/>
              <w:right w:val="single" w:sz="6" w:space="0" w:color="auto"/>
            </w:tcBorders>
          </w:tcPr>
          <w:p w14:paraId="4B92A308" w14:textId="77777777" w:rsidR="0058666A" w:rsidRDefault="00B17E38">
            <w:pPr>
              <w:suppressAutoHyphens/>
              <w:spacing w:before="60" w:after="60"/>
              <w:rPr>
                <w:rStyle w:val="Table"/>
                <w:rFonts w:ascii="Times New Roman" w:hAnsi="Times New Roman"/>
                <w:b/>
                <w:bCs/>
                <w:iCs/>
                <w:color w:val="000000" w:themeColor="text1"/>
                <w:spacing w:val="-2"/>
              </w:rPr>
            </w:pPr>
            <w:r>
              <w:rPr>
                <w:rStyle w:val="Table"/>
                <w:rFonts w:ascii="Times New Roman" w:hAnsi="Times New Roman"/>
                <w:b/>
                <w:bCs/>
                <w:iCs/>
                <w:color w:val="000000" w:themeColor="text1"/>
                <w:spacing w:val="-2"/>
              </w:rPr>
              <w:t>Professional qualifications:</w:t>
            </w:r>
          </w:p>
          <w:p w14:paraId="53855906" w14:textId="77777777" w:rsidR="0058666A" w:rsidRDefault="0058666A">
            <w:pPr>
              <w:suppressAutoHyphens/>
              <w:spacing w:before="60" w:after="60"/>
              <w:rPr>
                <w:rStyle w:val="Table"/>
                <w:rFonts w:ascii="Times New Roman" w:hAnsi="Times New Roman"/>
                <w:b/>
                <w:bCs/>
                <w:iCs/>
                <w:color w:val="000000" w:themeColor="text1"/>
                <w:spacing w:val="-2"/>
              </w:rPr>
            </w:pPr>
          </w:p>
        </w:tc>
      </w:tr>
      <w:tr w:rsidR="0058666A" w14:paraId="69C02A41" w14:textId="77777777">
        <w:trPr>
          <w:cantSplit/>
        </w:trPr>
        <w:tc>
          <w:tcPr>
            <w:tcW w:w="1440" w:type="dxa"/>
            <w:tcBorders>
              <w:left w:val="single" w:sz="6" w:space="0" w:color="auto"/>
            </w:tcBorders>
          </w:tcPr>
          <w:p w14:paraId="691939C9" w14:textId="77777777" w:rsidR="0058666A" w:rsidRDefault="0058666A">
            <w:pPr>
              <w:suppressAutoHyphens/>
              <w:spacing w:before="60" w:after="60"/>
              <w:rPr>
                <w:rStyle w:val="Table"/>
                <w:rFonts w:ascii="Times New Roman" w:hAnsi="Times New Roman"/>
                <w:b/>
                <w:bCs/>
                <w:iCs/>
                <w:color w:val="000000" w:themeColor="text1"/>
                <w:spacing w:val="-2"/>
              </w:rPr>
            </w:pPr>
          </w:p>
        </w:tc>
        <w:tc>
          <w:tcPr>
            <w:tcW w:w="7650" w:type="dxa"/>
            <w:gridSpan w:val="2"/>
            <w:tcBorders>
              <w:top w:val="single" w:sz="6" w:space="0" w:color="auto"/>
              <w:left w:val="single" w:sz="6" w:space="0" w:color="auto"/>
              <w:right w:val="single" w:sz="6" w:space="0" w:color="auto"/>
            </w:tcBorders>
          </w:tcPr>
          <w:p w14:paraId="07CABFEC" w14:textId="77777777" w:rsidR="0058666A" w:rsidRDefault="00B17E38">
            <w:pPr>
              <w:suppressAutoHyphens/>
              <w:spacing w:before="60" w:after="60"/>
              <w:rPr>
                <w:rStyle w:val="Table"/>
                <w:rFonts w:ascii="Times New Roman" w:hAnsi="Times New Roman"/>
                <w:b/>
                <w:bCs/>
                <w:iCs/>
                <w:color w:val="000000" w:themeColor="text1"/>
                <w:spacing w:val="-2"/>
              </w:rPr>
            </w:pPr>
            <w:r>
              <w:rPr>
                <w:rStyle w:val="Table"/>
                <w:rFonts w:ascii="Times New Roman" w:hAnsi="Times New Roman"/>
                <w:b/>
                <w:bCs/>
                <w:iCs/>
                <w:color w:val="000000" w:themeColor="text1"/>
                <w:spacing w:val="-2"/>
              </w:rPr>
              <w:t>Academic qualifications:</w:t>
            </w:r>
          </w:p>
          <w:p w14:paraId="0831636E" w14:textId="77777777" w:rsidR="0058666A" w:rsidRDefault="0058666A">
            <w:pPr>
              <w:suppressAutoHyphens/>
              <w:spacing w:before="60" w:after="60"/>
              <w:rPr>
                <w:rStyle w:val="Table"/>
                <w:rFonts w:ascii="Times New Roman" w:hAnsi="Times New Roman"/>
                <w:b/>
                <w:bCs/>
                <w:iCs/>
                <w:color w:val="000000" w:themeColor="text1"/>
                <w:spacing w:val="-2"/>
              </w:rPr>
            </w:pPr>
          </w:p>
        </w:tc>
      </w:tr>
      <w:tr w:rsidR="0058666A" w14:paraId="1DB5A7F5" w14:textId="77777777">
        <w:trPr>
          <w:cantSplit/>
        </w:trPr>
        <w:tc>
          <w:tcPr>
            <w:tcW w:w="1440" w:type="dxa"/>
            <w:tcBorders>
              <w:left w:val="single" w:sz="6" w:space="0" w:color="auto"/>
            </w:tcBorders>
          </w:tcPr>
          <w:p w14:paraId="0C2201C4" w14:textId="77777777" w:rsidR="0058666A" w:rsidRDefault="0058666A">
            <w:pPr>
              <w:suppressAutoHyphens/>
              <w:spacing w:before="60" w:after="60"/>
              <w:rPr>
                <w:rStyle w:val="Table"/>
                <w:rFonts w:ascii="Times New Roman" w:hAnsi="Times New Roman"/>
                <w:b/>
                <w:bCs/>
                <w:iCs/>
                <w:color w:val="000000" w:themeColor="text1"/>
                <w:spacing w:val="-2"/>
              </w:rPr>
            </w:pPr>
          </w:p>
        </w:tc>
        <w:tc>
          <w:tcPr>
            <w:tcW w:w="7650" w:type="dxa"/>
            <w:gridSpan w:val="2"/>
            <w:tcBorders>
              <w:top w:val="single" w:sz="6" w:space="0" w:color="auto"/>
              <w:left w:val="single" w:sz="6" w:space="0" w:color="auto"/>
              <w:right w:val="single" w:sz="6" w:space="0" w:color="auto"/>
            </w:tcBorders>
          </w:tcPr>
          <w:p w14:paraId="0FAA833D" w14:textId="7F8FC24D" w:rsidR="0058666A" w:rsidRDefault="00B17E38">
            <w:pPr>
              <w:suppressAutoHyphens/>
              <w:spacing w:before="60" w:after="60"/>
              <w:rPr>
                <w:rStyle w:val="Table"/>
                <w:rFonts w:ascii="Times New Roman" w:hAnsi="Times New Roman"/>
                <w:b/>
                <w:bCs/>
                <w:iCs/>
                <w:color w:val="000000" w:themeColor="text1"/>
                <w:spacing w:val="-2"/>
              </w:rPr>
            </w:pPr>
            <w:r>
              <w:rPr>
                <w:rStyle w:val="Table"/>
                <w:rFonts w:ascii="Times New Roman" w:hAnsi="Times New Roman"/>
                <w:b/>
                <w:bCs/>
                <w:iCs/>
                <w:color w:val="000000" w:themeColor="text1"/>
                <w:spacing w:val="-2"/>
              </w:rPr>
              <w:t xml:space="preserve">Language </w:t>
            </w:r>
            <w:r w:rsidR="00AB7721">
              <w:rPr>
                <w:rStyle w:val="Table"/>
                <w:rFonts w:ascii="Times New Roman" w:hAnsi="Times New Roman"/>
                <w:b/>
                <w:bCs/>
                <w:iCs/>
                <w:color w:val="000000" w:themeColor="text1"/>
                <w:spacing w:val="-2"/>
              </w:rPr>
              <w:t>proficiency:</w:t>
            </w:r>
            <w:r w:rsidR="00AB7721">
              <w:rPr>
                <w:rStyle w:val="Table"/>
                <w:rFonts w:ascii="Times New Roman" w:hAnsi="Times New Roman"/>
                <w:bCs/>
                <w:i/>
                <w:iCs/>
                <w:color w:val="000000" w:themeColor="text1"/>
                <w:spacing w:val="-2"/>
              </w:rPr>
              <w:t xml:space="preserve"> [</w:t>
            </w:r>
            <w:r>
              <w:rPr>
                <w:rStyle w:val="Table"/>
                <w:rFonts w:ascii="Times New Roman" w:hAnsi="Times New Roman"/>
                <w:bCs/>
                <w:i/>
                <w:iCs/>
                <w:color w:val="000000" w:themeColor="text1"/>
                <w:spacing w:val="-2"/>
              </w:rPr>
              <w:t xml:space="preserve">language and levels of speaking, reading and writing skills] </w:t>
            </w:r>
          </w:p>
          <w:p w14:paraId="1B797622" w14:textId="77777777" w:rsidR="0058666A" w:rsidRDefault="0058666A">
            <w:pPr>
              <w:suppressAutoHyphens/>
              <w:spacing w:before="60" w:after="60"/>
              <w:rPr>
                <w:rStyle w:val="Table"/>
                <w:rFonts w:ascii="Times New Roman" w:hAnsi="Times New Roman"/>
                <w:b/>
                <w:bCs/>
                <w:iCs/>
                <w:color w:val="000000" w:themeColor="text1"/>
                <w:spacing w:val="-2"/>
              </w:rPr>
            </w:pPr>
          </w:p>
        </w:tc>
      </w:tr>
      <w:tr w:rsidR="0058666A" w14:paraId="6EAF57AB" w14:textId="77777777">
        <w:trPr>
          <w:cantSplit/>
        </w:trPr>
        <w:tc>
          <w:tcPr>
            <w:tcW w:w="1440" w:type="dxa"/>
            <w:tcBorders>
              <w:top w:val="single" w:sz="6" w:space="0" w:color="auto"/>
              <w:left w:val="single" w:sz="6" w:space="0" w:color="auto"/>
            </w:tcBorders>
          </w:tcPr>
          <w:p w14:paraId="5CF91EEB" w14:textId="77777777" w:rsidR="0058666A" w:rsidRDefault="00B17E38">
            <w:pPr>
              <w:suppressAutoHyphens/>
              <w:spacing w:before="60" w:after="60"/>
              <w:rPr>
                <w:rStyle w:val="Table"/>
                <w:rFonts w:ascii="Times New Roman" w:hAnsi="Times New Roman"/>
                <w:b/>
                <w:bCs/>
                <w:iCs/>
                <w:color w:val="000000" w:themeColor="text1"/>
                <w:spacing w:val="-2"/>
              </w:rPr>
            </w:pPr>
            <w:r>
              <w:rPr>
                <w:rStyle w:val="Table"/>
                <w:rFonts w:ascii="Times New Roman" w:hAnsi="Times New Roman"/>
                <w:b/>
                <w:bCs/>
                <w:iCs/>
                <w:color w:val="000000" w:themeColor="text1"/>
                <w:spacing w:val="-2"/>
              </w:rPr>
              <w:t>Details</w:t>
            </w:r>
          </w:p>
        </w:tc>
        <w:tc>
          <w:tcPr>
            <w:tcW w:w="7650" w:type="dxa"/>
            <w:gridSpan w:val="2"/>
            <w:tcBorders>
              <w:top w:val="single" w:sz="6" w:space="0" w:color="auto"/>
              <w:left w:val="single" w:sz="6" w:space="0" w:color="auto"/>
              <w:right w:val="single" w:sz="6" w:space="0" w:color="auto"/>
            </w:tcBorders>
          </w:tcPr>
          <w:p w14:paraId="5C24110F" w14:textId="77777777" w:rsidR="0058666A" w:rsidRDefault="0058666A">
            <w:pPr>
              <w:suppressAutoHyphens/>
              <w:spacing w:before="60" w:after="60"/>
              <w:rPr>
                <w:rStyle w:val="Table"/>
                <w:rFonts w:ascii="Times New Roman" w:hAnsi="Times New Roman"/>
                <w:b/>
                <w:bCs/>
                <w:iCs/>
                <w:color w:val="000000" w:themeColor="text1"/>
                <w:spacing w:val="-2"/>
              </w:rPr>
            </w:pPr>
          </w:p>
        </w:tc>
      </w:tr>
      <w:tr w:rsidR="0058666A" w14:paraId="3F4478A7" w14:textId="77777777">
        <w:trPr>
          <w:cantSplit/>
        </w:trPr>
        <w:tc>
          <w:tcPr>
            <w:tcW w:w="1440" w:type="dxa"/>
            <w:tcBorders>
              <w:left w:val="single" w:sz="6" w:space="0" w:color="auto"/>
            </w:tcBorders>
          </w:tcPr>
          <w:p w14:paraId="57C3388D" w14:textId="77777777" w:rsidR="0058666A" w:rsidRDefault="0058666A">
            <w:pPr>
              <w:suppressAutoHyphens/>
              <w:spacing w:before="60" w:after="60"/>
              <w:rPr>
                <w:rStyle w:val="Table"/>
                <w:rFonts w:ascii="Times New Roman" w:hAnsi="Times New Roman"/>
                <w:b/>
                <w:bCs/>
                <w:iCs/>
                <w:color w:val="000000" w:themeColor="text1"/>
                <w:spacing w:val="-2"/>
              </w:rPr>
            </w:pPr>
          </w:p>
        </w:tc>
        <w:tc>
          <w:tcPr>
            <w:tcW w:w="7650" w:type="dxa"/>
            <w:gridSpan w:val="2"/>
            <w:tcBorders>
              <w:top w:val="single" w:sz="6" w:space="0" w:color="auto"/>
              <w:left w:val="single" w:sz="6" w:space="0" w:color="auto"/>
              <w:right w:val="single" w:sz="6" w:space="0" w:color="auto"/>
            </w:tcBorders>
          </w:tcPr>
          <w:p w14:paraId="775D55C2" w14:textId="77777777" w:rsidR="0058666A" w:rsidRDefault="00B17E38">
            <w:pPr>
              <w:suppressAutoHyphens/>
              <w:spacing w:before="60" w:after="60"/>
              <w:rPr>
                <w:rStyle w:val="Table"/>
                <w:rFonts w:ascii="Times New Roman" w:hAnsi="Times New Roman"/>
                <w:b/>
                <w:bCs/>
                <w:iCs/>
                <w:color w:val="000000" w:themeColor="text1"/>
                <w:spacing w:val="-2"/>
              </w:rPr>
            </w:pPr>
            <w:r>
              <w:rPr>
                <w:rStyle w:val="Table"/>
                <w:rFonts w:ascii="Times New Roman" w:hAnsi="Times New Roman"/>
                <w:b/>
                <w:bCs/>
                <w:iCs/>
                <w:color w:val="000000" w:themeColor="text1"/>
                <w:spacing w:val="-2"/>
              </w:rPr>
              <w:t>Address of employer:</w:t>
            </w:r>
          </w:p>
          <w:p w14:paraId="52AFD9D4" w14:textId="77777777" w:rsidR="0058666A" w:rsidRDefault="0058666A">
            <w:pPr>
              <w:suppressAutoHyphens/>
              <w:spacing w:before="60" w:after="60"/>
              <w:rPr>
                <w:rStyle w:val="Table"/>
                <w:rFonts w:ascii="Times New Roman" w:hAnsi="Times New Roman"/>
                <w:b/>
                <w:bCs/>
                <w:iCs/>
                <w:color w:val="000000" w:themeColor="text1"/>
                <w:spacing w:val="-2"/>
              </w:rPr>
            </w:pPr>
          </w:p>
        </w:tc>
      </w:tr>
      <w:tr w:rsidR="0058666A" w14:paraId="283AC4C4" w14:textId="77777777">
        <w:trPr>
          <w:cantSplit/>
        </w:trPr>
        <w:tc>
          <w:tcPr>
            <w:tcW w:w="1440" w:type="dxa"/>
            <w:tcBorders>
              <w:left w:val="single" w:sz="6" w:space="0" w:color="auto"/>
            </w:tcBorders>
          </w:tcPr>
          <w:p w14:paraId="40D561F4" w14:textId="77777777" w:rsidR="0058666A" w:rsidRDefault="0058666A">
            <w:pPr>
              <w:suppressAutoHyphens/>
              <w:spacing w:before="60" w:after="60"/>
              <w:rPr>
                <w:rStyle w:val="Table"/>
                <w:rFonts w:ascii="Times New Roman" w:hAnsi="Times New Roman"/>
                <w:b/>
                <w:bCs/>
                <w:iCs/>
                <w:color w:val="000000" w:themeColor="text1"/>
                <w:spacing w:val="-2"/>
              </w:rPr>
            </w:pPr>
          </w:p>
        </w:tc>
        <w:tc>
          <w:tcPr>
            <w:tcW w:w="3960" w:type="dxa"/>
            <w:tcBorders>
              <w:top w:val="single" w:sz="6" w:space="0" w:color="auto"/>
              <w:left w:val="single" w:sz="6" w:space="0" w:color="auto"/>
            </w:tcBorders>
          </w:tcPr>
          <w:p w14:paraId="551BABD3" w14:textId="77777777" w:rsidR="0058666A" w:rsidRDefault="00B17E38">
            <w:pPr>
              <w:suppressAutoHyphens/>
              <w:spacing w:before="60" w:after="60"/>
              <w:rPr>
                <w:rStyle w:val="Table"/>
                <w:rFonts w:ascii="Times New Roman" w:hAnsi="Times New Roman"/>
                <w:b/>
                <w:bCs/>
                <w:iCs/>
                <w:color w:val="000000" w:themeColor="text1"/>
                <w:spacing w:val="-2"/>
              </w:rPr>
            </w:pPr>
            <w:r>
              <w:rPr>
                <w:rStyle w:val="Table"/>
                <w:rFonts w:ascii="Times New Roman" w:hAnsi="Times New Roman"/>
                <w:b/>
                <w:bCs/>
                <w:iCs/>
                <w:color w:val="000000" w:themeColor="text1"/>
                <w:spacing w:val="-2"/>
              </w:rPr>
              <w:t>Telephone:</w:t>
            </w:r>
          </w:p>
          <w:p w14:paraId="219BA3DB" w14:textId="77777777" w:rsidR="0058666A" w:rsidRDefault="0058666A">
            <w:pPr>
              <w:suppressAutoHyphens/>
              <w:spacing w:before="60" w:after="60"/>
              <w:rPr>
                <w:rStyle w:val="Table"/>
                <w:rFonts w:ascii="Times New Roman" w:hAnsi="Times New Roman"/>
                <w:b/>
                <w:bCs/>
                <w:iCs/>
                <w:color w:val="000000" w:themeColor="text1"/>
                <w:spacing w:val="-2"/>
              </w:rPr>
            </w:pPr>
          </w:p>
        </w:tc>
        <w:tc>
          <w:tcPr>
            <w:tcW w:w="3690" w:type="dxa"/>
            <w:tcBorders>
              <w:top w:val="single" w:sz="6" w:space="0" w:color="auto"/>
              <w:left w:val="single" w:sz="6" w:space="0" w:color="auto"/>
              <w:right w:val="single" w:sz="6" w:space="0" w:color="auto"/>
            </w:tcBorders>
          </w:tcPr>
          <w:p w14:paraId="6AE9D91B" w14:textId="77777777" w:rsidR="0058666A" w:rsidRDefault="00B17E38">
            <w:pPr>
              <w:suppressAutoHyphens/>
              <w:spacing w:before="60" w:after="60"/>
              <w:rPr>
                <w:rStyle w:val="Table"/>
                <w:rFonts w:ascii="Times New Roman" w:hAnsi="Times New Roman"/>
                <w:b/>
                <w:bCs/>
                <w:iCs/>
                <w:color w:val="000000" w:themeColor="text1"/>
                <w:spacing w:val="-2"/>
              </w:rPr>
            </w:pPr>
            <w:r>
              <w:rPr>
                <w:rStyle w:val="Table"/>
                <w:rFonts w:ascii="Times New Roman" w:hAnsi="Times New Roman"/>
                <w:b/>
                <w:bCs/>
                <w:iCs/>
                <w:color w:val="000000" w:themeColor="text1"/>
                <w:spacing w:val="-2"/>
              </w:rPr>
              <w:t>Contact (manager / personnel officer):</w:t>
            </w:r>
          </w:p>
        </w:tc>
      </w:tr>
      <w:tr w:rsidR="0058666A" w14:paraId="575F5371" w14:textId="77777777">
        <w:trPr>
          <w:cantSplit/>
        </w:trPr>
        <w:tc>
          <w:tcPr>
            <w:tcW w:w="1440" w:type="dxa"/>
            <w:tcBorders>
              <w:left w:val="single" w:sz="6" w:space="0" w:color="auto"/>
            </w:tcBorders>
          </w:tcPr>
          <w:p w14:paraId="719B52AA" w14:textId="77777777" w:rsidR="0058666A" w:rsidRDefault="0058666A">
            <w:pPr>
              <w:suppressAutoHyphens/>
              <w:spacing w:before="60" w:after="60"/>
              <w:rPr>
                <w:rStyle w:val="Table"/>
                <w:rFonts w:ascii="Times New Roman" w:hAnsi="Times New Roman"/>
                <w:b/>
                <w:bCs/>
                <w:iCs/>
                <w:color w:val="000000" w:themeColor="text1"/>
                <w:spacing w:val="-2"/>
              </w:rPr>
            </w:pPr>
          </w:p>
        </w:tc>
        <w:tc>
          <w:tcPr>
            <w:tcW w:w="3960" w:type="dxa"/>
            <w:tcBorders>
              <w:top w:val="single" w:sz="6" w:space="0" w:color="auto"/>
              <w:left w:val="single" w:sz="6" w:space="0" w:color="auto"/>
            </w:tcBorders>
          </w:tcPr>
          <w:p w14:paraId="6EBF3E30" w14:textId="77777777" w:rsidR="0058666A" w:rsidRDefault="00B17E38">
            <w:pPr>
              <w:suppressAutoHyphens/>
              <w:spacing w:before="60" w:after="60"/>
              <w:rPr>
                <w:rStyle w:val="Table"/>
                <w:rFonts w:ascii="Times New Roman" w:hAnsi="Times New Roman"/>
                <w:b/>
                <w:bCs/>
                <w:iCs/>
                <w:color w:val="000000" w:themeColor="text1"/>
                <w:spacing w:val="-2"/>
              </w:rPr>
            </w:pPr>
            <w:r>
              <w:rPr>
                <w:rStyle w:val="Table"/>
                <w:rFonts w:ascii="Times New Roman" w:hAnsi="Times New Roman"/>
                <w:b/>
                <w:bCs/>
                <w:iCs/>
                <w:color w:val="000000" w:themeColor="text1"/>
                <w:spacing w:val="-2"/>
              </w:rPr>
              <w:t>Fax:</w:t>
            </w:r>
          </w:p>
          <w:p w14:paraId="39C1B026" w14:textId="77777777" w:rsidR="0058666A" w:rsidRDefault="0058666A">
            <w:pPr>
              <w:suppressAutoHyphens/>
              <w:spacing w:before="60" w:after="60"/>
              <w:rPr>
                <w:rStyle w:val="Table"/>
                <w:rFonts w:ascii="Times New Roman" w:hAnsi="Times New Roman"/>
                <w:b/>
                <w:bCs/>
                <w:iCs/>
                <w:color w:val="000000" w:themeColor="text1"/>
                <w:spacing w:val="-2"/>
              </w:rPr>
            </w:pPr>
          </w:p>
        </w:tc>
        <w:tc>
          <w:tcPr>
            <w:tcW w:w="3690" w:type="dxa"/>
            <w:tcBorders>
              <w:top w:val="single" w:sz="6" w:space="0" w:color="auto"/>
              <w:left w:val="single" w:sz="6" w:space="0" w:color="auto"/>
              <w:right w:val="single" w:sz="6" w:space="0" w:color="auto"/>
            </w:tcBorders>
          </w:tcPr>
          <w:p w14:paraId="568F6D42" w14:textId="77777777" w:rsidR="0058666A" w:rsidRDefault="0058666A">
            <w:pPr>
              <w:suppressAutoHyphens/>
              <w:spacing w:before="60" w:after="60"/>
              <w:rPr>
                <w:rStyle w:val="Table"/>
                <w:rFonts w:ascii="Times New Roman" w:hAnsi="Times New Roman"/>
                <w:b/>
                <w:bCs/>
                <w:iCs/>
                <w:color w:val="000000" w:themeColor="text1"/>
                <w:spacing w:val="-2"/>
              </w:rPr>
            </w:pPr>
          </w:p>
        </w:tc>
      </w:tr>
      <w:tr w:rsidR="0058666A" w14:paraId="1D750DB5" w14:textId="77777777">
        <w:trPr>
          <w:cantSplit/>
        </w:trPr>
        <w:tc>
          <w:tcPr>
            <w:tcW w:w="1440" w:type="dxa"/>
            <w:tcBorders>
              <w:left w:val="single" w:sz="6" w:space="0" w:color="auto"/>
              <w:bottom w:val="single" w:sz="6" w:space="0" w:color="auto"/>
            </w:tcBorders>
          </w:tcPr>
          <w:p w14:paraId="7F11076A" w14:textId="77777777" w:rsidR="0058666A" w:rsidRDefault="0058666A">
            <w:pPr>
              <w:suppressAutoHyphens/>
              <w:spacing w:before="60" w:after="60"/>
              <w:rPr>
                <w:rStyle w:val="Table"/>
                <w:rFonts w:ascii="Times New Roman" w:hAnsi="Times New Roman"/>
                <w:b/>
                <w:bCs/>
                <w:iCs/>
                <w:color w:val="000000" w:themeColor="text1"/>
                <w:spacing w:val="-2"/>
              </w:rPr>
            </w:pPr>
          </w:p>
        </w:tc>
        <w:tc>
          <w:tcPr>
            <w:tcW w:w="3960" w:type="dxa"/>
            <w:tcBorders>
              <w:top w:val="single" w:sz="6" w:space="0" w:color="auto"/>
              <w:left w:val="single" w:sz="6" w:space="0" w:color="auto"/>
              <w:bottom w:val="single" w:sz="6" w:space="0" w:color="auto"/>
            </w:tcBorders>
          </w:tcPr>
          <w:p w14:paraId="4B5666E4" w14:textId="77777777" w:rsidR="0058666A" w:rsidRDefault="00B17E38">
            <w:pPr>
              <w:suppressAutoHyphens/>
              <w:spacing w:before="60" w:after="60"/>
              <w:rPr>
                <w:rStyle w:val="Table"/>
                <w:rFonts w:ascii="Times New Roman" w:hAnsi="Times New Roman"/>
                <w:b/>
                <w:bCs/>
                <w:iCs/>
                <w:color w:val="000000" w:themeColor="text1"/>
                <w:spacing w:val="-2"/>
              </w:rPr>
            </w:pPr>
            <w:r>
              <w:rPr>
                <w:rStyle w:val="Table"/>
                <w:rFonts w:ascii="Times New Roman" w:hAnsi="Times New Roman"/>
                <w:b/>
                <w:bCs/>
                <w:iCs/>
                <w:color w:val="000000" w:themeColor="text1"/>
                <w:spacing w:val="-2"/>
              </w:rPr>
              <w:t>Job title:</w:t>
            </w:r>
          </w:p>
          <w:p w14:paraId="4CB61C8F" w14:textId="77777777" w:rsidR="0058666A" w:rsidRDefault="0058666A">
            <w:pPr>
              <w:suppressAutoHyphens/>
              <w:spacing w:before="60" w:after="60"/>
              <w:rPr>
                <w:rStyle w:val="Table"/>
                <w:rFonts w:ascii="Times New Roman" w:hAnsi="Times New Roman"/>
                <w:b/>
                <w:bCs/>
                <w:iCs/>
                <w:color w:val="000000" w:themeColor="text1"/>
                <w:spacing w:val="-2"/>
              </w:rPr>
            </w:pPr>
          </w:p>
        </w:tc>
        <w:tc>
          <w:tcPr>
            <w:tcW w:w="3690" w:type="dxa"/>
            <w:tcBorders>
              <w:top w:val="single" w:sz="6" w:space="0" w:color="auto"/>
              <w:left w:val="single" w:sz="6" w:space="0" w:color="auto"/>
              <w:bottom w:val="single" w:sz="6" w:space="0" w:color="auto"/>
              <w:right w:val="single" w:sz="6" w:space="0" w:color="auto"/>
            </w:tcBorders>
          </w:tcPr>
          <w:p w14:paraId="01726ABA" w14:textId="77777777" w:rsidR="0058666A" w:rsidRDefault="00B17E38">
            <w:pPr>
              <w:suppressAutoHyphens/>
              <w:spacing w:before="60" w:after="60"/>
              <w:rPr>
                <w:rStyle w:val="Table"/>
                <w:rFonts w:ascii="Times New Roman" w:hAnsi="Times New Roman"/>
                <w:b/>
                <w:bCs/>
                <w:iCs/>
                <w:color w:val="000000" w:themeColor="text1"/>
                <w:spacing w:val="-2"/>
              </w:rPr>
            </w:pPr>
            <w:r>
              <w:rPr>
                <w:rStyle w:val="Table"/>
                <w:rFonts w:ascii="Times New Roman" w:hAnsi="Times New Roman"/>
                <w:b/>
                <w:bCs/>
                <w:iCs/>
                <w:color w:val="000000" w:themeColor="text1"/>
                <w:spacing w:val="-2"/>
              </w:rPr>
              <w:t>Years with present employer:</w:t>
            </w:r>
          </w:p>
        </w:tc>
      </w:tr>
    </w:tbl>
    <w:p w14:paraId="2E9B8BB5" w14:textId="77777777" w:rsidR="0058666A" w:rsidRDefault="00B17E38">
      <w:pPr>
        <w:suppressAutoHyphens/>
        <w:spacing w:before="120" w:after="120"/>
        <w:rPr>
          <w:rStyle w:val="Table"/>
          <w:rFonts w:ascii="Times New Roman" w:hAnsi="Times New Roman"/>
          <w:iCs/>
          <w:color w:val="000000" w:themeColor="text1"/>
          <w:spacing w:val="-2"/>
        </w:rPr>
      </w:pPr>
      <w:r>
        <w:rPr>
          <w:rStyle w:val="Table"/>
          <w:rFonts w:ascii="Times New Roman" w:hAnsi="Times New Roman"/>
          <w:iCs/>
          <w:color w:val="000000" w:themeColor="text1"/>
          <w:spacing w:val="-2"/>
        </w:rPr>
        <w:t>Summarize professional experience in reverse chronological order. Indicate particular technical and managerial experience relevant to the project.</w:t>
      </w:r>
    </w:p>
    <w:tbl>
      <w:tblPr>
        <w:tblW w:w="0" w:type="auto"/>
        <w:tblInd w:w="72" w:type="dxa"/>
        <w:tblLayout w:type="fixed"/>
        <w:tblCellMar>
          <w:left w:w="72" w:type="dxa"/>
          <w:right w:w="72" w:type="dxa"/>
        </w:tblCellMar>
        <w:tblLook w:val="04A0" w:firstRow="1" w:lastRow="0" w:firstColumn="1" w:lastColumn="0" w:noHBand="0" w:noVBand="1"/>
      </w:tblPr>
      <w:tblGrid>
        <w:gridCol w:w="1080"/>
        <w:gridCol w:w="2260"/>
        <w:gridCol w:w="1440"/>
        <w:gridCol w:w="4230"/>
      </w:tblGrid>
      <w:tr w:rsidR="0058666A" w14:paraId="08176A6D" w14:textId="77777777">
        <w:trPr>
          <w:cantSplit/>
        </w:trPr>
        <w:tc>
          <w:tcPr>
            <w:tcW w:w="1080" w:type="dxa"/>
            <w:tcBorders>
              <w:top w:val="single" w:sz="6" w:space="0" w:color="auto"/>
              <w:left w:val="single" w:sz="6" w:space="0" w:color="auto"/>
            </w:tcBorders>
            <w:vAlign w:val="center"/>
          </w:tcPr>
          <w:p w14:paraId="204B7184" w14:textId="77777777" w:rsidR="0058666A" w:rsidRDefault="00B17E38">
            <w:pPr>
              <w:suppressAutoHyphens/>
              <w:spacing w:before="60" w:after="60"/>
              <w:jc w:val="center"/>
              <w:rPr>
                <w:rStyle w:val="Table"/>
                <w:rFonts w:ascii="Times New Roman" w:hAnsi="Times New Roman"/>
                <w:b/>
                <w:bCs/>
                <w:iCs/>
                <w:color w:val="000000" w:themeColor="text1"/>
                <w:spacing w:val="-2"/>
              </w:rPr>
            </w:pPr>
            <w:r>
              <w:rPr>
                <w:rStyle w:val="Table"/>
                <w:rFonts w:ascii="Times New Roman" w:hAnsi="Times New Roman"/>
                <w:b/>
                <w:bCs/>
                <w:iCs/>
                <w:color w:val="000000" w:themeColor="text1"/>
                <w:spacing w:val="-2"/>
              </w:rPr>
              <w:t xml:space="preserve">Project </w:t>
            </w:r>
          </w:p>
        </w:tc>
        <w:tc>
          <w:tcPr>
            <w:tcW w:w="2260" w:type="dxa"/>
            <w:tcBorders>
              <w:top w:val="single" w:sz="6" w:space="0" w:color="auto"/>
              <w:left w:val="single" w:sz="6" w:space="0" w:color="auto"/>
            </w:tcBorders>
            <w:vAlign w:val="center"/>
          </w:tcPr>
          <w:p w14:paraId="094E8D1E" w14:textId="77777777" w:rsidR="0058666A" w:rsidRDefault="00B17E38">
            <w:pPr>
              <w:suppressAutoHyphens/>
              <w:spacing w:before="60" w:after="60"/>
              <w:jc w:val="center"/>
              <w:rPr>
                <w:rStyle w:val="Table"/>
                <w:rFonts w:ascii="Times New Roman" w:hAnsi="Times New Roman"/>
                <w:b/>
                <w:bCs/>
                <w:iCs/>
                <w:color w:val="000000" w:themeColor="text1"/>
                <w:spacing w:val="-2"/>
              </w:rPr>
            </w:pPr>
            <w:r>
              <w:rPr>
                <w:rStyle w:val="Table"/>
                <w:rFonts w:ascii="Times New Roman" w:hAnsi="Times New Roman"/>
                <w:b/>
                <w:bCs/>
                <w:iCs/>
                <w:color w:val="000000" w:themeColor="text1"/>
                <w:spacing w:val="-2"/>
              </w:rPr>
              <w:t>Role</w:t>
            </w:r>
          </w:p>
        </w:tc>
        <w:tc>
          <w:tcPr>
            <w:tcW w:w="1440" w:type="dxa"/>
            <w:tcBorders>
              <w:top w:val="single" w:sz="6" w:space="0" w:color="auto"/>
              <w:left w:val="single" w:sz="6" w:space="0" w:color="auto"/>
            </w:tcBorders>
            <w:vAlign w:val="center"/>
          </w:tcPr>
          <w:p w14:paraId="25885D8D" w14:textId="77777777" w:rsidR="0058666A" w:rsidRDefault="00B17E38">
            <w:pPr>
              <w:suppressAutoHyphens/>
              <w:spacing w:before="60" w:after="60"/>
              <w:jc w:val="center"/>
              <w:rPr>
                <w:rStyle w:val="Table"/>
                <w:rFonts w:ascii="Times New Roman" w:hAnsi="Times New Roman"/>
                <w:b/>
                <w:bCs/>
                <w:iCs/>
                <w:color w:val="000000" w:themeColor="text1"/>
                <w:spacing w:val="-2"/>
              </w:rPr>
            </w:pPr>
            <w:r>
              <w:rPr>
                <w:rStyle w:val="Table"/>
                <w:rFonts w:ascii="Times New Roman" w:hAnsi="Times New Roman"/>
                <w:b/>
                <w:bCs/>
                <w:iCs/>
                <w:color w:val="000000" w:themeColor="text1"/>
                <w:spacing w:val="-2"/>
              </w:rPr>
              <w:t>Duration of involvement</w:t>
            </w:r>
          </w:p>
        </w:tc>
        <w:tc>
          <w:tcPr>
            <w:tcW w:w="4230" w:type="dxa"/>
            <w:tcBorders>
              <w:top w:val="single" w:sz="6" w:space="0" w:color="auto"/>
              <w:left w:val="single" w:sz="6" w:space="0" w:color="auto"/>
              <w:right w:val="single" w:sz="6" w:space="0" w:color="auto"/>
            </w:tcBorders>
            <w:vAlign w:val="center"/>
          </w:tcPr>
          <w:p w14:paraId="7B79BB67" w14:textId="77777777" w:rsidR="0058666A" w:rsidRDefault="00B17E38">
            <w:pPr>
              <w:suppressAutoHyphens/>
              <w:spacing w:before="60" w:after="60"/>
              <w:jc w:val="center"/>
              <w:rPr>
                <w:rStyle w:val="Table"/>
                <w:rFonts w:ascii="Times New Roman" w:hAnsi="Times New Roman"/>
                <w:b/>
                <w:bCs/>
                <w:iCs/>
                <w:color w:val="000000" w:themeColor="text1"/>
                <w:spacing w:val="-2"/>
              </w:rPr>
            </w:pPr>
            <w:r>
              <w:rPr>
                <w:rStyle w:val="Table"/>
                <w:rFonts w:ascii="Times New Roman" w:hAnsi="Times New Roman"/>
                <w:b/>
                <w:bCs/>
                <w:iCs/>
                <w:color w:val="000000" w:themeColor="text1"/>
                <w:spacing w:val="-2"/>
              </w:rPr>
              <w:t>Relevant experience</w:t>
            </w:r>
          </w:p>
        </w:tc>
      </w:tr>
      <w:tr w:rsidR="0058666A" w14:paraId="486B9EE4" w14:textId="77777777">
        <w:trPr>
          <w:cantSplit/>
        </w:trPr>
        <w:tc>
          <w:tcPr>
            <w:tcW w:w="1080" w:type="dxa"/>
            <w:tcBorders>
              <w:top w:val="single" w:sz="6" w:space="0" w:color="auto"/>
              <w:left w:val="single" w:sz="6" w:space="0" w:color="auto"/>
            </w:tcBorders>
            <w:vAlign w:val="center"/>
          </w:tcPr>
          <w:p w14:paraId="055A872E" w14:textId="77777777" w:rsidR="0058666A" w:rsidRDefault="00B17E38">
            <w:pPr>
              <w:suppressAutoHyphens/>
              <w:spacing w:before="60" w:after="60"/>
              <w:rPr>
                <w:rStyle w:val="Table"/>
                <w:rFonts w:ascii="Times New Roman" w:hAnsi="Times New Roman"/>
                <w:bCs/>
                <w:i/>
                <w:iCs/>
                <w:color w:val="000000" w:themeColor="text1"/>
                <w:spacing w:val="-2"/>
              </w:rPr>
            </w:pPr>
            <w:r>
              <w:rPr>
                <w:rStyle w:val="Table"/>
                <w:rFonts w:ascii="Times New Roman" w:hAnsi="Times New Roman"/>
                <w:bCs/>
                <w:i/>
                <w:iCs/>
                <w:color w:val="000000" w:themeColor="text1"/>
                <w:spacing w:val="-2"/>
              </w:rPr>
              <w:t>[main project details]</w:t>
            </w:r>
          </w:p>
        </w:tc>
        <w:tc>
          <w:tcPr>
            <w:tcW w:w="2260" w:type="dxa"/>
            <w:tcBorders>
              <w:top w:val="single" w:sz="6" w:space="0" w:color="auto"/>
              <w:left w:val="single" w:sz="6" w:space="0" w:color="auto"/>
            </w:tcBorders>
            <w:vAlign w:val="center"/>
          </w:tcPr>
          <w:p w14:paraId="7D00B04C" w14:textId="77777777" w:rsidR="0058666A" w:rsidRDefault="00B17E38">
            <w:pPr>
              <w:suppressAutoHyphens/>
              <w:spacing w:before="60" w:after="60"/>
              <w:rPr>
                <w:rStyle w:val="Table"/>
                <w:rFonts w:ascii="Times New Roman" w:hAnsi="Times New Roman"/>
                <w:bCs/>
                <w:i/>
                <w:iCs/>
                <w:color w:val="000000" w:themeColor="text1"/>
                <w:spacing w:val="-2"/>
              </w:rPr>
            </w:pPr>
            <w:r>
              <w:rPr>
                <w:rStyle w:val="Table"/>
                <w:rFonts w:ascii="Times New Roman" w:hAnsi="Times New Roman"/>
                <w:bCs/>
                <w:i/>
                <w:iCs/>
                <w:color w:val="000000" w:themeColor="text1"/>
                <w:spacing w:val="-2"/>
              </w:rPr>
              <w:t>[role and responsibilities on the project]</w:t>
            </w:r>
          </w:p>
        </w:tc>
        <w:tc>
          <w:tcPr>
            <w:tcW w:w="1440" w:type="dxa"/>
            <w:tcBorders>
              <w:top w:val="single" w:sz="6" w:space="0" w:color="auto"/>
              <w:left w:val="single" w:sz="6" w:space="0" w:color="auto"/>
            </w:tcBorders>
            <w:vAlign w:val="center"/>
          </w:tcPr>
          <w:p w14:paraId="1E78437B" w14:textId="77777777" w:rsidR="0058666A" w:rsidRDefault="00B17E38">
            <w:pPr>
              <w:suppressAutoHyphens/>
              <w:spacing w:before="60" w:after="60"/>
              <w:rPr>
                <w:rStyle w:val="Table"/>
                <w:rFonts w:ascii="Times New Roman" w:hAnsi="Times New Roman"/>
                <w:bCs/>
                <w:i/>
                <w:iCs/>
                <w:color w:val="000000" w:themeColor="text1"/>
                <w:spacing w:val="-2"/>
              </w:rPr>
            </w:pPr>
            <w:r>
              <w:rPr>
                <w:rStyle w:val="Table"/>
                <w:rFonts w:ascii="Times New Roman" w:hAnsi="Times New Roman"/>
                <w:bCs/>
                <w:i/>
                <w:iCs/>
                <w:color w:val="000000" w:themeColor="text1"/>
                <w:spacing w:val="-2"/>
              </w:rPr>
              <w:t>[time in role]</w:t>
            </w:r>
          </w:p>
        </w:tc>
        <w:tc>
          <w:tcPr>
            <w:tcW w:w="4230" w:type="dxa"/>
            <w:tcBorders>
              <w:top w:val="single" w:sz="6" w:space="0" w:color="auto"/>
              <w:left w:val="single" w:sz="6" w:space="0" w:color="auto"/>
              <w:right w:val="single" w:sz="6" w:space="0" w:color="auto"/>
            </w:tcBorders>
            <w:vAlign w:val="center"/>
          </w:tcPr>
          <w:p w14:paraId="06C18082" w14:textId="77777777" w:rsidR="0058666A" w:rsidRDefault="00B17E38">
            <w:pPr>
              <w:suppressAutoHyphens/>
              <w:spacing w:before="60" w:after="60"/>
              <w:rPr>
                <w:rStyle w:val="Table"/>
                <w:rFonts w:ascii="Times New Roman" w:hAnsi="Times New Roman"/>
                <w:i/>
                <w:color w:val="000000" w:themeColor="text1"/>
                <w:spacing w:val="-2"/>
              </w:rPr>
            </w:pPr>
            <w:r>
              <w:rPr>
                <w:rStyle w:val="Table"/>
                <w:rFonts w:ascii="Times New Roman" w:hAnsi="Times New Roman"/>
                <w:i/>
                <w:color w:val="000000" w:themeColor="text1"/>
                <w:spacing w:val="-2"/>
              </w:rPr>
              <w:t xml:space="preserve">[describe the experience relevant to this position] </w:t>
            </w:r>
          </w:p>
        </w:tc>
      </w:tr>
      <w:tr w:rsidR="0058666A" w14:paraId="4367BC63" w14:textId="77777777">
        <w:trPr>
          <w:cantSplit/>
        </w:trPr>
        <w:tc>
          <w:tcPr>
            <w:tcW w:w="1080" w:type="dxa"/>
            <w:tcBorders>
              <w:top w:val="single" w:sz="6" w:space="0" w:color="auto"/>
              <w:left w:val="single" w:sz="6" w:space="0" w:color="auto"/>
            </w:tcBorders>
            <w:vAlign w:val="center"/>
          </w:tcPr>
          <w:p w14:paraId="63BB7C59" w14:textId="77777777" w:rsidR="0058666A" w:rsidRDefault="0058666A">
            <w:pPr>
              <w:suppressAutoHyphens/>
              <w:spacing w:before="60" w:after="60"/>
              <w:rPr>
                <w:rStyle w:val="Table"/>
                <w:rFonts w:ascii="Times New Roman" w:hAnsi="Times New Roman"/>
                <w:i/>
                <w:color w:val="000000" w:themeColor="text1"/>
                <w:spacing w:val="-2"/>
              </w:rPr>
            </w:pPr>
          </w:p>
        </w:tc>
        <w:tc>
          <w:tcPr>
            <w:tcW w:w="2260" w:type="dxa"/>
            <w:tcBorders>
              <w:top w:val="single" w:sz="6" w:space="0" w:color="auto"/>
              <w:left w:val="single" w:sz="6" w:space="0" w:color="auto"/>
            </w:tcBorders>
            <w:vAlign w:val="center"/>
          </w:tcPr>
          <w:p w14:paraId="2A9E5546" w14:textId="77777777" w:rsidR="0058666A" w:rsidRDefault="0058666A">
            <w:pPr>
              <w:suppressAutoHyphens/>
              <w:spacing w:before="60" w:after="60"/>
              <w:rPr>
                <w:rStyle w:val="Table"/>
                <w:rFonts w:ascii="Times New Roman" w:hAnsi="Times New Roman"/>
                <w:i/>
                <w:color w:val="000000" w:themeColor="text1"/>
                <w:spacing w:val="-2"/>
              </w:rPr>
            </w:pPr>
          </w:p>
        </w:tc>
        <w:tc>
          <w:tcPr>
            <w:tcW w:w="1440" w:type="dxa"/>
            <w:tcBorders>
              <w:top w:val="single" w:sz="6" w:space="0" w:color="auto"/>
              <w:left w:val="single" w:sz="6" w:space="0" w:color="auto"/>
            </w:tcBorders>
            <w:vAlign w:val="center"/>
          </w:tcPr>
          <w:p w14:paraId="173A2A56" w14:textId="77777777" w:rsidR="0058666A" w:rsidRDefault="0058666A">
            <w:pPr>
              <w:suppressAutoHyphens/>
              <w:spacing w:before="60" w:after="60"/>
              <w:rPr>
                <w:rStyle w:val="Table"/>
                <w:rFonts w:ascii="Times New Roman" w:hAnsi="Times New Roman"/>
                <w:i/>
                <w:color w:val="000000" w:themeColor="text1"/>
                <w:spacing w:val="-2"/>
              </w:rPr>
            </w:pPr>
          </w:p>
        </w:tc>
        <w:tc>
          <w:tcPr>
            <w:tcW w:w="4230" w:type="dxa"/>
            <w:tcBorders>
              <w:top w:val="single" w:sz="6" w:space="0" w:color="auto"/>
              <w:left w:val="single" w:sz="6" w:space="0" w:color="auto"/>
              <w:right w:val="single" w:sz="6" w:space="0" w:color="auto"/>
            </w:tcBorders>
            <w:vAlign w:val="center"/>
          </w:tcPr>
          <w:p w14:paraId="2D76D8CB" w14:textId="77777777" w:rsidR="0058666A" w:rsidRDefault="0058666A">
            <w:pPr>
              <w:suppressAutoHyphens/>
              <w:spacing w:before="60" w:after="60"/>
              <w:rPr>
                <w:rStyle w:val="Table"/>
                <w:rFonts w:ascii="Times New Roman" w:hAnsi="Times New Roman"/>
                <w:i/>
                <w:color w:val="000000" w:themeColor="text1"/>
                <w:spacing w:val="-2"/>
              </w:rPr>
            </w:pPr>
          </w:p>
        </w:tc>
      </w:tr>
      <w:tr w:rsidR="0058666A" w14:paraId="4D76DC42" w14:textId="77777777">
        <w:trPr>
          <w:cantSplit/>
        </w:trPr>
        <w:tc>
          <w:tcPr>
            <w:tcW w:w="1080" w:type="dxa"/>
            <w:tcBorders>
              <w:top w:val="dotted" w:sz="4" w:space="0" w:color="auto"/>
              <w:left w:val="single" w:sz="6" w:space="0" w:color="auto"/>
            </w:tcBorders>
            <w:vAlign w:val="center"/>
          </w:tcPr>
          <w:p w14:paraId="7DB2F73B" w14:textId="77777777" w:rsidR="0058666A" w:rsidRDefault="0058666A">
            <w:pPr>
              <w:suppressAutoHyphens/>
              <w:spacing w:before="60" w:after="60"/>
              <w:rPr>
                <w:rStyle w:val="Table"/>
                <w:rFonts w:ascii="Times New Roman" w:hAnsi="Times New Roman"/>
                <w:i/>
                <w:color w:val="000000" w:themeColor="text1"/>
                <w:spacing w:val="-2"/>
              </w:rPr>
            </w:pPr>
          </w:p>
        </w:tc>
        <w:tc>
          <w:tcPr>
            <w:tcW w:w="2260" w:type="dxa"/>
            <w:tcBorders>
              <w:top w:val="dotted" w:sz="4" w:space="0" w:color="auto"/>
              <w:left w:val="single" w:sz="6" w:space="0" w:color="auto"/>
            </w:tcBorders>
            <w:vAlign w:val="center"/>
          </w:tcPr>
          <w:p w14:paraId="55C38765" w14:textId="77777777" w:rsidR="0058666A" w:rsidRDefault="0058666A">
            <w:pPr>
              <w:suppressAutoHyphens/>
              <w:spacing w:before="60" w:after="60"/>
              <w:rPr>
                <w:rStyle w:val="Table"/>
                <w:rFonts w:ascii="Times New Roman" w:hAnsi="Times New Roman"/>
                <w:i/>
                <w:color w:val="000000" w:themeColor="text1"/>
                <w:spacing w:val="-2"/>
              </w:rPr>
            </w:pPr>
          </w:p>
        </w:tc>
        <w:tc>
          <w:tcPr>
            <w:tcW w:w="1440" w:type="dxa"/>
            <w:tcBorders>
              <w:top w:val="dotted" w:sz="4" w:space="0" w:color="auto"/>
              <w:left w:val="single" w:sz="6" w:space="0" w:color="auto"/>
            </w:tcBorders>
            <w:vAlign w:val="center"/>
          </w:tcPr>
          <w:p w14:paraId="492E1C5C" w14:textId="77777777" w:rsidR="0058666A" w:rsidRDefault="0058666A">
            <w:pPr>
              <w:suppressAutoHyphens/>
              <w:spacing w:before="60" w:after="60"/>
              <w:rPr>
                <w:rStyle w:val="Table"/>
                <w:rFonts w:ascii="Times New Roman" w:hAnsi="Times New Roman"/>
                <w:i/>
                <w:color w:val="000000" w:themeColor="text1"/>
                <w:spacing w:val="-2"/>
              </w:rPr>
            </w:pPr>
          </w:p>
        </w:tc>
        <w:tc>
          <w:tcPr>
            <w:tcW w:w="4230" w:type="dxa"/>
            <w:tcBorders>
              <w:top w:val="dotted" w:sz="4" w:space="0" w:color="auto"/>
              <w:left w:val="single" w:sz="6" w:space="0" w:color="auto"/>
              <w:right w:val="single" w:sz="6" w:space="0" w:color="auto"/>
            </w:tcBorders>
            <w:vAlign w:val="center"/>
          </w:tcPr>
          <w:p w14:paraId="0902DA21" w14:textId="77777777" w:rsidR="0058666A" w:rsidRDefault="0058666A">
            <w:pPr>
              <w:suppressAutoHyphens/>
              <w:spacing w:before="60" w:after="60"/>
              <w:rPr>
                <w:rStyle w:val="Table"/>
                <w:rFonts w:ascii="Times New Roman" w:hAnsi="Times New Roman"/>
                <w:i/>
                <w:color w:val="000000" w:themeColor="text1"/>
                <w:spacing w:val="-2"/>
              </w:rPr>
            </w:pPr>
          </w:p>
        </w:tc>
      </w:tr>
    </w:tbl>
    <w:p w14:paraId="63ECB9A0" w14:textId="77777777" w:rsidR="0058666A" w:rsidRDefault="0058666A">
      <w:pPr>
        <w:rPr>
          <w:b/>
          <w:sz w:val="28"/>
          <w:szCs w:val="28"/>
        </w:rPr>
      </w:pPr>
    </w:p>
    <w:p w14:paraId="0B9A0D50" w14:textId="77777777" w:rsidR="0058666A" w:rsidRDefault="00B17E38">
      <w:pPr>
        <w:rPr>
          <w:b/>
          <w:sz w:val="28"/>
          <w:szCs w:val="28"/>
        </w:rPr>
      </w:pPr>
      <w:r>
        <w:rPr>
          <w:b/>
          <w:sz w:val="28"/>
          <w:szCs w:val="28"/>
        </w:rPr>
        <w:t xml:space="preserve">Declaration </w:t>
      </w:r>
    </w:p>
    <w:p w14:paraId="2FFD75E7" w14:textId="77777777" w:rsidR="0058666A" w:rsidRDefault="0058666A"/>
    <w:p w14:paraId="29A0EF78" w14:textId="77777777" w:rsidR="0058666A" w:rsidRDefault="00B17E38">
      <w:pPr>
        <w:spacing w:after="120"/>
      </w:pPr>
      <w:r>
        <w:t>I, the undersigned Key Personnel, certify that to the best of my knowledge and belief, the information contained in this Form PER-2 correctly describes myself, my qualifications and my experience.</w:t>
      </w:r>
    </w:p>
    <w:p w14:paraId="1E0F8C30" w14:textId="77777777" w:rsidR="0058666A" w:rsidRDefault="00B17E38">
      <w:pPr>
        <w:spacing w:after="120"/>
      </w:pPr>
      <w:r>
        <w:t xml:space="preserve">I confirm that I am available as certified in the following table and throughout the expected time schedule for this position as provided in the Bid:  </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3613"/>
        <w:gridCol w:w="5487"/>
      </w:tblGrid>
      <w:tr w:rsidR="0058666A" w14:paraId="542D2153" w14:textId="77777777">
        <w:trPr>
          <w:cantSplit/>
        </w:trPr>
        <w:tc>
          <w:tcPr>
            <w:tcW w:w="3613" w:type="dxa"/>
          </w:tcPr>
          <w:p w14:paraId="5581CCC0" w14:textId="77777777" w:rsidR="0058666A" w:rsidRDefault="00B17E38">
            <w:pPr>
              <w:suppressAutoHyphens/>
              <w:spacing w:before="60" w:after="60"/>
              <w:rPr>
                <w:rStyle w:val="Table"/>
                <w:rFonts w:ascii="Times New Roman" w:hAnsi="Times New Roman"/>
                <w:b/>
                <w:color w:val="000000" w:themeColor="text1"/>
                <w:spacing w:val="-2"/>
              </w:rPr>
            </w:pPr>
            <w:r>
              <w:rPr>
                <w:rStyle w:val="Table"/>
                <w:rFonts w:ascii="Times New Roman" w:hAnsi="Times New Roman"/>
                <w:b/>
                <w:color w:val="000000" w:themeColor="text1"/>
                <w:spacing w:val="-2"/>
              </w:rPr>
              <w:t>Commitment</w:t>
            </w:r>
          </w:p>
        </w:tc>
        <w:tc>
          <w:tcPr>
            <w:tcW w:w="5487" w:type="dxa"/>
          </w:tcPr>
          <w:p w14:paraId="6F98CE3E" w14:textId="77777777" w:rsidR="0058666A" w:rsidRDefault="00B17E38">
            <w:pPr>
              <w:suppressAutoHyphens/>
              <w:spacing w:before="60" w:after="60"/>
              <w:rPr>
                <w:rStyle w:val="Table"/>
                <w:rFonts w:ascii="Times New Roman" w:hAnsi="Times New Roman"/>
                <w:b/>
                <w:color w:val="000000" w:themeColor="text1"/>
                <w:spacing w:val="-2"/>
              </w:rPr>
            </w:pPr>
            <w:r>
              <w:rPr>
                <w:rStyle w:val="Table"/>
                <w:rFonts w:ascii="Times New Roman" w:hAnsi="Times New Roman"/>
                <w:b/>
                <w:color w:val="000000" w:themeColor="text1"/>
                <w:spacing w:val="-2"/>
              </w:rPr>
              <w:t>Details</w:t>
            </w:r>
          </w:p>
        </w:tc>
      </w:tr>
      <w:tr w:rsidR="0058666A" w14:paraId="76971ABE" w14:textId="77777777">
        <w:trPr>
          <w:cantSplit/>
        </w:trPr>
        <w:tc>
          <w:tcPr>
            <w:tcW w:w="3613" w:type="dxa"/>
          </w:tcPr>
          <w:p w14:paraId="62645048" w14:textId="77777777" w:rsidR="0058666A" w:rsidRDefault="00B17E38">
            <w:pPr>
              <w:suppressAutoHyphens/>
              <w:spacing w:before="60" w:after="60"/>
              <w:rPr>
                <w:rStyle w:val="Table"/>
                <w:rFonts w:ascii="Times New Roman" w:hAnsi="Times New Roman"/>
                <w:b/>
                <w:color w:val="000000" w:themeColor="text1"/>
                <w:spacing w:val="-2"/>
              </w:rPr>
            </w:pPr>
            <w:r>
              <w:rPr>
                <w:rStyle w:val="Table"/>
                <w:rFonts w:ascii="Times New Roman" w:hAnsi="Times New Roman"/>
                <w:b/>
                <w:color w:val="000000" w:themeColor="text1"/>
                <w:spacing w:val="-2"/>
              </w:rPr>
              <w:t>Commitment to duration of contract:</w:t>
            </w:r>
          </w:p>
        </w:tc>
        <w:tc>
          <w:tcPr>
            <w:tcW w:w="5487" w:type="dxa"/>
          </w:tcPr>
          <w:p w14:paraId="3D68BFE9" w14:textId="77777777" w:rsidR="0058666A" w:rsidRDefault="00B17E38">
            <w:pPr>
              <w:suppressAutoHyphens/>
              <w:spacing w:before="60" w:after="60"/>
              <w:rPr>
                <w:rStyle w:val="Table"/>
                <w:rFonts w:ascii="Times New Roman" w:hAnsi="Times New Roman"/>
                <w:i/>
                <w:color w:val="000000" w:themeColor="text1"/>
                <w:spacing w:val="-2"/>
              </w:rPr>
            </w:pPr>
            <w:r>
              <w:rPr>
                <w:rStyle w:val="Table"/>
                <w:rFonts w:ascii="Times New Roman" w:hAnsi="Times New Roman"/>
                <w:i/>
                <w:color w:val="000000" w:themeColor="text1"/>
                <w:spacing w:val="-2"/>
              </w:rPr>
              <w:t>[insert period (start and end dates) for which this Key Personnel is available to work on this contract]</w:t>
            </w:r>
          </w:p>
        </w:tc>
      </w:tr>
      <w:tr w:rsidR="0058666A" w14:paraId="68809E8D" w14:textId="77777777">
        <w:trPr>
          <w:cantSplit/>
        </w:trPr>
        <w:tc>
          <w:tcPr>
            <w:tcW w:w="3613" w:type="dxa"/>
          </w:tcPr>
          <w:p w14:paraId="1DE9E7B5" w14:textId="77777777" w:rsidR="0058666A" w:rsidRDefault="00B17E38">
            <w:pPr>
              <w:suppressAutoHyphens/>
              <w:spacing w:before="60" w:after="60"/>
              <w:rPr>
                <w:rStyle w:val="Table"/>
                <w:rFonts w:ascii="Times New Roman" w:hAnsi="Times New Roman"/>
                <w:b/>
                <w:color w:val="000000" w:themeColor="text1"/>
                <w:spacing w:val="-2"/>
              </w:rPr>
            </w:pPr>
            <w:r>
              <w:rPr>
                <w:rStyle w:val="Table"/>
                <w:rFonts w:ascii="Times New Roman" w:hAnsi="Times New Roman"/>
                <w:b/>
                <w:color w:val="000000" w:themeColor="text1"/>
                <w:spacing w:val="-2"/>
              </w:rPr>
              <w:t>Time commitment:</w:t>
            </w:r>
          </w:p>
        </w:tc>
        <w:tc>
          <w:tcPr>
            <w:tcW w:w="5487" w:type="dxa"/>
          </w:tcPr>
          <w:p w14:paraId="316AC7D2" w14:textId="77777777" w:rsidR="0058666A" w:rsidRDefault="00B17E38">
            <w:pPr>
              <w:suppressAutoHyphens/>
              <w:spacing w:before="60" w:after="60"/>
              <w:rPr>
                <w:rStyle w:val="Table"/>
                <w:rFonts w:ascii="Times New Roman" w:hAnsi="Times New Roman"/>
                <w:i/>
                <w:color w:val="000000" w:themeColor="text1"/>
                <w:spacing w:val="-2"/>
              </w:rPr>
            </w:pPr>
            <w:r>
              <w:rPr>
                <w:rStyle w:val="Table"/>
                <w:rFonts w:ascii="Times New Roman" w:hAnsi="Times New Roman"/>
                <w:i/>
                <w:color w:val="000000" w:themeColor="text1"/>
                <w:spacing w:val="-2"/>
              </w:rPr>
              <w:t>[insert the number of days/week/months/ that this Key Personnel will be engaged]</w:t>
            </w:r>
          </w:p>
        </w:tc>
      </w:tr>
    </w:tbl>
    <w:p w14:paraId="294F6A34" w14:textId="77777777" w:rsidR="0058666A" w:rsidRDefault="0058666A">
      <w:pPr>
        <w:spacing w:after="120"/>
      </w:pPr>
    </w:p>
    <w:p w14:paraId="66AA24B4" w14:textId="77777777" w:rsidR="0058666A" w:rsidRDefault="00B17E38">
      <w:pPr>
        <w:spacing w:after="120"/>
      </w:pPr>
      <w:r>
        <w:t>I understand that any misrepresentation or omission in this Form may:</w:t>
      </w:r>
    </w:p>
    <w:p w14:paraId="284F0919" w14:textId="77777777" w:rsidR="0058666A" w:rsidRDefault="00B17E38">
      <w:pPr>
        <w:pStyle w:val="ListParagraph1"/>
        <w:numPr>
          <w:ilvl w:val="0"/>
          <w:numId w:val="71"/>
        </w:numPr>
        <w:spacing w:after="120"/>
        <w:contextualSpacing w:val="0"/>
        <w:jc w:val="both"/>
      </w:pPr>
      <w:r>
        <w:t>be taken into consideration during Bid evaluation;</w:t>
      </w:r>
    </w:p>
    <w:p w14:paraId="7B1CD9A6" w14:textId="77777777" w:rsidR="0058666A" w:rsidRDefault="00B17E38">
      <w:pPr>
        <w:pStyle w:val="ListParagraph1"/>
        <w:numPr>
          <w:ilvl w:val="0"/>
          <w:numId w:val="71"/>
        </w:numPr>
        <w:spacing w:after="120"/>
        <w:contextualSpacing w:val="0"/>
        <w:jc w:val="both"/>
      </w:pPr>
      <w:r>
        <w:t>my disqualification from participating in the Bid;</w:t>
      </w:r>
    </w:p>
    <w:p w14:paraId="1CD69FC8" w14:textId="77777777" w:rsidR="0058666A" w:rsidRDefault="00B17E38">
      <w:pPr>
        <w:pStyle w:val="ListParagraph1"/>
        <w:numPr>
          <w:ilvl w:val="0"/>
          <w:numId w:val="71"/>
        </w:numPr>
        <w:spacing w:after="120"/>
        <w:contextualSpacing w:val="0"/>
        <w:jc w:val="both"/>
      </w:pPr>
      <w:r>
        <w:t>my dismissal from the contract.</w:t>
      </w:r>
    </w:p>
    <w:p w14:paraId="70BC737A" w14:textId="77777777" w:rsidR="0058666A" w:rsidRDefault="0058666A">
      <w:pPr>
        <w:spacing w:after="120"/>
      </w:pPr>
    </w:p>
    <w:p w14:paraId="08A6F587" w14:textId="77777777" w:rsidR="0058666A" w:rsidRDefault="00B17E38">
      <w:pPr>
        <w:spacing w:after="120"/>
        <w:rPr>
          <w:b/>
        </w:rPr>
      </w:pPr>
      <w:r>
        <w:rPr>
          <w:b/>
        </w:rPr>
        <w:t>Name of Key Personnel: [</w:t>
      </w:r>
      <w:r>
        <w:rPr>
          <w:b/>
          <w:i/>
        </w:rPr>
        <w:t>insert name</w:t>
      </w:r>
      <w:r>
        <w:rPr>
          <w:b/>
        </w:rPr>
        <w:t>]</w:t>
      </w:r>
      <w:r>
        <w:rPr>
          <w:b/>
        </w:rPr>
        <w:tab/>
      </w:r>
      <w:r>
        <w:rPr>
          <w:b/>
        </w:rPr>
        <w:tab/>
      </w:r>
      <w:r>
        <w:rPr>
          <w:b/>
        </w:rPr>
        <w:tab/>
      </w:r>
      <w:r>
        <w:rPr>
          <w:b/>
        </w:rPr>
        <w:tab/>
      </w:r>
    </w:p>
    <w:p w14:paraId="0825E63B" w14:textId="77777777" w:rsidR="0058666A" w:rsidRDefault="00B17E38">
      <w:pPr>
        <w:spacing w:before="360" w:after="120"/>
      </w:pPr>
      <w:r>
        <w:t>Signature: __________________________________________________________</w:t>
      </w:r>
    </w:p>
    <w:p w14:paraId="30FE2307" w14:textId="77777777" w:rsidR="0058666A" w:rsidRDefault="00B17E38">
      <w:pPr>
        <w:spacing w:before="360" w:after="120"/>
      </w:pPr>
      <w:r>
        <w:t>Date: (day month year): _______________________________________________</w:t>
      </w:r>
    </w:p>
    <w:p w14:paraId="209282DC" w14:textId="77777777" w:rsidR="0058666A" w:rsidRDefault="0058666A">
      <w:pPr>
        <w:spacing w:after="120"/>
      </w:pPr>
    </w:p>
    <w:p w14:paraId="2FB2F80E" w14:textId="77777777" w:rsidR="0058666A" w:rsidRDefault="00B17E38">
      <w:pPr>
        <w:spacing w:after="120"/>
        <w:rPr>
          <w:b/>
        </w:rPr>
      </w:pPr>
      <w:r>
        <w:rPr>
          <w:b/>
        </w:rPr>
        <w:t>Countersignature of authorized representative of the Bidder:</w:t>
      </w:r>
    </w:p>
    <w:p w14:paraId="7FE30B85" w14:textId="77777777" w:rsidR="0058666A" w:rsidRDefault="00B17E38">
      <w:pPr>
        <w:spacing w:before="360" w:after="120"/>
      </w:pPr>
      <w:r>
        <w:t>Signature: ________________________________________________________</w:t>
      </w:r>
    </w:p>
    <w:p w14:paraId="443DF6BC" w14:textId="77777777" w:rsidR="0058666A" w:rsidRDefault="00B17E38">
      <w:pPr>
        <w:spacing w:before="360" w:after="120"/>
      </w:pPr>
      <w:r>
        <w:t>Date: (day month year): __________________________________</w:t>
      </w:r>
    </w:p>
    <w:p w14:paraId="182F693C" w14:textId="77777777" w:rsidR="0058666A" w:rsidRDefault="00B17E38">
      <w:pPr>
        <w:pStyle w:val="Section4-Heading2"/>
        <w:jc w:val="left"/>
        <w:rPr>
          <w:sz w:val="24"/>
        </w:rPr>
      </w:pPr>
      <w:r>
        <w:br w:type="page"/>
      </w:r>
      <w:bookmarkStart w:id="672" w:name="_Toc446329309"/>
      <w:bookmarkStart w:id="673" w:name="_Toc22280268"/>
      <w:bookmarkStart w:id="674" w:name="_Toc138144064"/>
      <w:r>
        <w:lastRenderedPageBreak/>
        <w:t>Equipment</w:t>
      </w:r>
      <w:bookmarkEnd w:id="672"/>
      <w:bookmarkEnd w:id="673"/>
      <w:bookmarkEnd w:id="674"/>
    </w:p>
    <w:p w14:paraId="6DE4DB97" w14:textId="77777777" w:rsidR="0058666A" w:rsidRDefault="00B17E38">
      <w:pPr>
        <w:jc w:val="both"/>
        <w:rPr>
          <w:rStyle w:val="Table"/>
          <w:rFonts w:ascii="Times New Roman" w:hAnsi="Times New Roman"/>
          <w:iCs/>
          <w:spacing w:val="-2"/>
          <w:sz w:val="24"/>
        </w:rPr>
      </w:pPr>
      <w:r>
        <w:rPr>
          <w:rStyle w:val="Table"/>
          <w:rFonts w:ascii="Times New Roman" w:hAnsi="Times New Roman"/>
          <w:iCs/>
          <w:spacing w:val="-2"/>
          <w:sz w:val="24"/>
        </w:rPr>
        <w:t>The Bidder shall provide adequate information to demonstrate clearly that it has the capability to meet the requirements for the key equipment listed in Section III (Evaluation and Qualification Criteria). A separate Form shall be prepared for each item of equipment listed, or for alternative equipment proposed by the Bidder. The Bidder shall provide all the information requested below, to the extent possible. Fields with asterisk (*) shall be used for evaluation.</w:t>
      </w:r>
    </w:p>
    <w:p w14:paraId="7FC923EA" w14:textId="77777777" w:rsidR="0058666A" w:rsidRDefault="0058666A">
      <w:pPr>
        <w:jc w:val="both"/>
      </w:pPr>
    </w:p>
    <w:tbl>
      <w:tblPr>
        <w:tblW w:w="9360" w:type="dxa"/>
        <w:jc w:val="center"/>
        <w:tblLayout w:type="fixed"/>
        <w:tblCellMar>
          <w:left w:w="72" w:type="dxa"/>
          <w:right w:w="72" w:type="dxa"/>
        </w:tblCellMar>
        <w:tblLook w:val="04A0" w:firstRow="1" w:lastRow="0" w:firstColumn="1" w:lastColumn="0" w:noHBand="0" w:noVBand="1"/>
      </w:tblPr>
      <w:tblGrid>
        <w:gridCol w:w="1415"/>
        <w:gridCol w:w="3884"/>
        <w:gridCol w:w="4061"/>
      </w:tblGrid>
      <w:tr w:rsidR="0058666A" w14:paraId="2B026CCF" w14:textId="77777777">
        <w:trPr>
          <w:cantSplit/>
          <w:jc w:val="center"/>
        </w:trPr>
        <w:tc>
          <w:tcPr>
            <w:tcW w:w="9540" w:type="dxa"/>
            <w:gridSpan w:val="3"/>
            <w:tcBorders>
              <w:top w:val="single" w:sz="6" w:space="0" w:color="auto"/>
              <w:left w:val="single" w:sz="6" w:space="0" w:color="auto"/>
              <w:bottom w:val="single" w:sz="6" w:space="0" w:color="auto"/>
              <w:right w:val="single" w:sz="6" w:space="0" w:color="auto"/>
            </w:tcBorders>
          </w:tcPr>
          <w:p w14:paraId="6273D625" w14:textId="77777777" w:rsidR="0058666A" w:rsidRDefault="00B17E38">
            <w:pPr>
              <w:jc w:val="both"/>
              <w:rPr>
                <w:rStyle w:val="Table"/>
                <w:rFonts w:ascii="Times New Roman" w:hAnsi="Times New Roman"/>
                <w:b/>
                <w:bCs/>
                <w:spacing w:val="-2"/>
                <w:sz w:val="24"/>
              </w:rPr>
            </w:pPr>
            <w:r>
              <w:rPr>
                <w:rStyle w:val="Table"/>
                <w:rFonts w:ascii="Times New Roman" w:hAnsi="Times New Roman"/>
                <w:b/>
                <w:bCs/>
                <w:spacing w:val="-2"/>
                <w:sz w:val="24"/>
              </w:rPr>
              <w:t>Type of Equipment*</w:t>
            </w:r>
          </w:p>
          <w:p w14:paraId="10EB3950" w14:textId="77777777" w:rsidR="0058666A" w:rsidRDefault="0058666A">
            <w:pPr>
              <w:jc w:val="both"/>
              <w:rPr>
                <w:rStyle w:val="Table"/>
                <w:rFonts w:ascii="Times New Roman" w:hAnsi="Times New Roman"/>
                <w:b/>
                <w:bCs/>
                <w:spacing w:val="-2"/>
                <w:sz w:val="24"/>
              </w:rPr>
            </w:pPr>
          </w:p>
        </w:tc>
      </w:tr>
      <w:tr w:rsidR="0058666A" w14:paraId="6E689D6A" w14:textId="77777777">
        <w:trPr>
          <w:cantSplit/>
          <w:jc w:val="center"/>
        </w:trPr>
        <w:tc>
          <w:tcPr>
            <w:tcW w:w="1440" w:type="dxa"/>
            <w:tcBorders>
              <w:top w:val="single" w:sz="6" w:space="0" w:color="auto"/>
              <w:left w:val="single" w:sz="6" w:space="0" w:color="auto"/>
            </w:tcBorders>
          </w:tcPr>
          <w:p w14:paraId="17150443" w14:textId="77777777" w:rsidR="0058666A" w:rsidRDefault="00B17E38">
            <w:pPr>
              <w:jc w:val="both"/>
              <w:rPr>
                <w:rStyle w:val="Table"/>
                <w:rFonts w:ascii="Times New Roman" w:hAnsi="Times New Roman"/>
                <w:b/>
                <w:bCs/>
                <w:spacing w:val="-2"/>
                <w:sz w:val="24"/>
              </w:rPr>
            </w:pPr>
            <w:r>
              <w:rPr>
                <w:rStyle w:val="Table"/>
                <w:rFonts w:ascii="Times New Roman" w:hAnsi="Times New Roman"/>
                <w:b/>
                <w:bCs/>
                <w:spacing w:val="-2"/>
                <w:sz w:val="24"/>
              </w:rPr>
              <w:t>Equipment Information</w:t>
            </w:r>
          </w:p>
        </w:tc>
        <w:tc>
          <w:tcPr>
            <w:tcW w:w="3960" w:type="dxa"/>
            <w:tcBorders>
              <w:top w:val="single" w:sz="6" w:space="0" w:color="auto"/>
              <w:left w:val="single" w:sz="6" w:space="0" w:color="auto"/>
            </w:tcBorders>
          </w:tcPr>
          <w:p w14:paraId="1C51479F" w14:textId="77777777" w:rsidR="0058666A" w:rsidRDefault="00B17E38">
            <w:pPr>
              <w:jc w:val="both"/>
              <w:rPr>
                <w:rStyle w:val="Table"/>
                <w:rFonts w:ascii="Times New Roman" w:hAnsi="Times New Roman"/>
                <w:b/>
                <w:bCs/>
                <w:spacing w:val="-2"/>
                <w:sz w:val="24"/>
              </w:rPr>
            </w:pPr>
            <w:r>
              <w:rPr>
                <w:rStyle w:val="Table"/>
                <w:rFonts w:ascii="Times New Roman" w:hAnsi="Times New Roman"/>
                <w:b/>
                <w:bCs/>
                <w:spacing w:val="-2"/>
                <w:sz w:val="24"/>
              </w:rPr>
              <w:t xml:space="preserve">Name of manufacturer, </w:t>
            </w:r>
          </w:p>
          <w:p w14:paraId="75356AF6" w14:textId="77777777" w:rsidR="0058666A" w:rsidRDefault="0058666A">
            <w:pPr>
              <w:jc w:val="both"/>
              <w:rPr>
                <w:rStyle w:val="Table"/>
                <w:rFonts w:ascii="Times New Roman" w:hAnsi="Times New Roman"/>
                <w:b/>
                <w:bCs/>
                <w:spacing w:val="-2"/>
                <w:sz w:val="24"/>
              </w:rPr>
            </w:pPr>
          </w:p>
          <w:p w14:paraId="1D555528" w14:textId="77777777" w:rsidR="0058666A" w:rsidRDefault="0058666A">
            <w:pPr>
              <w:jc w:val="both"/>
              <w:rPr>
                <w:rStyle w:val="Table"/>
                <w:rFonts w:ascii="Times New Roman" w:hAnsi="Times New Roman"/>
                <w:b/>
                <w:bCs/>
                <w:spacing w:val="-2"/>
                <w:sz w:val="24"/>
              </w:rPr>
            </w:pPr>
          </w:p>
          <w:p w14:paraId="6DB0A7AF" w14:textId="77777777" w:rsidR="0058666A" w:rsidRDefault="0058666A">
            <w:pPr>
              <w:jc w:val="both"/>
              <w:rPr>
                <w:rStyle w:val="Table"/>
                <w:rFonts w:ascii="Times New Roman" w:hAnsi="Times New Roman"/>
                <w:b/>
                <w:bCs/>
                <w:spacing w:val="-2"/>
                <w:sz w:val="24"/>
              </w:rPr>
            </w:pPr>
          </w:p>
        </w:tc>
        <w:tc>
          <w:tcPr>
            <w:tcW w:w="4140" w:type="dxa"/>
            <w:tcBorders>
              <w:top w:val="single" w:sz="6" w:space="0" w:color="auto"/>
              <w:left w:val="single" w:sz="6" w:space="0" w:color="auto"/>
              <w:right w:val="single" w:sz="6" w:space="0" w:color="auto"/>
            </w:tcBorders>
          </w:tcPr>
          <w:p w14:paraId="2D1DE1B5" w14:textId="77777777" w:rsidR="0058666A" w:rsidRDefault="00B17E38">
            <w:pPr>
              <w:jc w:val="both"/>
              <w:rPr>
                <w:rStyle w:val="Table"/>
                <w:rFonts w:ascii="Times New Roman" w:hAnsi="Times New Roman"/>
                <w:b/>
                <w:bCs/>
                <w:spacing w:val="-2"/>
                <w:sz w:val="24"/>
              </w:rPr>
            </w:pPr>
            <w:r>
              <w:rPr>
                <w:rStyle w:val="Table"/>
                <w:rFonts w:ascii="Times New Roman" w:hAnsi="Times New Roman"/>
                <w:b/>
                <w:bCs/>
                <w:spacing w:val="-2"/>
                <w:sz w:val="24"/>
              </w:rPr>
              <w:t>Model and power rating</w:t>
            </w:r>
          </w:p>
        </w:tc>
      </w:tr>
      <w:tr w:rsidR="0058666A" w14:paraId="0765D7EF" w14:textId="77777777">
        <w:trPr>
          <w:cantSplit/>
          <w:jc w:val="center"/>
        </w:trPr>
        <w:tc>
          <w:tcPr>
            <w:tcW w:w="1440" w:type="dxa"/>
            <w:tcBorders>
              <w:left w:val="single" w:sz="6" w:space="0" w:color="auto"/>
            </w:tcBorders>
          </w:tcPr>
          <w:p w14:paraId="3E6BE258" w14:textId="77777777" w:rsidR="0058666A" w:rsidRDefault="0058666A">
            <w:pPr>
              <w:jc w:val="both"/>
              <w:rPr>
                <w:rStyle w:val="Table"/>
                <w:rFonts w:ascii="Times New Roman" w:hAnsi="Times New Roman"/>
                <w:b/>
                <w:bCs/>
                <w:spacing w:val="-2"/>
                <w:sz w:val="24"/>
              </w:rPr>
            </w:pPr>
          </w:p>
        </w:tc>
        <w:tc>
          <w:tcPr>
            <w:tcW w:w="3960" w:type="dxa"/>
            <w:tcBorders>
              <w:top w:val="single" w:sz="6" w:space="0" w:color="auto"/>
              <w:left w:val="single" w:sz="6" w:space="0" w:color="auto"/>
            </w:tcBorders>
          </w:tcPr>
          <w:p w14:paraId="4BD7271B" w14:textId="77777777" w:rsidR="0058666A" w:rsidRDefault="00B17E38">
            <w:pPr>
              <w:jc w:val="both"/>
              <w:rPr>
                <w:rStyle w:val="Table"/>
                <w:rFonts w:ascii="Times New Roman" w:hAnsi="Times New Roman"/>
                <w:b/>
                <w:bCs/>
                <w:spacing w:val="-2"/>
                <w:sz w:val="24"/>
              </w:rPr>
            </w:pPr>
            <w:r>
              <w:rPr>
                <w:rStyle w:val="Table"/>
                <w:rFonts w:ascii="Times New Roman" w:hAnsi="Times New Roman"/>
                <w:b/>
                <w:bCs/>
                <w:spacing w:val="-2"/>
                <w:sz w:val="24"/>
              </w:rPr>
              <w:t>Capacity*</w:t>
            </w:r>
          </w:p>
          <w:p w14:paraId="1804082F" w14:textId="77777777" w:rsidR="0058666A" w:rsidRDefault="0058666A">
            <w:pPr>
              <w:jc w:val="both"/>
              <w:rPr>
                <w:rStyle w:val="Table"/>
                <w:rFonts w:ascii="Times New Roman" w:hAnsi="Times New Roman"/>
                <w:b/>
                <w:bCs/>
                <w:spacing w:val="-2"/>
                <w:sz w:val="24"/>
              </w:rPr>
            </w:pPr>
          </w:p>
          <w:p w14:paraId="6DBAB096" w14:textId="77777777" w:rsidR="0058666A" w:rsidRDefault="0058666A">
            <w:pPr>
              <w:jc w:val="both"/>
              <w:rPr>
                <w:rStyle w:val="Table"/>
                <w:rFonts w:ascii="Times New Roman" w:hAnsi="Times New Roman"/>
                <w:b/>
                <w:bCs/>
                <w:spacing w:val="-2"/>
                <w:sz w:val="24"/>
              </w:rPr>
            </w:pPr>
          </w:p>
        </w:tc>
        <w:tc>
          <w:tcPr>
            <w:tcW w:w="4140" w:type="dxa"/>
            <w:tcBorders>
              <w:top w:val="single" w:sz="6" w:space="0" w:color="auto"/>
              <w:left w:val="single" w:sz="6" w:space="0" w:color="auto"/>
              <w:right w:val="single" w:sz="6" w:space="0" w:color="auto"/>
            </w:tcBorders>
          </w:tcPr>
          <w:p w14:paraId="2E156F91" w14:textId="77777777" w:rsidR="0058666A" w:rsidRDefault="00B17E38">
            <w:pPr>
              <w:jc w:val="both"/>
              <w:rPr>
                <w:rStyle w:val="Table"/>
                <w:rFonts w:ascii="Times New Roman" w:hAnsi="Times New Roman"/>
                <w:b/>
                <w:bCs/>
                <w:spacing w:val="-2"/>
                <w:sz w:val="24"/>
              </w:rPr>
            </w:pPr>
            <w:r>
              <w:rPr>
                <w:rStyle w:val="Table"/>
                <w:rFonts w:ascii="Times New Roman" w:hAnsi="Times New Roman"/>
                <w:b/>
                <w:bCs/>
                <w:spacing w:val="-2"/>
                <w:sz w:val="24"/>
              </w:rPr>
              <w:t>Year of manufacture*</w:t>
            </w:r>
          </w:p>
        </w:tc>
      </w:tr>
      <w:tr w:rsidR="0058666A" w14:paraId="1959DDBF" w14:textId="77777777">
        <w:trPr>
          <w:cantSplit/>
          <w:jc w:val="center"/>
        </w:trPr>
        <w:tc>
          <w:tcPr>
            <w:tcW w:w="1440" w:type="dxa"/>
            <w:tcBorders>
              <w:top w:val="single" w:sz="6" w:space="0" w:color="auto"/>
              <w:left w:val="single" w:sz="6" w:space="0" w:color="auto"/>
            </w:tcBorders>
          </w:tcPr>
          <w:p w14:paraId="69199F86" w14:textId="77777777" w:rsidR="0058666A" w:rsidRDefault="00B17E38">
            <w:pPr>
              <w:jc w:val="both"/>
              <w:rPr>
                <w:rStyle w:val="Table"/>
                <w:rFonts w:ascii="Times New Roman" w:hAnsi="Times New Roman"/>
                <w:b/>
                <w:bCs/>
                <w:spacing w:val="-2"/>
                <w:sz w:val="24"/>
              </w:rPr>
            </w:pPr>
            <w:r>
              <w:rPr>
                <w:rStyle w:val="Table"/>
                <w:rFonts w:ascii="Times New Roman" w:hAnsi="Times New Roman"/>
                <w:b/>
                <w:bCs/>
                <w:spacing w:val="-2"/>
                <w:sz w:val="24"/>
              </w:rPr>
              <w:t>Current Status</w:t>
            </w:r>
          </w:p>
        </w:tc>
        <w:tc>
          <w:tcPr>
            <w:tcW w:w="8100" w:type="dxa"/>
            <w:gridSpan w:val="2"/>
            <w:tcBorders>
              <w:top w:val="single" w:sz="6" w:space="0" w:color="auto"/>
              <w:left w:val="single" w:sz="6" w:space="0" w:color="auto"/>
              <w:right w:val="single" w:sz="6" w:space="0" w:color="auto"/>
            </w:tcBorders>
          </w:tcPr>
          <w:p w14:paraId="1709BE42" w14:textId="77777777" w:rsidR="0058666A" w:rsidRDefault="00B17E38">
            <w:pPr>
              <w:jc w:val="both"/>
              <w:rPr>
                <w:rStyle w:val="Table"/>
                <w:rFonts w:ascii="Times New Roman" w:hAnsi="Times New Roman"/>
                <w:b/>
                <w:bCs/>
                <w:spacing w:val="-2"/>
                <w:sz w:val="24"/>
              </w:rPr>
            </w:pPr>
            <w:r>
              <w:rPr>
                <w:rStyle w:val="Table"/>
                <w:rFonts w:ascii="Times New Roman" w:hAnsi="Times New Roman"/>
                <w:b/>
                <w:bCs/>
                <w:spacing w:val="-2"/>
                <w:sz w:val="24"/>
              </w:rPr>
              <w:t>Current location</w:t>
            </w:r>
          </w:p>
          <w:p w14:paraId="6BD4B700" w14:textId="77777777" w:rsidR="0058666A" w:rsidRDefault="0058666A">
            <w:pPr>
              <w:jc w:val="both"/>
              <w:rPr>
                <w:rStyle w:val="Table"/>
                <w:rFonts w:ascii="Times New Roman" w:hAnsi="Times New Roman"/>
                <w:b/>
                <w:bCs/>
                <w:spacing w:val="-2"/>
                <w:sz w:val="24"/>
              </w:rPr>
            </w:pPr>
          </w:p>
          <w:p w14:paraId="5A7D70B6" w14:textId="77777777" w:rsidR="0058666A" w:rsidRDefault="0058666A">
            <w:pPr>
              <w:jc w:val="both"/>
              <w:rPr>
                <w:rStyle w:val="Table"/>
                <w:rFonts w:ascii="Times New Roman" w:hAnsi="Times New Roman"/>
                <w:b/>
                <w:bCs/>
                <w:spacing w:val="-2"/>
                <w:sz w:val="24"/>
              </w:rPr>
            </w:pPr>
          </w:p>
        </w:tc>
      </w:tr>
      <w:tr w:rsidR="0058666A" w14:paraId="2A0D749D" w14:textId="77777777">
        <w:trPr>
          <w:cantSplit/>
          <w:jc w:val="center"/>
        </w:trPr>
        <w:tc>
          <w:tcPr>
            <w:tcW w:w="1440" w:type="dxa"/>
            <w:tcBorders>
              <w:left w:val="single" w:sz="6" w:space="0" w:color="auto"/>
            </w:tcBorders>
          </w:tcPr>
          <w:p w14:paraId="279CA3E2" w14:textId="77777777" w:rsidR="0058666A" w:rsidRDefault="0058666A">
            <w:pPr>
              <w:jc w:val="both"/>
              <w:rPr>
                <w:rStyle w:val="Table"/>
                <w:rFonts w:ascii="Times New Roman" w:hAnsi="Times New Roman"/>
                <w:b/>
                <w:bCs/>
                <w:spacing w:val="-2"/>
                <w:sz w:val="24"/>
              </w:rPr>
            </w:pPr>
          </w:p>
        </w:tc>
        <w:tc>
          <w:tcPr>
            <w:tcW w:w="8100" w:type="dxa"/>
            <w:gridSpan w:val="2"/>
            <w:tcBorders>
              <w:top w:val="single" w:sz="6" w:space="0" w:color="auto"/>
              <w:left w:val="single" w:sz="6" w:space="0" w:color="auto"/>
              <w:right w:val="single" w:sz="6" w:space="0" w:color="auto"/>
            </w:tcBorders>
          </w:tcPr>
          <w:p w14:paraId="3F47D11F" w14:textId="77777777" w:rsidR="0058666A" w:rsidRDefault="00B17E38">
            <w:pPr>
              <w:jc w:val="both"/>
              <w:rPr>
                <w:rStyle w:val="Table"/>
                <w:rFonts w:ascii="Times New Roman" w:hAnsi="Times New Roman"/>
                <w:b/>
                <w:bCs/>
                <w:spacing w:val="-2"/>
                <w:sz w:val="24"/>
              </w:rPr>
            </w:pPr>
            <w:r>
              <w:rPr>
                <w:rStyle w:val="Table"/>
                <w:rFonts w:ascii="Times New Roman" w:hAnsi="Times New Roman"/>
                <w:b/>
                <w:bCs/>
                <w:spacing w:val="-2"/>
                <w:sz w:val="24"/>
              </w:rPr>
              <w:t>Details of current commitments</w:t>
            </w:r>
          </w:p>
          <w:p w14:paraId="412E58B2" w14:textId="77777777" w:rsidR="0058666A" w:rsidRDefault="0058666A">
            <w:pPr>
              <w:jc w:val="both"/>
              <w:rPr>
                <w:rStyle w:val="Table"/>
                <w:rFonts w:ascii="Times New Roman" w:hAnsi="Times New Roman"/>
                <w:b/>
                <w:bCs/>
                <w:spacing w:val="-2"/>
                <w:sz w:val="24"/>
              </w:rPr>
            </w:pPr>
          </w:p>
        </w:tc>
      </w:tr>
      <w:tr w:rsidR="0058666A" w14:paraId="503F215B" w14:textId="77777777">
        <w:trPr>
          <w:cantSplit/>
          <w:jc w:val="center"/>
        </w:trPr>
        <w:tc>
          <w:tcPr>
            <w:tcW w:w="1440" w:type="dxa"/>
            <w:tcBorders>
              <w:left w:val="single" w:sz="6" w:space="0" w:color="auto"/>
            </w:tcBorders>
          </w:tcPr>
          <w:p w14:paraId="613F7D9B" w14:textId="77777777" w:rsidR="0058666A" w:rsidRDefault="0058666A">
            <w:pPr>
              <w:jc w:val="both"/>
              <w:rPr>
                <w:rStyle w:val="Table"/>
                <w:rFonts w:ascii="Times New Roman" w:hAnsi="Times New Roman"/>
                <w:b/>
                <w:bCs/>
                <w:spacing w:val="-2"/>
                <w:sz w:val="24"/>
              </w:rPr>
            </w:pPr>
          </w:p>
        </w:tc>
        <w:tc>
          <w:tcPr>
            <w:tcW w:w="8100" w:type="dxa"/>
            <w:gridSpan w:val="2"/>
            <w:tcBorders>
              <w:left w:val="single" w:sz="6" w:space="0" w:color="auto"/>
              <w:right w:val="single" w:sz="6" w:space="0" w:color="auto"/>
            </w:tcBorders>
          </w:tcPr>
          <w:p w14:paraId="5BC28397" w14:textId="77777777" w:rsidR="0058666A" w:rsidRDefault="0058666A">
            <w:pPr>
              <w:jc w:val="both"/>
              <w:rPr>
                <w:rStyle w:val="Table"/>
                <w:rFonts w:ascii="Times New Roman" w:hAnsi="Times New Roman"/>
                <w:b/>
                <w:bCs/>
                <w:spacing w:val="-2"/>
                <w:sz w:val="24"/>
              </w:rPr>
            </w:pPr>
          </w:p>
        </w:tc>
      </w:tr>
      <w:tr w:rsidR="0058666A" w14:paraId="2C803324" w14:textId="77777777">
        <w:trPr>
          <w:cantSplit/>
          <w:trHeight w:val="525"/>
          <w:jc w:val="center"/>
        </w:trPr>
        <w:tc>
          <w:tcPr>
            <w:tcW w:w="1440" w:type="dxa"/>
            <w:tcBorders>
              <w:top w:val="single" w:sz="6" w:space="0" w:color="auto"/>
              <w:left w:val="single" w:sz="6" w:space="0" w:color="auto"/>
              <w:bottom w:val="single" w:sz="6" w:space="0" w:color="auto"/>
            </w:tcBorders>
          </w:tcPr>
          <w:p w14:paraId="20EF704F" w14:textId="77777777" w:rsidR="0058666A" w:rsidRDefault="00B17E38">
            <w:pPr>
              <w:jc w:val="both"/>
              <w:rPr>
                <w:rStyle w:val="Table"/>
                <w:rFonts w:ascii="Times New Roman" w:hAnsi="Times New Roman"/>
                <w:b/>
                <w:bCs/>
                <w:spacing w:val="-2"/>
                <w:sz w:val="24"/>
              </w:rPr>
            </w:pPr>
            <w:r>
              <w:rPr>
                <w:rStyle w:val="Table"/>
                <w:rFonts w:ascii="Times New Roman" w:hAnsi="Times New Roman"/>
                <w:b/>
                <w:bCs/>
                <w:spacing w:val="-2"/>
                <w:sz w:val="24"/>
              </w:rPr>
              <w:t>Source</w:t>
            </w:r>
          </w:p>
        </w:tc>
        <w:tc>
          <w:tcPr>
            <w:tcW w:w="8100" w:type="dxa"/>
            <w:gridSpan w:val="2"/>
            <w:tcBorders>
              <w:top w:val="single" w:sz="6" w:space="0" w:color="auto"/>
              <w:left w:val="single" w:sz="6" w:space="0" w:color="auto"/>
              <w:bottom w:val="single" w:sz="6" w:space="0" w:color="auto"/>
              <w:right w:val="single" w:sz="6" w:space="0" w:color="auto"/>
            </w:tcBorders>
          </w:tcPr>
          <w:p w14:paraId="1CB44EC8" w14:textId="77777777" w:rsidR="0058666A" w:rsidRDefault="00B17E38">
            <w:pPr>
              <w:jc w:val="both"/>
              <w:rPr>
                <w:rStyle w:val="Table"/>
                <w:rFonts w:ascii="Times New Roman" w:hAnsi="Times New Roman"/>
                <w:b/>
                <w:bCs/>
                <w:spacing w:val="-2"/>
                <w:sz w:val="24"/>
              </w:rPr>
            </w:pPr>
            <w:r>
              <w:rPr>
                <w:rStyle w:val="Table"/>
                <w:rFonts w:ascii="Times New Roman" w:hAnsi="Times New Roman"/>
                <w:b/>
                <w:bCs/>
                <w:spacing w:val="-2"/>
                <w:sz w:val="24"/>
              </w:rPr>
              <w:t>Indicate source of the equipment</w:t>
            </w:r>
          </w:p>
          <w:p w14:paraId="4C3F1E74" w14:textId="77777777" w:rsidR="0058666A" w:rsidRDefault="00B17E38">
            <w:pPr>
              <w:jc w:val="both"/>
              <w:rPr>
                <w:rStyle w:val="Table"/>
                <w:rFonts w:ascii="Times New Roman" w:hAnsi="Times New Roman"/>
                <w:b/>
                <w:bCs/>
                <w:spacing w:val="-2"/>
                <w:sz w:val="24"/>
              </w:rPr>
            </w:pPr>
            <w:r>
              <w:rPr>
                <w:rStyle w:val="Table"/>
                <w:rFonts w:ascii="Times New Roman" w:hAnsi="Times New Roman"/>
                <w:b/>
                <w:bCs/>
                <w:spacing w:val="-2"/>
                <w:sz w:val="24"/>
              </w:rPr>
              <w:tab/>
            </w:r>
            <w:r>
              <w:rPr>
                <w:rStyle w:val="Table"/>
                <w:rFonts w:ascii="Times New Roman" w:hAnsi="Times New Roman"/>
                <w:b/>
                <w:bCs/>
                <w:spacing w:val="-2"/>
                <w:sz w:val="24"/>
              </w:rPr>
              <w:fldChar w:fldCharType="begin"/>
            </w:r>
            <w:r>
              <w:rPr>
                <w:rStyle w:val="Table"/>
                <w:rFonts w:ascii="Times New Roman" w:hAnsi="Times New Roman"/>
                <w:b/>
                <w:bCs/>
                <w:spacing w:val="-2"/>
                <w:sz w:val="24"/>
              </w:rPr>
              <w:instrText>symbol 111 \f "Wingdings" \s 12</w:instrText>
            </w:r>
            <w:r>
              <w:rPr>
                <w:rStyle w:val="Table"/>
                <w:rFonts w:ascii="Times New Roman" w:hAnsi="Times New Roman"/>
                <w:b/>
                <w:bCs/>
                <w:spacing w:val="-2"/>
                <w:sz w:val="24"/>
              </w:rPr>
              <w:fldChar w:fldCharType="separate"/>
            </w:r>
            <w:r>
              <w:rPr>
                <w:rStyle w:val="Table"/>
                <w:rFonts w:ascii="Times New Roman" w:hAnsi="Times New Roman"/>
                <w:b/>
                <w:bCs/>
                <w:spacing w:val="-2"/>
                <w:sz w:val="24"/>
              </w:rPr>
              <w:t>o</w:t>
            </w:r>
            <w:r>
              <w:rPr>
                <w:rStyle w:val="Table"/>
                <w:rFonts w:ascii="Times New Roman" w:hAnsi="Times New Roman"/>
                <w:b/>
                <w:bCs/>
                <w:spacing w:val="-2"/>
                <w:sz w:val="24"/>
              </w:rPr>
              <w:fldChar w:fldCharType="end"/>
            </w:r>
            <w:r>
              <w:rPr>
                <w:rStyle w:val="Table"/>
                <w:rFonts w:ascii="Times New Roman" w:hAnsi="Times New Roman"/>
                <w:b/>
                <w:bCs/>
                <w:spacing w:val="-2"/>
                <w:sz w:val="24"/>
              </w:rPr>
              <w:t xml:space="preserve"> Owned</w:t>
            </w:r>
            <w:r>
              <w:rPr>
                <w:rStyle w:val="Table"/>
                <w:rFonts w:ascii="Times New Roman" w:hAnsi="Times New Roman"/>
                <w:b/>
                <w:bCs/>
                <w:spacing w:val="-2"/>
                <w:sz w:val="24"/>
              </w:rPr>
              <w:tab/>
            </w:r>
            <w:r>
              <w:rPr>
                <w:rStyle w:val="Table"/>
                <w:rFonts w:ascii="Times New Roman" w:hAnsi="Times New Roman"/>
                <w:b/>
                <w:bCs/>
                <w:spacing w:val="-2"/>
                <w:sz w:val="24"/>
              </w:rPr>
              <w:fldChar w:fldCharType="begin"/>
            </w:r>
            <w:r>
              <w:rPr>
                <w:rStyle w:val="Table"/>
                <w:rFonts w:ascii="Times New Roman" w:hAnsi="Times New Roman"/>
                <w:b/>
                <w:bCs/>
                <w:spacing w:val="-2"/>
                <w:sz w:val="24"/>
              </w:rPr>
              <w:instrText>symbol 111 \f "Wingdings" \s 12</w:instrText>
            </w:r>
            <w:r>
              <w:rPr>
                <w:rStyle w:val="Table"/>
                <w:rFonts w:ascii="Times New Roman" w:hAnsi="Times New Roman"/>
                <w:b/>
                <w:bCs/>
                <w:spacing w:val="-2"/>
                <w:sz w:val="24"/>
              </w:rPr>
              <w:fldChar w:fldCharType="separate"/>
            </w:r>
            <w:r>
              <w:rPr>
                <w:rStyle w:val="Table"/>
                <w:rFonts w:ascii="Times New Roman" w:hAnsi="Times New Roman"/>
                <w:b/>
                <w:bCs/>
                <w:spacing w:val="-2"/>
                <w:sz w:val="24"/>
              </w:rPr>
              <w:t>o</w:t>
            </w:r>
            <w:r>
              <w:rPr>
                <w:rStyle w:val="Table"/>
                <w:rFonts w:ascii="Times New Roman" w:hAnsi="Times New Roman"/>
                <w:b/>
                <w:bCs/>
                <w:spacing w:val="-2"/>
                <w:sz w:val="24"/>
              </w:rPr>
              <w:fldChar w:fldCharType="end"/>
            </w:r>
            <w:r>
              <w:rPr>
                <w:rStyle w:val="Table"/>
                <w:rFonts w:ascii="Times New Roman" w:hAnsi="Times New Roman"/>
                <w:b/>
                <w:bCs/>
                <w:spacing w:val="-2"/>
                <w:sz w:val="24"/>
              </w:rPr>
              <w:t xml:space="preserve"> Rented</w:t>
            </w:r>
            <w:r>
              <w:rPr>
                <w:rStyle w:val="Table"/>
                <w:rFonts w:ascii="Times New Roman" w:hAnsi="Times New Roman"/>
                <w:b/>
                <w:bCs/>
                <w:spacing w:val="-2"/>
                <w:sz w:val="24"/>
              </w:rPr>
              <w:tab/>
            </w:r>
            <w:r>
              <w:rPr>
                <w:rStyle w:val="Table"/>
                <w:rFonts w:ascii="Times New Roman" w:hAnsi="Times New Roman"/>
                <w:b/>
                <w:bCs/>
                <w:spacing w:val="-2"/>
                <w:sz w:val="24"/>
              </w:rPr>
              <w:fldChar w:fldCharType="begin"/>
            </w:r>
            <w:r>
              <w:rPr>
                <w:rStyle w:val="Table"/>
                <w:rFonts w:ascii="Times New Roman" w:hAnsi="Times New Roman"/>
                <w:b/>
                <w:bCs/>
                <w:spacing w:val="-2"/>
                <w:sz w:val="24"/>
              </w:rPr>
              <w:instrText>symbol 111 \f "Wingdings" \s 12</w:instrText>
            </w:r>
            <w:r>
              <w:rPr>
                <w:rStyle w:val="Table"/>
                <w:rFonts w:ascii="Times New Roman" w:hAnsi="Times New Roman"/>
                <w:b/>
                <w:bCs/>
                <w:spacing w:val="-2"/>
                <w:sz w:val="24"/>
              </w:rPr>
              <w:fldChar w:fldCharType="separate"/>
            </w:r>
            <w:r>
              <w:rPr>
                <w:rStyle w:val="Table"/>
                <w:rFonts w:ascii="Times New Roman" w:hAnsi="Times New Roman"/>
                <w:b/>
                <w:bCs/>
                <w:spacing w:val="-2"/>
                <w:sz w:val="24"/>
              </w:rPr>
              <w:t>o</w:t>
            </w:r>
            <w:r>
              <w:rPr>
                <w:rStyle w:val="Table"/>
                <w:rFonts w:ascii="Times New Roman" w:hAnsi="Times New Roman"/>
                <w:b/>
                <w:bCs/>
                <w:spacing w:val="-2"/>
                <w:sz w:val="24"/>
              </w:rPr>
              <w:fldChar w:fldCharType="end"/>
            </w:r>
            <w:r>
              <w:rPr>
                <w:rStyle w:val="Table"/>
                <w:rFonts w:ascii="Times New Roman" w:hAnsi="Times New Roman"/>
                <w:b/>
                <w:bCs/>
                <w:spacing w:val="-2"/>
                <w:sz w:val="24"/>
              </w:rPr>
              <w:t xml:space="preserve"> Leased</w:t>
            </w:r>
            <w:r>
              <w:rPr>
                <w:rStyle w:val="Table"/>
                <w:rFonts w:ascii="Times New Roman" w:hAnsi="Times New Roman"/>
                <w:b/>
                <w:bCs/>
                <w:spacing w:val="-2"/>
                <w:sz w:val="24"/>
              </w:rPr>
              <w:tab/>
            </w:r>
            <w:r>
              <w:rPr>
                <w:rStyle w:val="Table"/>
                <w:rFonts w:ascii="Times New Roman" w:hAnsi="Times New Roman"/>
                <w:b/>
                <w:bCs/>
                <w:spacing w:val="-2"/>
                <w:sz w:val="24"/>
              </w:rPr>
              <w:fldChar w:fldCharType="begin"/>
            </w:r>
            <w:r>
              <w:rPr>
                <w:rStyle w:val="Table"/>
                <w:rFonts w:ascii="Times New Roman" w:hAnsi="Times New Roman"/>
                <w:b/>
                <w:bCs/>
                <w:spacing w:val="-2"/>
                <w:sz w:val="24"/>
              </w:rPr>
              <w:instrText>symbol 111 \f "Wingdings" \s 12</w:instrText>
            </w:r>
            <w:r>
              <w:rPr>
                <w:rStyle w:val="Table"/>
                <w:rFonts w:ascii="Times New Roman" w:hAnsi="Times New Roman"/>
                <w:b/>
                <w:bCs/>
                <w:spacing w:val="-2"/>
                <w:sz w:val="24"/>
              </w:rPr>
              <w:fldChar w:fldCharType="separate"/>
            </w:r>
            <w:r>
              <w:rPr>
                <w:rStyle w:val="Table"/>
                <w:rFonts w:ascii="Times New Roman" w:hAnsi="Times New Roman"/>
                <w:b/>
                <w:bCs/>
                <w:spacing w:val="-2"/>
                <w:sz w:val="24"/>
              </w:rPr>
              <w:t>o</w:t>
            </w:r>
            <w:r>
              <w:rPr>
                <w:rStyle w:val="Table"/>
                <w:rFonts w:ascii="Times New Roman" w:hAnsi="Times New Roman"/>
                <w:b/>
                <w:bCs/>
                <w:spacing w:val="-2"/>
                <w:sz w:val="24"/>
              </w:rPr>
              <w:fldChar w:fldCharType="end"/>
            </w:r>
            <w:r>
              <w:rPr>
                <w:rStyle w:val="Table"/>
                <w:rFonts w:ascii="Times New Roman" w:hAnsi="Times New Roman"/>
                <w:b/>
                <w:bCs/>
                <w:spacing w:val="-2"/>
                <w:sz w:val="24"/>
              </w:rPr>
              <w:t xml:space="preserve"> Specially manufactured</w:t>
            </w:r>
          </w:p>
        </w:tc>
      </w:tr>
    </w:tbl>
    <w:p w14:paraId="4D36AE3D" w14:textId="77777777" w:rsidR="0058666A" w:rsidRDefault="0058666A">
      <w:pPr>
        <w:jc w:val="both"/>
        <w:rPr>
          <w:rStyle w:val="Table"/>
          <w:rFonts w:ascii="Times New Roman" w:hAnsi="Times New Roman"/>
          <w:spacing w:val="-2"/>
          <w:sz w:val="24"/>
        </w:rPr>
      </w:pPr>
    </w:p>
    <w:p w14:paraId="45C742E9" w14:textId="77777777" w:rsidR="0058666A" w:rsidRDefault="0058666A">
      <w:pPr>
        <w:jc w:val="both"/>
        <w:rPr>
          <w:rStyle w:val="Table"/>
          <w:rFonts w:ascii="Times New Roman" w:hAnsi="Times New Roman"/>
          <w:iCs/>
          <w:spacing w:val="-2"/>
          <w:sz w:val="24"/>
        </w:rPr>
      </w:pPr>
    </w:p>
    <w:p w14:paraId="085EBBF1" w14:textId="77777777" w:rsidR="0058666A" w:rsidRDefault="00B17E38">
      <w:pPr>
        <w:jc w:val="both"/>
        <w:rPr>
          <w:rStyle w:val="Table"/>
          <w:rFonts w:ascii="Times New Roman" w:hAnsi="Times New Roman"/>
          <w:iCs/>
          <w:spacing w:val="-2"/>
          <w:sz w:val="24"/>
        </w:rPr>
      </w:pPr>
      <w:r>
        <w:rPr>
          <w:rStyle w:val="Table"/>
          <w:rFonts w:ascii="Times New Roman" w:hAnsi="Times New Roman"/>
          <w:iCs/>
          <w:spacing w:val="-2"/>
          <w:sz w:val="24"/>
        </w:rPr>
        <w:t>The following information shall be provided only for equipment not owned by the Bidder.</w:t>
      </w:r>
    </w:p>
    <w:p w14:paraId="355CB11E" w14:textId="77777777" w:rsidR="0058666A" w:rsidRDefault="0058666A">
      <w:pPr>
        <w:jc w:val="both"/>
        <w:rPr>
          <w:rStyle w:val="Table"/>
          <w:rFonts w:ascii="Times New Roman" w:hAnsi="Times New Roman"/>
          <w:b/>
          <w:bCs/>
          <w:i/>
          <w:spacing w:val="-2"/>
          <w:sz w:val="24"/>
        </w:rPr>
      </w:pPr>
    </w:p>
    <w:tbl>
      <w:tblPr>
        <w:tblW w:w="9360" w:type="dxa"/>
        <w:jc w:val="center"/>
        <w:tblLayout w:type="fixed"/>
        <w:tblCellMar>
          <w:left w:w="72" w:type="dxa"/>
          <w:right w:w="72" w:type="dxa"/>
        </w:tblCellMar>
        <w:tblLook w:val="04A0" w:firstRow="1" w:lastRow="0" w:firstColumn="1" w:lastColumn="0" w:noHBand="0" w:noVBand="1"/>
      </w:tblPr>
      <w:tblGrid>
        <w:gridCol w:w="1415"/>
        <w:gridCol w:w="3884"/>
        <w:gridCol w:w="4061"/>
      </w:tblGrid>
      <w:tr w:rsidR="0058666A" w14:paraId="07A87AFC" w14:textId="77777777">
        <w:trPr>
          <w:cantSplit/>
          <w:jc w:val="center"/>
        </w:trPr>
        <w:tc>
          <w:tcPr>
            <w:tcW w:w="1440" w:type="dxa"/>
            <w:tcBorders>
              <w:top w:val="single" w:sz="6" w:space="0" w:color="auto"/>
              <w:left w:val="single" w:sz="6" w:space="0" w:color="auto"/>
            </w:tcBorders>
          </w:tcPr>
          <w:p w14:paraId="400397F3" w14:textId="77777777" w:rsidR="0058666A" w:rsidRDefault="00B17E38">
            <w:pPr>
              <w:jc w:val="both"/>
              <w:rPr>
                <w:rStyle w:val="Table"/>
                <w:rFonts w:ascii="Times New Roman" w:hAnsi="Times New Roman"/>
                <w:b/>
                <w:bCs/>
                <w:spacing w:val="-2"/>
                <w:sz w:val="24"/>
              </w:rPr>
            </w:pPr>
            <w:r>
              <w:rPr>
                <w:rStyle w:val="Table"/>
                <w:rFonts w:ascii="Times New Roman" w:hAnsi="Times New Roman"/>
                <w:b/>
                <w:bCs/>
                <w:spacing w:val="-2"/>
                <w:sz w:val="24"/>
              </w:rPr>
              <w:lastRenderedPageBreak/>
              <w:t>Owner</w:t>
            </w:r>
          </w:p>
        </w:tc>
        <w:tc>
          <w:tcPr>
            <w:tcW w:w="8100" w:type="dxa"/>
            <w:gridSpan w:val="2"/>
            <w:tcBorders>
              <w:top w:val="single" w:sz="6" w:space="0" w:color="auto"/>
              <w:left w:val="single" w:sz="6" w:space="0" w:color="auto"/>
              <w:right w:val="single" w:sz="6" w:space="0" w:color="auto"/>
            </w:tcBorders>
          </w:tcPr>
          <w:p w14:paraId="64E92D20" w14:textId="77777777" w:rsidR="0058666A" w:rsidRDefault="00B17E38">
            <w:pPr>
              <w:jc w:val="both"/>
              <w:rPr>
                <w:rStyle w:val="Table"/>
                <w:rFonts w:ascii="Times New Roman" w:hAnsi="Times New Roman"/>
                <w:b/>
                <w:bCs/>
                <w:spacing w:val="-2"/>
                <w:sz w:val="24"/>
              </w:rPr>
            </w:pPr>
            <w:r>
              <w:rPr>
                <w:rStyle w:val="Table"/>
                <w:rFonts w:ascii="Times New Roman" w:hAnsi="Times New Roman"/>
                <w:b/>
                <w:bCs/>
                <w:spacing w:val="-2"/>
                <w:sz w:val="24"/>
              </w:rPr>
              <w:t>Name of owner</w:t>
            </w:r>
          </w:p>
          <w:p w14:paraId="60751B62" w14:textId="77777777" w:rsidR="0058666A" w:rsidRDefault="0058666A">
            <w:pPr>
              <w:jc w:val="both"/>
              <w:rPr>
                <w:rStyle w:val="Table"/>
                <w:rFonts w:ascii="Times New Roman" w:hAnsi="Times New Roman"/>
                <w:b/>
                <w:bCs/>
                <w:spacing w:val="-2"/>
                <w:sz w:val="24"/>
              </w:rPr>
            </w:pPr>
          </w:p>
        </w:tc>
      </w:tr>
      <w:tr w:rsidR="0058666A" w14:paraId="6A9DCF0E" w14:textId="77777777">
        <w:trPr>
          <w:cantSplit/>
          <w:jc w:val="center"/>
        </w:trPr>
        <w:tc>
          <w:tcPr>
            <w:tcW w:w="1440" w:type="dxa"/>
            <w:tcBorders>
              <w:left w:val="single" w:sz="6" w:space="0" w:color="auto"/>
            </w:tcBorders>
          </w:tcPr>
          <w:p w14:paraId="6582DD1A" w14:textId="77777777" w:rsidR="0058666A" w:rsidRDefault="0058666A">
            <w:pPr>
              <w:jc w:val="both"/>
              <w:rPr>
                <w:rStyle w:val="Table"/>
                <w:rFonts w:ascii="Times New Roman" w:hAnsi="Times New Roman"/>
                <w:b/>
                <w:bCs/>
                <w:spacing w:val="-2"/>
                <w:sz w:val="24"/>
              </w:rPr>
            </w:pPr>
          </w:p>
        </w:tc>
        <w:tc>
          <w:tcPr>
            <w:tcW w:w="8100" w:type="dxa"/>
            <w:gridSpan w:val="2"/>
            <w:tcBorders>
              <w:top w:val="single" w:sz="6" w:space="0" w:color="auto"/>
              <w:left w:val="single" w:sz="6" w:space="0" w:color="auto"/>
              <w:right w:val="single" w:sz="6" w:space="0" w:color="auto"/>
            </w:tcBorders>
          </w:tcPr>
          <w:p w14:paraId="68691A31" w14:textId="77777777" w:rsidR="0058666A" w:rsidRDefault="00B17E38">
            <w:pPr>
              <w:jc w:val="both"/>
              <w:rPr>
                <w:rStyle w:val="Table"/>
                <w:rFonts w:ascii="Times New Roman" w:hAnsi="Times New Roman"/>
                <w:b/>
                <w:bCs/>
                <w:spacing w:val="-2"/>
                <w:sz w:val="24"/>
              </w:rPr>
            </w:pPr>
            <w:r>
              <w:rPr>
                <w:rStyle w:val="Table"/>
                <w:rFonts w:ascii="Times New Roman" w:hAnsi="Times New Roman"/>
                <w:b/>
                <w:bCs/>
                <w:spacing w:val="-2"/>
                <w:sz w:val="24"/>
              </w:rPr>
              <w:t>Address of owner</w:t>
            </w:r>
          </w:p>
          <w:p w14:paraId="231EAB49" w14:textId="77777777" w:rsidR="0058666A" w:rsidRDefault="0058666A">
            <w:pPr>
              <w:jc w:val="both"/>
              <w:rPr>
                <w:rStyle w:val="Table"/>
                <w:rFonts w:ascii="Times New Roman" w:hAnsi="Times New Roman"/>
                <w:b/>
                <w:bCs/>
                <w:spacing w:val="-2"/>
                <w:sz w:val="24"/>
              </w:rPr>
            </w:pPr>
          </w:p>
        </w:tc>
      </w:tr>
      <w:tr w:rsidR="0058666A" w14:paraId="6AC4B339" w14:textId="77777777">
        <w:trPr>
          <w:cantSplit/>
          <w:jc w:val="center"/>
        </w:trPr>
        <w:tc>
          <w:tcPr>
            <w:tcW w:w="1440" w:type="dxa"/>
            <w:tcBorders>
              <w:left w:val="single" w:sz="6" w:space="0" w:color="auto"/>
            </w:tcBorders>
          </w:tcPr>
          <w:p w14:paraId="431D4D7D" w14:textId="77777777" w:rsidR="0058666A" w:rsidRDefault="0058666A">
            <w:pPr>
              <w:jc w:val="both"/>
              <w:rPr>
                <w:rStyle w:val="Table"/>
                <w:rFonts w:ascii="Times New Roman" w:hAnsi="Times New Roman"/>
                <w:b/>
                <w:bCs/>
                <w:spacing w:val="-2"/>
                <w:sz w:val="24"/>
              </w:rPr>
            </w:pPr>
          </w:p>
        </w:tc>
        <w:tc>
          <w:tcPr>
            <w:tcW w:w="8100" w:type="dxa"/>
            <w:gridSpan w:val="2"/>
            <w:tcBorders>
              <w:left w:val="single" w:sz="6" w:space="0" w:color="auto"/>
              <w:right w:val="single" w:sz="6" w:space="0" w:color="auto"/>
            </w:tcBorders>
          </w:tcPr>
          <w:p w14:paraId="5632827C" w14:textId="77777777" w:rsidR="0058666A" w:rsidRDefault="0058666A">
            <w:pPr>
              <w:jc w:val="both"/>
              <w:rPr>
                <w:rStyle w:val="Table"/>
                <w:rFonts w:ascii="Times New Roman" w:hAnsi="Times New Roman"/>
                <w:b/>
                <w:bCs/>
                <w:spacing w:val="-2"/>
                <w:sz w:val="24"/>
              </w:rPr>
            </w:pPr>
          </w:p>
        </w:tc>
      </w:tr>
      <w:tr w:rsidR="0058666A" w14:paraId="15DD1440" w14:textId="77777777">
        <w:trPr>
          <w:cantSplit/>
          <w:jc w:val="center"/>
        </w:trPr>
        <w:tc>
          <w:tcPr>
            <w:tcW w:w="1440" w:type="dxa"/>
            <w:tcBorders>
              <w:left w:val="single" w:sz="6" w:space="0" w:color="auto"/>
            </w:tcBorders>
          </w:tcPr>
          <w:p w14:paraId="171C8C4B" w14:textId="77777777" w:rsidR="0058666A" w:rsidRDefault="0058666A">
            <w:pPr>
              <w:jc w:val="both"/>
              <w:rPr>
                <w:rStyle w:val="Table"/>
                <w:rFonts w:ascii="Times New Roman" w:hAnsi="Times New Roman"/>
                <w:b/>
                <w:bCs/>
                <w:spacing w:val="-2"/>
                <w:sz w:val="24"/>
              </w:rPr>
            </w:pPr>
          </w:p>
        </w:tc>
        <w:tc>
          <w:tcPr>
            <w:tcW w:w="3960" w:type="dxa"/>
            <w:tcBorders>
              <w:top w:val="single" w:sz="6" w:space="0" w:color="auto"/>
              <w:left w:val="single" w:sz="6" w:space="0" w:color="auto"/>
            </w:tcBorders>
          </w:tcPr>
          <w:p w14:paraId="3D3ED304" w14:textId="77777777" w:rsidR="0058666A" w:rsidRDefault="00B17E38">
            <w:pPr>
              <w:jc w:val="both"/>
              <w:rPr>
                <w:rStyle w:val="Table"/>
                <w:rFonts w:ascii="Times New Roman" w:hAnsi="Times New Roman"/>
                <w:b/>
                <w:bCs/>
                <w:spacing w:val="-2"/>
                <w:sz w:val="24"/>
              </w:rPr>
            </w:pPr>
            <w:r>
              <w:rPr>
                <w:rStyle w:val="Table"/>
                <w:rFonts w:ascii="Times New Roman" w:hAnsi="Times New Roman"/>
                <w:b/>
                <w:bCs/>
                <w:spacing w:val="-2"/>
                <w:sz w:val="24"/>
              </w:rPr>
              <w:t>Telephone</w:t>
            </w:r>
          </w:p>
          <w:p w14:paraId="2E321C04" w14:textId="77777777" w:rsidR="0058666A" w:rsidRDefault="0058666A">
            <w:pPr>
              <w:jc w:val="both"/>
              <w:rPr>
                <w:rStyle w:val="Table"/>
                <w:rFonts w:ascii="Times New Roman" w:hAnsi="Times New Roman"/>
                <w:b/>
                <w:bCs/>
                <w:spacing w:val="-2"/>
                <w:sz w:val="24"/>
              </w:rPr>
            </w:pPr>
          </w:p>
        </w:tc>
        <w:tc>
          <w:tcPr>
            <w:tcW w:w="4140" w:type="dxa"/>
            <w:tcBorders>
              <w:top w:val="single" w:sz="6" w:space="0" w:color="auto"/>
              <w:left w:val="single" w:sz="6" w:space="0" w:color="auto"/>
              <w:right w:val="single" w:sz="6" w:space="0" w:color="auto"/>
            </w:tcBorders>
          </w:tcPr>
          <w:p w14:paraId="53699DF1" w14:textId="77777777" w:rsidR="0058666A" w:rsidRDefault="00B17E38">
            <w:pPr>
              <w:jc w:val="both"/>
              <w:rPr>
                <w:rStyle w:val="Table"/>
                <w:rFonts w:ascii="Times New Roman" w:hAnsi="Times New Roman"/>
                <w:b/>
                <w:bCs/>
                <w:spacing w:val="-2"/>
                <w:sz w:val="24"/>
              </w:rPr>
            </w:pPr>
            <w:r>
              <w:rPr>
                <w:rStyle w:val="Table"/>
                <w:rFonts w:ascii="Times New Roman" w:hAnsi="Times New Roman"/>
                <w:b/>
                <w:bCs/>
                <w:spacing w:val="-2"/>
                <w:sz w:val="24"/>
              </w:rPr>
              <w:t>Contact name and title</w:t>
            </w:r>
          </w:p>
        </w:tc>
      </w:tr>
      <w:tr w:rsidR="0058666A" w14:paraId="011203CB" w14:textId="77777777">
        <w:trPr>
          <w:cantSplit/>
          <w:jc w:val="center"/>
        </w:trPr>
        <w:tc>
          <w:tcPr>
            <w:tcW w:w="1440" w:type="dxa"/>
            <w:tcBorders>
              <w:left w:val="single" w:sz="6" w:space="0" w:color="auto"/>
            </w:tcBorders>
          </w:tcPr>
          <w:p w14:paraId="5D5E8BBA" w14:textId="77777777" w:rsidR="0058666A" w:rsidRDefault="0058666A">
            <w:pPr>
              <w:jc w:val="both"/>
              <w:rPr>
                <w:rStyle w:val="Table"/>
                <w:rFonts w:ascii="Times New Roman" w:hAnsi="Times New Roman"/>
                <w:b/>
                <w:bCs/>
                <w:spacing w:val="-2"/>
                <w:sz w:val="24"/>
              </w:rPr>
            </w:pPr>
          </w:p>
        </w:tc>
        <w:tc>
          <w:tcPr>
            <w:tcW w:w="3960" w:type="dxa"/>
            <w:tcBorders>
              <w:top w:val="single" w:sz="6" w:space="0" w:color="auto"/>
              <w:left w:val="single" w:sz="6" w:space="0" w:color="auto"/>
            </w:tcBorders>
          </w:tcPr>
          <w:p w14:paraId="0F234C6B" w14:textId="77777777" w:rsidR="0058666A" w:rsidRDefault="00B17E38">
            <w:pPr>
              <w:jc w:val="both"/>
              <w:rPr>
                <w:rStyle w:val="Table"/>
                <w:rFonts w:ascii="Times New Roman" w:hAnsi="Times New Roman"/>
                <w:b/>
                <w:bCs/>
                <w:spacing w:val="-2"/>
                <w:sz w:val="24"/>
              </w:rPr>
            </w:pPr>
            <w:r>
              <w:rPr>
                <w:rStyle w:val="Table"/>
                <w:rFonts w:ascii="Times New Roman" w:hAnsi="Times New Roman"/>
                <w:b/>
                <w:bCs/>
                <w:spacing w:val="-2"/>
                <w:sz w:val="24"/>
              </w:rPr>
              <w:t>Fax</w:t>
            </w:r>
          </w:p>
          <w:p w14:paraId="58376349" w14:textId="77777777" w:rsidR="0058666A" w:rsidRDefault="0058666A">
            <w:pPr>
              <w:jc w:val="both"/>
              <w:rPr>
                <w:rStyle w:val="Table"/>
                <w:rFonts w:ascii="Times New Roman" w:hAnsi="Times New Roman"/>
                <w:b/>
                <w:bCs/>
                <w:spacing w:val="-2"/>
                <w:sz w:val="24"/>
              </w:rPr>
            </w:pPr>
          </w:p>
        </w:tc>
        <w:tc>
          <w:tcPr>
            <w:tcW w:w="4140" w:type="dxa"/>
            <w:tcBorders>
              <w:top w:val="single" w:sz="6" w:space="0" w:color="auto"/>
              <w:left w:val="single" w:sz="6" w:space="0" w:color="auto"/>
              <w:right w:val="single" w:sz="6" w:space="0" w:color="auto"/>
            </w:tcBorders>
          </w:tcPr>
          <w:p w14:paraId="5FE8CD1F" w14:textId="77777777" w:rsidR="0058666A" w:rsidRDefault="00B17E38">
            <w:pPr>
              <w:jc w:val="both"/>
              <w:rPr>
                <w:rStyle w:val="Table"/>
                <w:rFonts w:ascii="Times New Roman" w:hAnsi="Times New Roman"/>
                <w:b/>
                <w:bCs/>
                <w:spacing w:val="-2"/>
                <w:sz w:val="24"/>
              </w:rPr>
            </w:pPr>
            <w:r>
              <w:rPr>
                <w:rStyle w:val="Table"/>
                <w:rFonts w:ascii="Times New Roman" w:hAnsi="Times New Roman"/>
                <w:b/>
                <w:bCs/>
                <w:spacing w:val="-2"/>
                <w:sz w:val="24"/>
              </w:rPr>
              <w:t>Telex</w:t>
            </w:r>
          </w:p>
        </w:tc>
      </w:tr>
      <w:tr w:rsidR="0058666A" w14:paraId="1D4A4F3E" w14:textId="77777777">
        <w:trPr>
          <w:cantSplit/>
          <w:jc w:val="center"/>
        </w:trPr>
        <w:tc>
          <w:tcPr>
            <w:tcW w:w="1440" w:type="dxa"/>
            <w:tcBorders>
              <w:top w:val="single" w:sz="6" w:space="0" w:color="auto"/>
              <w:left w:val="single" w:sz="6" w:space="0" w:color="auto"/>
            </w:tcBorders>
          </w:tcPr>
          <w:p w14:paraId="2B283AF2" w14:textId="77777777" w:rsidR="0058666A" w:rsidRDefault="00B17E38">
            <w:pPr>
              <w:jc w:val="both"/>
              <w:rPr>
                <w:rStyle w:val="Table"/>
                <w:rFonts w:ascii="Times New Roman" w:hAnsi="Times New Roman"/>
                <w:b/>
                <w:bCs/>
                <w:spacing w:val="-2"/>
                <w:sz w:val="24"/>
              </w:rPr>
            </w:pPr>
            <w:r>
              <w:rPr>
                <w:rStyle w:val="Table"/>
                <w:rFonts w:ascii="Times New Roman" w:hAnsi="Times New Roman"/>
                <w:b/>
                <w:bCs/>
                <w:spacing w:val="-2"/>
                <w:sz w:val="24"/>
              </w:rPr>
              <w:t>Agreements</w:t>
            </w:r>
          </w:p>
        </w:tc>
        <w:tc>
          <w:tcPr>
            <w:tcW w:w="8100" w:type="dxa"/>
            <w:gridSpan w:val="2"/>
            <w:tcBorders>
              <w:top w:val="single" w:sz="6" w:space="0" w:color="auto"/>
              <w:left w:val="single" w:sz="6" w:space="0" w:color="auto"/>
              <w:right w:val="single" w:sz="6" w:space="0" w:color="auto"/>
            </w:tcBorders>
          </w:tcPr>
          <w:p w14:paraId="416A123C" w14:textId="77777777" w:rsidR="0058666A" w:rsidRDefault="00B17E38">
            <w:pPr>
              <w:jc w:val="both"/>
              <w:rPr>
                <w:rStyle w:val="Table"/>
                <w:rFonts w:ascii="Times New Roman" w:hAnsi="Times New Roman"/>
                <w:b/>
                <w:bCs/>
                <w:spacing w:val="-2"/>
                <w:sz w:val="24"/>
              </w:rPr>
            </w:pPr>
            <w:r>
              <w:rPr>
                <w:rStyle w:val="Table"/>
                <w:rFonts w:ascii="Times New Roman" w:hAnsi="Times New Roman"/>
                <w:b/>
                <w:bCs/>
                <w:spacing w:val="-2"/>
                <w:sz w:val="24"/>
              </w:rPr>
              <w:t>Details of rental / lease / manufacture agreements specific to the project</w:t>
            </w:r>
          </w:p>
        </w:tc>
      </w:tr>
      <w:tr w:rsidR="0058666A" w14:paraId="016F5D10" w14:textId="77777777">
        <w:trPr>
          <w:cantSplit/>
          <w:jc w:val="center"/>
        </w:trPr>
        <w:tc>
          <w:tcPr>
            <w:tcW w:w="1440" w:type="dxa"/>
            <w:tcBorders>
              <w:top w:val="dotted" w:sz="4" w:space="0" w:color="auto"/>
              <w:left w:val="single" w:sz="6" w:space="0" w:color="auto"/>
              <w:bottom w:val="dotted" w:sz="4" w:space="0" w:color="auto"/>
            </w:tcBorders>
          </w:tcPr>
          <w:p w14:paraId="46CECB99" w14:textId="77777777" w:rsidR="0058666A" w:rsidRDefault="0058666A">
            <w:pPr>
              <w:jc w:val="both"/>
              <w:rPr>
                <w:rStyle w:val="Table"/>
                <w:rFonts w:ascii="Times New Roman" w:hAnsi="Times New Roman"/>
                <w:b/>
                <w:bCs/>
                <w:spacing w:val="-2"/>
                <w:sz w:val="24"/>
              </w:rPr>
            </w:pPr>
          </w:p>
        </w:tc>
        <w:tc>
          <w:tcPr>
            <w:tcW w:w="8100" w:type="dxa"/>
            <w:gridSpan w:val="2"/>
            <w:tcBorders>
              <w:top w:val="dotted" w:sz="4" w:space="0" w:color="auto"/>
              <w:left w:val="single" w:sz="6" w:space="0" w:color="auto"/>
              <w:bottom w:val="dotted" w:sz="4" w:space="0" w:color="auto"/>
              <w:right w:val="single" w:sz="6" w:space="0" w:color="auto"/>
            </w:tcBorders>
          </w:tcPr>
          <w:p w14:paraId="066590C4" w14:textId="77777777" w:rsidR="0058666A" w:rsidRDefault="0058666A">
            <w:pPr>
              <w:jc w:val="both"/>
              <w:rPr>
                <w:rStyle w:val="Table"/>
                <w:rFonts w:ascii="Times New Roman" w:hAnsi="Times New Roman"/>
                <w:b/>
                <w:bCs/>
                <w:spacing w:val="-2"/>
                <w:sz w:val="24"/>
              </w:rPr>
            </w:pPr>
          </w:p>
        </w:tc>
      </w:tr>
      <w:tr w:rsidR="0058666A" w14:paraId="6880A54A" w14:textId="77777777">
        <w:trPr>
          <w:cantSplit/>
          <w:jc w:val="center"/>
        </w:trPr>
        <w:tc>
          <w:tcPr>
            <w:tcW w:w="1440" w:type="dxa"/>
            <w:tcBorders>
              <w:left w:val="single" w:sz="6" w:space="0" w:color="auto"/>
              <w:bottom w:val="single" w:sz="6" w:space="0" w:color="auto"/>
            </w:tcBorders>
          </w:tcPr>
          <w:p w14:paraId="2851E896" w14:textId="77777777" w:rsidR="0058666A" w:rsidRDefault="0058666A">
            <w:pPr>
              <w:jc w:val="both"/>
              <w:rPr>
                <w:rStyle w:val="Table"/>
                <w:rFonts w:ascii="Times New Roman" w:hAnsi="Times New Roman"/>
                <w:b/>
                <w:bCs/>
                <w:spacing w:val="-2"/>
                <w:sz w:val="24"/>
              </w:rPr>
            </w:pPr>
          </w:p>
        </w:tc>
        <w:tc>
          <w:tcPr>
            <w:tcW w:w="8100" w:type="dxa"/>
            <w:gridSpan w:val="2"/>
            <w:tcBorders>
              <w:left w:val="single" w:sz="6" w:space="0" w:color="auto"/>
              <w:bottom w:val="single" w:sz="6" w:space="0" w:color="auto"/>
              <w:right w:val="single" w:sz="6" w:space="0" w:color="auto"/>
            </w:tcBorders>
          </w:tcPr>
          <w:p w14:paraId="695477B1" w14:textId="77777777" w:rsidR="0058666A" w:rsidRDefault="0058666A">
            <w:pPr>
              <w:jc w:val="both"/>
              <w:rPr>
                <w:rStyle w:val="Table"/>
                <w:rFonts w:ascii="Times New Roman" w:hAnsi="Times New Roman"/>
                <w:b/>
                <w:bCs/>
                <w:spacing w:val="-2"/>
                <w:sz w:val="24"/>
              </w:rPr>
            </w:pPr>
          </w:p>
        </w:tc>
      </w:tr>
    </w:tbl>
    <w:p w14:paraId="2A520444" w14:textId="77777777" w:rsidR="0058666A" w:rsidRDefault="0058666A"/>
    <w:p w14:paraId="277A6C43" w14:textId="77777777" w:rsidR="0058666A" w:rsidRDefault="0058666A">
      <w:pPr>
        <w:pStyle w:val="Subtitle"/>
        <w:spacing w:after="120"/>
        <w:ind w:left="180" w:right="288"/>
        <w:jc w:val="left"/>
      </w:pPr>
    </w:p>
    <w:p w14:paraId="1E980BBA" w14:textId="77777777" w:rsidR="0058666A" w:rsidRDefault="00B17E38">
      <w:r>
        <w:br w:type="page"/>
      </w:r>
    </w:p>
    <w:p w14:paraId="4A0699B0" w14:textId="77777777" w:rsidR="0058666A" w:rsidRDefault="00B17E38">
      <w:pPr>
        <w:pStyle w:val="Section4-Heading2"/>
      </w:pPr>
      <w:bookmarkStart w:id="675" w:name="_Toc22280269"/>
      <w:r>
        <w:lastRenderedPageBreak/>
        <w:t>Site Organization</w:t>
      </w:r>
      <w:bookmarkEnd w:id="675"/>
    </w:p>
    <w:p w14:paraId="7A42DAD6" w14:textId="77777777" w:rsidR="0058666A" w:rsidRDefault="00B17E38">
      <w:pPr>
        <w:pStyle w:val="SectionVHeading2"/>
        <w:rPr>
          <w:color w:val="000000" w:themeColor="text1"/>
        </w:rPr>
      </w:pPr>
      <w:r>
        <w:rPr>
          <w:i/>
        </w:rPr>
        <w:t>[insert Site Organization information]</w:t>
      </w:r>
    </w:p>
    <w:p w14:paraId="71D24524" w14:textId="77777777" w:rsidR="0058666A" w:rsidRDefault="0058666A">
      <w:pPr>
        <w:pStyle w:val="Section4-Heading2"/>
      </w:pPr>
    </w:p>
    <w:p w14:paraId="2AB36A98" w14:textId="77777777" w:rsidR="0058666A" w:rsidRDefault="0058666A">
      <w:pPr>
        <w:tabs>
          <w:tab w:val="right" w:pos="9000"/>
        </w:tabs>
        <w:ind w:left="360" w:right="288"/>
        <w:rPr>
          <w:b/>
          <w:bCs/>
        </w:rPr>
      </w:pPr>
    </w:p>
    <w:p w14:paraId="400D0E14" w14:textId="77777777" w:rsidR="0058666A" w:rsidRDefault="0058666A">
      <w:pPr>
        <w:tabs>
          <w:tab w:val="right" w:pos="9000"/>
        </w:tabs>
        <w:ind w:left="360" w:right="288"/>
        <w:rPr>
          <w:b/>
          <w:bCs/>
        </w:rPr>
      </w:pPr>
    </w:p>
    <w:p w14:paraId="4FE1EC55" w14:textId="77777777" w:rsidR="0058666A" w:rsidRDefault="00B17E38">
      <w:r>
        <w:br w:type="page"/>
      </w:r>
    </w:p>
    <w:p w14:paraId="29345544" w14:textId="77777777" w:rsidR="0058666A" w:rsidRDefault="00B17E38">
      <w:pPr>
        <w:pStyle w:val="Section4-Heading2"/>
      </w:pPr>
      <w:bookmarkStart w:id="676" w:name="_Toc22280270"/>
      <w:r>
        <w:lastRenderedPageBreak/>
        <w:t>Method Statement</w:t>
      </w:r>
      <w:bookmarkEnd w:id="676"/>
    </w:p>
    <w:p w14:paraId="57B7EA1E" w14:textId="77777777" w:rsidR="0058666A" w:rsidRDefault="00B17E38">
      <w:pPr>
        <w:pStyle w:val="SectionVHeading2"/>
        <w:rPr>
          <w:color w:val="000000" w:themeColor="text1"/>
        </w:rPr>
      </w:pPr>
      <w:r>
        <w:rPr>
          <w:i/>
        </w:rPr>
        <w:t>[insert Method Statement]</w:t>
      </w:r>
    </w:p>
    <w:p w14:paraId="459D67A0" w14:textId="77777777" w:rsidR="0058666A" w:rsidRDefault="0058666A">
      <w:pPr>
        <w:pStyle w:val="Section4-Heading2"/>
      </w:pPr>
    </w:p>
    <w:p w14:paraId="429D4017" w14:textId="77777777" w:rsidR="0058666A" w:rsidRDefault="0058666A">
      <w:pPr>
        <w:tabs>
          <w:tab w:val="right" w:pos="9000"/>
        </w:tabs>
        <w:ind w:left="360" w:right="288"/>
        <w:rPr>
          <w:b/>
          <w:bCs/>
        </w:rPr>
      </w:pPr>
    </w:p>
    <w:p w14:paraId="25B07977" w14:textId="77777777" w:rsidR="0058666A" w:rsidRDefault="0058666A">
      <w:pPr>
        <w:tabs>
          <w:tab w:val="right" w:pos="9000"/>
        </w:tabs>
        <w:ind w:left="360" w:right="288"/>
        <w:rPr>
          <w:b/>
          <w:bCs/>
        </w:rPr>
      </w:pPr>
    </w:p>
    <w:p w14:paraId="7E308C2A" w14:textId="77777777" w:rsidR="0058666A" w:rsidRDefault="00B17E38">
      <w:r>
        <w:br w:type="page"/>
      </w:r>
    </w:p>
    <w:p w14:paraId="277E2178" w14:textId="77777777" w:rsidR="0058666A" w:rsidRDefault="00B17E38">
      <w:pPr>
        <w:pStyle w:val="Section4-Heading2"/>
      </w:pPr>
      <w:bookmarkStart w:id="677" w:name="_Toc22280271"/>
      <w:r>
        <w:lastRenderedPageBreak/>
        <w:t>Mobilization Schedule</w:t>
      </w:r>
      <w:bookmarkEnd w:id="677"/>
    </w:p>
    <w:p w14:paraId="2CD6B5F6" w14:textId="77777777" w:rsidR="0058666A" w:rsidRDefault="00B17E38">
      <w:pPr>
        <w:pStyle w:val="SectionVHeading2"/>
        <w:rPr>
          <w:color w:val="000000" w:themeColor="text1"/>
        </w:rPr>
      </w:pPr>
      <w:r>
        <w:rPr>
          <w:i/>
        </w:rPr>
        <w:t>[insert Mobilization Schedule]</w:t>
      </w:r>
    </w:p>
    <w:p w14:paraId="440F6F24" w14:textId="77777777" w:rsidR="0058666A" w:rsidRDefault="0058666A">
      <w:pPr>
        <w:tabs>
          <w:tab w:val="right" w:pos="9000"/>
        </w:tabs>
        <w:ind w:left="360" w:right="288"/>
        <w:rPr>
          <w:b/>
          <w:bCs/>
        </w:rPr>
      </w:pPr>
    </w:p>
    <w:p w14:paraId="1F278A94" w14:textId="77777777" w:rsidR="0058666A" w:rsidRDefault="0058666A">
      <w:pPr>
        <w:tabs>
          <w:tab w:val="right" w:pos="9000"/>
        </w:tabs>
        <w:ind w:left="360" w:right="288"/>
        <w:rPr>
          <w:b/>
          <w:bCs/>
        </w:rPr>
      </w:pPr>
    </w:p>
    <w:p w14:paraId="4AFC02B7" w14:textId="77777777" w:rsidR="0058666A" w:rsidRDefault="00B17E38">
      <w:r>
        <w:br w:type="page"/>
      </w:r>
    </w:p>
    <w:p w14:paraId="4101141A" w14:textId="77777777" w:rsidR="0058666A" w:rsidRDefault="00B17E38">
      <w:pPr>
        <w:pStyle w:val="Section4-Heading2"/>
      </w:pPr>
      <w:bookmarkStart w:id="678" w:name="_Toc22280272"/>
      <w:r>
        <w:lastRenderedPageBreak/>
        <w:t>Construction Schedule</w:t>
      </w:r>
      <w:bookmarkEnd w:id="678"/>
    </w:p>
    <w:p w14:paraId="616CF951" w14:textId="77777777" w:rsidR="0058666A" w:rsidRDefault="00B17E38">
      <w:pPr>
        <w:jc w:val="center"/>
        <w:rPr>
          <w:i/>
        </w:rPr>
      </w:pPr>
      <w:r>
        <w:rPr>
          <w:i/>
        </w:rPr>
        <w:t>[insert Construction Schedule]</w:t>
      </w:r>
    </w:p>
    <w:p w14:paraId="2CA58A65" w14:textId="77777777" w:rsidR="0058666A" w:rsidRDefault="0058666A">
      <w:pPr>
        <w:pStyle w:val="Section4-Heading2"/>
      </w:pPr>
    </w:p>
    <w:p w14:paraId="65BB02BB" w14:textId="77777777" w:rsidR="0058666A" w:rsidRDefault="0058666A">
      <w:pPr>
        <w:tabs>
          <w:tab w:val="right" w:pos="9000"/>
        </w:tabs>
        <w:ind w:left="360" w:right="288"/>
        <w:rPr>
          <w:b/>
          <w:bCs/>
        </w:rPr>
      </w:pPr>
    </w:p>
    <w:p w14:paraId="5264A90F" w14:textId="77777777" w:rsidR="0058666A" w:rsidRDefault="0058666A">
      <w:pPr>
        <w:tabs>
          <w:tab w:val="right" w:pos="9000"/>
        </w:tabs>
        <w:ind w:left="360" w:right="288"/>
        <w:rPr>
          <w:b/>
          <w:bCs/>
        </w:rPr>
      </w:pPr>
    </w:p>
    <w:p w14:paraId="7AB67837" w14:textId="77777777" w:rsidR="0058666A" w:rsidRDefault="00B17E38">
      <w:r>
        <w:br w:type="page"/>
      </w:r>
    </w:p>
    <w:p w14:paraId="452ED908" w14:textId="77777777" w:rsidR="0058666A" w:rsidRDefault="00B17E38">
      <w:pPr>
        <w:pStyle w:val="Section4-Heading2"/>
      </w:pPr>
      <w:bookmarkStart w:id="679" w:name="_Toc22280273"/>
      <w:bookmarkStart w:id="680" w:name="_Toc473814129"/>
      <w:r>
        <w:lastRenderedPageBreak/>
        <w:t>ESHS Management Strategies and Implementation Plans</w:t>
      </w:r>
      <w:bookmarkEnd w:id="679"/>
      <w:r>
        <w:t xml:space="preserve"> </w:t>
      </w:r>
    </w:p>
    <w:p w14:paraId="3148D5E8" w14:textId="77777777" w:rsidR="0058666A" w:rsidRDefault="0058666A">
      <w:pPr>
        <w:pStyle w:val="SectionVHeading2"/>
        <w:spacing w:before="0" w:after="0"/>
        <w:rPr>
          <w:color w:val="000000" w:themeColor="text1"/>
          <w:szCs w:val="24"/>
        </w:rPr>
      </w:pPr>
    </w:p>
    <w:p w14:paraId="5243027E" w14:textId="77777777" w:rsidR="0058666A" w:rsidRDefault="00B17E38">
      <w:pPr>
        <w:pStyle w:val="SectionVHeading2"/>
        <w:spacing w:before="0" w:after="0"/>
        <w:rPr>
          <w:bCs/>
          <w:sz w:val="24"/>
          <w:szCs w:val="24"/>
        </w:rPr>
      </w:pPr>
      <w:r>
        <w:rPr>
          <w:bCs/>
          <w:sz w:val="24"/>
          <w:szCs w:val="24"/>
        </w:rPr>
        <w:t>(ESHS-MSIP)</w:t>
      </w:r>
      <w:bookmarkEnd w:id="680"/>
    </w:p>
    <w:p w14:paraId="6FC3741C" w14:textId="77777777" w:rsidR="0058666A" w:rsidRDefault="0058666A">
      <w:pPr>
        <w:autoSpaceDE w:val="0"/>
        <w:autoSpaceDN w:val="0"/>
        <w:adjustRightInd w:val="0"/>
        <w:ind w:left="1080"/>
      </w:pPr>
    </w:p>
    <w:p w14:paraId="384A5C4B" w14:textId="77777777" w:rsidR="0058666A" w:rsidRDefault="00B17E38">
      <w:pPr>
        <w:pStyle w:val="Heading4"/>
        <w:numPr>
          <w:ilvl w:val="0"/>
          <w:numId w:val="0"/>
        </w:numPr>
        <w:ind w:left="965"/>
        <w:rPr>
          <w:rFonts w:ascii="Times New Roman" w:hAnsi="Times New Roman" w:cs="Times New Roman"/>
          <w:sz w:val="24"/>
          <w:szCs w:val="24"/>
        </w:rPr>
      </w:pPr>
      <w:r>
        <w:rPr>
          <w:rFonts w:ascii="Times New Roman" w:hAnsi="Times New Roman" w:cs="Times New Roman"/>
          <w:sz w:val="24"/>
          <w:szCs w:val="24"/>
        </w:rPr>
        <w:t>The Bidder shall submit comprehensive and concise Environmental, Social, Health and Safety Management Strategies and Implementation Plans (ESHS-MSIP) as required by ITB 11.1 (</w:t>
      </w:r>
      <w:proofErr w:type="spellStart"/>
      <w:r>
        <w:rPr>
          <w:rFonts w:ascii="Times New Roman" w:hAnsi="Times New Roman" w:cs="Times New Roman"/>
          <w:sz w:val="24"/>
          <w:szCs w:val="24"/>
        </w:rPr>
        <w:t>i</w:t>
      </w:r>
      <w:proofErr w:type="spellEnd"/>
      <w:r>
        <w:rPr>
          <w:rFonts w:ascii="Times New Roman" w:hAnsi="Times New Roman" w:cs="Times New Roman"/>
          <w:sz w:val="24"/>
          <w:szCs w:val="24"/>
        </w:rPr>
        <w:t xml:space="preserve">) of the Bid Data Sheet. These strategies and plans shall describe in detail the actions, materials, equipment, management processes etc. that will be implemented by the Contractor, and its subcontractors. </w:t>
      </w:r>
    </w:p>
    <w:p w14:paraId="17C3887C" w14:textId="77777777" w:rsidR="0058666A" w:rsidRDefault="00B17E38">
      <w:pPr>
        <w:pStyle w:val="Heading4"/>
        <w:numPr>
          <w:ilvl w:val="0"/>
          <w:numId w:val="0"/>
        </w:numPr>
        <w:ind w:left="965"/>
        <w:rPr>
          <w:rFonts w:ascii="Times New Roman" w:hAnsi="Times New Roman" w:cs="Times New Roman"/>
          <w:i/>
          <w:sz w:val="24"/>
          <w:szCs w:val="24"/>
        </w:rPr>
      </w:pPr>
      <w:r>
        <w:rPr>
          <w:rFonts w:ascii="Times New Roman" w:hAnsi="Times New Roman" w:cs="Times New Roman"/>
          <w:sz w:val="24"/>
          <w:szCs w:val="24"/>
        </w:rPr>
        <w:t>In developing these strategies and plans, the Bidder shall have regard to the ESHS provisions of the contract including those as may be more fully described in the Works Requirements in Section VII.</w:t>
      </w:r>
    </w:p>
    <w:p w14:paraId="4357AB5A" w14:textId="77777777" w:rsidR="0058666A" w:rsidRDefault="00B17E38">
      <w:pPr>
        <w:pStyle w:val="SectionVHeading2"/>
        <w:spacing w:before="0" w:after="120"/>
        <w:jc w:val="left"/>
        <w:rPr>
          <w:b w:val="0"/>
          <w:iCs/>
          <w:color w:val="000000" w:themeColor="text1"/>
          <w:sz w:val="22"/>
          <w:szCs w:val="22"/>
        </w:rPr>
      </w:pPr>
      <w:r>
        <w:rPr>
          <w:sz w:val="24"/>
          <w:szCs w:val="24"/>
        </w:rPr>
        <w:t xml:space="preserve"> </w:t>
      </w:r>
      <w:r>
        <w:rPr>
          <w:i/>
          <w:sz w:val="24"/>
          <w:szCs w:val="24"/>
        </w:rPr>
        <w:t xml:space="preserve"> </w:t>
      </w:r>
    </w:p>
    <w:p w14:paraId="15557F47" w14:textId="77777777" w:rsidR="0058666A" w:rsidRDefault="0058666A">
      <w:pPr>
        <w:pStyle w:val="SectionVHeading2"/>
        <w:spacing w:before="240" w:after="360"/>
        <w:jc w:val="left"/>
        <w:rPr>
          <w:b w:val="0"/>
          <w:iCs/>
          <w:color w:val="000000" w:themeColor="text1"/>
          <w:sz w:val="22"/>
          <w:szCs w:val="22"/>
        </w:rPr>
      </w:pPr>
    </w:p>
    <w:p w14:paraId="0C0089A2" w14:textId="77777777" w:rsidR="0058666A" w:rsidRDefault="00B17E38">
      <w:pPr>
        <w:pStyle w:val="SectionVHeading2"/>
        <w:spacing w:before="240" w:after="360"/>
        <w:jc w:val="left"/>
        <w:rPr>
          <w:i/>
          <w:iCs/>
          <w:color w:val="000000" w:themeColor="text1"/>
        </w:rPr>
      </w:pPr>
      <w:r>
        <w:rPr>
          <w:i/>
          <w:iCs/>
          <w:color w:val="000000" w:themeColor="text1"/>
        </w:rPr>
        <w:br w:type="page"/>
      </w:r>
    </w:p>
    <w:p w14:paraId="0BACC03B" w14:textId="77777777" w:rsidR="0058666A" w:rsidRDefault="00B17E38">
      <w:pPr>
        <w:pStyle w:val="Section4-Heading2"/>
      </w:pPr>
      <w:bookmarkStart w:id="681" w:name="_Toc22280274"/>
      <w:bookmarkStart w:id="682" w:name="_Toc473814130"/>
      <w:r>
        <w:lastRenderedPageBreak/>
        <w:t>Code of Conduct: Environmental, Social, Health and Safety (ESHS)</w:t>
      </w:r>
      <w:bookmarkEnd w:id="681"/>
      <w:bookmarkEnd w:id="682"/>
      <w:r>
        <w:t xml:space="preserve"> </w:t>
      </w:r>
    </w:p>
    <w:p w14:paraId="7D5749A2" w14:textId="77777777" w:rsidR="0058666A" w:rsidRDefault="0058666A">
      <w:pPr>
        <w:autoSpaceDE w:val="0"/>
        <w:autoSpaceDN w:val="0"/>
        <w:adjustRightInd w:val="0"/>
        <w:jc w:val="center"/>
        <w:rPr>
          <w:b/>
        </w:rPr>
      </w:pPr>
    </w:p>
    <w:p w14:paraId="18B0C085" w14:textId="77777777" w:rsidR="0058666A" w:rsidRDefault="00B17E38">
      <w:pPr>
        <w:pStyle w:val="Heading4"/>
        <w:keepNext/>
        <w:numPr>
          <w:ilvl w:val="0"/>
          <w:numId w:val="0"/>
        </w:numPr>
        <w:spacing w:before="60" w:after="200"/>
        <w:ind w:left="990" w:right="18"/>
        <w:rPr>
          <w:rFonts w:ascii="Times New Roman" w:hAnsi="Times New Roman" w:cs="Times New Roman"/>
          <w:sz w:val="24"/>
          <w:szCs w:val="24"/>
        </w:rPr>
      </w:pPr>
      <w:r>
        <w:rPr>
          <w:rFonts w:ascii="Times New Roman" w:hAnsi="Times New Roman" w:cs="Times New Roman"/>
          <w:sz w:val="24"/>
          <w:szCs w:val="24"/>
        </w:rPr>
        <w:t>The Bidder shall submit the Code of Conduct that will apply to the Contractor’s employees and subcontractors as required by ITB 11.1 (</w:t>
      </w:r>
      <w:proofErr w:type="spellStart"/>
      <w:r>
        <w:rPr>
          <w:rFonts w:ascii="Times New Roman" w:hAnsi="Times New Roman" w:cs="Times New Roman"/>
          <w:sz w:val="24"/>
          <w:szCs w:val="24"/>
        </w:rPr>
        <w:t>i</w:t>
      </w:r>
      <w:proofErr w:type="spellEnd"/>
      <w:r>
        <w:rPr>
          <w:rFonts w:ascii="Times New Roman" w:hAnsi="Times New Roman" w:cs="Times New Roman"/>
          <w:sz w:val="24"/>
          <w:szCs w:val="24"/>
        </w:rPr>
        <w:t xml:space="preserve">) of the Bid Data Sheet. The Code of Conduct shall ensure compliance with the ESHS provisions of the contract, including those as may be more fully described in the </w:t>
      </w:r>
      <w:r>
        <w:t>Works Requirements in Section VII</w:t>
      </w:r>
      <w:r>
        <w:rPr>
          <w:rFonts w:ascii="Times New Roman" w:hAnsi="Times New Roman" w:cs="Times New Roman"/>
          <w:sz w:val="24"/>
          <w:szCs w:val="24"/>
        </w:rPr>
        <w:t xml:space="preserve">. </w:t>
      </w:r>
    </w:p>
    <w:p w14:paraId="4FD65AC0" w14:textId="77777777" w:rsidR="0058666A" w:rsidRDefault="00B17E38">
      <w:pPr>
        <w:pStyle w:val="Heading4"/>
        <w:numPr>
          <w:ilvl w:val="0"/>
          <w:numId w:val="0"/>
        </w:numPr>
        <w:ind w:left="965"/>
        <w:rPr>
          <w:rFonts w:ascii="Times New Roman" w:hAnsi="Times New Roman" w:cs="Times New Roman"/>
          <w:sz w:val="24"/>
          <w:szCs w:val="24"/>
        </w:rPr>
      </w:pPr>
      <w:r>
        <w:rPr>
          <w:rFonts w:ascii="Times New Roman" w:hAnsi="Times New Roman" w:cs="Times New Roman"/>
          <w:sz w:val="24"/>
          <w:szCs w:val="24"/>
        </w:rPr>
        <w:t>In addition, the Bidder shall submit an outline of how this Code of Conduct will be implemented. This will include: how it will be introduced into conditions of employment/engagement, what training will be provided, how it will be monitored and how the Contractor proposes to deal with any breaches.</w:t>
      </w:r>
    </w:p>
    <w:p w14:paraId="6D644692" w14:textId="77777777" w:rsidR="0058666A" w:rsidRDefault="0058666A">
      <w:pPr>
        <w:pStyle w:val="SPDForm2"/>
        <w:jc w:val="left"/>
        <w:rPr>
          <w:b w:val="0"/>
          <w:iCs/>
          <w:color w:val="000000" w:themeColor="text1"/>
          <w:sz w:val="22"/>
          <w:szCs w:val="22"/>
        </w:rPr>
      </w:pPr>
    </w:p>
    <w:p w14:paraId="3AF4528A" w14:textId="77777777" w:rsidR="0058666A" w:rsidRDefault="00B17E38">
      <w:pPr>
        <w:sectPr w:rsidR="0058666A" w:rsidSect="00715E24">
          <w:headerReference w:type="even" r:id="rId53"/>
          <w:headerReference w:type="default" r:id="rId54"/>
          <w:headerReference w:type="first" r:id="rId55"/>
          <w:footnotePr>
            <w:numRestart w:val="eachSect"/>
          </w:footnotePr>
          <w:pgSz w:w="12240" w:h="15840"/>
          <w:pgMar w:top="1440" w:right="1440" w:bottom="1440" w:left="1800" w:header="720" w:footer="720" w:gutter="0"/>
          <w:cols w:space="720"/>
          <w:titlePg/>
          <w:docGrid w:linePitch="326"/>
        </w:sectPr>
      </w:pPr>
      <w:r>
        <w:br w:type="page"/>
      </w:r>
    </w:p>
    <w:p w14:paraId="4A0F4994" w14:textId="77777777" w:rsidR="0058666A" w:rsidRDefault="0058666A"/>
    <w:p w14:paraId="47869D9D" w14:textId="77777777" w:rsidR="0058666A" w:rsidRDefault="00B17E38">
      <w:pPr>
        <w:pStyle w:val="Section4-Heading2"/>
      </w:pPr>
      <w:bookmarkStart w:id="683" w:name="_Toc22280275"/>
      <w:r>
        <w:t>OTHERS (CASH FLOW)</w:t>
      </w:r>
      <w:bookmarkEnd w:id="683"/>
    </w:p>
    <w:p w14:paraId="12596AA0" w14:textId="77777777" w:rsidR="0058666A" w:rsidRDefault="0058666A">
      <w:pPr>
        <w:pStyle w:val="Section4-Heading2"/>
      </w:pPr>
    </w:p>
    <w:p w14:paraId="0B5C46C2" w14:textId="77777777" w:rsidR="0058666A" w:rsidRDefault="00B17E38">
      <w:r>
        <w:t>Contract Name</w:t>
      </w:r>
      <w:r>
        <w:tab/>
        <w:t>:</w:t>
      </w:r>
      <w:r>
        <w:br/>
        <w:t>Location</w:t>
      </w:r>
      <w:r>
        <w:tab/>
      </w:r>
      <w:r>
        <w:tab/>
        <w:t>:</w:t>
      </w:r>
    </w:p>
    <w:p w14:paraId="6E1330A7" w14:textId="77777777" w:rsidR="0058666A" w:rsidRDefault="0058666A"/>
    <w:p w14:paraId="713E6F00" w14:textId="77777777" w:rsidR="0058666A" w:rsidRDefault="00B17E38">
      <w:pPr>
        <w:jc w:val="center"/>
        <w:rPr>
          <w:b/>
        </w:rPr>
      </w:pPr>
      <w:r>
        <w:rPr>
          <w:b/>
        </w:rPr>
        <w:t>CASH FLOW BY QUARTER AND PAYMENT SCHEDULE</w:t>
      </w:r>
    </w:p>
    <w:tbl>
      <w:tblPr>
        <w:tblStyle w:val="TableGrid4"/>
        <w:tblW w:w="0" w:type="auto"/>
        <w:tblLook w:val="04A0" w:firstRow="1" w:lastRow="0" w:firstColumn="1" w:lastColumn="0" w:noHBand="0" w:noVBand="1"/>
      </w:tblPr>
      <w:tblGrid>
        <w:gridCol w:w="3594"/>
        <w:gridCol w:w="732"/>
        <w:gridCol w:w="2156"/>
        <w:gridCol w:w="2156"/>
        <w:gridCol w:w="2156"/>
        <w:gridCol w:w="2156"/>
      </w:tblGrid>
      <w:tr w:rsidR="0058666A" w14:paraId="7AE4C33C" w14:textId="77777777">
        <w:tc>
          <w:tcPr>
            <w:tcW w:w="3652" w:type="dxa"/>
          </w:tcPr>
          <w:p w14:paraId="0335486B" w14:textId="77777777" w:rsidR="0058666A" w:rsidRDefault="00B17E38">
            <w:pPr>
              <w:jc w:val="center"/>
              <w:rPr>
                <w:rFonts w:eastAsiaTheme="minorHAnsi"/>
                <w:b/>
              </w:rPr>
            </w:pPr>
            <w:r>
              <w:rPr>
                <w:rFonts w:eastAsiaTheme="minorHAnsi"/>
                <w:b/>
              </w:rPr>
              <w:t>PARTICULARS</w:t>
            </w:r>
          </w:p>
        </w:tc>
        <w:tc>
          <w:tcPr>
            <w:tcW w:w="740" w:type="dxa"/>
          </w:tcPr>
          <w:p w14:paraId="2E27D643" w14:textId="77777777" w:rsidR="0058666A" w:rsidRDefault="00B17E38">
            <w:pPr>
              <w:jc w:val="center"/>
              <w:rPr>
                <w:rFonts w:eastAsiaTheme="minorHAnsi"/>
                <w:b/>
              </w:rPr>
            </w:pPr>
            <w:r>
              <w:rPr>
                <w:rFonts w:eastAsiaTheme="minorHAnsi"/>
                <w:b/>
              </w:rPr>
              <w:t>% WT</w:t>
            </w:r>
          </w:p>
        </w:tc>
        <w:tc>
          <w:tcPr>
            <w:tcW w:w="2196" w:type="dxa"/>
          </w:tcPr>
          <w:p w14:paraId="49539452" w14:textId="77777777" w:rsidR="0058666A" w:rsidRDefault="00B17E38">
            <w:pPr>
              <w:jc w:val="center"/>
              <w:rPr>
                <w:rFonts w:eastAsiaTheme="minorHAnsi"/>
                <w:b/>
              </w:rPr>
            </w:pPr>
            <w:r>
              <w:rPr>
                <w:rFonts w:eastAsiaTheme="minorHAnsi"/>
                <w:b/>
              </w:rPr>
              <w:t>1</w:t>
            </w:r>
            <w:r>
              <w:rPr>
                <w:rFonts w:eastAsiaTheme="minorHAnsi"/>
                <w:b/>
                <w:vertAlign w:val="superscript"/>
              </w:rPr>
              <w:t>ST</w:t>
            </w:r>
            <w:r>
              <w:rPr>
                <w:rFonts w:eastAsiaTheme="minorHAnsi"/>
                <w:b/>
              </w:rPr>
              <w:t xml:space="preserve"> QUARTER</w:t>
            </w:r>
          </w:p>
        </w:tc>
        <w:tc>
          <w:tcPr>
            <w:tcW w:w="2196" w:type="dxa"/>
          </w:tcPr>
          <w:p w14:paraId="266DDF50" w14:textId="77777777" w:rsidR="0058666A" w:rsidRDefault="00B17E38">
            <w:pPr>
              <w:jc w:val="center"/>
              <w:rPr>
                <w:rFonts w:eastAsiaTheme="minorHAnsi"/>
                <w:b/>
              </w:rPr>
            </w:pPr>
            <w:r>
              <w:rPr>
                <w:rFonts w:eastAsiaTheme="minorHAnsi"/>
                <w:b/>
              </w:rPr>
              <w:t>2</w:t>
            </w:r>
            <w:r>
              <w:rPr>
                <w:rFonts w:eastAsiaTheme="minorHAnsi"/>
                <w:b/>
                <w:vertAlign w:val="superscript"/>
              </w:rPr>
              <w:t>ND</w:t>
            </w:r>
            <w:r>
              <w:rPr>
                <w:rFonts w:eastAsiaTheme="minorHAnsi"/>
                <w:b/>
              </w:rPr>
              <w:t xml:space="preserve"> QUARTER</w:t>
            </w:r>
          </w:p>
        </w:tc>
        <w:tc>
          <w:tcPr>
            <w:tcW w:w="2196" w:type="dxa"/>
          </w:tcPr>
          <w:p w14:paraId="601CCB83" w14:textId="77777777" w:rsidR="0058666A" w:rsidRDefault="00B17E38">
            <w:pPr>
              <w:jc w:val="center"/>
              <w:rPr>
                <w:rFonts w:eastAsiaTheme="minorHAnsi"/>
                <w:b/>
              </w:rPr>
            </w:pPr>
            <w:r>
              <w:rPr>
                <w:rFonts w:eastAsiaTheme="minorHAnsi"/>
                <w:b/>
              </w:rPr>
              <w:t>3</w:t>
            </w:r>
            <w:r>
              <w:rPr>
                <w:rFonts w:eastAsiaTheme="minorHAnsi"/>
                <w:b/>
                <w:vertAlign w:val="superscript"/>
              </w:rPr>
              <w:t>RD</w:t>
            </w:r>
            <w:r>
              <w:rPr>
                <w:rFonts w:eastAsiaTheme="minorHAnsi"/>
                <w:b/>
              </w:rPr>
              <w:t xml:space="preserve"> QUARTER</w:t>
            </w:r>
          </w:p>
        </w:tc>
        <w:tc>
          <w:tcPr>
            <w:tcW w:w="2196" w:type="dxa"/>
          </w:tcPr>
          <w:p w14:paraId="4BB85D6C" w14:textId="77777777" w:rsidR="0058666A" w:rsidRDefault="00B17E38">
            <w:pPr>
              <w:jc w:val="center"/>
              <w:rPr>
                <w:rFonts w:eastAsiaTheme="minorHAnsi"/>
                <w:b/>
              </w:rPr>
            </w:pPr>
            <w:r>
              <w:rPr>
                <w:rFonts w:eastAsiaTheme="minorHAnsi"/>
                <w:b/>
              </w:rPr>
              <w:t>4</w:t>
            </w:r>
            <w:r>
              <w:rPr>
                <w:rFonts w:eastAsiaTheme="minorHAnsi"/>
                <w:b/>
                <w:vertAlign w:val="superscript"/>
              </w:rPr>
              <w:t>TH</w:t>
            </w:r>
            <w:r>
              <w:rPr>
                <w:rFonts w:eastAsiaTheme="minorHAnsi"/>
                <w:b/>
              </w:rPr>
              <w:t xml:space="preserve"> QUARTER</w:t>
            </w:r>
          </w:p>
        </w:tc>
      </w:tr>
      <w:tr w:rsidR="0058666A" w14:paraId="0032D0F5" w14:textId="77777777">
        <w:tc>
          <w:tcPr>
            <w:tcW w:w="3652" w:type="dxa"/>
          </w:tcPr>
          <w:p w14:paraId="3522CE2F" w14:textId="77777777" w:rsidR="0058666A" w:rsidRDefault="00B17E38">
            <w:pPr>
              <w:rPr>
                <w:rFonts w:eastAsiaTheme="minorHAnsi"/>
              </w:rPr>
            </w:pPr>
            <w:r>
              <w:rPr>
                <w:rFonts w:eastAsiaTheme="minorHAnsi"/>
              </w:rPr>
              <w:t>ACCOMPLISHMENTS (%)</w:t>
            </w:r>
          </w:p>
        </w:tc>
        <w:tc>
          <w:tcPr>
            <w:tcW w:w="740" w:type="dxa"/>
          </w:tcPr>
          <w:p w14:paraId="134C9E72" w14:textId="77777777" w:rsidR="0058666A" w:rsidRDefault="0058666A">
            <w:pPr>
              <w:jc w:val="center"/>
              <w:rPr>
                <w:rFonts w:eastAsiaTheme="minorHAnsi"/>
              </w:rPr>
            </w:pPr>
          </w:p>
        </w:tc>
        <w:tc>
          <w:tcPr>
            <w:tcW w:w="2196" w:type="dxa"/>
          </w:tcPr>
          <w:p w14:paraId="7D6725D2" w14:textId="77777777" w:rsidR="0058666A" w:rsidRDefault="0058666A">
            <w:pPr>
              <w:jc w:val="right"/>
              <w:rPr>
                <w:rFonts w:eastAsiaTheme="minorHAnsi"/>
              </w:rPr>
            </w:pPr>
          </w:p>
        </w:tc>
        <w:tc>
          <w:tcPr>
            <w:tcW w:w="2196" w:type="dxa"/>
          </w:tcPr>
          <w:p w14:paraId="7922E225" w14:textId="77777777" w:rsidR="0058666A" w:rsidRDefault="0058666A">
            <w:pPr>
              <w:jc w:val="right"/>
              <w:rPr>
                <w:rFonts w:eastAsiaTheme="minorHAnsi"/>
              </w:rPr>
            </w:pPr>
          </w:p>
        </w:tc>
        <w:tc>
          <w:tcPr>
            <w:tcW w:w="2196" w:type="dxa"/>
          </w:tcPr>
          <w:p w14:paraId="4A4AA532" w14:textId="77777777" w:rsidR="0058666A" w:rsidRDefault="0058666A">
            <w:pPr>
              <w:jc w:val="right"/>
              <w:rPr>
                <w:rFonts w:eastAsiaTheme="minorHAnsi"/>
              </w:rPr>
            </w:pPr>
          </w:p>
        </w:tc>
        <w:tc>
          <w:tcPr>
            <w:tcW w:w="2196" w:type="dxa"/>
          </w:tcPr>
          <w:p w14:paraId="2CB03D77" w14:textId="77777777" w:rsidR="0058666A" w:rsidRDefault="0058666A">
            <w:pPr>
              <w:jc w:val="right"/>
              <w:rPr>
                <w:rFonts w:eastAsiaTheme="minorHAnsi"/>
              </w:rPr>
            </w:pPr>
          </w:p>
        </w:tc>
      </w:tr>
      <w:tr w:rsidR="0058666A" w14:paraId="1799D00A" w14:textId="77777777">
        <w:tc>
          <w:tcPr>
            <w:tcW w:w="3652" w:type="dxa"/>
          </w:tcPr>
          <w:p w14:paraId="3886E87F" w14:textId="77777777" w:rsidR="0058666A" w:rsidRDefault="00B17E38">
            <w:pPr>
              <w:rPr>
                <w:rFonts w:eastAsiaTheme="minorHAnsi"/>
              </w:rPr>
            </w:pPr>
            <w:r>
              <w:rPr>
                <w:rFonts w:eastAsiaTheme="minorHAnsi"/>
              </w:rPr>
              <w:t>CASH FLOW (US$)</w:t>
            </w:r>
          </w:p>
        </w:tc>
        <w:tc>
          <w:tcPr>
            <w:tcW w:w="740" w:type="dxa"/>
          </w:tcPr>
          <w:p w14:paraId="2A923166" w14:textId="77777777" w:rsidR="0058666A" w:rsidRDefault="0058666A">
            <w:pPr>
              <w:jc w:val="center"/>
              <w:rPr>
                <w:rFonts w:eastAsiaTheme="minorHAnsi"/>
              </w:rPr>
            </w:pPr>
          </w:p>
        </w:tc>
        <w:tc>
          <w:tcPr>
            <w:tcW w:w="2196" w:type="dxa"/>
          </w:tcPr>
          <w:p w14:paraId="457DCF13" w14:textId="77777777" w:rsidR="0058666A" w:rsidRDefault="0058666A">
            <w:pPr>
              <w:jc w:val="right"/>
              <w:rPr>
                <w:rFonts w:eastAsiaTheme="minorHAnsi"/>
              </w:rPr>
            </w:pPr>
          </w:p>
        </w:tc>
        <w:tc>
          <w:tcPr>
            <w:tcW w:w="2196" w:type="dxa"/>
          </w:tcPr>
          <w:p w14:paraId="067DEE83" w14:textId="77777777" w:rsidR="0058666A" w:rsidRDefault="0058666A">
            <w:pPr>
              <w:jc w:val="right"/>
              <w:rPr>
                <w:rFonts w:eastAsiaTheme="minorHAnsi"/>
              </w:rPr>
            </w:pPr>
          </w:p>
        </w:tc>
        <w:tc>
          <w:tcPr>
            <w:tcW w:w="2196" w:type="dxa"/>
          </w:tcPr>
          <w:p w14:paraId="2833CC91" w14:textId="77777777" w:rsidR="0058666A" w:rsidRDefault="0058666A">
            <w:pPr>
              <w:jc w:val="right"/>
              <w:rPr>
                <w:rFonts w:eastAsiaTheme="minorHAnsi"/>
              </w:rPr>
            </w:pPr>
          </w:p>
        </w:tc>
        <w:tc>
          <w:tcPr>
            <w:tcW w:w="2196" w:type="dxa"/>
          </w:tcPr>
          <w:p w14:paraId="663B9A42" w14:textId="77777777" w:rsidR="0058666A" w:rsidRDefault="0058666A">
            <w:pPr>
              <w:jc w:val="right"/>
              <w:rPr>
                <w:rFonts w:eastAsiaTheme="minorHAnsi"/>
              </w:rPr>
            </w:pPr>
          </w:p>
        </w:tc>
      </w:tr>
      <w:tr w:rsidR="0058666A" w14:paraId="2125BBBC" w14:textId="77777777">
        <w:tc>
          <w:tcPr>
            <w:tcW w:w="3652" w:type="dxa"/>
          </w:tcPr>
          <w:p w14:paraId="02CEBEFE" w14:textId="77777777" w:rsidR="0058666A" w:rsidRDefault="00B17E38">
            <w:pPr>
              <w:rPr>
                <w:rFonts w:eastAsiaTheme="minorHAnsi"/>
              </w:rPr>
            </w:pPr>
            <w:r>
              <w:rPr>
                <w:rFonts w:eastAsiaTheme="minorHAnsi"/>
              </w:rPr>
              <w:t>CUMULATIVE ACCOMPLISHMENT ()</w:t>
            </w:r>
          </w:p>
        </w:tc>
        <w:tc>
          <w:tcPr>
            <w:tcW w:w="740" w:type="dxa"/>
          </w:tcPr>
          <w:p w14:paraId="5081C1F5" w14:textId="77777777" w:rsidR="0058666A" w:rsidRDefault="0058666A">
            <w:pPr>
              <w:jc w:val="center"/>
              <w:rPr>
                <w:rFonts w:eastAsiaTheme="minorHAnsi"/>
              </w:rPr>
            </w:pPr>
          </w:p>
        </w:tc>
        <w:tc>
          <w:tcPr>
            <w:tcW w:w="2196" w:type="dxa"/>
          </w:tcPr>
          <w:p w14:paraId="1CFAA9E0" w14:textId="77777777" w:rsidR="0058666A" w:rsidRDefault="0058666A">
            <w:pPr>
              <w:jc w:val="right"/>
              <w:rPr>
                <w:rFonts w:eastAsiaTheme="minorHAnsi"/>
              </w:rPr>
            </w:pPr>
          </w:p>
        </w:tc>
        <w:tc>
          <w:tcPr>
            <w:tcW w:w="2196" w:type="dxa"/>
          </w:tcPr>
          <w:p w14:paraId="5753C6FF" w14:textId="77777777" w:rsidR="0058666A" w:rsidRDefault="0058666A">
            <w:pPr>
              <w:jc w:val="right"/>
              <w:rPr>
                <w:rFonts w:eastAsiaTheme="minorHAnsi"/>
              </w:rPr>
            </w:pPr>
          </w:p>
        </w:tc>
        <w:tc>
          <w:tcPr>
            <w:tcW w:w="2196" w:type="dxa"/>
          </w:tcPr>
          <w:p w14:paraId="44060F8F" w14:textId="77777777" w:rsidR="0058666A" w:rsidRDefault="0058666A">
            <w:pPr>
              <w:jc w:val="right"/>
              <w:rPr>
                <w:rFonts w:eastAsiaTheme="minorHAnsi"/>
              </w:rPr>
            </w:pPr>
          </w:p>
        </w:tc>
        <w:tc>
          <w:tcPr>
            <w:tcW w:w="2196" w:type="dxa"/>
          </w:tcPr>
          <w:p w14:paraId="378FC282" w14:textId="77777777" w:rsidR="0058666A" w:rsidRDefault="0058666A">
            <w:pPr>
              <w:jc w:val="right"/>
              <w:rPr>
                <w:rFonts w:eastAsiaTheme="minorHAnsi"/>
              </w:rPr>
            </w:pPr>
          </w:p>
        </w:tc>
      </w:tr>
      <w:tr w:rsidR="0058666A" w14:paraId="5F3CC30B" w14:textId="77777777">
        <w:tc>
          <w:tcPr>
            <w:tcW w:w="3652" w:type="dxa"/>
          </w:tcPr>
          <w:p w14:paraId="3F9FF237" w14:textId="77777777" w:rsidR="0058666A" w:rsidRDefault="00B17E38">
            <w:pPr>
              <w:rPr>
                <w:rFonts w:eastAsiaTheme="minorHAnsi"/>
              </w:rPr>
            </w:pPr>
            <w:r>
              <w:rPr>
                <w:rFonts w:eastAsiaTheme="minorHAnsi"/>
              </w:rPr>
              <w:t>CUMULATIVE CASH FLOW (US$)</w:t>
            </w:r>
          </w:p>
        </w:tc>
        <w:tc>
          <w:tcPr>
            <w:tcW w:w="740" w:type="dxa"/>
          </w:tcPr>
          <w:p w14:paraId="761BF66D" w14:textId="77777777" w:rsidR="0058666A" w:rsidRDefault="0058666A">
            <w:pPr>
              <w:jc w:val="center"/>
              <w:rPr>
                <w:rFonts w:eastAsiaTheme="minorHAnsi"/>
              </w:rPr>
            </w:pPr>
          </w:p>
        </w:tc>
        <w:tc>
          <w:tcPr>
            <w:tcW w:w="2196" w:type="dxa"/>
          </w:tcPr>
          <w:p w14:paraId="29C9BA9F" w14:textId="77777777" w:rsidR="0058666A" w:rsidRDefault="0058666A">
            <w:pPr>
              <w:jc w:val="right"/>
              <w:rPr>
                <w:rFonts w:eastAsiaTheme="minorHAnsi"/>
              </w:rPr>
            </w:pPr>
          </w:p>
        </w:tc>
        <w:tc>
          <w:tcPr>
            <w:tcW w:w="2196" w:type="dxa"/>
          </w:tcPr>
          <w:p w14:paraId="3B092587" w14:textId="77777777" w:rsidR="0058666A" w:rsidRDefault="0058666A">
            <w:pPr>
              <w:jc w:val="right"/>
              <w:rPr>
                <w:rFonts w:eastAsiaTheme="minorHAnsi"/>
              </w:rPr>
            </w:pPr>
          </w:p>
        </w:tc>
        <w:tc>
          <w:tcPr>
            <w:tcW w:w="2196" w:type="dxa"/>
          </w:tcPr>
          <w:p w14:paraId="68F1759F" w14:textId="77777777" w:rsidR="0058666A" w:rsidRDefault="0058666A">
            <w:pPr>
              <w:jc w:val="right"/>
              <w:rPr>
                <w:rFonts w:eastAsiaTheme="minorHAnsi"/>
              </w:rPr>
            </w:pPr>
          </w:p>
        </w:tc>
        <w:tc>
          <w:tcPr>
            <w:tcW w:w="2196" w:type="dxa"/>
          </w:tcPr>
          <w:p w14:paraId="123A3CD7" w14:textId="77777777" w:rsidR="0058666A" w:rsidRDefault="0058666A">
            <w:pPr>
              <w:jc w:val="right"/>
              <w:rPr>
                <w:rFonts w:eastAsiaTheme="minorHAnsi"/>
              </w:rPr>
            </w:pPr>
          </w:p>
        </w:tc>
      </w:tr>
    </w:tbl>
    <w:p w14:paraId="39136D04" w14:textId="77777777" w:rsidR="0058666A" w:rsidRDefault="0058666A">
      <w:pPr>
        <w:pStyle w:val="Section4-Heading2"/>
      </w:pPr>
    </w:p>
    <w:p w14:paraId="3949FB22" w14:textId="77777777" w:rsidR="0058666A" w:rsidRDefault="00B17E38">
      <w:pPr>
        <w:sectPr w:rsidR="0058666A" w:rsidSect="00715E24">
          <w:headerReference w:type="first" r:id="rId56"/>
          <w:footnotePr>
            <w:numRestart w:val="eachSect"/>
          </w:footnotePr>
          <w:pgSz w:w="15840" w:h="12240" w:orient="landscape"/>
          <w:pgMar w:top="1800" w:right="1440" w:bottom="1440" w:left="1440" w:header="720" w:footer="720" w:gutter="0"/>
          <w:cols w:space="720"/>
          <w:titlePg/>
          <w:docGrid w:linePitch="326"/>
        </w:sectPr>
      </w:pPr>
      <w:r>
        <w:br w:type="page"/>
      </w:r>
    </w:p>
    <w:p w14:paraId="66342888" w14:textId="77777777" w:rsidR="0058666A" w:rsidRDefault="0058666A">
      <w:pPr>
        <w:rPr>
          <w:b/>
          <w:sz w:val="36"/>
          <w:szCs w:val="20"/>
        </w:rPr>
      </w:pPr>
    </w:p>
    <w:p w14:paraId="7A03D9CC" w14:textId="77777777" w:rsidR="0058666A" w:rsidRDefault="00B17E38">
      <w:pPr>
        <w:pStyle w:val="Section4Heading1"/>
      </w:pPr>
      <w:bookmarkStart w:id="684" w:name="_Toc22280276"/>
      <w:bookmarkStart w:id="685" w:name="_Toc446329310"/>
      <w:r>
        <w:t>Bidder’s Qualification</w:t>
      </w:r>
      <w:bookmarkEnd w:id="684"/>
      <w:bookmarkEnd w:id="685"/>
    </w:p>
    <w:p w14:paraId="00C752A3" w14:textId="77777777" w:rsidR="0058666A" w:rsidRDefault="00B17E38">
      <w:pPr>
        <w:jc w:val="both"/>
      </w:pPr>
      <w:r>
        <w:t>To establish its qualifications to perform the contract in accordance with Section III (Evaluation and Qualification Criteria) the Bidder shall provide the information requested in the corresponding Information Sheets included here under</w:t>
      </w:r>
    </w:p>
    <w:p w14:paraId="79B9DD80" w14:textId="77777777" w:rsidR="0058666A" w:rsidRDefault="0058666A">
      <w:pPr>
        <w:pStyle w:val="SectionVHeader"/>
        <w:ind w:left="180"/>
        <w:jc w:val="left"/>
        <w:rPr>
          <w:rFonts w:ascii="Times New Roman" w:hAnsi="Times New Roman"/>
          <w:sz w:val="20"/>
        </w:rPr>
      </w:pPr>
    </w:p>
    <w:p w14:paraId="6A7370BC" w14:textId="77777777" w:rsidR="0058666A" w:rsidRDefault="00B17E38">
      <w:pPr>
        <w:pStyle w:val="Section4-Heading2"/>
      </w:pPr>
      <w:r>
        <w:br w:type="page"/>
      </w:r>
      <w:bookmarkStart w:id="686" w:name="_Toc446329311"/>
      <w:bookmarkStart w:id="687" w:name="_Toc22280277"/>
      <w:bookmarkStart w:id="688" w:name="_Toc78273052"/>
      <w:bookmarkStart w:id="689" w:name="_Toc108950346"/>
      <w:bookmarkEnd w:id="640"/>
      <w:r>
        <w:rPr>
          <w:szCs w:val="32"/>
        </w:rPr>
        <w:lastRenderedPageBreak/>
        <w:t xml:space="preserve">Form ELI -1.1: </w:t>
      </w:r>
      <w:bookmarkStart w:id="690" w:name="_Toc108424563"/>
      <w:r>
        <w:t>Bidder Information Form</w:t>
      </w:r>
      <w:bookmarkEnd w:id="686"/>
      <w:bookmarkEnd w:id="687"/>
      <w:bookmarkEnd w:id="690"/>
    </w:p>
    <w:p w14:paraId="69B8BDA0" w14:textId="77777777" w:rsidR="0058666A" w:rsidRDefault="00B17E38">
      <w:pPr>
        <w:jc w:val="right"/>
        <w:rPr>
          <w:spacing w:val="-2"/>
        </w:rPr>
      </w:pPr>
      <w:r>
        <w:rPr>
          <w:spacing w:val="-2"/>
        </w:rPr>
        <w:t xml:space="preserve">Date: </w:t>
      </w:r>
      <w:r>
        <w:rPr>
          <w:i/>
        </w:rPr>
        <w:t>_________________</w:t>
      </w:r>
      <w:r>
        <w:br/>
      </w:r>
      <w:r>
        <w:rPr>
          <w:spacing w:val="-2"/>
        </w:rPr>
        <w:t xml:space="preserve">RFB No. and title: </w:t>
      </w:r>
      <w:r>
        <w:rPr>
          <w:i/>
          <w:spacing w:val="3"/>
        </w:rPr>
        <w:t>_________________</w:t>
      </w:r>
      <w:r>
        <w:rPr>
          <w:spacing w:val="3"/>
        </w:rPr>
        <w:br/>
      </w:r>
      <w:r>
        <w:rPr>
          <w:spacing w:val="-2"/>
        </w:rPr>
        <w:t>Page</w:t>
      </w:r>
      <w:r>
        <w:rPr>
          <w:i/>
          <w:spacing w:val="-2"/>
        </w:rPr>
        <w:t xml:space="preserve"> </w:t>
      </w:r>
      <w:r>
        <w:rPr>
          <w:i/>
        </w:rPr>
        <w:t>__________</w:t>
      </w:r>
      <w:r>
        <w:rPr>
          <w:spacing w:val="-2"/>
        </w:rPr>
        <w:t xml:space="preserve">of </w:t>
      </w:r>
      <w:r>
        <w:rPr>
          <w:i/>
          <w:spacing w:val="1"/>
        </w:rPr>
        <w:t>_______________</w:t>
      </w:r>
      <w:r>
        <w:rPr>
          <w:spacing w:val="-2"/>
        </w:rPr>
        <w:t>pages</w:t>
      </w:r>
    </w:p>
    <w:p w14:paraId="6F4FA174" w14:textId="77777777" w:rsidR="0058666A" w:rsidRDefault="0058666A">
      <w:pPr>
        <w:jc w:val="right"/>
        <w:rPr>
          <w:spacing w:val="-2"/>
        </w:rPr>
      </w:pPr>
    </w:p>
    <w:tbl>
      <w:tblPr>
        <w:tblW w:w="0" w:type="auto"/>
        <w:tblInd w:w="3" w:type="dxa"/>
        <w:tblLayout w:type="fixed"/>
        <w:tblCellMar>
          <w:left w:w="0" w:type="dxa"/>
          <w:right w:w="0" w:type="dxa"/>
        </w:tblCellMar>
        <w:tblLook w:val="04A0" w:firstRow="1" w:lastRow="0" w:firstColumn="1" w:lastColumn="0" w:noHBand="0" w:noVBand="1"/>
      </w:tblPr>
      <w:tblGrid>
        <w:gridCol w:w="9279"/>
      </w:tblGrid>
      <w:tr w:rsidR="0058666A" w14:paraId="7620170A" w14:textId="77777777">
        <w:tc>
          <w:tcPr>
            <w:tcW w:w="9279" w:type="dxa"/>
            <w:tcBorders>
              <w:top w:val="single" w:sz="2" w:space="0" w:color="auto"/>
              <w:left w:val="single" w:sz="2" w:space="0" w:color="auto"/>
              <w:bottom w:val="single" w:sz="2" w:space="0" w:color="auto"/>
              <w:right w:val="single" w:sz="2" w:space="0" w:color="auto"/>
            </w:tcBorders>
          </w:tcPr>
          <w:p w14:paraId="5CF1C26B" w14:textId="77777777" w:rsidR="0058666A" w:rsidRDefault="00B17E38">
            <w:pPr>
              <w:spacing w:before="40" w:after="120"/>
              <w:ind w:left="90"/>
              <w:rPr>
                <w:spacing w:val="-2"/>
              </w:rPr>
            </w:pPr>
            <w:r>
              <w:rPr>
                <w:spacing w:val="-2"/>
              </w:rPr>
              <w:t>Bidder's name</w:t>
            </w:r>
          </w:p>
          <w:p w14:paraId="41BC76A3" w14:textId="77777777" w:rsidR="0058666A" w:rsidRDefault="0058666A">
            <w:pPr>
              <w:spacing w:before="40" w:after="120"/>
              <w:ind w:left="90"/>
              <w:rPr>
                <w:i/>
                <w:spacing w:val="3"/>
              </w:rPr>
            </w:pPr>
          </w:p>
        </w:tc>
      </w:tr>
      <w:tr w:rsidR="0058666A" w14:paraId="0B8F2ED5" w14:textId="77777777">
        <w:tc>
          <w:tcPr>
            <w:tcW w:w="9279" w:type="dxa"/>
            <w:tcBorders>
              <w:top w:val="single" w:sz="2" w:space="0" w:color="auto"/>
              <w:left w:val="single" w:sz="2" w:space="0" w:color="auto"/>
              <w:bottom w:val="single" w:sz="2" w:space="0" w:color="auto"/>
              <w:right w:val="single" w:sz="2" w:space="0" w:color="auto"/>
            </w:tcBorders>
          </w:tcPr>
          <w:p w14:paraId="4820D3F1" w14:textId="77777777" w:rsidR="0058666A" w:rsidRDefault="00B17E38">
            <w:pPr>
              <w:spacing w:before="40" w:after="120"/>
              <w:ind w:left="90"/>
              <w:rPr>
                <w:spacing w:val="-10"/>
              </w:rPr>
            </w:pPr>
            <w:r>
              <w:rPr>
                <w:spacing w:val="-2"/>
              </w:rPr>
              <w:t xml:space="preserve">In case of Joint Venture (JV), </w:t>
            </w:r>
            <w:r>
              <w:rPr>
                <w:spacing w:val="-10"/>
              </w:rPr>
              <w:t>name of each member:</w:t>
            </w:r>
          </w:p>
          <w:p w14:paraId="2E6FA163" w14:textId="77777777" w:rsidR="0058666A" w:rsidRDefault="0058666A">
            <w:pPr>
              <w:spacing w:before="40" w:after="120"/>
              <w:ind w:left="90"/>
              <w:rPr>
                <w:i/>
                <w:spacing w:val="4"/>
              </w:rPr>
            </w:pPr>
          </w:p>
        </w:tc>
      </w:tr>
      <w:tr w:rsidR="0058666A" w14:paraId="59D08119" w14:textId="77777777">
        <w:tc>
          <w:tcPr>
            <w:tcW w:w="9279" w:type="dxa"/>
            <w:tcBorders>
              <w:top w:val="single" w:sz="2" w:space="0" w:color="auto"/>
              <w:left w:val="single" w:sz="2" w:space="0" w:color="auto"/>
              <w:bottom w:val="single" w:sz="2" w:space="0" w:color="auto"/>
              <w:right w:val="single" w:sz="2" w:space="0" w:color="auto"/>
            </w:tcBorders>
          </w:tcPr>
          <w:p w14:paraId="0F044905" w14:textId="77777777" w:rsidR="0058666A" w:rsidRDefault="00B17E38">
            <w:pPr>
              <w:spacing w:before="40" w:after="120"/>
              <w:ind w:left="90"/>
              <w:rPr>
                <w:spacing w:val="-8"/>
              </w:rPr>
            </w:pPr>
            <w:r>
              <w:rPr>
                <w:spacing w:val="-8"/>
              </w:rPr>
              <w:t>Bidder's actual or intended country of registration:</w:t>
            </w:r>
          </w:p>
          <w:p w14:paraId="3271FBAA" w14:textId="77777777" w:rsidR="0058666A" w:rsidRDefault="00B17E38">
            <w:pPr>
              <w:spacing w:before="40" w:after="120"/>
              <w:ind w:left="90"/>
              <w:rPr>
                <w:i/>
                <w:spacing w:val="6"/>
              </w:rPr>
            </w:pPr>
            <w:r>
              <w:rPr>
                <w:i/>
                <w:spacing w:val="6"/>
              </w:rPr>
              <w:t>[indicate country of Constitution]</w:t>
            </w:r>
          </w:p>
        </w:tc>
      </w:tr>
      <w:tr w:rsidR="0058666A" w14:paraId="1A9CC631" w14:textId="77777777">
        <w:tc>
          <w:tcPr>
            <w:tcW w:w="9279" w:type="dxa"/>
            <w:tcBorders>
              <w:top w:val="single" w:sz="2" w:space="0" w:color="auto"/>
              <w:left w:val="single" w:sz="2" w:space="0" w:color="auto"/>
              <w:bottom w:val="single" w:sz="2" w:space="0" w:color="auto"/>
              <w:right w:val="single" w:sz="2" w:space="0" w:color="auto"/>
            </w:tcBorders>
          </w:tcPr>
          <w:p w14:paraId="2EF57BD7" w14:textId="77777777" w:rsidR="0058666A" w:rsidRDefault="00B17E38">
            <w:pPr>
              <w:spacing w:before="40" w:after="120"/>
              <w:ind w:left="90"/>
              <w:rPr>
                <w:spacing w:val="-8"/>
              </w:rPr>
            </w:pPr>
            <w:r>
              <w:rPr>
                <w:spacing w:val="-8"/>
              </w:rPr>
              <w:t>Bidder's actual or intended year of incorporation:</w:t>
            </w:r>
          </w:p>
        </w:tc>
      </w:tr>
      <w:tr w:rsidR="0058666A" w14:paraId="184DFE86" w14:textId="77777777">
        <w:tc>
          <w:tcPr>
            <w:tcW w:w="9279" w:type="dxa"/>
            <w:tcBorders>
              <w:top w:val="single" w:sz="2" w:space="0" w:color="auto"/>
              <w:left w:val="single" w:sz="2" w:space="0" w:color="auto"/>
              <w:bottom w:val="single" w:sz="2" w:space="0" w:color="auto"/>
              <w:right w:val="single" w:sz="2" w:space="0" w:color="auto"/>
            </w:tcBorders>
          </w:tcPr>
          <w:p w14:paraId="0B6C0C89" w14:textId="77777777" w:rsidR="0058666A" w:rsidRDefault="00B17E38">
            <w:pPr>
              <w:spacing w:before="40" w:after="120"/>
              <w:ind w:left="90"/>
              <w:rPr>
                <w:spacing w:val="-2"/>
              </w:rPr>
            </w:pPr>
            <w:r>
              <w:rPr>
                <w:spacing w:val="-2"/>
              </w:rPr>
              <w:t>Bidder's legal address [in country of registration]:</w:t>
            </w:r>
          </w:p>
          <w:p w14:paraId="4B29A93A" w14:textId="77777777" w:rsidR="0058666A" w:rsidRDefault="0058666A">
            <w:pPr>
              <w:spacing w:before="40" w:after="120"/>
              <w:ind w:left="90"/>
              <w:rPr>
                <w:i/>
                <w:spacing w:val="1"/>
              </w:rPr>
            </w:pPr>
          </w:p>
        </w:tc>
      </w:tr>
      <w:tr w:rsidR="0058666A" w14:paraId="250C63BF" w14:textId="77777777">
        <w:tc>
          <w:tcPr>
            <w:tcW w:w="9279" w:type="dxa"/>
            <w:tcBorders>
              <w:top w:val="single" w:sz="2" w:space="0" w:color="auto"/>
              <w:left w:val="single" w:sz="2" w:space="0" w:color="auto"/>
              <w:bottom w:val="single" w:sz="2" w:space="0" w:color="auto"/>
              <w:right w:val="single" w:sz="2" w:space="0" w:color="auto"/>
            </w:tcBorders>
          </w:tcPr>
          <w:p w14:paraId="032A161A" w14:textId="77777777" w:rsidR="0058666A" w:rsidRDefault="00B17E38">
            <w:pPr>
              <w:spacing w:before="40" w:after="120"/>
              <w:ind w:left="90"/>
              <w:rPr>
                <w:spacing w:val="-2"/>
              </w:rPr>
            </w:pPr>
            <w:r>
              <w:rPr>
                <w:spacing w:val="-2"/>
              </w:rPr>
              <w:t>Bidder's authorized representative information</w:t>
            </w:r>
          </w:p>
          <w:p w14:paraId="009E9880" w14:textId="77777777" w:rsidR="0058666A" w:rsidRDefault="00B17E38">
            <w:pPr>
              <w:spacing w:before="40" w:after="120"/>
              <w:ind w:left="90"/>
              <w:rPr>
                <w:spacing w:val="6"/>
              </w:rPr>
            </w:pPr>
            <w:r>
              <w:rPr>
                <w:spacing w:val="-2"/>
              </w:rPr>
              <w:t>Name: _____________________________________</w:t>
            </w:r>
          </w:p>
          <w:p w14:paraId="5F4D0AB1" w14:textId="77777777" w:rsidR="0058666A" w:rsidRDefault="00B17E38">
            <w:pPr>
              <w:spacing w:before="40" w:after="120"/>
              <w:ind w:left="90"/>
              <w:rPr>
                <w:i/>
                <w:spacing w:val="1"/>
              </w:rPr>
            </w:pPr>
            <w:r>
              <w:rPr>
                <w:spacing w:val="-2"/>
              </w:rPr>
              <w:t xml:space="preserve">Address: </w:t>
            </w:r>
            <w:r>
              <w:rPr>
                <w:i/>
                <w:spacing w:val="1"/>
              </w:rPr>
              <w:t>___________________________________</w:t>
            </w:r>
          </w:p>
          <w:p w14:paraId="29A00EE0" w14:textId="77777777" w:rsidR="0058666A" w:rsidRDefault="00B17E38">
            <w:pPr>
              <w:spacing w:before="40" w:after="120"/>
              <w:ind w:left="90"/>
            </w:pPr>
            <w:r>
              <w:rPr>
                <w:spacing w:val="-2"/>
              </w:rPr>
              <w:t xml:space="preserve">Telephone/Fax numbers: </w:t>
            </w:r>
            <w:r>
              <w:rPr>
                <w:i/>
              </w:rPr>
              <w:t>_______________________</w:t>
            </w:r>
          </w:p>
          <w:p w14:paraId="7C67614B" w14:textId="77777777" w:rsidR="0058666A" w:rsidRDefault="00B17E38">
            <w:pPr>
              <w:spacing w:before="40" w:after="120"/>
              <w:ind w:left="90"/>
            </w:pPr>
            <w:r>
              <w:rPr>
                <w:spacing w:val="-6"/>
              </w:rPr>
              <w:t xml:space="preserve">E-mail address: </w:t>
            </w:r>
            <w:r>
              <w:rPr>
                <w:i/>
              </w:rPr>
              <w:t>______________________________</w:t>
            </w:r>
          </w:p>
        </w:tc>
      </w:tr>
      <w:tr w:rsidR="0058666A" w14:paraId="6DF07093" w14:textId="77777777">
        <w:tc>
          <w:tcPr>
            <w:tcW w:w="9279" w:type="dxa"/>
            <w:tcBorders>
              <w:top w:val="single" w:sz="2" w:space="0" w:color="auto"/>
              <w:left w:val="single" w:sz="2" w:space="0" w:color="auto"/>
              <w:bottom w:val="single" w:sz="2" w:space="0" w:color="auto"/>
              <w:right w:val="single" w:sz="2" w:space="0" w:color="auto"/>
            </w:tcBorders>
          </w:tcPr>
          <w:p w14:paraId="675B66A2" w14:textId="77777777" w:rsidR="0058666A" w:rsidRDefault="00B17E38">
            <w:pPr>
              <w:spacing w:before="40" w:after="120"/>
              <w:ind w:left="90"/>
              <w:rPr>
                <w:spacing w:val="-2"/>
              </w:rPr>
            </w:pPr>
            <w:r>
              <w:rPr>
                <w:spacing w:val="-2"/>
              </w:rPr>
              <w:t>1. Attached are copies of original documents of</w:t>
            </w:r>
          </w:p>
          <w:p w14:paraId="387D434C" w14:textId="77777777" w:rsidR="0058666A" w:rsidRDefault="00B17E38">
            <w:pPr>
              <w:spacing w:before="40" w:after="120"/>
              <w:ind w:left="540" w:hanging="450"/>
              <w:rPr>
                <w:spacing w:val="-8"/>
              </w:rPr>
            </w:pPr>
            <w:r>
              <w:rPr>
                <w:rFonts w:eastAsia="MS Mincho"/>
                <w:spacing w:val="-2"/>
              </w:rPr>
              <w:sym w:font="Wingdings" w:char="F0A8"/>
            </w:r>
            <w:r>
              <w:rPr>
                <w:rFonts w:eastAsia="MS Mincho"/>
                <w:spacing w:val="-2"/>
              </w:rPr>
              <w:tab/>
            </w:r>
            <w:r>
              <w:rPr>
                <w:spacing w:val="-2"/>
              </w:rPr>
              <w:t xml:space="preserve">Articles of Incorporation (or equivalent documents of constitution or association), and/or documents of registration of </w:t>
            </w:r>
            <w:r>
              <w:rPr>
                <w:spacing w:val="-8"/>
              </w:rPr>
              <w:t>the legal entity named above, in accordance with ITB 4.4.</w:t>
            </w:r>
          </w:p>
          <w:p w14:paraId="388B8A69" w14:textId="77777777" w:rsidR="0058666A" w:rsidRDefault="00B17E38">
            <w:pPr>
              <w:spacing w:before="40" w:after="120"/>
              <w:ind w:left="540" w:hanging="450"/>
              <w:rPr>
                <w:spacing w:val="-2"/>
              </w:rPr>
            </w:pPr>
            <w:r>
              <w:rPr>
                <w:rFonts w:eastAsia="MS Mincho"/>
                <w:spacing w:val="-2"/>
              </w:rPr>
              <w:sym w:font="Wingdings" w:char="F0A8"/>
            </w:r>
            <w:r>
              <w:rPr>
                <w:spacing w:val="-2"/>
              </w:rPr>
              <w:tab/>
              <w:t>In case of JV, letter of intent to form JV or JV agreement, in accordance with ITB 4.1.</w:t>
            </w:r>
          </w:p>
          <w:p w14:paraId="5C49A2C7" w14:textId="77777777" w:rsidR="0058666A" w:rsidRDefault="00B17E38">
            <w:pPr>
              <w:spacing w:before="40" w:after="120"/>
              <w:ind w:left="540" w:hanging="450"/>
              <w:rPr>
                <w:spacing w:val="-2"/>
              </w:rPr>
            </w:pPr>
            <w:r>
              <w:rPr>
                <w:rFonts w:eastAsia="MS Mincho"/>
                <w:spacing w:val="-2"/>
              </w:rPr>
              <w:sym w:font="Wingdings" w:char="F0A8"/>
            </w:r>
            <w:r>
              <w:rPr>
                <w:rFonts w:eastAsia="MS Mincho"/>
                <w:spacing w:val="-2"/>
              </w:rPr>
              <w:tab/>
            </w:r>
            <w:r>
              <w:rPr>
                <w:spacing w:val="-2"/>
              </w:rPr>
              <w:t>In case of state-owned enterprise or institution, in accordance with ITB 4.6 documents establishing:</w:t>
            </w:r>
          </w:p>
          <w:p w14:paraId="0FF694D2" w14:textId="77777777" w:rsidR="0058666A" w:rsidRDefault="00B17E38">
            <w:pPr>
              <w:widowControl w:val="0"/>
              <w:numPr>
                <w:ilvl w:val="0"/>
                <w:numId w:val="72"/>
              </w:numPr>
              <w:autoSpaceDE w:val="0"/>
              <w:autoSpaceDN w:val="0"/>
              <w:spacing w:before="40" w:after="120"/>
              <w:rPr>
                <w:spacing w:val="-8"/>
              </w:rPr>
            </w:pPr>
            <w:r>
              <w:rPr>
                <w:spacing w:val="-2"/>
              </w:rPr>
              <w:t>Legal and financial autonomy</w:t>
            </w:r>
          </w:p>
          <w:p w14:paraId="01B7FEAE" w14:textId="77777777" w:rsidR="0058666A" w:rsidRDefault="00B17E38">
            <w:pPr>
              <w:widowControl w:val="0"/>
              <w:numPr>
                <w:ilvl w:val="0"/>
                <w:numId w:val="72"/>
              </w:numPr>
              <w:autoSpaceDE w:val="0"/>
              <w:autoSpaceDN w:val="0"/>
              <w:spacing w:before="40" w:after="120"/>
              <w:rPr>
                <w:spacing w:val="-8"/>
              </w:rPr>
            </w:pPr>
            <w:r>
              <w:rPr>
                <w:spacing w:val="-2"/>
              </w:rPr>
              <w:t>Operation under commercial law</w:t>
            </w:r>
          </w:p>
          <w:p w14:paraId="0AB20A25" w14:textId="77777777" w:rsidR="0058666A" w:rsidRDefault="00B17E38">
            <w:pPr>
              <w:widowControl w:val="0"/>
              <w:numPr>
                <w:ilvl w:val="0"/>
                <w:numId w:val="72"/>
              </w:numPr>
              <w:autoSpaceDE w:val="0"/>
              <w:autoSpaceDN w:val="0"/>
              <w:spacing w:before="40" w:after="120"/>
              <w:rPr>
                <w:spacing w:val="-8"/>
              </w:rPr>
            </w:pPr>
            <w:r>
              <w:rPr>
                <w:spacing w:val="-2"/>
              </w:rPr>
              <w:t xml:space="preserve">Establishing that the Bidder is not under the supervision </w:t>
            </w:r>
            <w:proofErr w:type="gramStart"/>
            <w:r>
              <w:rPr>
                <w:spacing w:val="-2"/>
              </w:rPr>
              <w:t>of  the</w:t>
            </w:r>
            <w:proofErr w:type="gramEnd"/>
            <w:r>
              <w:rPr>
                <w:spacing w:val="-2"/>
              </w:rPr>
              <w:t xml:space="preserve"> Employer</w:t>
            </w:r>
          </w:p>
          <w:p w14:paraId="6B3BD202" w14:textId="77777777" w:rsidR="0058666A" w:rsidRDefault="00B17E38">
            <w:pPr>
              <w:spacing w:before="60" w:after="60"/>
              <w:ind w:left="360" w:hanging="270"/>
              <w:rPr>
                <w:spacing w:val="-2"/>
              </w:rPr>
            </w:pPr>
            <w:r>
              <w:rPr>
                <w:spacing w:val="-2"/>
              </w:rPr>
              <w:t xml:space="preserve">2. Included are the organizational chart, a list of Board of Directors, and the beneficial ownership. </w:t>
            </w:r>
            <w:r>
              <w:rPr>
                <w:i/>
                <w:spacing w:val="-2"/>
              </w:rPr>
              <w:t>[If required under BDS ITB 47.1, the successful Bidder shall provide additional information on beneficial ownership, using the Beneficial Ownership Disclosure Form.]</w:t>
            </w:r>
          </w:p>
          <w:p w14:paraId="70F479C5" w14:textId="77777777" w:rsidR="0058666A" w:rsidRDefault="0058666A">
            <w:pPr>
              <w:spacing w:before="40" w:after="120"/>
              <w:ind w:left="360" w:hanging="270"/>
              <w:rPr>
                <w:spacing w:val="-2"/>
              </w:rPr>
            </w:pPr>
          </w:p>
        </w:tc>
      </w:tr>
      <w:bookmarkEnd w:id="688"/>
      <w:bookmarkEnd w:id="689"/>
    </w:tbl>
    <w:p w14:paraId="3C1BBAE7" w14:textId="77777777" w:rsidR="0058666A" w:rsidRDefault="0058666A">
      <w:pPr>
        <w:rPr>
          <w:sz w:val="20"/>
        </w:rPr>
      </w:pPr>
    </w:p>
    <w:p w14:paraId="0EDE015E" w14:textId="77777777" w:rsidR="0058666A" w:rsidRDefault="00B17E38">
      <w:pPr>
        <w:pStyle w:val="Section4-Heading2"/>
      </w:pPr>
      <w:r>
        <w:rPr>
          <w:sz w:val="20"/>
        </w:rPr>
        <w:br w:type="page"/>
      </w:r>
      <w:bookmarkStart w:id="691" w:name="_Toc446329312"/>
      <w:bookmarkStart w:id="692" w:name="_Toc22280278"/>
      <w:bookmarkStart w:id="693" w:name="_Toc78273053"/>
      <w:bookmarkStart w:id="694" w:name="_Toc108950347"/>
      <w:r>
        <w:rPr>
          <w:szCs w:val="32"/>
        </w:rPr>
        <w:lastRenderedPageBreak/>
        <w:t xml:space="preserve">Form ELI -1.2: </w:t>
      </w:r>
      <w:r>
        <w:t>Information Form for JV Bidders</w:t>
      </w:r>
      <w:bookmarkEnd w:id="691"/>
      <w:bookmarkEnd w:id="692"/>
      <w:r>
        <w:t xml:space="preserve"> </w:t>
      </w:r>
    </w:p>
    <w:p w14:paraId="75E737A1" w14:textId="77777777" w:rsidR="0058666A" w:rsidRDefault="00B17E38">
      <w:pPr>
        <w:jc w:val="center"/>
      </w:pPr>
      <w:r>
        <w:t>(to be completed for each member of Joint Venture)</w:t>
      </w:r>
    </w:p>
    <w:p w14:paraId="424E1C71" w14:textId="77777777" w:rsidR="0058666A" w:rsidRDefault="00B17E38">
      <w:pPr>
        <w:jc w:val="right"/>
        <w:rPr>
          <w:spacing w:val="-2"/>
          <w:sz w:val="22"/>
          <w:szCs w:val="22"/>
        </w:rPr>
      </w:pPr>
      <w:r>
        <w:rPr>
          <w:spacing w:val="-2"/>
          <w:sz w:val="22"/>
          <w:szCs w:val="22"/>
        </w:rPr>
        <w:t xml:space="preserve">Date: </w:t>
      </w:r>
      <w:r>
        <w:rPr>
          <w:i/>
          <w:iCs/>
          <w:spacing w:val="2"/>
          <w:sz w:val="22"/>
          <w:szCs w:val="22"/>
        </w:rPr>
        <w:t>_______________</w:t>
      </w:r>
      <w:r>
        <w:rPr>
          <w:i/>
          <w:iCs/>
          <w:spacing w:val="2"/>
          <w:sz w:val="22"/>
          <w:szCs w:val="22"/>
        </w:rPr>
        <w:br/>
      </w:r>
      <w:r>
        <w:rPr>
          <w:spacing w:val="-2"/>
          <w:sz w:val="22"/>
          <w:szCs w:val="22"/>
        </w:rPr>
        <w:t xml:space="preserve">RFB No. and title: </w:t>
      </w:r>
      <w:r>
        <w:rPr>
          <w:i/>
          <w:iCs/>
          <w:spacing w:val="2"/>
          <w:sz w:val="22"/>
          <w:szCs w:val="22"/>
        </w:rPr>
        <w:t>__________________</w:t>
      </w:r>
      <w:r>
        <w:rPr>
          <w:i/>
          <w:iCs/>
          <w:spacing w:val="2"/>
          <w:sz w:val="22"/>
          <w:szCs w:val="22"/>
        </w:rPr>
        <w:br/>
      </w:r>
      <w:r>
        <w:rPr>
          <w:spacing w:val="-2"/>
          <w:sz w:val="22"/>
          <w:szCs w:val="22"/>
        </w:rPr>
        <w:t xml:space="preserve">Page </w:t>
      </w:r>
      <w:r>
        <w:rPr>
          <w:i/>
          <w:iCs/>
          <w:spacing w:val="2"/>
          <w:sz w:val="22"/>
          <w:szCs w:val="22"/>
        </w:rPr>
        <w:t xml:space="preserve">_______________ </w:t>
      </w:r>
      <w:r>
        <w:rPr>
          <w:spacing w:val="-2"/>
          <w:sz w:val="22"/>
          <w:szCs w:val="22"/>
        </w:rPr>
        <w:t xml:space="preserve">of </w:t>
      </w:r>
      <w:r>
        <w:rPr>
          <w:i/>
          <w:iCs/>
          <w:spacing w:val="1"/>
          <w:sz w:val="22"/>
          <w:szCs w:val="22"/>
        </w:rPr>
        <w:t xml:space="preserve">____________ </w:t>
      </w:r>
      <w:r>
        <w:rPr>
          <w:spacing w:val="-2"/>
          <w:sz w:val="22"/>
          <w:szCs w:val="22"/>
        </w:rPr>
        <w:t>pages</w:t>
      </w:r>
    </w:p>
    <w:p w14:paraId="49A5E5C1" w14:textId="77777777" w:rsidR="0058666A" w:rsidRDefault="0058666A">
      <w:pPr>
        <w:jc w:val="right"/>
        <w:rPr>
          <w:spacing w:val="-2"/>
          <w:sz w:val="22"/>
          <w:szCs w:val="22"/>
        </w:rPr>
      </w:pPr>
    </w:p>
    <w:tbl>
      <w:tblPr>
        <w:tblW w:w="9084" w:type="dxa"/>
        <w:tblInd w:w="3" w:type="dxa"/>
        <w:tblLayout w:type="fixed"/>
        <w:tblCellMar>
          <w:left w:w="0" w:type="dxa"/>
          <w:right w:w="0" w:type="dxa"/>
        </w:tblCellMar>
        <w:tblLook w:val="04A0" w:firstRow="1" w:lastRow="0" w:firstColumn="1" w:lastColumn="0" w:noHBand="0" w:noVBand="1"/>
      </w:tblPr>
      <w:tblGrid>
        <w:gridCol w:w="9084"/>
      </w:tblGrid>
      <w:tr w:rsidR="0058666A" w14:paraId="5B71DB2B" w14:textId="77777777">
        <w:tc>
          <w:tcPr>
            <w:tcW w:w="9084" w:type="dxa"/>
            <w:tcBorders>
              <w:top w:val="single" w:sz="2" w:space="0" w:color="auto"/>
              <w:left w:val="single" w:sz="2" w:space="0" w:color="auto"/>
              <w:bottom w:val="single" w:sz="2" w:space="0" w:color="auto"/>
              <w:right w:val="single" w:sz="2" w:space="0" w:color="auto"/>
            </w:tcBorders>
          </w:tcPr>
          <w:p w14:paraId="7C6BFA9F" w14:textId="77777777" w:rsidR="0058666A" w:rsidRDefault="00B17E38">
            <w:pPr>
              <w:spacing w:before="40" w:after="120"/>
              <w:ind w:left="540" w:hanging="450"/>
              <w:rPr>
                <w:spacing w:val="-2"/>
                <w:sz w:val="22"/>
                <w:szCs w:val="22"/>
              </w:rPr>
            </w:pPr>
            <w:r>
              <w:rPr>
                <w:spacing w:val="-2"/>
                <w:sz w:val="22"/>
                <w:szCs w:val="22"/>
              </w:rPr>
              <w:t>Bidder’s Joint Venture name:</w:t>
            </w:r>
          </w:p>
          <w:p w14:paraId="557A99F9" w14:textId="77777777" w:rsidR="0058666A" w:rsidRDefault="0058666A">
            <w:pPr>
              <w:spacing w:before="40" w:after="120"/>
              <w:ind w:left="540" w:hanging="450"/>
              <w:rPr>
                <w:i/>
                <w:iCs/>
                <w:spacing w:val="2"/>
                <w:sz w:val="22"/>
                <w:szCs w:val="22"/>
              </w:rPr>
            </w:pPr>
          </w:p>
        </w:tc>
      </w:tr>
      <w:tr w:rsidR="0058666A" w14:paraId="0361E385" w14:textId="77777777">
        <w:tc>
          <w:tcPr>
            <w:tcW w:w="9084" w:type="dxa"/>
            <w:tcBorders>
              <w:top w:val="single" w:sz="2" w:space="0" w:color="auto"/>
              <w:left w:val="single" w:sz="2" w:space="0" w:color="auto"/>
              <w:bottom w:val="single" w:sz="2" w:space="0" w:color="auto"/>
              <w:right w:val="single" w:sz="2" w:space="0" w:color="auto"/>
            </w:tcBorders>
          </w:tcPr>
          <w:p w14:paraId="39F1E82C" w14:textId="77777777" w:rsidR="0058666A" w:rsidRDefault="00B17E38">
            <w:pPr>
              <w:spacing w:before="40" w:after="120"/>
              <w:ind w:left="540" w:hanging="450"/>
              <w:rPr>
                <w:spacing w:val="-2"/>
                <w:sz w:val="22"/>
                <w:szCs w:val="22"/>
              </w:rPr>
            </w:pPr>
            <w:r>
              <w:rPr>
                <w:spacing w:val="-2"/>
                <w:sz w:val="22"/>
                <w:szCs w:val="22"/>
              </w:rPr>
              <w:t xml:space="preserve"> JV member’s name:</w:t>
            </w:r>
          </w:p>
          <w:p w14:paraId="1064BAE0" w14:textId="77777777" w:rsidR="0058666A" w:rsidRDefault="0058666A">
            <w:pPr>
              <w:spacing w:before="40" w:after="120"/>
              <w:ind w:left="540" w:hanging="450"/>
              <w:rPr>
                <w:i/>
                <w:iCs/>
                <w:spacing w:val="2"/>
                <w:sz w:val="22"/>
                <w:szCs w:val="22"/>
              </w:rPr>
            </w:pPr>
          </w:p>
        </w:tc>
      </w:tr>
      <w:tr w:rsidR="0058666A" w14:paraId="51FFB020" w14:textId="77777777">
        <w:tc>
          <w:tcPr>
            <w:tcW w:w="9084" w:type="dxa"/>
            <w:tcBorders>
              <w:top w:val="single" w:sz="2" w:space="0" w:color="auto"/>
              <w:left w:val="single" w:sz="2" w:space="0" w:color="auto"/>
              <w:bottom w:val="single" w:sz="2" w:space="0" w:color="auto"/>
              <w:right w:val="single" w:sz="2" w:space="0" w:color="auto"/>
            </w:tcBorders>
          </w:tcPr>
          <w:p w14:paraId="5D620502" w14:textId="77777777" w:rsidR="0058666A" w:rsidRDefault="00B17E38">
            <w:pPr>
              <w:spacing w:before="40" w:after="120"/>
              <w:ind w:left="540" w:hanging="450"/>
              <w:rPr>
                <w:spacing w:val="-2"/>
                <w:sz w:val="22"/>
                <w:szCs w:val="22"/>
              </w:rPr>
            </w:pPr>
            <w:r>
              <w:rPr>
                <w:spacing w:val="-2"/>
                <w:sz w:val="22"/>
                <w:szCs w:val="22"/>
              </w:rPr>
              <w:t xml:space="preserve"> JV member’s country of registration:</w:t>
            </w:r>
          </w:p>
          <w:p w14:paraId="14671790" w14:textId="77777777" w:rsidR="0058666A" w:rsidRDefault="0058666A">
            <w:pPr>
              <w:spacing w:before="40" w:after="120"/>
              <w:ind w:left="540" w:hanging="450"/>
              <w:rPr>
                <w:i/>
                <w:iCs/>
                <w:spacing w:val="2"/>
              </w:rPr>
            </w:pPr>
          </w:p>
        </w:tc>
      </w:tr>
      <w:tr w:rsidR="0058666A" w14:paraId="16E6FDA4" w14:textId="77777777">
        <w:tc>
          <w:tcPr>
            <w:tcW w:w="9084" w:type="dxa"/>
            <w:tcBorders>
              <w:top w:val="single" w:sz="2" w:space="0" w:color="auto"/>
              <w:left w:val="single" w:sz="2" w:space="0" w:color="auto"/>
              <w:bottom w:val="single" w:sz="2" w:space="0" w:color="auto"/>
              <w:right w:val="single" w:sz="2" w:space="0" w:color="auto"/>
            </w:tcBorders>
          </w:tcPr>
          <w:p w14:paraId="59149A09" w14:textId="77777777" w:rsidR="0058666A" w:rsidRDefault="00B17E38">
            <w:pPr>
              <w:spacing w:before="40" w:after="120"/>
              <w:ind w:left="540" w:hanging="450"/>
              <w:rPr>
                <w:spacing w:val="-2"/>
                <w:sz w:val="22"/>
                <w:szCs w:val="22"/>
              </w:rPr>
            </w:pPr>
            <w:r>
              <w:rPr>
                <w:spacing w:val="-2"/>
                <w:sz w:val="22"/>
                <w:szCs w:val="22"/>
              </w:rPr>
              <w:t xml:space="preserve"> JV member’s year of constitution:</w:t>
            </w:r>
          </w:p>
          <w:p w14:paraId="06662004" w14:textId="77777777" w:rsidR="0058666A" w:rsidRDefault="0058666A">
            <w:pPr>
              <w:spacing w:before="40" w:after="120"/>
              <w:ind w:left="540" w:hanging="450"/>
              <w:rPr>
                <w:i/>
                <w:iCs/>
                <w:spacing w:val="2"/>
              </w:rPr>
            </w:pPr>
          </w:p>
        </w:tc>
      </w:tr>
      <w:tr w:rsidR="0058666A" w14:paraId="016DA978" w14:textId="77777777">
        <w:tc>
          <w:tcPr>
            <w:tcW w:w="9084" w:type="dxa"/>
            <w:tcBorders>
              <w:top w:val="single" w:sz="2" w:space="0" w:color="auto"/>
              <w:left w:val="single" w:sz="2" w:space="0" w:color="auto"/>
              <w:right w:val="single" w:sz="2" w:space="0" w:color="auto"/>
            </w:tcBorders>
          </w:tcPr>
          <w:p w14:paraId="369D3B4B" w14:textId="77777777" w:rsidR="0058666A" w:rsidRDefault="00B17E38">
            <w:pPr>
              <w:spacing w:before="40" w:after="120"/>
              <w:ind w:left="540" w:hanging="450"/>
              <w:rPr>
                <w:spacing w:val="-7"/>
                <w:sz w:val="22"/>
                <w:szCs w:val="22"/>
              </w:rPr>
            </w:pPr>
            <w:r>
              <w:rPr>
                <w:spacing w:val="-7"/>
                <w:sz w:val="22"/>
                <w:szCs w:val="22"/>
              </w:rPr>
              <w:t xml:space="preserve"> JV member’s legal address in country of constitution:</w:t>
            </w:r>
          </w:p>
          <w:p w14:paraId="48F8875C" w14:textId="77777777" w:rsidR="0058666A" w:rsidRDefault="0058666A">
            <w:pPr>
              <w:spacing w:before="40" w:after="120"/>
              <w:ind w:left="540" w:hanging="450"/>
              <w:rPr>
                <w:spacing w:val="-7"/>
                <w:sz w:val="22"/>
                <w:szCs w:val="22"/>
              </w:rPr>
            </w:pPr>
          </w:p>
        </w:tc>
      </w:tr>
      <w:tr w:rsidR="0058666A" w14:paraId="0D5A6201" w14:textId="77777777">
        <w:tc>
          <w:tcPr>
            <w:tcW w:w="9084" w:type="dxa"/>
            <w:tcBorders>
              <w:top w:val="single" w:sz="2" w:space="0" w:color="auto"/>
              <w:left w:val="single" w:sz="2" w:space="0" w:color="auto"/>
              <w:bottom w:val="single" w:sz="2" w:space="0" w:color="auto"/>
              <w:right w:val="single" w:sz="2" w:space="0" w:color="auto"/>
            </w:tcBorders>
          </w:tcPr>
          <w:p w14:paraId="670B1A49" w14:textId="77777777" w:rsidR="0058666A" w:rsidRDefault="00B17E38">
            <w:pPr>
              <w:spacing w:before="40" w:after="120"/>
              <w:ind w:left="540" w:hanging="450"/>
              <w:rPr>
                <w:spacing w:val="-6"/>
                <w:sz w:val="22"/>
                <w:szCs w:val="22"/>
              </w:rPr>
            </w:pPr>
            <w:r>
              <w:rPr>
                <w:spacing w:val="-6"/>
                <w:sz w:val="22"/>
                <w:szCs w:val="22"/>
              </w:rPr>
              <w:t xml:space="preserve"> JV member’s authorized representative information</w:t>
            </w:r>
          </w:p>
          <w:p w14:paraId="2FFC5D7B" w14:textId="77777777" w:rsidR="0058666A" w:rsidRDefault="00B17E38">
            <w:pPr>
              <w:spacing w:before="40" w:after="120"/>
              <w:ind w:left="540" w:hanging="450"/>
              <w:rPr>
                <w:i/>
                <w:iCs/>
                <w:spacing w:val="2"/>
                <w:sz w:val="22"/>
                <w:szCs w:val="22"/>
              </w:rPr>
            </w:pPr>
            <w:r>
              <w:rPr>
                <w:spacing w:val="-2"/>
                <w:sz w:val="22"/>
                <w:szCs w:val="22"/>
              </w:rPr>
              <w:t>Name: ____________________________________</w:t>
            </w:r>
          </w:p>
          <w:p w14:paraId="7F9AF964" w14:textId="77777777" w:rsidR="0058666A" w:rsidRDefault="00B17E38">
            <w:pPr>
              <w:spacing w:before="40" w:after="120"/>
              <w:ind w:left="540" w:hanging="450"/>
              <w:rPr>
                <w:i/>
                <w:iCs/>
                <w:spacing w:val="1"/>
                <w:sz w:val="22"/>
                <w:szCs w:val="22"/>
              </w:rPr>
            </w:pPr>
            <w:r>
              <w:rPr>
                <w:spacing w:val="-2"/>
                <w:sz w:val="22"/>
                <w:szCs w:val="22"/>
              </w:rPr>
              <w:t>Address: __________________________________</w:t>
            </w:r>
          </w:p>
          <w:p w14:paraId="775E7CFE" w14:textId="77777777" w:rsidR="0058666A" w:rsidRDefault="00B17E38">
            <w:pPr>
              <w:spacing w:before="40" w:after="120"/>
              <w:ind w:left="540" w:hanging="450"/>
              <w:rPr>
                <w:i/>
                <w:iCs/>
                <w:spacing w:val="2"/>
                <w:sz w:val="22"/>
                <w:szCs w:val="22"/>
              </w:rPr>
            </w:pPr>
            <w:r>
              <w:rPr>
                <w:spacing w:val="-2"/>
                <w:sz w:val="22"/>
                <w:szCs w:val="22"/>
              </w:rPr>
              <w:t>Telephone/Fax numbers: _____________________</w:t>
            </w:r>
          </w:p>
          <w:p w14:paraId="7EEE0C4A" w14:textId="77777777" w:rsidR="0058666A" w:rsidRDefault="00B17E38">
            <w:pPr>
              <w:spacing w:before="40" w:after="120"/>
              <w:ind w:left="540" w:hanging="450"/>
              <w:rPr>
                <w:i/>
                <w:iCs/>
                <w:spacing w:val="2"/>
                <w:sz w:val="22"/>
                <w:szCs w:val="22"/>
              </w:rPr>
            </w:pPr>
            <w:r>
              <w:rPr>
                <w:spacing w:val="-6"/>
                <w:sz w:val="22"/>
                <w:szCs w:val="22"/>
              </w:rPr>
              <w:t>E-mail address: _____________________________</w:t>
            </w:r>
          </w:p>
        </w:tc>
      </w:tr>
      <w:tr w:rsidR="0058666A" w14:paraId="011DE914" w14:textId="77777777">
        <w:tc>
          <w:tcPr>
            <w:tcW w:w="9084" w:type="dxa"/>
            <w:tcBorders>
              <w:top w:val="single" w:sz="2" w:space="0" w:color="auto"/>
              <w:left w:val="single" w:sz="2" w:space="0" w:color="auto"/>
              <w:bottom w:val="single" w:sz="2" w:space="0" w:color="auto"/>
              <w:right w:val="single" w:sz="2" w:space="0" w:color="auto"/>
            </w:tcBorders>
          </w:tcPr>
          <w:p w14:paraId="5F6E8239" w14:textId="77777777" w:rsidR="0058666A" w:rsidRDefault="00B17E38">
            <w:pPr>
              <w:spacing w:before="40" w:after="120"/>
              <w:ind w:left="540" w:hanging="450"/>
              <w:rPr>
                <w:spacing w:val="-2"/>
                <w:sz w:val="22"/>
                <w:szCs w:val="22"/>
              </w:rPr>
            </w:pPr>
            <w:r>
              <w:rPr>
                <w:spacing w:val="-2"/>
                <w:sz w:val="22"/>
                <w:szCs w:val="22"/>
              </w:rPr>
              <w:t>1. Attached are copies of original documents of</w:t>
            </w:r>
          </w:p>
          <w:p w14:paraId="2D86B7F3" w14:textId="77777777" w:rsidR="0058666A" w:rsidRDefault="00B17E38">
            <w:pPr>
              <w:spacing w:before="40" w:after="120"/>
              <w:ind w:left="540" w:hanging="450"/>
              <w:rPr>
                <w:spacing w:val="-8"/>
                <w:sz w:val="22"/>
                <w:szCs w:val="22"/>
              </w:rPr>
            </w:pPr>
            <w:r>
              <w:rPr>
                <w:rFonts w:eastAsia="MS Mincho"/>
                <w:spacing w:val="-2"/>
              </w:rPr>
              <w:sym w:font="Wingdings" w:char="F0A8"/>
            </w:r>
            <w:r>
              <w:rPr>
                <w:rFonts w:eastAsia="MS Mincho"/>
                <w:spacing w:val="-2"/>
              </w:rPr>
              <w:tab/>
            </w:r>
            <w:r>
              <w:rPr>
                <w:spacing w:val="-2"/>
                <w:sz w:val="22"/>
                <w:szCs w:val="22"/>
              </w:rPr>
              <w:t xml:space="preserve">Articles of Incorporation (or equivalent documents of constitution or association), and/or registration documents of the </w:t>
            </w:r>
            <w:r>
              <w:rPr>
                <w:spacing w:val="-8"/>
                <w:sz w:val="22"/>
                <w:szCs w:val="22"/>
              </w:rPr>
              <w:t>legal entity named above, in accordance with ITB 4.4.</w:t>
            </w:r>
          </w:p>
          <w:p w14:paraId="244BA6B1" w14:textId="77777777" w:rsidR="0058666A" w:rsidRDefault="00B17E38">
            <w:pPr>
              <w:spacing w:before="40" w:after="120"/>
              <w:ind w:left="540" w:hanging="450"/>
              <w:rPr>
                <w:spacing w:val="-2"/>
                <w:sz w:val="22"/>
                <w:szCs w:val="22"/>
              </w:rPr>
            </w:pPr>
            <w:r>
              <w:rPr>
                <w:rFonts w:eastAsia="MS Mincho"/>
                <w:spacing w:val="-2"/>
              </w:rPr>
              <w:sym w:font="Wingdings" w:char="F0A8"/>
            </w:r>
            <w:r>
              <w:rPr>
                <w:spacing w:val="-2"/>
                <w:sz w:val="22"/>
                <w:szCs w:val="22"/>
              </w:rPr>
              <w:t xml:space="preserve"> </w:t>
            </w:r>
            <w:r>
              <w:rPr>
                <w:spacing w:val="-2"/>
                <w:sz w:val="22"/>
                <w:szCs w:val="22"/>
              </w:rPr>
              <w:tab/>
              <w:t>In case of a state-owned enterprise or institution, documents establishing legal and financial autonomy, operation in accordance with commercial law, and is not under the supervision of the Employer, in accordance with ITB 4.6.</w:t>
            </w:r>
          </w:p>
          <w:p w14:paraId="05469DBC" w14:textId="77777777" w:rsidR="0058666A" w:rsidRDefault="00B17E38">
            <w:pPr>
              <w:spacing w:before="40" w:after="120"/>
              <w:ind w:left="540" w:hanging="450"/>
              <w:rPr>
                <w:spacing w:val="-2"/>
                <w:sz w:val="22"/>
                <w:szCs w:val="22"/>
              </w:rPr>
            </w:pPr>
            <w:r>
              <w:rPr>
                <w:spacing w:val="-2"/>
                <w:sz w:val="22"/>
                <w:szCs w:val="22"/>
              </w:rPr>
              <w:t xml:space="preserve">2. Included are the organizational chart, a list of Board of Directors, and the beneficial ownership. </w:t>
            </w:r>
            <w:r>
              <w:rPr>
                <w:i/>
                <w:spacing w:val="-2"/>
                <w:sz w:val="22"/>
                <w:szCs w:val="22"/>
              </w:rPr>
              <w:t>[If required under BDS ITB 47.1, the successful Bidder shall provide additional information on beneficial ownership for each JV member using the Beneficial Ownership Disclosure Form.]</w:t>
            </w:r>
          </w:p>
        </w:tc>
      </w:tr>
      <w:bookmarkEnd w:id="693"/>
      <w:bookmarkEnd w:id="694"/>
    </w:tbl>
    <w:p w14:paraId="73834515" w14:textId="77777777" w:rsidR="0058666A" w:rsidRDefault="0058666A">
      <w:pPr>
        <w:rPr>
          <w:b/>
          <w:sz w:val="28"/>
        </w:rPr>
      </w:pPr>
    </w:p>
    <w:p w14:paraId="0DFE25E7" w14:textId="77777777" w:rsidR="0058666A" w:rsidRDefault="0058666A"/>
    <w:p w14:paraId="6A00C3E4" w14:textId="77777777" w:rsidR="0058666A" w:rsidRDefault="00B17E38">
      <w:pPr>
        <w:pStyle w:val="Section4-Heading2"/>
        <w:rPr>
          <w:bCs/>
          <w:spacing w:val="10"/>
          <w:szCs w:val="32"/>
        </w:rPr>
      </w:pPr>
      <w:r>
        <w:br w:type="page"/>
      </w:r>
      <w:bookmarkStart w:id="695" w:name="_Toc22280279"/>
      <w:bookmarkStart w:id="696" w:name="_Toc446329313"/>
      <w:r>
        <w:rPr>
          <w:szCs w:val="32"/>
        </w:rPr>
        <w:lastRenderedPageBreak/>
        <w:t xml:space="preserve">Form CON – 2: </w:t>
      </w:r>
      <w:r>
        <w:t>Historical Contract Non-Performance, Pending Litigation and Litigation History</w:t>
      </w:r>
      <w:bookmarkEnd w:id="695"/>
      <w:bookmarkEnd w:id="696"/>
    </w:p>
    <w:p w14:paraId="3A67EBC7" w14:textId="77777777" w:rsidR="0058666A" w:rsidRDefault="00B17E38">
      <w:pPr>
        <w:spacing w:before="288" w:after="324" w:line="264" w:lineRule="exact"/>
        <w:jc w:val="right"/>
        <w:rPr>
          <w:spacing w:val="-4"/>
        </w:rPr>
      </w:pPr>
      <w:r>
        <w:rPr>
          <w:spacing w:val="-4"/>
        </w:rPr>
        <w:t xml:space="preserve">Bidder’s Name: </w:t>
      </w:r>
      <w:r>
        <w:rPr>
          <w:i/>
          <w:iCs/>
          <w:spacing w:val="-6"/>
        </w:rPr>
        <w:t>________________</w:t>
      </w:r>
      <w:r>
        <w:rPr>
          <w:i/>
          <w:iCs/>
          <w:spacing w:val="-6"/>
        </w:rPr>
        <w:br/>
      </w:r>
      <w:r>
        <w:rPr>
          <w:spacing w:val="-4"/>
        </w:rPr>
        <w:t xml:space="preserve">Date: </w:t>
      </w:r>
      <w:r>
        <w:rPr>
          <w:i/>
          <w:iCs/>
          <w:spacing w:val="-6"/>
        </w:rPr>
        <w:t>______________________</w:t>
      </w:r>
      <w:r>
        <w:rPr>
          <w:i/>
          <w:iCs/>
          <w:spacing w:val="-6"/>
        </w:rPr>
        <w:br/>
      </w:r>
      <w:r>
        <w:rPr>
          <w:spacing w:val="-4"/>
        </w:rPr>
        <w:t>Joint Venture Member’s Name_________________________</w:t>
      </w:r>
      <w:r>
        <w:rPr>
          <w:i/>
          <w:iCs/>
          <w:spacing w:val="-6"/>
        </w:rPr>
        <w:br/>
      </w:r>
      <w:r>
        <w:rPr>
          <w:spacing w:val="-4"/>
        </w:rPr>
        <w:t xml:space="preserve">RFB No. and title: </w:t>
      </w:r>
      <w:r>
        <w:rPr>
          <w:i/>
          <w:iCs/>
          <w:spacing w:val="-6"/>
        </w:rPr>
        <w:t>___________________________</w:t>
      </w:r>
      <w:r>
        <w:rPr>
          <w:i/>
          <w:iCs/>
          <w:spacing w:val="-6"/>
        </w:rPr>
        <w:br/>
      </w:r>
      <w:r>
        <w:rPr>
          <w:spacing w:val="-4"/>
        </w:rPr>
        <w:t xml:space="preserve">Page </w:t>
      </w:r>
      <w:r>
        <w:rPr>
          <w:i/>
          <w:iCs/>
          <w:spacing w:val="-6"/>
        </w:rPr>
        <w:t>_______________</w:t>
      </w:r>
      <w:r>
        <w:rPr>
          <w:spacing w:val="-4"/>
        </w:rPr>
        <w:t xml:space="preserve">of </w:t>
      </w:r>
      <w:r>
        <w:rPr>
          <w:i/>
          <w:iCs/>
          <w:spacing w:val="-6"/>
        </w:rPr>
        <w:t>______________</w:t>
      </w:r>
      <w:r>
        <w:rPr>
          <w:spacing w:val="-4"/>
        </w:rPr>
        <w:t>pages</w:t>
      </w:r>
    </w:p>
    <w:p w14:paraId="3FCD04FD" w14:textId="77777777" w:rsidR="0058666A" w:rsidRDefault="0058666A">
      <w:pPr>
        <w:spacing w:before="240" w:after="240" w:line="264" w:lineRule="exact"/>
        <w:jc w:val="right"/>
        <w:rPr>
          <w:spacing w:val="-4"/>
        </w:rPr>
      </w:pPr>
    </w:p>
    <w:tbl>
      <w:tblPr>
        <w:tblW w:w="9389" w:type="dxa"/>
        <w:tblInd w:w="3" w:type="dxa"/>
        <w:tblLayout w:type="fixed"/>
        <w:tblCellMar>
          <w:left w:w="0" w:type="dxa"/>
          <w:right w:w="0" w:type="dxa"/>
        </w:tblCellMar>
        <w:tblLook w:val="04A0" w:firstRow="1" w:lastRow="0" w:firstColumn="1" w:lastColumn="0" w:noHBand="0" w:noVBand="1"/>
      </w:tblPr>
      <w:tblGrid>
        <w:gridCol w:w="968"/>
        <w:gridCol w:w="1530"/>
        <w:gridCol w:w="5128"/>
        <w:gridCol w:w="1763"/>
      </w:tblGrid>
      <w:tr w:rsidR="0058666A" w14:paraId="74DA7988" w14:textId="77777777">
        <w:tc>
          <w:tcPr>
            <w:tcW w:w="9389" w:type="dxa"/>
            <w:gridSpan w:val="4"/>
            <w:tcBorders>
              <w:top w:val="single" w:sz="2" w:space="0" w:color="auto"/>
              <w:left w:val="single" w:sz="2" w:space="0" w:color="auto"/>
              <w:bottom w:val="single" w:sz="2" w:space="0" w:color="auto"/>
              <w:right w:val="single" w:sz="2" w:space="0" w:color="auto"/>
            </w:tcBorders>
          </w:tcPr>
          <w:p w14:paraId="374533A1" w14:textId="77777777" w:rsidR="0058666A" w:rsidRDefault="00B17E38">
            <w:pPr>
              <w:spacing w:before="60" w:after="60"/>
              <w:rPr>
                <w:spacing w:val="-4"/>
              </w:rPr>
            </w:pPr>
            <w:r>
              <w:rPr>
                <w:spacing w:val="-4"/>
              </w:rPr>
              <w:t xml:space="preserve">Non-Performed Contracts in accordance with Section III, Evaluation and Qualification Criteria </w:t>
            </w:r>
          </w:p>
        </w:tc>
      </w:tr>
      <w:tr w:rsidR="0058666A" w14:paraId="04BC8CF9" w14:textId="77777777">
        <w:tc>
          <w:tcPr>
            <w:tcW w:w="9389" w:type="dxa"/>
            <w:gridSpan w:val="4"/>
            <w:tcBorders>
              <w:top w:val="single" w:sz="2" w:space="0" w:color="auto"/>
              <w:left w:val="single" w:sz="2" w:space="0" w:color="auto"/>
              <w:bottom w:val="single" w:sz="2" w:space="0" w:color="auto"/>
              <w:right w:val="single" w:sz="2" w:space="0" w:color="auto"/>
            </w:tcBorders>
          </w:tcPr>
          <w:p w14:paraId="7C7552A2" w14:textId="77777777" w:rsidR="0058666A" w:rsidRDefault="00B17E38">
            <w:pPr>
              <w:spacing w:before="60" w:after="60"/>
              <w:ind w:left="540" w:hanging="441"/>
              <w:rPr>
                <w:spacing w:val="-4"/>
              </w:rPr>
            </w:pPr>
            <w:r>
              <w:rPr>
                <w:rFonts w:eastAsia="MS Mincho"/>
                <w:spacing w:val="-2"/>
              </w:rPr>
              <w:sym w:font="Wingdings" w:char="F0A8"/>
            </w:r>
            <w:r>
              <w:rPr>
                <w:rFonts w:eastAsia="MS Mincho"/>
                <w:spacing w:val="-2"/>
              </w:rPr>
              <w:tab/>
            </w:r>
            <w:r>
              <w:rPr>
                <w:spacing w:val="-6"/>
              </w:rPr>
              <w:t>Contract non-performance did not occur since 1</w:t>
            </w:r>
            <w:r>
              <w:rPr>
                <w:spacing w:val="-6"/>
                <w:vertAlign w:val="superscript"/>
              </w:rPr>
              <w:t>st</w:t>
            </w:r>
            <w:r>
              <w:rPr>
                <w:spacing w:val="-6"/>
              </w:rPr>
              <w:t xml:space="preserve"> January </w:t>
            </w:r>
            <w:r>
              <w:rPr>
                <w:i/>
                <w:spacing w:val="-6"/>
              </w:rPr>
              <w:t>[insert year]</w:t>
            </w:r>
            <w:r>
              <w:rPr>
                <w:i/>
                <w:iCs/>
                <w:spacing w:val="-6"/>
              </w:rPr>
              <w:t xml:space="preserve"> </w:t>
            </w:r>
            <w:r>
              <w:rPr>
                <w:spacing w:val="-4"/>
              </w:rPr>
              <w:t xml:space="preserve">specified in Section III, Evaluation and </w:t>
            </w:r>
            <w:r>
              <w:rPr>
                <w:spacing w:val="-7"/>
              </w:rPr>
              <w:t xml:space="preserve">Qualification Criteria, Sub-Factor </w:t>
            </w:r>
            <w:r>
              <w:rPr>
                <w:spacing w:val="-4"/>
              </w:rPr>
              <w:t>2.1.</w:t>
            </w:r>
          </w:p>
          <w:p w14:paraId="3BF01759" w14:textId="77777777" w:rsidR="0058666A" w:rsidRDefault="00B17E38">
            <w:pPr>
              <w:spacing w:before="60" w:after="60"/>
              <w:ind w:left="540" w:hanging="441"/>
              <w:rPr>
                <w:spacing w:val="-4"/>
              </w:rPr>
            </w:pPr>
            <w:r>
              <w:rPr>
                <w:rFonts w:eastAsia="MS Mincho"/>
                <w:spacing w:val="-2"/>
              </w:rPr>
              <w:sym w:font="Wingdings" w:char="F0A8"/>
            </w:r>
            <w:r>
              <w:rPr>
                <w:spacing w:val="-4"/>
              </w:rPr>
              <w:tab/>
              <w:t xml:space="preserve">Contract(s) not performed </w:t>
            </w:r>
            <w:r>
              <w:rPr>
                <w:spacing w:val="-6"/>
              </w:rPr>
              <w:t>since 1</w:t>
            </w:r>
            <w:r>
              <w:rPr>
                <w:spacing w:val="-6"/>
                <w:vertAlign w:val="superscript"/>
              </w:rPr>
              <w:t>st</w:t>
            </w:r>
            <w:r>
              <w:rPr>
                <w:spacing w:val="-6"/>
              </w:rPr>
              <w:t xml:space="preserve"> January </w:t>
            </w:r>
            <w:r>
              <w:rPr>
                <w:i/>
                <w:spacing w:val="-6"/>
              </w:rPr>
              <w:t>[insert year]</w:t>
            </w:r>
            <w:r>
              <w:rPr>
                <w:spacing w:val="-4"/>
              </w:rPr>
              <w:t xml:space="preserve"> specified in Section III, Evaluation and Qualification Criteria, requirement 2.1</w:t>
            </w:r>
          </w:p>
        </w:tc>
      </w:tr>
      <w:tr w:rsidR="0058666A" w14:paraId="3B1E6340" w14:textId="77777777">
        <w:tc>
          <w:tcPr>
            <w:tcW w:w="968" w:type="dxa"/>
            <w:tcBorders>
              <w:top w:val="single" w:sz="2" w:space="0" w:color="auto"/>
              <w:left w:val="single" w:sz="2" w:space="0" w:color="auto"/>
              <w:bottom w:val="single" w:sz="2" w:space="0" w:color="auto"/>
              <w:right w:val="single" w:sz="2" w:space="0" w:color="auto"/>
            </w:tcBorders>
          </w:tcPr>
          <w:p w14:paraId="5078E58D" w14:textId="77777777" w:rsidR="0058666A" w:rsidRDefault="00B17E38">
            <w:pPr>
              <w:spacing w:before="60" w:after="60"/>
              <w:ind w:left="102"/>
              <w:rPr>
                <w:b/>
                <w:bCs/>
                <w:color w:val="000000" w:themeColor="text1"/>
                <w:spacing w:val="-4"/>
              </w:rPr>
            </w:pPr>
            <w:r>
              <w:rPr>
                <w:b/>
                <w:bCs/>
                <w:color w:val="000000" w:themeColor="text1"/>
                <w:spacing w:val="-4"/>
              </w:rPr>
              <w:t>Year</w:t>
            </w:r>
          </w:p>
        </w:tc>
        <w:tc>
          <w:tcPr>
            <w:tcW w:w="1530" w:type="dxa"/>
            <w:tcBorders>
              <w:top w:val="single" w:sz="2" w:space="0" w:color="auto"/>
              <w:left w:val="single" w:sz="2" w:space="0" w:color="auto"/>
              <w:bottom w:val="single" w:sz="2" w:space="0" w:color="auto"/>
              <w:right w:val="single" w:sz="2" w:space="0" w:color="auto"/>
            </w:tcBorders>
          </w:tcPr>
          <w:p w14:paraId="490B3BCC" w14:textId="77777777" w:rsidR="0058666A" w:rsidRDefault="00B17E38">
            <w:pPr>
              <w:spacing w:before="60" w:after="60"/>
              <w:ind w:left="112"/>
              <w:jc w:val="center"/>
              <w:rPr>
                <w:b/>
                <w:bCs/>
                <w:color w:val="000000" w:themeColor="text1"/>
                <w:spacing w:val="-4"/>
              </w:rPr>
            </w:pPr>
            <w:r>
              <w:rPr>
                <w:b/>
                <w:bCs/>
                <w:color w:val="000000" w:themeColor="text1"/>
                <w:spacing w:val="-4"/>
              </w:rPr>
              <w:t>Non- performed portion of contract</w:t>
            </w:r>
          </w:p>
        </w:tc>
        <w:tc>
          <w:tcPr>
            <w:tcW w:w="5128" w:type="dxa"/>
            <w:tcBorders>
              <w:top w:val="single" w:sz="2" w:space="0" w:color="auto"/>
              <w:left w:val="single" w:sz="2" w:space="0" w:color="auto"/>
              <w:bottom w:val="single" w:sz="2" w:space="0" w:color="auto"/>
              <w:right w:val="single" w:sz="2" w:space="0" w:color="auto"/>
            </w:tcBorders>
          </w:tcPr>
          <w:p w14:paraId="4F01D853" w14:textId="77777777" w:rsidR="0058666A" w:rsidRDefault="00B17E38">
            <w:pPr>
              <w:spacing w:before="60" w:after="60"/>
              <w:ind w:left="1323"/>
              <w:rPr>
                <w:b/>
                <w:bCs/>
                <w:color w:val="000000" w:themeColor="text1"/>
                <w:spacing w:val="-4"/>
              </w:rPr>
            </w:pPr>
            <w:r>
              <w:rPr>
                <w:b/>
                <w:bCs/>
                <w:color w:val="000000" w:themeColor="text1"/>
                <w:spacing w:val="-4"/>
              </w:rPr>
              <w:t>Contract Identification</w:t>
            </w:r>
          </w:p>
          <w:p w14:paraId="14D4D27B" w14:textId="77777777" w:rsidR="0058666A" w:rsidRDefault="0058666A">
            <w:pPr>
              <w:spacing w:before="60" w:after="60"/>
              <w:ind w:left="60"/>
              <w:rPr>
                <w:i/>
                <w:iCs/>
                <w:color w:val="000000" w:themeColor="text1"/>
                <w:spacing w:val="-6"/>
              </w:rPr>
            </w:pPr>
          </w:p>
        </w:tc>
        <w:tc>
          <w:tcPr>
            <w:tcW w:w="1763" w:type="dxa"/>
            <w:tcBorders>
              <w:top w:val="single" w:sz="2" w:space="0" w:color="auto"/>
              <w:left w:val="single" w:sz="2" w:space="0" w:color="auto"/>
              <w:bottom w:val="single" w:sz="2" w:space="0" w:color="auto"/>
              <w:right w:val="single" w:sz="2" w:space="0" w:color="auto"/>
            </w:tcBorders>
          </w:tcPr>
          <w:p w14:paraId="439B627E" w14:textId="77777777" w:rsidR="0058666A" w:rsidRDefault="00B17E38">
            <w:pPr>
              <w:spacing w:before="60" w:after="60"/>
              <w:jc w:val="center"/>
              <w:rPr>
                <w:i/>
                <w:iCs/>
                <w:color w:val="000000" w:themeColor="text1"/>
                <w:spacing w:val="-6"/>
              </w:rPr>
            </w:pPr>
            <w:r>
              <w:rPr>
                <w:b/>
                <w:bCs/>
                <w:color w:val="000000" w:themeColor="text1"/>
                <w:spacing w:val="-4"/>
              </w:rPr>
              <w:t>Total Contract Amount (current value, currency, exchange rate and US$ equivalent)</w:t>
            </w:r>
          </w:p>
        </w:tc>
      </w:tr>
      <w:tr w:rsidR="0058666A" w14:paraId="5D89724F" w14:textId="77777777">
        <w:tc>
          <w:tcPr>
            <w:tcW w:w="968" w:type="dxa"/>
            <w:tcBorders>
              <w:top w:val="single" w:sz="2" w:space="0" w:color="auto"/>
              <w:left w:val="single" w:sz="2" w:space="0" w:color="auto"/>
              <w:bottom w:val="single" w:sz="2" w:space="0" w:color="auto"/>
              <w:right w:val="single" w:sz="2" w:space="0" w:color="auto"/>
            </w:tcBorders>
          </w:tcPr>
          <w:p w14:paraId="17D2622C" w14:textId="77777777" w:rsidR="0058666A" w:rsidRDefault="00B17E38">
            <w:pPr>
              <w:spacing w:before="60" w:after="60"/>
              <w:rPr>
                <w:color w:val="000000" w:themeColor="text1"/>
              </w:rPr>
            </w:pPr>
            <w:r>
              <w:rPr>
                <w:i/>
                <w:iCs/>
                <w:color w:val="000000" w:themeColor="text1"/>
                <w:spacing w:val="-6"/>
              </w:rPr>
              <w:t xml:space="preserve">[insert </w:t>
            </w:r>
            <w:r>
              <w:rPr>
                <w:i/>
                <w:iCs/>
                <w:color w:val="000000" w:themeColor="text1"/>
                <w:spacing w:val="-9"/>
              </w:rPr>
              <w:t>year]</w:t>
            </w:r>
          </w:p>
        </w:tc>
        <w:tc>
          <w:tcPr>
            <w:tcW w:w="1530" w:type="dxa"/>
            <w:tcBorders>
              <w:top w:val="single" w:sz="2" w:space="0" w:color="auto"/>
              <w:left w:val="single" w:sz="2" w:space="0" w:color="auto"/>
              <w:bottom w:val="single" w:sz="2" w:space="0" w:color="auto"/>
              <w:right w:val="single" w:sz="2" w:space="0" w:color="auto"/>
            </w:tcBorders>
          </w:tcPr>
          <w:p w14:paraId="7D0CF63E" w14:textId="77777777" w:rsidR="0058666A" w:rsidRDefault="00B17E38">
            <w:pPr>
              <w:spacing w:before="60" w:after="60"/>
              <w:rPr>
                <w:color w:val="000000" w:themeColor="text1"/>
              </w:rPr>
            </w:pPr>
            <w:r>
              <w:rPr>
                <w:i/>
                <w:iCs/>
                <w:color w:val="000000" w:themeColor="text1"/>
                <w:spacing w:val="-6"/>
              </w:rPr>
              <w:t>[insert amount and percentage]</w:t>
            </w:r>
          </w:p>
        </w:tc>
        <w:tc>
          <w:tcPr>
            <w:tcW w:w="5128" w:type="dxa"/>
            <w:tcBorders>
              <w:top w:val="single" w:sz="2" w:space="0" w:color="auto"/>
              <w:left w:val="single" w:sz="2" w:space="0" w:color="auto"/>
              <w:bottom w:val="single" w:sz="2" w:space="0" w:color="auto"/>
              <w:right w:val="single" w:sz="2" w:space="0" w:color="auto"/>
            </w:tcBorders>
          </w:tcPr>
          <w:p w14:paraId="754F9491" w14:textId="77777777" w:rsidR="0058666A" w:rsidRDefault="00B17E38">
            <w:pPr>
              <w:spacing w:before="60" w:after="60"/>
              <w:ind w:left="60"/>
              <w:rPr>
                <w:i/>
                <w:iCs/>
                <w:color w:val="000000" w:themeColor="text1"/>
                <w:spacing w:val="-6"/>
              </w:rPr>
            </w:pPr>
            <w:r>
              <w:rPr>
                <w:color w:val="000000" w:themeColor="text1"/>
                <w:spacing w:val="-4"/>
              </w:rPr>
              <w:t xml:space="preserve">Contract Identification: </w:t>
            </w:r>
            <w:r>
              <w:rPr>
                <w:i/>
                <w:iCs/>
                <w:color w:val="000000" w:themeColor="text1"/>
                <w:spacing w:val="-6"/>
              </w:rPr>
              <w:t>[indicate complete contract name/ number, and any other identification]</w:t>
            </w:r>
          </w:p>
          <w:p w14:paraId="09037C2F" w14:textId="77777777" w:rsidR="0058666A" w:rsidRDefault="00B17E38">
            <w:pPr>
              <w:spacing w:before="60" w:after="60"/>
              <w:ind w:left="60"/>
              <w:rPr>
                <w:i/>
                <w:iCs/>
                <w:color w:val="000000" w:themeColor="text1"/>
                <w:spacing w:val="-6"/>
              </w:rPr>
            </w:pPr>
            <w:r>
              <w:rPr>
                <w:color w:val="000000" w:themeColor="text1"/>
                <w:spacing w:val="-4"/>
              </w:rPr>
              <w:t xml:space="preserve">Name of Employer: </w:t>
            </w:r>
            <w:r>
              <w:rPr>
                <w:i/>
                <w:iCs/>
                <w:color w:val="000000" w:themeColor="text1"/>
                <w:spacing w:val="-6"/>
              </w:rPr>
              <w:t>[insert full name]</w:t>
            </w:r>
          </w:p>
          <w:p w14:paraId="65BFD424" w14:textId="77777777" w:rsidR="0058666A" w:rsidRDefault="00B17E38">
            <w:pPr>
              <w:spacing w:before="60" w:after="60"/>
              <w:ind w:left="58"/>
              <w:rPr>
                <w:i/>
                <w:iCs/>
                <w:color w:val="000000" w:themeColor="text1"/>
                <w:spacing w:val="-6"/>
              </w:rPr>
            </w:pPr>
            <w:r>
              <w:rPr>
                <w:color w:val="000000" w:themeColor="text1"/>
                <w:spacing w:val="-4"/>
              </w:rPr>
              <w:t xml:space="preserve">Address of Employer: </w:t>
            </w:r>
            <w:r>
              <w:rPr>
                <w:i/>
                <w:iCs/>
                <w:color w:val="000000" w:themeColor="text1"/>
                <w:spacing w:val="-6"/>
              </w:rPr>
              <w:t>[insert street/city/country]</w:t>
            </w:r>
          </w:p>
          <w:p w14:paraId="0B3A4458" w14:textId="77777777" w:rsidR="0058666A" w:rsidRDefault="00B17E38">
            <w:pPr>
              <w:spacing w:before="60" w:after="60"/>
              <w:ind w:left="58"/>
              <w:rPr>
                <w:color w:val="000000" w:themeColor="text1"/>
              </w:rPr>
            </w:pPr>
            <w:r>
              <w:rPr>
                <w:color w:val="000000" w:themeColor="text1"/>
                <w:spacing w:val="-4"/>
              </w:rPr>
              <w:t xml:space="preserve">Reason(s) for nonperformance: </w:t>
            </w:r>
            <w:r>
              <w:rPr>
                <w:i/>
                <w:iCs/>
                <w:color w:val="000000" w:themeColor="text1"/>
                <w:spacing w:val="-6"/>
              </w:rPr>
              <w:t>[indicate main reason(s)]</w:t>
            </w:r>
          </w:p>
        </w:tc>
        <w:tc>
          <w:tcPr>
            <w:tcW w:w="1763" w:type="dxa"/>
            <w:tcBorders>
              <w:top w:val="single" w:sz="2" w:space="0" w:color="auto"/>
              <w:left w:val="single" w:sz="2" w:space="0" w:color="auto"/>
              <w:bottom w:val="single" w:sz="2" w:space="0" w:color="auto"/>
              <w:right w:val="single" w:sz="2" w:space="0" w:color="auto"/>
            </w:tcBorders>
          </w:tcPr>
          <w:p w14:paraId="555CA096" w14:textId="77777777" w:rsidR="0058666A" w:rsidRDefault="00B17E38">
            <w:pPr>
              <w:spacing w:before="60" w:after="60"/>
              <w:rPr>
                <w:color w:val="000000" w:themeColor="text1"/>
              </w:rPr>
            </w:pPr>
            <w:r>
              <w:rPr>
                <w:i/>
                <w:iCs/>
                <w:color w:val="000000" w:themeColor="text1"/>
                <w:spacing w:val="-6"/>
              </w:rPr>
              <w:t>[insert amount]</w:t>
            </w:r>
          </w:p>
        </w:tc>
      </w:tr>
      <w:tr w:rsidR="0058666A" w14:paraId="14A17991" w14:textId="77777777">
        <w:tc>
          <w:tcPr>
            <w:tcW w:w="9389" w:type="dxa"/>
            <w:gridSpan w:val="4"/>
            <w:tcBorders>
              <w:top w:val="single" w:sz="2" w:space="0" w:color="auto"/>
              <w:left w:val="single" w:sz="2" w:space="0" w:color="auto"/>
              <w:bottom w:val="single" w:sz="2" w:space="0" w:color="auto"/>
              <w:right w:val="single" w:sz="2" w:space="0" w:color="auto"/>
            </w:tcBorders>
          </w:tcPr>
          <w:p w14:paraId="7CF3160A" w14:textId="77777777" w:rsidR="0058666A" w:rsidRDefault="00B17E38">
            <w:pPr>
              <w:spacing w:before="60" w:after="60"/>
              <w:jc w:val="center"/>
              <w:rPr>
                <w:color w:val="000000" w:themeColor="text1"/>
                <w:spacing w:val="-4"/>
              </w:rPr>
            </w:pPr>
            <w:r>
              <w:rPr>
                <w:color w:val="000000" w:themeColor="text1"/>
                <w:spacing w:val="-8"/>
              </w:rPr>
              <w:t xml:space="preserve">Pending Litigation, in accordance with Section III, </w:t>
            </w:r>
            <w:r>
              <w:rPr>
                <w:bCs/>
              </w:rPr>
              <w:t>Evaluation and Qualification Criteria</w:t>
            </w:r>
          </w:p>
        </w:tc>
      </w:tr>
      <w:tr w:rsidR="0058666A" w14:paraId="458983DF" w14:textId="77777777">
        <w:trPr>
          <w:trHeight w:val="654"/>
        </w:trPr>
        <w:tc>
          <w:tcPr>
            <w:tcW w:w="9389" w:type="dxa"/>
            <w:gridSpan w:val="4"/>
            <w:tcBorders>
              <w:top w:val="single" w:sz="2" w:space="0" w:color="auto"/>
              <w:left w:val="single" w:sz="2" w:space="0" w:color="auto"/>
              <w:right w:val="single" w:sz="2" w:space="0" w:color="auto"/>
            </w:tcBorders>
          </w:tcPr>
          <w:p w14:paraId="11C173F0" w14:textId="77777777" w:rsidR="0058666A" w:rsidRDefault="00B17E38">
            <w:pPr>
              <w:spacing w:before="60" w:after="60"/>
              <w:ind w:left="540" w:hanging="438"/>
              <w:rPr>
                <w:color w:val="000000" w:themeColor="text1"/>
                <w:spacing w:val="-4"/>
              </w:rPr>
            </w:pPr>
            <w:r>
              <w:rPr>
                <w:rFonts w:eastAsia="MS Mincho"/>
                <w:color w:val="000000" w:themeColor="text1"/>
                <w:spacing w:val="-2"/>
              </w:rPr>
              <w:sym w:font="Wingdings" w:char="F0A8"/>
            </w:r>
            <w:r>
              <w:rPr>
                <w:color w:val="000000" w:themeColor="text1"/>
                <w:spacing w:val="-4"/>
              </w:rPr>
              <w:t xml:space="preserve"> </w:t>
            </w:r>
            <w:r>
              <w:rPr>
                <w:color w:val="000000" w:themeColor="text1"/>
                <w:spacing w:val="-4"/>
              </w:rPr>
              <w:tab/>
            </w:r>
            <w:r>
              <w:rPr>
                <w:color w:val="000000" w:themeColor="text1"/>
                <w:spacing w:val="-6"/>
              </w:rPr>
              <w:t xml:space="preserve">No pending </w:t>
            </w:r>
            <w:r>
              <w:rPr>
                <w:color w:val="000000" w:themeColor="text1"/>
                <w:spacing w:val="-8"/>
              </w:rPr>
              <w:t>litigation</w:t>
            </w:r>
            <w:r>
              <w:rPr>
                <w:color w:val="000000" w:themeColor="text1"/>
                <w:spacing w:val="-6"/>
              </w:rPr>
              <w:t xml:space="preserve"> in accordance with Section </w:t>
            </w:r>
            <w:r>
              <w:rPr>
                <w:color w:val="000000" w:themeColor="text1"/>
                <w:spacing w:val="-4"/>
              </w:rPr>
              <w:t xml:space="preserve">III, </w:t>
            </w:r>
            <w:r>
              <w:rPr>
                <w:bCs/>
              </w:rPr>
              <w:t>Evaluation and Qualification Criteria</w:t>
            </w:r>
            <w:r>
              <w:rPr>
                <w:color w:val="000000" w:themeColor="text1"/>
                <w:spacing w:val="-4"/>
              </w:rPr>
              <w:t>, Sub-Factor 2.3.</w:t>
            </w:r>
          </w:p>
        </w:tc>
      </w:tr>
      <w:tr w:rsidR="0058666A" w14:paraId="3455D0C8" w14:textId="77777777">
        <w:tc>
          <w:tcPr>
            <w:tcW w:w="9389" w:type="dxa"/>
            <w:gridSpan w:val="4"/>
            <w:tcBorders>
              <w:left w:val="single" w:sz="2" w:space="0" w:color="auto"/>
              <w:bottom w:val="single" w:sz="2" w:space="0" w:color="auto"/>
              <w:right w:val="single" w:sz="2" w:space="0" w:color="auto"/>
            </w:tcBorders>
          </w:tcPr>
          <w:p w14:paraId="4794D901" w14:textId="77777777" w:rsidR="0058666A" w:rsidRDefault="00B17E38">
            <w:pPr>
              <w:spacing w:before="60" w:after="60"/>
              <w:ind w:left="540" w:right="125" w:hanging="438"/>
              <w:rPr>
                <w:color w:val="000000" w:themeColor="text1"/>
                <w:spacing w:val="-4"/>
              </w:rPr>
            </w:pPr>
            <w:r>
              <w:rPr>
                <w:rFonts w:eastAsia="MS Mincho"/>
                <w:color w:val="000000" w:themeColor="text1"/>
                <w:spacing w:val="-2"/>
              </w:rPr>
              <w:sym w:font="Wingdings" w:char="F0A8"/>
            </w:r>
            <w:r>
              <w:rPr>
                <w:color w:val="000000" w:themeColor="text1"/>
                <w:spacing w:val="-4"/>
              </w:rPr>
              <w:t xml:space="preserve"> </w:t>
            </w:r>
            <w:r>
              <w:rPr>
                <w:color w:val="000000" w:themeColor="text1"/>
                <w:spacing w:val="-4"/>
              </w:rPr>
              <w:tab/>
            </w:r>
            <w:r>
              <w:rPr>
                <w:color w:val="000000" w:themeColor="text1"/>
                <w:spacing w:val="-8"/>
              </w:rPr>
              <w:t xml:space="preserve">Pending litigation in accordance with Section III, </w:t>
            </w:r>
            <w:r>
              <w:rPr>
                <w:color w:val="000000" w:themeColor="text1"/>
                <w:spacing w:val="-4"/>
              </w:rPr>
              <w:t>Evaluation and Qualification Criteria, Sub-Factor 2.3 as indicated below.</w:t>
            </w:r>
          </w:p>
        </w:tc>
      </w:tr>
    </w:tbl>
    <w:p w14:paraId="5B376531" w14:textId="77777777" w:rsidR="0058666A" w:rsidRDefault="0058666A">
      <w:pPr>
        <w:spacing w:line="468" w:lineRule="atLeast"/>
        <w:rPr>
          <w:b/>
          <w:bCs/>
          <w:color w:val="000000" w:themeColor="text1"/>
          <w:spacing w:val="8"/>
        </w:rPr>
      </w:pPr>
    </w:p>
    <w:p w14:paraId="7731EF26" w14:textId="77777777" w:rsidR="0058666A" w:rsidRDefault="00B17E38">
      <w:pPr>
        <w:spacing w:line="468" w:lineRule="atLeast"/>
        <w:rPr>
          <w:b/>
          <w:bCs/>
          <w:color w:val="000000" w:themeColor="text1"/>
          <w:spacing w:val="8"/>
        </w:rPr>
      </w:pPr>
      <w:r>
        <w:rPr>
          <w:b/>
          <w:bCs/>
          <w:color w:val="000000" w:themeColor="text1"/>
          <w:spacing w:val="8"/>
        </w:rPr>
        <w:br w:type="page"/>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27"/>
        <w:gridCol w:w="241"/>
        <w:gridCol w:w="1758"/>
        <w:gridCol w:w="231"/>
        <w:gridCol w:w="3774"/>
        <w:gridCol w:w="1651"/>
      </w:tblGrid>
      <w:tr w:rsidR="0058666A" w14:paraId="46752C69" w14:textId="77777777">
        <w:tc>
          <w:tcPr>
            <w:tcW w:w="1523" w:type="dxa"/>
            <w:gridSpan w:val="2"/>
          </w:tcPr>
          <w:p w14:paraId="51B089A7" w14:textId="77777777" w:rsidR="0058666A" w:rsidRDefault="00B17E38">
            <w:pPr>
              <w:spacing w:before="60" w:after="60"/>
              <w:jc w:val="center"/>
              <w:rPr>
                <w:b/>
                <w:color w:val="000000" w:themeColor="text1"/>
                <w:spacing w:val="8"/>
              </w:rPr>
            </w:pPr>
            <w:r>
              <w:rPr>
                <w:b/>
                <w:color w:val="000000" w:themeColor="text1"/>
              </w:rPr>
              <w:lastRenderedPageBreak/>
              <w:t>Year of dispute</w:t>
            </w:r>
          </w:p>
        </w:tc>
        <w:tc>
          <w:tcPr>
            <w:tcW w:w="2051" w:type="dxa"/>
            <w:gridSpan w:val="2"/>
          </w:tcPr>
          <w:p w14:paraId="7C9DA774" w14:textId="77777777" w:rsidR="0058666A" w:rsidRDefault="00B17E38">
            <w:pPr>
              <w:spacing w:before="60" w:after="60"/>
              <w:jc w:val="center"/>
              <w:rPr>
                <w:b/>
                <w:color w:val="000000" w:themeColor="text1"/>
              </w:rPr>
            </w:pPr>
            <w:r>
              <w:rPr>
                <w:b/>
                <w:color w:val="000000" w:themeColor="text1"/>
              </w:rPr>
              <w:t>Amount in dispute (</w:t>
            </w:r>
            <w:r>
              <w:rPr>
                <w:b/>
                <w:bCs/>
                <w:color w:val="000000" w:themeColor="text1"/>
                <w:spacing w:val="-4"/>
              </w:rPr>
              <w:t>currency</w:t>
            </w:r>
            <w:r>
              <w:rPr>
                <w:b/>
                <w:color w:val="000000" w:themeColor="text1"/>
              </w:rPr>
              <w:t>)</w:t>
            </w:r>
          </w:p>
        </w:tc>
        <w:tc>
          <w:tcPr>
            <w:tcW w:w="3981" w:type="dxa"/>
          </w:tcPr>
          <w:p w14:paraId="472DFA89" w14:textId="77777777" w:rsidR="0058666A" w:rsidRDefault="00B17E38">
            <w:pPr>
              <w:spacing w:before="60" w:after="60"/>
              <w:jc w:val="center"/>
              <w:rPr>
                <w:b/>
                <w:color w:val="000000" w:themeColor="text1"/>
                <w:spacing w:val="8"/>
              </w:rPr>
            </w:pPr>
            <w:r>
              <w:rPr>
                <w:b/>
                <w:color w:val="000000" w:themeColor="text1"/>
              </w:rPr>
              <w:t>Contract Identification</w:t>
            </w:r>
          </w:p>
        </w:tc>
        <w:tc>
          <w:tcPr>
            <w:tcW w:w="1687" w:type="dxa"/>
          </w:tcPr>
          <w:p w14:paraId="49F13B1A" w14:textId="77777777" w:rsidR="0058666A" w:rsidRDefault="00B17E38">
            <w:pPr>
              <w:spacing w:before="60" w:after="60"/>
              <w:jc w:val="center"/>
              <w:rPr>
                <w:b/>
                <w:color w:val="000000" w:themeColor="text1"/>
              </w:rPr>
            </w:pPr>
            <w:r>
              <w:rPr>
                <w:b/>
                <w:color w:val="000000" w:themeColor="text1"/>
              </w:rPr>
              <w:t>Total Contract Amount (</w:t>
            </w:r>
            <w:r>
              <w:rPr>
                <w:b/>
                <w:bCs/>
                <w:color w:val="000000" w:themeColor="text1"/>
                <w:spacing w:val="-4"/>
              </w:rPr>
              <w:t>currency</w:t>
            </w:r>
            <w:r>
              <w:rPr>
                <w:b/>
                <w:color w:val="000000" w:themeColor="text1"/>
              </w:rPr>
              <w:t>), USD Equivalent (exchange rate)</w:t>
            </w:r>
          </w:p>
        </w:tc>
      </w:tr>
      <w:tr w:rsidR="0058666A" w14:paraId="2365FAB1" w14:textId="77777777">
        <w:trPr>
          <w:cantSplit/>
        </w:trPr>
        <w:tc>
          <w:tcPr>
            <w:tcW w:w="1523" w:type="dxa"/>
            <w:gridSpan w:val="2"/>
          </w:tcPr>
          <w:p w14:paraId="18359B6D" w14:textId="77777777" w:rsidR="0058666A" w:rsidRDefault="0058666A">
            <w:pPr>
              <w:spacing w:before="60" w:after="60"/>
              <w:rPr>
                <w:i/>
                <w:color w:val="000000" w:themeColor="text1"/>
              </w:rPr>
            </w:pPr>
          </w:p>
        </w:tc>
        <w:tc>
          <w:tcPr>
            <w:tcW w:w="2051" w:type="dxa"/>
            <w:gridSpan w:val="2"/>
          </w:tcPr>
          <w:p w14:paraId="5B9871EC" w14:textId="77777777" w:rsidR="0058666A" w:rsidRDefault="0058666A">
            <w:pPr>
              <w:spacing w:before="60" w:after="60"/>
              <w:rPr>
                <w:i/>
                <w:color w:val="000000" w:themeColor="text1"/>
              </w:rPr>
            </w:pPr>
          </w:p>
        </w:tc>
        <w:tc>
          <w:tcPr>
            <w:tcW w:w="3981" w:type="dxa"/>
          </w:tcPr>
          <w:p w14:paraId="025755F6" w14:textId="77777777" w:rsidR="0058666A" w:rsidRDefault="00B17E38">
            <w:pPr>
              <w:spacing w:before="60" w:after="60"/>
              <w:rPr>
                <w:color w:val="000000" w:themeColor="text1"/>
              </w:rPr>
            </w:pPr>
            <w:r>
              <w:rPr>
                <w:color w:val="000000" w:themeColor="text1"/>
              </w:rPr>
              <w:t>Contract Identification: _________</w:t>
            </w:r>
          </w:p>
          <w:p w14:paraId="6B896F11" w14:textId="77777777" w:rsidR="0058666A" w:rsidRDefault="00B17E38">
            <w:pPr>
              <w:spacing w:before="60" w:after="60"/>
              <w:rPr>
                <w:color w:val="000000" w:themeColor="text1"/>
              </w:rPr>
            </w:pPr>
            <w:r>
              <w:rPr>
                <w:color w:val="000000" w:themeColor="text1"/>
              </w:rPr>
              <w:t>Name of Employer: ____________</w:t>
            </w:r>
          </w:p>
          <w:p w14:paraId="1276E1EE" w14:textId="77777777" w:rsidR="0058666A" w:rsidRDefault="00B17E38">
            <w:pPr>
              <w:spacing w:before="60" w:after="60"/>
              <w:rPr>
                <w:color w:val="000000" w:themeColor="text1"/>
              </w:rPr>
            </w:pPr>
            <w:r>
              <w:rPr>
                <w:color w:val="000000" w:themeColor="text1"/>
              </w:rPr>
              <w:t>Address of Employer: __________</w:t>
            </w:r>
          </w:p>
          <w:p w14:paraId="75C63083" w14:textId="77777777" w:rsidR="0058666A" w:rsidRDefault="00B17E38">
            <w:pPr>
              <w:spacing w:before="60" w:after="60"/>
              <w:rPr>
                <w:color w:val="000000" w:themeColor="text1"/>
              </w:rPr>
            </w:pPr>
            <w:r>
              <w:rPr>
                <w:color w:val="000000" w:themeColor="text1"/>
              </w:rPr>
              <w:t>Matter in dispute: ______________</w:t>
            </w:r>
          </w:p>
          <w:p w14:paraId="4F40159D" w14:textId="77777777" w:rsidR="0058666A" w:rsidRDefault="00B17E38">
            <w:pPr>
              <w:spacing w:before="60" w:after="60"/>
              <w:rPr>
                <w:color w:val="000000" w:themeColor="text1"/>
              </w:rPr>
            </w:pPr>
            <w:r>
              <w:rPr>
                <w:color w:val="000000" w:themeColor="text1"/>
              </w:rPr>
              <w:t>Party who initiated the dispute: ____</w:t>
            </w:r>
          </w:p>
          <w:p w14:paraId="688A03F8" w14:textId="77777777" w:rsidR="0058666A" w:rsidRDefault="00B17E38">
            <w:pPr>
              <w:spacing w:before="60" w:after="60" w:line="480" w:lineRule="exact"/>
              <w:jc w:val="center"/>
              <w:rPr>
                <w:i/>
                <w:color w:val="000000" w:themeColor="text1"/>
              </w:rPr>
            </w:pPr>
            <w:r>
              <w:rPr>
                <w:color w:val="000000" w:themeColor="text1"/>
              </w:rPr>
              <w:t xml:space="preserve">Status of dispute: </w:t>
            </w:r>
            <w:r>
              <w:rPr>
                <w:i/>
                <w:color w:val="000000" w:themeColor="text1"/>
              </w:rPr>
              <w:t>___________</w:t>
            </w:r>
          </w:p>
        </w:tc>
        <w:tc>
          <w:tcPr>
            <w:tcW w:w="1687" w:type="dxa"/>
          </w:tcPr>
          <w:p w14:paraId="11C73C6E" w14:textId="77777777" w:rsidR="0058666A" w:rsidRDefault="0058666A">
            <w:pPr>
              <w:spacing w:before="60" w:after="60"/>
              <w:rPr>
                <w:i/>
                <w:color w:val="000000" w:themeColor="text1"/>
              </w:rPr>
            </w:pPr>
          </w:p>
        </w:tc>
      </w:tr>
      <w:tr w:rsidR="0058666A" w14:paraId="01A42196" w14:textId="77777777">
        <w:trPr>
          <w:cantSplit/>
        </w:trPr>
        <w:tc>
          <w:tcPr>
            <w:tcW w:w="1523" w:type="dxa"/>
            <w:gridSpan w:val="2"/>
          </w:tcPr>
          <w:p w14:paraId="1A4F0AA8" w14:textId="77777777" w:rsidR="0058666A" w:rsidRDefault="0058666A">
            <w:pPr>
              <w:spacing w:before="60" w:after="60"/>
              <w:rPr>
                <w:i/>
                <w:color w:val="000000" w:themeColor="text1"/>
              </w:rPr>
            </w:pPr>
          </w:p>
        </w:tc>
        <w:tc>
          <w:tcPr>
            <w:tcW w:w="2051" w:type="dxa"/>
            <w:gridSpan w:val="2"/>
          </w:tcPr>
          <w:p w14:paraId="655884E7" w14:textId="77777777" w:rsidR="0058666A" w:rsidRDefault="0058666A">
            <w:pPr>
              <w:spacing w:before="60" w:after="60"/>
              <w:rPr>
                <w:i/>
                <w:color w:val="000000" w:themeColor="text1"/>
              </w:rPr>
            </w:pPr>
          </w:p>
        </w:tc>
        <w:tc>
          <w:tcPr>
            <w:tcW w:w="3981" w:type="dxa"/>
          </w:tcPr>
          <w:p w14:paraId="0FEF82C3" w14:textId="77777777" w:rsidR="0058666A" w:rsidRDefault="00B17E38">
            <w:pPr>
              <w:spacing w:before="60" w:after="60"/>
              <w:rPr>
                <w:color w:val="000000" w:themeColor="text1"/>
              </w:rPr>
            </w:pPr>
            <w:r>
              <w:rPr>
                <w:color w:val="000000" w:themeColor="text1"/>
              </w:rPr>
              <w:t xml:space="preserve">Contract Identification: </w:t>
            </w:r>
          </w:p>
          <w:p w14:paraId="72783B71" w14:textId="77777777" w:rsidR="0058666A" w:rsidRDefault="00B17E38">
            <w:pPr>
              <w:spacing w:before="60" w:after="60"/>
              <w:rPr>
                <w:color w:val="000000" w:themeColor="text1"/>
              </w:rPr>
            </w:pPr>
            <w:r>
              <w:rPr>
                <w:color w:val="000000" w:themeColor="text1"/>
              </w:rPr>
              <w:t xml:space="preserve">Name of Employer: </w:t>
            </w:r>
          </w:p>
          <w:p w14:paraId="098D5EA2" w14:textId="77777777" w:rsidR="0058666A" w:rsidRDefault="00B17E38">
            <w:pPr>
              <w:spacing w:before="60" w:after="60"/>
              <w:rPr>
                <w:color w:val="000000" w:themeColor="text1"/>
              </w:rPr>
            </w:pPr>
            <w:r>
              <w:rPr>
                <w:color w:val="000000" w:themeColor="text1"/>
              </w:rPr>
              <w:t xml:space="preserve">Address of Employer: </w:t>
            </w:r>
          </w:p>
          <w:p w14:paraId="0F7414A4" w14:textId="77777777" w:rsidR="0058666A" w:rsidRDefault="00B17E38">
            <w:pPr>
              <w:spacing w:before="60" w:after="60"/>
              <w:rPr>
                <w:color w:val="000000" w:themeColor="text1"/>
              </w:rPr>
            </w:pPr>
            <w:r>
              <w:rPr>
                <w:color w:val="000000" w:themeColor="text1"/>
              </w:rPr>
              <w:t xml:space="preserve">Matter in dispute: </w:t>
            </w:r>
          </w:p>
          <w:p w14:paraId="73489C5C" w14:textId="77777777" w:rsidR="0058666A" w:rsidRDefault="00B17E38">
            <w:pPr>
              <w:spacing w:before="60" w:after="60"/>
              <w:rPr>
                <w:color w:val="000000" w:themeColor="text1"/>
              </w:rPr>
            </w:pPr>
            <w:r>
              <w:rPr>
                <w:color w:val="000000" w:themeColor="text1"/>
              </w:rPr>
              <w:t xml:space="preserve">Party who initiated the dispute: </w:t>
            </w:r>
          </w:p>
          <w:p w14:paraId="43A36BE2" w14:textId="77777777" w:rsidR="0058666A" w:rsidRDefault="00B17E38">
            <w:pPr>
              <w:spacing w:before="60" w:after="60"/>
              <w:rPr>
                <w:i/>
                <w:color w:val="000000" w:themeColor="text1"/>
              </w:rPr>
            </w:pPr>
            <w:r>
              <w:rPr>
                <w:color w:val="000000" w:themeColor="text1"/>
              </w:rPr>
              <w:t xml:space="preserve">Status of dispute: </w:t>
            </w:r>
          </w:p>
        </w:tc>
        <w:tc>
          <w:tcPr>
            <w:tcW w:w="1687" w:type="dxa"/>
          </w:tcPr>
          <w:p w14:paraId="6F6E9DAE" w14:textId="77777777" w:rsidR="0058666A" w:rsidRDefault="0058666A">
            <w:pPr>
              <w:spacing w:before="60" w:after="60"/>
              <w:rPr>
                <w:i/>
                <w:color w:val="000000" w:themeColor="text1"/>
              </w:rPr>
            </w:pPr>
          </w:p>
        </w:tc>
      </w:tr>
      <w:tr w:rsidR="0058666A" w14:paraId="46B9A88F" w14:textId="77777777">
        <w:tc>
          <w:tcPr>
            <w:tcW w:w="9242" w:type="dxa"/>
            <w:gridSpan w:val="6"/>
          </w:tcPr>
          <w:p w14:paraId="10A93742" w14:textId="77777777" w:rsidR="0058666A" w:rsidRDefault="00B17E38">
            <w:pPr>
              <w:jc w:val="center"/>
              <w:rPr>
                <w:rFonts w:eastAsia="MS Mincho"/>
                <w:spacing w:val="-2"/>
              </w:rPr>
            </w:pPr>
            <w:r>
              <w:t xml:space="preserve">Litigation History </w:t>
            </w:r>
            <w:r>
              <w:rPr>
                <w:spacing w:val="-4"/>
              </w:rPr>
              <w:t xml:space="preserve">in accordance with Section III, </w:t>
            </w:r>
            <w:r>
              <w:rPr>
                <w:bCs/>
              </w:rPr>
              <w:t>Evaluation and Qualification Criteria</w:t>
            </w:r>
          </w:p>
        </w:tc>
      </w:tr>
      <w:tr w:rsidR="0058666A" w14:paraId="43FE11D6" w14:textId="77777777">
        <w:tc>
          <w:tcPr>
            <w:tcW w:w="9242" w:type="dxa"/>
            <w:gridSpan w:val="6"/>
          </w:tcPr>
          <w:p w14:paraId="5B844329" w14:textId="77777777" w:rsidR="0058666A" w:rsidRDefault="00B17E38">
            <w:r>
              <w:rPr>
                <w:rFonts w:eastAsia="MS Mincho"/>
                <w:spacing w:val="-2"/>
              </w:rPr>
              <w:sym w:font="Wingdings" w:char="F0A8"/>
            </w:r>
            <w:r>
              <w:rPr>
                <w:spacing w:val="-4"/>
              </w:rPr>
              <w:t xml:space="preserve"> </w:t>
            </w:r>
            <w:r>
              <w:rPr>
                <w:spacing w:val="-4"/>
              </w:rPr>
              <w:tab/>
            </w:r>
            <w:r>
              <w:rPr>
                <w:spacing w:val="-6"/>
              </w:rPr>
              <w:t xml:space="preserve">No </w:t>
            </w:r>
            <w:r>
              <w:t xml:space="preserve">Litigation History </w:t>
            </w:r>
            <w:r>
              <w:rPr>
                <w:spacing w:val="-6"/>
              </w:rPr>
              <w:t xml:space="preserve">in accordance with Section </w:t>
            </w:r>
            <w:r>
              <w:rPr>
                <w:spacing w:val="-4"/>
              </w:rPr>
              <w:t xml:space="preserve">III, </w:t>
            </w:r>
            <w:r>
              <w:rPr>
                <w:bCs/>
              </w:rPr>
              <w:t>Evaluation and Qualification Criteria</w:t>
            </w:r>
            <w:r>
              <w:rPr>
                <w:spacing w:val="-4"/>
              </w:rPr>
              <w:t>, Sub-Factor 2.4.</w:t>
            </w:r>
          </w:p>
          <w:p w14:paraId="7C116FE1" w14:textId="77777777" w:rsidR="0058666A" w:rsidRDefault="00B17E38">
            <w:r>
              <w:rPr>
                <w:rFonts w:eastAsia="MS Mincho"/>
                <w:spacing w:val="-2"/>
              </w:rPr>
              <w:sym w:font="Wingdings" w:char="F0A8"/>
            </w:r>
            <w:r>
              <w:rPr>
                <w:spacing w:val="-4"/>
              </w:rPr>
              <w:t xml:space="preserve"> </w:t>
            </w:r>
            <w:r>
              <w:rPr>
                <w:spacing w:val="-4"/>
              </w:rPr>
              <w:tab/>
            </w:r>
            <w:r>
              <w:t>Litigation History</w:t>
            </w:r>
            <w:r>
              <w:rPr>
                <w:spacing w:val="-8"/>
              </w:rPr>
              <w:t xml:space="preserve"> in accordance with Section III, </w:t>
            </w:r>
            <w:r>
              <w:rPr>
                <w:bCs/>
              </w:rPr>
              <w:t>Evaluation and Qualification Criteria</w:t>
            </w:r>
            <w:r>
              <w:rPr>
                <w:spacing w:val="-4"/>
              </w:rPr>
              <w:t>, Sub-Factor 2.4 as indicated below.</w:t>
            </w:r>
          </w:p>
        </w:tc>
      </w:tr>
      <w:tr w:rsidR="0058666A" w14:paraId="0BC3F4E2" w14:textId="77777777">
        <w:tc>
          <w:tcPr>
            <w:tcW w:w="1259" w:type="dxa"/>
          </w:tcPr>
          <w:p w14:paraId="04FF0567" w14:textId="77777777" w:rsidR="0058666A" w:rsidRDefault="00B17E38">
            <w:pPr>
              <w:jc w:val="center"/>
              <w:rPr>
                <w:b/>
                <w:spacing w:val="8"/>
                <w:sz w:val="22"/>
                <w:szCs w:val="20"/>
              </w:rPr>
            </w:pPr>
            <w:r>
              <w:rPr>
                <w:b/>
                <w:sz w:val="22"/>
                <w:szCs w:val="20"/>
              </w:rPr>
              <w:t>Year of award</w:t>
            </w:r>
          </w:p>
        </w:tc>
        <w:tc>
          <w:tcPr>
            <w:tcW w:w="2069" w:type="dxa"/>
            <w:gridSpan w:val="2"/>
          </w:tcPr>
          <w:p w14:paraId="467EFEE8" w14:textId="77777777" w:rsidR="0058666A" w:rsidRDefault="00B17E38">
            <w:pPr>
              <w:jc w:val="center"/>
              <w:rPr>
                <w:b/>
                <w:sz w:val="22"/>
                <w:szCs w:val="20"/>
              </w:rPr>
            </w:pPr>
            <w:r>
              <w:rPr>
                <w:b/>
                <w:sz w:val="22"/>
                <w:szCs w:val="20"/>
              </w:rPr>
              <w:t xml:space="preserve">Outcome as percentage of Net Worth </w:t>
            </w:r>
          </w:p>
        </w:tc>
        <w:tc>
          <w:tcPr>
            <w:tcW w:w="4227" w:type="dxa"/>
            <w:gridSpan w:val="2"/>
          </w:tcPr>
          <w:p w14:paraId="1105F6DB" w14:textId="77777777" w:rsidR="0058666A" w:rsidRDefault="00B17E38">
            <w:pPr>
              <w:jc w:val="center"/>
              <w:rPr>
                <w:b/>
                <w:spacing w:val="8"/>
                <w:sz w:val="22"/>
                <w:szCs w:val="20"/>
              </w:rPr>
            </w:pPr>
            <w:r>
              <w:rPr>
                <w:b/>
                <w:sz w:val="22"/>
                <w:szCs w:val="20"/>
              </w:rPr>
              <w:t>Contract Identification</w:t>
            </w:r>
          </w:p>
        </w:tc>
        <w:tc>
          <w:tcPr>
            <w:tcW w:w="1687" w:type="dxa"/>
          </w:tcPr>
          <w:p w14:paraId="2CDBEA9B" w14:textId="77777777" w:rsidR="0058666A" w:rsidRDefault="00B17E38">
            <w:pPr>
              <w:jc w:val="center"/>
              <w:rPr>
                <w:b/>
                <w:sz w:val="22"/>
                <w:szCs w:val="20"/>
              </w:rPr>
            </w:pPr>
            <w:r>
              <w:rPr>
                <w:b/>
                <w:sz w:val="22"/>
                <w:szCs w:val="20"/>
              </w:rPr>
              <w:t>Total Contract Amount (</w:t>
            </w:r>
            <w:r>
              <w:rPr>
                <w:b/>
                <w:bCs/>
                <w:spacing w:val="-4"/>
                <w:sz w:val="22"/>
                <w:szCs w:val="20"/>
              </w:rPr>
              <w:t>currency</w:t>
            </w:r>
            <w:r>
              <w:rPr>
                <w:b/>
                <w:sz w:val="22"/>
                <w:szCs w:val="20"/>
              </w:rPr>
              <w:t>), USD Equivalent (exchange rate)</w:t>
            </w:r>
          </w:p>
        </w:tc>
      </w:tr>
      <w:tr w:rsidR="0058666A" w14:paraId="5DEE2A82" w14:textId="77777777">
        <w:trPr>
          <w:cantSplit/>
        </w:trPr>
        <w:tc>
          <w:tcPr>
            <w:tcW w:w="1259" w:type="dxa"/>
          </w:tcPr>
          <w:p w14:paraId="77963AE5" w14:textId="77777777" w:rsidR="0058666A" w:rsidRDefault="00B17E38">
            <w:pPr>
              <w:rPr>
                <w:i/>
              </w:rPr>
            </w:pPr>
            <w:r>
              <w:rPr>
                <w:i/>
              </w:rPr>
              <w:lastRenderedPageBreak/>
              <w:t>[insert year]</w:t>
            </w:r>
          </w:p>
        </w:tc>
        <w:tc>
          <w:tcPr>
            <w:tcW w:w="2069" w:type="dxa"/>
            <w:gridSpan w:val="2"/>
          </w:tcPr>
          <w:p w14:paraId="595E5741" w14:textId="77777777" w:rsidR="0058666A" w:rsidRDefault="00B17E38">
            <w:pPr>
              <w:rPr>
                <w:i/>
              </w:rPr>
            </w:pPr>
            <w:r>
              <w:rPr>
                <w:i/>
              </w:rPr>
              <w:t>[insert percentage]</w:t>
            </w:r>
          </w:p>
        </w:tc>
        <w:tc>
          <w:tcPr>
            <w:tcW w:w="4227" w:type="dxa"/>
            <w:gridSpan w:val="2"/>
          </w:tcPr>
          <w:p w14:paraId="13464064" w14:textId="77777777" w:rsidR="0058666A" w:rsidRDefault="00B17E38">
            <w:r>
              <w:t>Contract Identification: [indicate complete contract name, number, and any other identification]</w:t>
            </w:r>
          </w:p>
          <w:p w14:paraId="092105C3" w14:textId="77777777" w:rsidR="0058666A" w:rsidRDefault="00B17E38">
            <w:r>
              <w:t xml:space="preserve">Name of Employer: </w:t>
            </w:r>
            <w:r>
              <w:rPr>
                <w:i/>
              </w:rPr>
              <w:t>[insert full name]</w:t>
            </w:r>
          </w:p>
          <w:p w14:paraId="52E6BD9D" w14:textId="77777777" w:rsidR="0058666A" w:rsidRDefault="00B17E38">
            <w:r>
              <w:t xml:space="preserve">Address of Employer: </w:t>
            </w:r>
            <w:r>
              <w:rPr>
                <w:i/>
              </w:rPr>
              <w:t>[insert street/city/country]</w:t>
            </w:r>
          </w:p>
          <w:p w14:paraId="79051D94" w14:textId="77777777" w:rsidR="0058666A" w:rsidRDefault="00B17E38">
            <w:r>
              <w:t xml:space="preserve">Matter in dispute: </w:t>
            </w:r>
            <w:r>
              <w:rPr>
                <w:i/>
              </w:rPr>
              <w:t>[indicate main issues in dispute]</w:t>
            </w:r>
          </w:p>
          <w:p w14:paraId="544CA609" w14:textId="77777777" w:rsidR="0058666A" w:rsidRDefault="00B17E38">
            <w:r>
              <w:t xml:space="preserve">Party who initiated the dispute: </w:t>
            </w:r>
            <w:r>
              <w:rPr>
                <w:i/>
              </w:rPr>
              <w:t>[indicate “Employer” or “Contractor”]</w:t>
            </w:r>
          </w:p>
          <w:p w14:paraId="1B8A7712" w14:textId="77777777" w:rsidR="0058666A" w:rsidRDefault="00B17E38">
            <w:pPr>
              <w:rPr>
                <w:i/>
              </w:rPr>
            </w:pPr>
            <w:r>
              <w:rPr>
                <w:spacing w:val="-4"/>
              </w:rPr>
              <w:t xml:space="preserve">Reason(s) for Litigation and award decision </w:t>
            </w:r>
            <w:r>
              <w:rPr>
                <w:i/>
                <w:iCs/>
                <w:spacing w:val="-6"/>
              </w:rPr>
              <w:t>[indicate main reason(s)]</w:t>
            </w:r>
          </w:p>
        </w:tc>
        <w:tc>
          <w:tcPr>
            <w:tcW w:w="1687" w:type="dxa"/>
          </w:tcPr>
          <w:p w14:paraId="2A06B22D" w14:textId="77777777" w:rsidR="0058666A" w:rsidRDefault="00B17E38">
            <w:pPr>
              <w:rPr>
                <w:i/>
              </w:rPr>
            </w:pPr>
            <w:r>
              <w:rPr>
                <w:i/>
              </w:rPr>
              <w:t>[insert amount]</w:t>
            </w:r>
          </w:p>
        </w:tc>
      </w:tr>
    </w:tbl>
    <w:p w14:paraId="14E1A5FB" w14:textId="77777777" w:rsidR="0058666A" w:rsidRDefault="00B17E38">
      <w:pPr>
        <w:rPr>
          <w:b/>
        </w:rPr>
      </w:pPr>
      <w:r>
        <w:rPr>
          <w:b/>
        </w:rPr>
        <w:br w:type="page"/>
      </w:r>
    </w:p>
    <w:p w14:paraId="2FA93F1D" w14:textId="77777777" w:rsidR="0058666A" w:rsidRDefault="00B17E38">
      <w:pPr>
        <w:pStyle w:val="Section4-Heading2"/>
        <w:rPr>
          <w:szCs w:val="32"/>
        </w:rPr>
      </w:pPr>
      <w:bookmarkStart w:id="697" w:name="_Toc22280280"/>
      <w:r>
        <w:rPr>
          <w:szCs w:val="32"/>
        </w:rPr>
        <w:lastRenderedPageBreak/>
        <w:t>Form CON – 3: Environmental, Social, Health, and Safety</w:t>
      </w:r>
      <w:bookmarkEnd w:id="697"/>
      <w:r>
        <w:rPr>
          <w:szCs w:val="32"/>
        </w:rPr>
        <w:t xml:space="preserve"> </w:t>
      </w:r>
    </w:p>
    <w:p w14:paraId="0AE70678" w14:textId="77777777" w:rsidR="0058666A" w:rsidRDefault="00B17E38">
      <w:pPr>
        <w:pStyle w:val="Section4heading"/>
        <w:ind w:left="720" w:right="1563"/>
      </w:pPr>
      <w:r>
        <w:t xml:space="preserve">Performance Declaration </w:t>
      </w:r>
    </w:p>
    <w:p w14:paraId="5BEFCF48" w14:textId="77777777" w:rsidR="0058666A" w:rsidRDefault="00B17E38">
      <w:pPr>
        <w:spacing w:before="216" w:line="264" w:lineRule="exact"/>
        <w:ind w:left="72"/>
        <w:jc w:val="center"/>
        <w:rPr>
          <w:i/>
          <w:iCs/>
          <w:spacing w:val="-6"/>
        </w:rPr>
      </w:pPr>
      <w:r>
        <w:rPr>
          <w:bCs/>
          <w:i/>
          <w:spacing w:val="6"/>
        </w:rPr>
        <w:t>[</w:t>
      </w:r>
      <w:r>
        <w:rPr>
          <w:i/>
          <w:iCs/>
          <w:spacing w:val="-6"/>
        </w:rPr>
        <w:t>The following table shall be filled in for the Bidder, each member of a Joint Venture and each Specialized Subcontractor]</w:t>
      </w:r>
    </w:p>
    <w:p w14:paraId="19EFE502" w14:textId="77777777" w:rsidR="0058666A" w:rsidRDefault="0058666A">
      <w:pPr>
        <w:spacing w:before="216" w:line="264" w:lineRule="exact"/>
        <w:ind w:left="72"/>
        <w:jc w:val="center"/>
        <w:rPr>
          <w:i/>
          <w:iCs/>
          <w:spacing w:val="-6"/>
        </w:rPr>
      </w:pPr>
    </w:p>
    <w:p w14:paraId="23314E20" w14:textId="77777777" w:rsidR="0058666A" w:rsidRDefault="00B17E38">
      <w:pPr>
        <w:pStyle w:val="Section4heading"/>
        <w:ind w:left="720" w:right="-360"/>
        <w:jc w:val="right"/>
        <w:rPr>
          <w:spacing w:val="-4"/>
          <w:sz w:val="24"/>
        </w:rPr>
      </w:pPr>
      <w:r>
        <w:rPr>
          <w:b w:val="0"/>
          <w:spacing w:val="-4"/>
          <w:sz w:val="24"/>
        </w:rPr>
        <w:t xml:space="preserve">Bidder’s Name: </w:t>
      </w:r>
      <w:r>
        <w:rPr>
          <w:b w:val="0"/>
          <w:i/>
          <w:iCs/>
          <w:spacing w:val="-6"/>
          <w:sz w:val="24"/>
        </w:rPr>
        <w:t>[insert full name]</w:t>
      </w:r>
      <w:r>
        <w:rPr>
          <w:b w:val="0"/>
          <w:i/>
          <w:iCs/>
          <w:spacing w:val="-6"/>
          <w:sz w:val="24"/>
        </w:rPr>
        <w:br/>
      </w:r>
      <w:r>
        <w:rPr>
          <w:b w:val="0"/>
          <w:spacing w:val="-4"/>
          <w:sz w:val="24"/>
        </w:rPr>
        <w:t xml:space="preserve">Date: </w:t>
      </w:r>
      <w:r>
        <w:rPr>
          <w:b w:val="0"/>
          <w:i/>
          <w:iCs/>
          <w:spacing w:val="-6"/>
          <w:sz w:val="24"/>
        </w:rPr>
        <w:t>[insert day, month, year]</w:t>
      </w:r>
      <w:r>
        <w:rPr>
          <w:b w:val="0"/>
          <w:i/>
          <w:iCs/>
          <w:spacing w:val="-6"/>
          <w:sz w:val="24"/>
        </w:rPr>
        <w:br/>
      </w:r>
      <w:r>
        <w:rPr>
          <w:b w:val="0"/>
          <w:spacing w:val="-4"/>
          <w:sz w:val="24"/>
        </w:rPr>
        <w:t xml:space="preserve">Joint Venture Member’s or Specialized Subcontractor’s Name: </w:t>
      </w:r>
      <w:r>
        <w:rPr>
          <w:b w:val="0"/>
          <w:i/>
          <w:spacing w:val="-4"/>
          <w:sz w:val="24"/>
        </w:rPr>
        <w:t>[</w:t>
      </w:r>
      <w:r>
        <w:rPr>
          <w:b w:val="0"/>
          <w:i/>
          <w:iCs/>
          <w:spacing w:val="-6"/>
          <w:sz w:val="24"/>
        </w:rPr>
        <w:t>insert</w:t>
      </w:r>
      <w:r>
        <w:rPr>
          <w:b w:val="0"/>
          <w:spacing w:val="-4"/>
          <w:sz w:val="24"/>
        </w:rPr>
        <w:t xml:space="preserve"> </w:t>
      </w:r>
      <w:r>
        <w:rPr>
          <w:b w:val="0"/>
          <w:i/>
          <w:iCs/>
          <w:spacing w:val="-6"/>
          <w:sz w:val="24"/>
        </w:rPr>
        <w:t>full name]</w:t>
      </w:r>
      <w:r>
        <w:rPr>
          <w:b w:val="0"/>
          <w:i/>
          <w:iCs/>
          <w:spacing w:val="-6"/>
          <w:sz w:val="24"/>
        </w:rPr>
        <w:br/>
      </w:r>
      <w:r>
        <w:rPr>
          <w:b w:val="0"/>
          <w:spacing w:val="-4"/>
          <w:sz w:val="24"/>
        </w:rPr>
        <w:t xml:space="preserve">RFB No. and title: </w:t>
      </w:r>
      <w:r>
        <w:rPr>
          <w:b w:val="0"/>
          <w:i/>
          <w:iCs/>
          <w:spacing w:val="-6"/>
          <w:sz w:val="24"/>
        </w:rPr>
        <w:t>[insert RFB number and title]</w:t>
      </w:r>
      <w:r>
        <w:rPr>
          <w:b w:val="0"/>
          <w:i/>
          <w:iCs/>
          <w:spacing w:val="-6"/>
          <w:sz w:val="24"/>
        </w:rPr>
        <w:br/>
      </w:r>
      <w:r>
        <w:rPr>
          <w:b w:val="0"/>
          <w:spacing w:val="-4"/>
          <w:sz w:val="24"/>
        </w:rPr>
        <w:t xml:space="preserve">Page </w:t>
      </w:r>
      <w:r>
        <w:rPr>
          <w:b w:val="0"/>
          <w:i/>
          <w:iCs/>
          <w:spacing w:val="-6"/>
          <w:sz w:val="24"/>
        </w:rPr>
        <w:t xml:space="preserve">[insert page number] </w:t>
      </w:r>
      <w:r>
        <w:rPr>
          <w:b w:val="0"/>
          <w:spacing w:val="-4"/>
          <w:sz w:val="24"/>
        </w:rPr>
        <w:t xml:space="preserve">of </w:t>
      </w:r>
      <w:r>
        <w:rPr>
          <w:b w:val="0"/>
          <w:i/>
          <w:iCs/>
          <w:spacing w:val="-6"/>
          <w:sz w:val="24"/>
        </w:rPr>
        <w:t xml:space="preserve">[insert total number] </w:t>
      </w:r>
      <w:r>
        <w:rPr>
          <w:b w:val="0"/>
          <w:spacing w:val="-4"/>
          <w:sz w:val="24"/>
        </w:rPr>
        <w:t>pages</w:t>
      </w:r>
    </w:p>
    <w:tbl>
      <w:tblPr>
        <w:tblW w:w="9389" w:type="dxa"/>
        <w:tblInd w:w="3" w:type="dxa"/>
        <w:tblLayout w:type="fixed"/>
        <w:tblCellMar>
          <w:left w:w="0" w:type="dxa"/>
          <w:right w:w="0" w:type="dxa"/>
        </w:tblCellMar>
        <w:tblLook w:val="04A0" w:firstRow="1" w:lastRow="0" w:firstColumn="1" w:lastColumn="0" w:noHBand="0" w:noVBand="1"/>
      </w:tblPr>
      <w:tblGrid>
        <w:gridCol w:w="968"/>
        <w:gridCol w:w="1530"/>
        <w:gridCol w:w="5128"/>
        <w:gridCol w:w="1763"/>
      </w:tblGrid>
      <w:tr w:rsidR="0058666A" w14:paraId="6B80BFE2" w14:textId="77777777">
        <w:tc>
          <w:tcPr>
            <w:tcW w:w="9389" w:type="dxa"/>
            <w:gridSpan w:val="4"/>
            <w:tcBorders>
              <w:top w:val="single" w:sz="2" w:space="0" w:color="auto"/>
              <w:left w:val="single" w:sz="2" w:space="0" w:color="auto"/>
              <w:bottom w:val="single" w:sz="2" w:space="0" w:color="auto"/>
              <w:right w:val="single" w:sz="2" w:space="0" w:color="auto"/>
            </w:tcBorders>
          </w:tcPr>
          <w:p w14:paraId="358EF7A5" w14:textId="77777777" w:rsidR="0058666A" w:rsidRDefault="00B17E38">
            <w:pPr>
              <w:spacing w:before="80"/>
              <w:jc w:val="center"/>
              <w:rPr>
                <w:spacing w:val="-4"/>
                <w:sz w:val="32"/>
                <w:szCs w:val="32"/>
              </w:rPr>
            </w:pPr>
            <w:r>
              <w:rPr>
                <w:spacing w:val="-4"/>
                <w:sz w:val="32"/>
                <w:szCs w:val="32"/>
              </w:rPr>
              <w:t xml:space="preserve">Environmental, Social, Health, and Safety Performance Declaration </w:t>
            </w:r>
          </w:p>
          <w:p w14:paraId="48BF3C7F" w14:textId="77777777" w:rsidR="0058666A" w:rsidRDefault="00B17E38">
            <w:pPr>
              <w:spacing w:after="80"/>
              <w:jc w:val="center"/>
              <w:rPr>
                <w:spacing w:val="-4"/>
              </w:rPr>
            </w:pPr>
            <w:r>
              <w:rPr>
                <w:spacing w:val="-4"/>
              </w:rPr>
              <w:t>in accordance with Section III, Qualification Criteria, and Requirements</w:t>
            </w:r>
          </w:p>
        </w:tc>
      </w:tr>
      <w:tr w:rsidR="0058666A" w14:paraId="28EBB1D1" w14:textId="77777777">
        <w:tc>
          <w:tcPr>
            <w:tcW w:w="9389" w:type="dxa"/>
            <w:gridSpan w:val="4"/>
            <w:tcBorders>
              <w:top w:val="single" w:sz="2" w:space="0" w:color="auto"/>
              <w:left w:val="single" w:sz="2" w:space="0" w:color="auto"/>
              <w:bottom w:val="single" w:sz="2" w:space="0" w:color="auto"/>
              <w:right w:val="single" w:sz="2" w:space="0" w:color="auto"/>
            </w:tcBorders>
          </w:tcPr>
          <w:p w14:paraId="454E2295" w14:textId="77777777" w:rsidR="0058666A" w:rsidRDefault="00B17E38">
            <w:pPr>
              <w:spacing w:before="40" w:after="120"/>
              <w:ind w:left="540" w:hanging="441"/>
              <w:jc w:val="both"/>
              <w:rPr>
                <w:spacing w:val="-4"/>
              </w:rPr>
            </w:pPr>
            <w:r>
              <w:rPr>
                <w:rFonts w:eastAsia="MS Mincho"/>
                <w:spacing w:val="-2"/>
              </w:rPr>
              <w:sym w:font="Wingdings" w:char="F0A8"/>
            </w:r>
            <w:r>
              <w:rPr>
                <w:rFonts w:eastAsia="MS Mincho"/>
                <w:spacing w:val="-2"/>
              </w:rPr>
              <w:tab/>
            </w:r>
            <w:r>
              <w:rPr>
                <w:b/>
                <w:spacing w:val="-6"/>
              </w:rPr>
              <w:t>No suspension or termination of contract</w:t>
            </w:r>
            <w:r>
              <w:rPr>
                <w:spacing w:val="-6"/>
              </w:rPr>
              <w:t xml:space="preserve">: An employer has not suspended or terminated a contract and/or called the performance security for a contract for reasons related to </w:t>
            </w:r>
            <w:r>
              <w:rPr>
                <w:spacing w:val="-4"/>
              </w:rPr>
              <w:t xml:space="preserve">Environmental, Social, Health, or Safety (ESHS) performance </w:t>
            </w:r>
            <w:r>
              <w:rPr>
                <w:spacing w:val="-6"/>
              </w:rPr>
              <w:t>since the date specified in Section III, Qualification</w:t>
            </w:r>
            <w:r>
              <w:rPr>
                <w:spacing w:val="-4"/>
              </w:rPr>
              <w:t xml:space="preserve"> Criteria, and Requirements</w:t>
            </w:r>
            <w:r>
              <w:rPr>
                <w:spacing w:val="-7"/>
              </w:rPr>
              <w:t xml:space="preserve">, Sub-Factor </w:t>
            </w:r>
            <w:r>
              <w:rPr>
                <w:spacing w:val="-4"/>
              </w:rPr>
              <w:t>2.5.</w:t>
            </w:r>
          </w:p>
          <w:p w14:paraId="6191941B" w14:textId="77777777" w:rsidR="0058666A" w:rsidRDefault="00B17E38">
            <w:pPr>
              <w:spacing w:before="40" w:after="120"/>
              <w:ind w:left="540" w:hanging="441"/>
              <w:jc w:val="both"/>
              <w:rPr>
                <w:spacing w:val="-4"/>
              </w:rPr>
            </w:pPr>
            <w:r>
              <w:rPr>
                <w:rFonts w:ascii="MS Mincho" w:eastAsia="MS Mincho" w:hAnsi="MS Mincho" w:cs="MS Mincho"/>
                <w:spacing w:val="-2"/>
              </w:rPr>
              <w:sym w:font="Wingdings" w:char="F0A8"/>
            </w:r>
            <w:r>
              <w:rPr>
                <w:spacing w:val="-4"/>
              </w:rPr>
              <w:tab/>
            </w:r>
            <w:r>
              <w:rPr>
                <w:b/>
                <w:spacing w:val="-4"/>
              </w:rPr>
              <w:t xml:space="preserve">Declaration of </w:t>
            </w:r>
            <w:r>
              <w:rPr>
                <w:b/>
                <w:spacing w:val="-6"/>
              </w:rPr>
              <w:t>suspension or termination of contract</w:t>
            </w:r>
            <w:r>
              <w:rPr>
                <w:spacing w:val="-6"/>
              </w:rPr>
              <w:t xml:space="preserve">:  The following contract(s) has/have been suspended or terminated and/or Performance Security called by an employer(s) for reasons related to </w:t>
            </w:r>
            <w:r>
              <w:rPr>
                <w:spacing w:val="-4"/>
              </w:rPr>
              <w:t xml:space="preserve">Environmental, Social, Health, or Safety (ESHS) performance </w:t>
            </w:r>
            <w:r>
              <w:rPr>
                <w:spacing w:val="-6"/>
              </w:rPr>
              <w:t>since the date specified in Section III, Qualification</w:t>
            </w:r>
            <w:r>
              <w:rPr>
                <w:spacing w:val="-4"/>
              </w:rPr>
              <w:t xml:space="preserve"> Criteria, and Requirements</w:t>
            </w:r>
            <w:r>
              <w:rPr>
                <w:spacing w:val="-7"/>
              </w:rPr>
              <w:t xml:space="preserve">, Sub-Factor </w:t>
            </w:r>
            <w:r>
              <w:rPr>
                <w:spacing w:val="-4"/>
              </w:rPr>
              <w:t>2.5. Details are described below:</w:t>
            </w:r>
          </w:p>
        </w:tc>
      </w:tr>
      <w:tr w:rsidR="0058666A" w14:paraId="7E59EAB2" w14:textId="77777777">
        <w:tc>
          <w:tcPr>
            <w:tcW w:w="968" w:type="dxa"/>
            <w:tcBorders>
              <w:top w:val="single" w:sz="2" w:space="0" w:color="auto"/>
              <w:left w:val="single" w:sz="2" w:space="0" w:color="auto"/>
              <w:bottom w:val="single" w:sz="2" w:space="0" w:color="auto"/>
              <w:right w:val="single" w:sz="2" w:space="0" w:color="auto"/>
            </w:tcBorders>
          </w:tcPr>
          <w:p w14:paraId="751168E1" w14:textId="77777777" w:rsidR="0058666A" w:rsidRDefault="00B17E38">
            <w:pPr>
              <w:spacing w:before="40" w:after="120"/>
              <w:ind w:left="102"/>
              <w:rPr>
                <w:b/>
                <w:bCs/>
                <w:spacing w:val="-4"/>
              </w:rPr>
            </w:pPr>
            <w:r>
              <w:rPr>
                <w:b/>
                <w:bCs/>
                <w:spacing w:val="-4"/>
              </w:rPr>
              <w:t>Year</w:t>
            </w:r>
          </w:p>
        </w:tc>
        <w:tc>
          <w:tcPr>
            <w:tcW w:w="1530" w:type="dxa"/>
            <w:tcBorders>
              <w:top w:val="single" w:sz="2" w:space="0" w:color="auto"/>
              <w:left w:val="single" w:sz="2" w:space="0" w:color="auto"/>
              <w:bottom w:val="single" w:sz="2" w:space="0" w:color="auto"/>
              <w:right w:val="single" w:sz="2" w:space="0" w:color="auto"/>
            </w:tcBorders>
          </w:tcPr>
          <w:p w14:paraId="37F1644B" w14:textId="77777777" w:rsidR="0058666A" w:rsidRDefault="00B17E38">
            <w:pPr>
              <w:spacing w:before="40" w:after="120"/>
              <w:ind w:left="112"/>
              <w:jc w:val="center"/>
              <w:rPr>
                <w:b/>
                <w:bCs/>
                <w:spacing w:val="-4"/>
              </w:rPr>
            </w:pPr>
            <w:r>
              <w:rPr>
                <w:b/>
                <w:bCs/>
                <w:spacing w:val="-4"/>
              </w:rPr>
              <w:t>Suspended or terminated portion of contract</w:t>
            </w:r>
          </w:p>
        </w:tc>
        <w:tc>
          <w:tcPr>
            <w:tcW w:w="5128" w:type="dxa"/>
            <w:tcBorders>
              <w:top w:val="single" w:sz="2" w:space="0" w:color="auto"/>
              <w:left w:val="single" w:sz="2" w:space="0" w:color="auto"/>
              <w:bottom w:val="single" w:sz="2" w:space="0" w:color="auto"/>
              <w:right w:val="single" w:sz="2" w:space="0" w:color="auto"/>
            </w:tcBorders>
          </w:tcPr>
          <w:p w14:paraId="42A16218" w14:textId="77777777" w:rsidR="0058666A" w:rsidRDefault="00B17E38">
            <w:pPr>
              <w:spacing w:before="40" w:after="120"/>
              <w:ind w:left="1323"/>
              <w:rPr>
                <w:b/>
                <w:bCs/>
                <w:spacing w:val="-4"/>
              </w:rPr>
            </w:pPr>
            <w:r>
              <w:rPr>
                <w:b/>
                <w:bCs/>
                <w:spacing w:val="-4"/>
              </w:rPr>
              <w:t>Contract Identification</w:t>
            </w:r>
          </w:p>
          <w:p w14:paraId="443D0C2F" w14:textId="77777777" w:rsidR="0058666A" w:rsidRDefault="0058666A">
            <w:pPr>
              <w:spacing w:before="40" w:after="120"/>
              <w:ind w:left="60"/>
              <w:rPr>
                <w:i/>
                <w:iCs/>
                <w:spacing w:val="-6"/>
              </w:rPr>
            </w:pPr>
          </w:p>
        </w:tc>
        <w:tc>
          <w:tcPr>
            <w:tcW w:w="1763" w:type="dxa"/>
            <w:tcBorders>
              <w:top w:val="single" w:sz="2" w:space="0" w:color="auto"/>
              <w:left w:val="single" w:sz="2" w:space="0" w:color="auto"/>
              <w:bottom w:val="single" w:sz="2" w:space="0" w:color="auto"/>
              <w:right w:val="single" w:sz="2" w:space="0" w:color="auto"/>
            </w:tcBorders>
          </w:tcPr>
          <w:p w14:paraId="75093C44" w14:textId="77777777" w:rsidR="0058666A" w:rsidRDefault="00B17E38">
            <w:pPr>
              <w:spacing w:before="40" w:after="120"/>
              <w:jc w:val="center"/>
              <w:rPr>
                <w:i/>
                <w:iCs/>
                <w:spacing w:val="-6"/>
              </w:rPr>
            </w:pPr>
            <w:r>
              <w:rPr>
                <w:b/>
                <w:bCs/>
                <w:spacing w:val="-4"/>
              </w:rPr>
              <w:t>Total Contract Amount (current value, currency, exchange rate and US$ equivalent)</w:t>
            </w:r>
          </w:p>
        </w:tc>
      </w:tr>
      <w:tr w:rsidR="0058666A" w14:paraId="3195319D" w14:textId="77777777">
        <w:tc>
          <w:tcPr>
            <w:tcW w:w="968" w:type="dxa"/>
            <w:tcBorders>
              <w:top w:val="single" w:sz="2" w:space="0" w:color="auto"/>
              <w:left w:val="single" w:sz="2" w:space="0" w:color="auto"/>
              <w:bottom w:val="single" w:sz="2" w:space="0" w:color="auto"/>
              <w:right w:val="single" w:sz="2" w:space="0" w:color="auto"/>
            </w:tcBorders>
          </w:tcPr>
          <w:p w14:paraId="5A8DA161" w14:textId="77777777" w:rsidR="0058666A" w:rsidRDefault="00B17E38">
            <w:pPr>
              <w:spacing w:before="40" w:after="120"/>
            </w:pPr>
            <w:r>
              <w:rPr>
                <w:i/>
                <w:iCs/>
                <w:spacing w:val="-6"/>
              </w:rPr>
              <w:t xml:space="preserve">[insert </w:t>
            </w:r>
            <w:r>
              <w:rPr>
                <w:i/>
                <w:iCs/>
                <w:spacing w:val="-9"/>
              </w:rPr>
              <w:t>year]</w:t>
            </w:r>
          </w:p>
        </w:tc>
        <w:tc>
          <w:tcPr>
            <w:tcW w:w="1530" w:type="dxa"/>
            <w:tcBorders>
              <w:top w:val="single" w:sz="2" w:space="0" w:color="auto"/>
              <w:left w:val="single" w:sz="2" w:space="0" w:color="auto"/>
              <w:bottom w:val="single" w:sz="2" w:space="0" w:color="auto"/>
              <w:right w:val="single" w:sz="2" w:space="0" w:color="auto"/>
            </w:tcBorders>
          </w:tcPr>
          <w:p w14:paraId="0674E3AD" w14:textId="77777777" w:rsidR="0058666A" w:rsidRDefault="00B17E38">
            <w:pPr>
              <w:spacing w:before="40" w:after="120"/>
            </w:pPr>
            <w:r>
              <w:rPr>
                <w:i/>
                <w:iCs/>
                <w:spacing w:val="-6"/>
              </w:rPr>
              <w:t>[insert amount and percentage]</w:t>
            </w:r>
          </w:p>
        </w:tc>
        <w:tc>
          <w:tcPr>
            <w:tcW w:w="5128" w:type="dxa"/>
            <w:tcBorders>
              <w:top w:val="single" w:sz="2" w:space="0" w:color="auto"/>
              <w:left w:val="single" w:sz="2" w:space="0" w:color="auto"/>
              <w:bottom w:val="single" w:sz="2" w:space="0" w:color="auto"/>
              <w:right w:val="single" w:sz="2" w:space="0" w:color="auto"/>
            </w:tcBorders>
          </w:tcPr>
          <w:p w14:paraId="4D4F2ABB" w14:textId="77777777" w:rsidR="0058666A" w:rsidRDefault="00B17E38">
            <w:pPr>
              <w:spacing w:before="40" w:after="120"/>
              <w:ind w:left="60"/>
              <w:rPr>
                <w:i/>
                <w:iCs/>
                <w:spacing w:val="-6"/>
              </w:rPr>
            </w:pPr>
            <w:r>
              <w:rPr>
                <w:spacing w:val="-4"/>
              </w:rPr>
              <w:t xml:space="preserve">Contract Identification: </w:t>
            </w:r>
            <w:r>
              <w:rPr>
                <w:i/>
                <w:iCs/>
                <w:spacing w:val="-6"/>
              </w:rPr>
              <w:t>[indicate complete contract name/ number, and any other identification]</w:t>
            </w:r>
          </w:p>
          <w:p w14:paraId="71271B53" w14:textId="77777777" w:rsidR="0058666A" w:rsidRDefault="00B17E38">
            <w:pPr>
              <w:spacing w:before="40" w:after="120"/>
              <w:ind w:left="60"/>
              <w:rPr>
                <w:i/>
                <w:iCs/>
                <w:spacing w:val="-6"/>
              </w:rPr>
            </w:pPr>
            <w:r>
              <w:rPr>
                <w:spacing w:val="-4"/>
              </w:rPr>
              <w:t xml:space="preserve">Name of Employer: </w:t>
            </w:r>
            <w:r>
              <w:rPr>
                <w:i/>
                <w:iCs/>
                <w:spacing w:val="-6"/>
              </w:rPr>
              <w:t>[insert full name]</w:t>
            </w:r>
          </w:p>
          <w:p w14:paraId="045045BA" w14:textId="77777777" w:rsidR="0058666A" w:rsidRDefault="00B17E38">
            <w:pPr>
              <w:spacing w:before="40" w:after="120"/>
              <w:ind w:left="58"/>
              <w:rPr>
                <w:i/>
                <w:iCs/>
                <w:spacing w:val="-6"/>
              </w:rPr>
            </w:pPr>
            <w:r>
              <w:rPr>
                <w:spacing w:val="-4"/>
              </w:rPr>
              <w:t xml:space="preserve">Address of Employer: </w:t>
            </w:r>
            <w:r>
              <w:rPr>
                <w:i/>
                <w:iCs/>
                <w:spacing w:val="-6"/>
              </w:rPr>
              <w:t>[insert street/city/country]</w:t>
            </w:r>
          </w:p>
          <w:p w14:paraId="168FACBE" w14:textId="77777777" w:rsidR="0058666A" w:rsidRDefault="00B17E38">
            <w:pPr>
              <w:spacing w:before="40" w:after="120"/>
              <w:ind w:left="58"/>
            </w:pPr>
            <w:r>
              <w:rPr>
                <w:spacing w:val="-4"/>
              </w:rPr>
              <w:t xml:space="preserve">Reason(s) for suspension or termination: </w:t>
            </w:r>
            <w:r>
              <w:rPr>
                <w:i/>
                <w:iCs/>
                <w:spacing w:val="-6"/>
              </w:rPr>
              <w:t>[indicate main reason(s) e.g. for GBV/ SEA breaches]</w:t>
            </w:r>
          </w:p>
        </w:tc>
        <w:tc>
          <w:tcPr>
            <w:tcW w:w="1763" w:type="dxa"/>
            <w:tcBorders>
              <w:top w:val="single" w:sz="2" w:space="0" w:color="auto"/>
              <w:left w:val="single" w:sz="2" w:space="0" w:color="auto"/>
              <w:bottom w:val="single" w:sz="2" w:space="0" w:color="auto"/>
              <w:right w:val="single" w:sz="2" w:space="0" w:color="auto"/>
            </w:tcBorders>
          </w:tcPr>
          <w:p w14:paraId="20E2A308" w14:textId="77777777" w:rsidR="0058666A" w:rsidRDefault="00B17E38">
            <w:pPr>
              <w:spacing w:before="40" w:after="120"/>
            </w:pPr>
            <w:r>
              <w:rPr>
                <w:i/>
                <w:iCs/>
                <w:spacing w:val="-6"/>
              </w:rPr>
              <w:t>[insert amount]</w:t>
            </w:r>
          </w:p>
        </w:tc>
      </w:tr>
      <w:tr w:rsidR="0058666A" w14:paraId="41EDDB14" w14:textId="77777777">
        <w:tc>
          <w:tcPr>
            <w:tcW w:w="968" w:type="dxa"/>
            <w:tcBorders>
              <w:top w:val="single" w:sz="2" w:space="0" w:color="auto"/>
              <w:left w:val="single" w:sz="2" w:space="0" w:color="auto"/>
              <w:bottom w:val="single" w:sz="2" w:space="0" w:color="auto"/>
              <w:right w:val="single" w:sz="2" w:space="0" w:color="auto"/>
            </w:tcBorders>
          </w:tcPr>
          <w:p w14:paraId="439D275B" w14:textId="77777777" w:rsidR="0058666A" w:rsidRDefault="00B17E38">
            <w:pPr>
              <w:spacing w:before="40" w:after="120"/>
              <w:rPr>
                <w:i/>
                <w:iCs/>
                <w:spacing w:val="-6"/>
              </w:rPr>
            </w:pPr>
            <w:r>
              <w:rPr>
                <w:i/>
                <w:iCs/>
                <w:spacing w:val="-6"/>
              </w:rPr>
              <w:t xml:space="preserve">[insert </w:t>
            </w:r>
            <w:r>
              <w:rPr>
                <w:i/>
                <w:iCs/>
                <w:spacing w:val="-9"/>
              </w:rPr>
              <w:t>year]</w:t>
            </w:r>
          </w:p>
        </w:tc>
        <w:tc>
          <w:tcPr>
            <w:tcW w:w="1530" w:type="dxa"/>
            <w:tcBorders>
              <w:top w:val="single" w:sz="2" w:space="0" w:color="auto"/>
              <w:left w:val="single" w:sz="2" w:space="0" w:color="auto"/>
              <w:bottom w:val="single" w:sz="2" w:space="0" w:color="auto"/>
              <w:right w:val="single" w:sz="2" w:space="0" w:color="auto"/>
            </w:tcBorders>
          </w:tcPr>
          <w:p w14:paraId="7EFBA74B" w14:textId="77777777" w:rsidR="0058666A" w:rsidRDefault="00B17E38">
            <w:pPr>
              <w:spacing w:before="40" w:after="120"/>
              <w:rPr>
                <w:i/>
                <w:iCs/>
                <w:spacing w:val="-6"/>
              </w:rPr>
            </w:pPr>
            <w:r>
              <w:rPr>
                <w:i/>
                <w:iCs/>
                <w:spacing w:val="-6"/>
              </w:rPr>
              <w:t>[insert amount and percentage]</w:t>
            </w:r>
          </w:p>
        </w:tc>
        <w:tc>
          <w:tcPr>
            <w:tcW w:w="5128" w:type="dxa"/>
            <w:tcBorders>
              <w:top w:val="single" w:sz="2" w:space="0" w:color="auto"/>
              <w:left w:val="single" w:sz="2" w:space="0" w:color="auto"/>
              <w:bottom w:val="single" w:sz="2" w:space="0" w:color="auto"/>
              <w:right w:val="single" w:sz="2" w:space="0" w:color="auto"/>
            </w:tcBorders>
          </w:tcPr>
          <w:p w14:paraId="174DF544" w14:textId="77777777" w:rsidR="0058666A" w:rsidRDefault="00B17E38">
            <w:pPr>
              <w:spacing w:before="40" w:after="120"/>
              <w:ind w:left="60"/>
              <w:rPr>
                <w:i/>
                <w:iCs/>
                <w:spacing w:val="-6"/>
              </w:rPr>
            </w:pPr>
            <w:r>
              <w:rPr>
                <w:spacing w:val="-4"/>
              </w:rPr>
              <w:t xml:space="preserve">Contract Identification: </w:t>
            </w:r>
            <w:r>
              <w:rPr>
                <w:i/>
                <w:iCs/>
                <w:spacing w:val="-6"/>
              </w:rPr>
              <w:t>[indicate complete contract name/ number, and any other identification]</w:t>
            </w:r>
          </w:p>
          <w:p w14:paraId="24C6DF7C" w14:textId="77777777" w:rsidR="0058666A" w:rsidRDefault="00B17E38">
            <w:pPr>
              <w:spacing w:before="40" w:after="120"/>
              <w:ind w:left="60"/>
              <w:rPr>
                <w:i/>
                <w:iCs/>
                <w:spacing w:val="-6"/>
              </w:rPr>
            </w:pPr>
            <w:r>
              <w:rPr>
                <w:spacing w:val="-4"/>
              </w:rPr>
              <w:lastRenderedPageBreak/>
              <w:t xml:space="preserve">Name of Employer: </w:t>
            </w:r>
            <w:r>
              <w:rPr>
                <w:i/>
                <w:iCs/>
                <w:spacing w:val="-6"/>
              </w:rPr>
              <w:t>[insert full name]</w:t>
            </w:r>
          </w:p>
          <w:p w14:paraId="7C787135" w14:textId="77777777" w:rsidR="0058666A" w:rsidRDefault="00B17E38">
            <w:pPr>
              <w:spacing w:before="40" w:after="120"/>
              <w:ind w:left="58"/>
              <w:rPr>
                <w:i/>
                <w:iCs/>
                <w:spacing w:val="-6"/>
              </w:rPr>
            </w:pPr>
            <w:r>
              <w:rPr>
                <w:spacing w:val="-4"/>
              </w:rPr>
              <w:t xml:space="preserve">Address of Employer: </w:t>
            </w:r>
            <w:r>
              <w:rPr>
                <w:i/>
                <w:iCs/>
                <w:spacing w:val="-6"/>
              </w:rPr>
              <w:t>[insert street/city/country]</w:t>
            </w:r>
          </w:p>
          <w:p w14:paraId="339C044D" w14:textId="77777777" w:rsidR="0058666A" w:rsidRDefault="00B17E38">
            <w:pPr>
              <w:spacing w:before="40" w:after="120"/>
              <w:ind w:left="60"/>
              <w:rPr>
                <w:spacing w:val="-4"/>
              </w:rPr>
            </w:pPr>
            <w:r>
              <w:rPr>
                <w:spacing w:val="-4"/>
              </w:rPr>
              <w:t xml:space="preserve">Reason(s) for suspension or termination: </w:t>
            </w:r>
            <w:r>
              <w:rPr>
                <w:i/>
                <w:iCs/>
                <w:spacing w:val="-6"/>
              </w:rPr>
              <w:t>[indicate main reason(s)]</w:t>
            </w:r>
          </w:p>
        </w:tc>
        <w:tc>
          <w:tcPr>
            <w:tcW w:w="1763" w:type="dxa"/>
            <w:tcBorders>
              <w:top w:val="single" w:sz="2" w:space="0" w:color="auto"/>
              <w:left w:val="single" w:sz="2" w:space="0" w:color="auto"/>
              <w:bottom w:val="single" w:sz="2" w:space="0" w:color="auto"/>
              <w:right w:val="single" w:sz="2" w:space="0" w:color="auto"/>
            </w:tcBorders>
          </w:tcPr>
          <w:p w14:paraId="035DD62B" w14:textId="77777777" w:rsidR="0058666A" w:rsidRDefault="00B17E38">
            <w:pPr>
              <w:spacing w:before="40" w:after="120"/>
              <w:rPr>
                <w:i/>
                <w:iCs/>
                <w:spacing w:val="-6"/>
              </w:rPr>
            </w:pPr>
            <w:r>
              <w:rPr>
                <w:i/>
                <w:iCs/>
                <w:spacing w:val="-6"/>
              </w:rPr>
              <w:lastRenderedPageBreak/>
              <w:t>[insert amount]</w:t>
            </w:r>
          </w:p>
        </w:tc>
      </w:tr>
      <w:tr w:rsidR="0058666A" w14:paraId="0A9D982A" w14:textId="77777777">
        <w:tc>
          <w:tcPr>
            <w:tcW w:w="968" w:type="dxa"/>
            <w:tcBorders>
              <w:top w:val="single" w:sz="2" w:space="0" w:color="auto"/>
              <w:left w:val="single" w:sz="2" w:space="0" w:color="auto"/>
              <w:bottom w:val="single" w:sz="2" w:space="0" w:color="auto"/>
              <w:right w:val="single" w:sz="2" w:space="0" w:color="auto"/>
            </w:tcBorders>
          </w:tcPr>
          <w:p w14:paraId="5CFA7597" w14:textId="77777777" w:rsidR="0058666A" w:rsidRDefault="00B17E38">
            <w:pPr>
              <w:spacing w:before="40" w:after="120"/>
              <w:rPr>
                <w:i/>
                <w:iCs/>
                <w:spacing w:val="-6"/>
              </w:rPr>
            </w:pPr>
            <w:r>
              <w:rPr>
                <w:i/>
                <w:iCs/>
                <w:spacing w:val="-6"/>
              </w:rPr>
              <w:t>…</w:t>
            </w:r>
          </w:p>
        </w:tc>
        <w:tc>
          <w:tcPr>
            <w:tcW w:w="1530" w:type="dxa"/>
            <w:tcBorders>
              <w:top w:val="single" w:sz="2" w:space="0" w:color="auto"/>
              <w:left w:val="single" w:sz="2" w:space="0" w:color="auto"/>
              <w:bottom w:val="single" w:sz="2" w:space="0" w:color="auto"/>
              <w:right w:val="single" w:sz="2" w:space="0" w:color="auto"/>
            </w:tcBorders>
          </w:tcPr>
          <w:p w14:paraId="0F7E0E34" w14:textId="77777777" w:rsidR="0058666A" w:rsidRDefault="00B17E38">
            <w:pPr>
              <w:spacing w:before="40" w:after="120"/>
              <w:rPr>
                <w:i/>
                <w:iCs/>
                <w:spacing w:val="-6"/>
              </w:rPr>
            </w:pPr>
            <w:r>
              <w:rPr>
                <w:i/>
                <w:iCs/>
                <w:spacing w:val="-6"/>
              </w:rPr>
              <w:t>…</w:t>
            </w:r>
          </w:p>
        </w:tc>
        <w:tc>
          <w:tcPr>
            <w:tcW w:w="5128" w:type="dxa"/>
            <w:tcBorders>
              <w:top w:val="single" w:sz="2" w:space="0" w:color="auto"/>
              <w:left w:val="single" w:sz="2" w:space="0" w:color="auto"/>
              <w:bottom w:val="single" w:sz="2" w:space="0" w:color="auto"/>
              <w:right w:val="single" w:sz="2" w:space="0" w:color="auto"/>
            </w:tcBorders>
          </w:tcPr>
          <w:p w14:paraId="71F3AD64" w14:textId="77777777" w:rsidR="0058666A" w:rsidRDefault="00B17E38">
            <w:pPr>
              <w:spacing w:before="40" w:after="120"/>
              <w:ind w:left="60"/>
              <w:rPr>
                <w:i/>
                <w:spacing w:val="-4"/>
              </w:rPr>
            </w:pPr>
            <w:r>
              <w:rPr>
                <w:i/>
                <w:spacing w:val="-4"/>
              </w:rPr>
              <w:t>[list all applicable contracts]</w:t>
            </w:r>
          </w:p>
        </w:tc>
        <w:tc>
          <w:tcPr>
            <w:tcW w:w="1763" w:type="dxa"/>
            <w:tcBorders>
              <w:top w:val="single" w:sz="2" w:space="0" w:color="auto"/>
              <w:left w:val="single" w:sz="2" w:space="0" w:color="auto"/>
              <w:bottom w:val="single" w:sz="2" w:space="0" w:color="auto"/>
              <w:right w:val="single" w:sz="2" w:space="0" w:color="auto"/>
            </w:tcBorders>
          </w:tcPr>
          <w:p w14:paraId="2C4FC0A1" w14:textId="77777777" w:rsidR="0058666A" w:rsidRDefault="00B17E38">
            <w:pPr>
              <w:spacing w:before="40" w:after="120"/>
              <w:rPr>
                <w:i/>
                <w:iCs/>
                <w:spacing w:val="-6"/>
              </w:rPr>
            </w:pPr>
            <w:r>
              <w:rPr>
                <w:i/>
                <w:iCs/>
                <w:spacing w:val="-6"/>
              </w:rPr>
              <w:t>…</w:t>
            </w:r>
          </w:p>
        </w:tc>
      </w:tr>
      <w:tr w:rsidR="0058666A" w14:paraId="597B3EAF" w14:textId="77777777">
        <w:tc>
          <w:tcPr>
            <w:tcW w:w="9389" w:type="dxa"/>
            <w:gridSpan w:val="4"/>
            <w:tcBorders>
              <w:top w:val="single" w:sz="2" w:space="0" w:color="auto"/>
              <w:left w:val="single" w:sz="2" w:space="0" w:color="auto"/>
              <w:bottom w:val="single" w:sz="2" w:space="0" w:color="auto"/>
              <w:right w:val="single" w:sz="2" w:space="0" w:color="auto"/>
            </w:tcBorders>
          </w:tcPr>
          <w:p w14:paraId="5AE33529" w14:textId="77777777" w:rsidR="0058666A" w:rsidRDefault="00B17E38">
            <w:pPr>
              <w:spacing w:before="40" w:after="120"/>
              <w:rPr>
                <w:i/>
                <w:iCs/>
                <w:spacing w:val="-6"/>
              </w:rPr>
            </w:pPr>
            <w:r>
              <w:rPr>
                <w:b/>
                <w:spacing w:val="-6"/>
              </w:rPr>
              <w:t xml:space="preserve">Performance Security called by an employer(s) for reasons related to </w:t>
            </w:r>
            <w:r>
              <w:rPr>
                <w:b/>
                <w:spacing w:val="-4"/>
              </w:rPr>
              <w:t>ESHS performance</w:t>
            </w:r>
          </w:p>
        </w:tc>
      </w:tr>
      <w:tr w:rsidR="0058666A" w14:paraId="4F745D5C" w14:textId="77777777">
        <w:tc>
          <w:tcPr>
            <w:tcW w:w="968" w:type="dxa"/>
            <w:tcBorders>
              <w:top w:val="single" w:sz="2" w:space="0" w:color="auto"/>
              <w:left w:val="single" w:sz="2" w:space="0" w:color="auto"/>
              <w:bottom w:val="single" w:sz="2" w:space="0" w:color="auto"/>
              <w:right w:val="single" w:sz="2" w:space="0" w:color="auto"/>
            </w:tcBorders>
          </w:tcPr>
          <w:p w14:paraId="6820A2C7" w14:textId="77777777" w:rsidR="0058666A" w:rsidRDefault="00B17E38">
            <w:pPr>
              <w:spacing w:before="40" w:after="120"/>
              <w:rPr>
                <w:i/>
                <w:iCs/>
                <w:spacing w:val="-6"/>
              </w:rPr>
            </w:pPr>
            <w:r>
              <w:rPr>
                <w:bCs/>
                <w:spacing w:val="-4"/>
              </w:rPr>
              <w:t>Year</w:t>
            </w:r>
          </w:p>
        </w:tc>
        <w:tc>
          <w:tcPr>
            <w:tcW w:w="6658" w:type="dxa"/>
            <w:gridSpan w:val="2"/>
            <w:tcBorders>
              <w:top w:val="single" w:sz="2" w:space="0" w:color="auto"/>
              <w:left w:val="single" w:sz="2" w:space="0" w:color="auto"/>
              <w:bottom w:val="single" w:sz="2" w:space="0" w:color="auto"/>
              <w:right w:val="single" w:sz="2" w:space="0" w:color="auto"/>
            </w:tcBorders>
          </w:tcPr>
          <w:p w14:paraId="47119904" w14:textId="77777777" w:rsidR="0058666A" w:rsidRDefault="00B17E38">
            <w:pPr>
              <w:spacing w:before="40" w:after="120"/>
              <w:ind w:left="1323"/>
              <w:rPr>
                <w:bCs/>
                <w:spacing w:val="-4"/>
              </w:rPr>
            </w:pPr>
            <w:r>
              <w:rPr>
                <w:bCs/>
                <w:spacing w:val="-4"/>
              </w:rPr>
              <w:t>Contract Identification</w:t>
            </w:r>
          </w:p>
          <w:p w14:paraId="0927F770" w14:textId="77777777" w:rsidR="0058666A" w:rsidRDefault="0058666A">
            <w:pPr>
              <w:spacing w:before="40" w:after="120"/>
              <w:ind w:left="60"/>
              <w:rPr>
                <w:i/>
                <w:spacing w:val="-4"/>
              </w:rPr>
            </w:pPr>
          </w:p>
        </w:tc>
        <w:tc>
          <w:tcPr>
            <w:tcW w:w="1763" w:type="dxa"/>
            <w:tcBorders>
              <w:top w:val="single" w:sz="2" w:space="0" w:color="auto"/>
              <w:left w:val="single" w:sz="2" w:space="0" w:color="auto"/>
              <w:bottom w:val="single" w:sz="2" w:space="0" w:color="auto"/>
              <w:right w:val="single" w:sz="2" w:space="0" w:color="auto"/>
            </w:tcBorders>
          </w:tcPr>
          <w:p w14:paraId="5D4C3404" w14:textId="77777777" w:rsidR="0058666A" w:rsidRDefault="00B17E38">
            <w:pPr>
              <w:spacing w:before="40" w:after="120"/>
              <w:rPr>
                <w:i/>
                <w:iCs/>
                <w:spacing w:val="-6"/>
              </w:rPr>
            </w:pPr>
            <w:r>
              <w:rPr>
                <w:bCs/>
                <w:spacing w:val="-4"/>
              </w:rPr>
              <w:t>Total Contract Amount (current value, currency, exchange rate and US$ equivalent)</w:t>
            </w:r>
          </w:p>
        </w:tc>
      </w:tr>
      <w:tr w:rsidR="0058666A" w14:paraId="2DE41234" w14:textId="77777777">
        <w:tc>
          <w:tcPr>
            <w:tcW w:w="968" w:type="dxa"/>
            <w:tcBorders>
              <w:top w:val="single" w:sz="2" w:space="0" w:color="auto"/>
              <w:left w:val="single" w:sz="2" w:space="0" w:color="auto"/>
              <w:bottom w:val="single" w:sz="2" w:space="0" w:color="auto"/>
              <w:right w:val="single" w:sz="2" w:space="0" w:color="auto"/>
            </w:tcBorders>
          </w:tcPr>
          <w:p w14:paraId="3E2E7F71" w14:textId="77777777" w:rsidR="0058666A" w:rsidRDefault="00B17E38">
            <w:pPr>
              <w:spacing w:before="40" w:after="120"/>
              <w:rPr>
                <w:i/>
                <w:iCs/>
                <w:spacing w:val="-6"/>
              </w:rPr>
            </w:pPr>
            <w:r>
              <w:rPr>
                <w:i/>
                <w:iCs/>
                <w:spacing w:val="-6"/>
              </w:rPr>
              <w:t xml:space="preserve">[insert </w:t>
            </w:r>
            <w:r>
              <w:rPr>
                <w:i/>
                <w:iCs/>
                <w:spacing w:val="-9"/>
              </w:rPr>
              <w:t>year]</w:t>
            </w:r>
          </w:p>
        </w:tc>
        <w:tc>
          <w:tcPr>
            <w:tcW w:w="6658" w:type="dxa"/>
            <w:gridSpan w:val="2"/>
            <w:tcBorders>
              <w:top w:val="single" w:sz="2" w:space="0" w:color="auto"/>
              <w:left w:val="single" w:sz="2" w:space="0" w:color="auto"/>
              <w:bottom w:val="single" w:sz="2" w:space="0" w:color="auto"/>
              <w:right w:val="single" w:sz="2" w:space="0" w:color="auto"/>
            </w:tcBorders>
          </w:tcPr>
          <w:p w14:paraId="18DBF6E8" w14:textId="77777777" w:rsidR="0058666A" w:rsidRDefault="00B17E38">
            <w:pPr>
              <w:spacing w:before="40" w:after="120"/>
              <w:ind w:left="60"/>
              <w:rPr>
                <w:i/>
                <w:iCs/>
                <w:spacing w:val="-6"/>
              </w:rPr>
            </w:pPr>
            <w:r>
              <w:rPr>
                <w:spacing w:val="-4"/>
              </w:rPr>
              <w:t xml:space="preserve">Contract Identification: </w:t>
            </w:r>
            <w:r>
              <w:rPr>
                <w:i/>
                <w:iCs/>
                <w:spacing w:val="-6"/>
              </w:rPr>
              <w:t>[indicate complete contract name/ number, and any other identification]</w:t>
            </w:r>
          </w:p>
          <w:p w14:paraId="499BE87D" w14:textId="77777777" w:rsidR="0058666A" w:rsidRDefault="00B17E38">
            <w:pPr>
              <w:spacing w:before="40" w:after="120"/>
              <w:ind w:left="60"/>
              <w:rPr>
                <w:i/>
                <w:iCs/>
                <w:spacing w:val="-6"/>
              </w:rPr>
            </w:pPr>
            <w:r>
              <w:rPr>
                <w:spacing w:val="-4"/>
              </w:rPr>
              <w:t xml:space="preserve">Name of Employer: </w:t>
            </w:r>
            <w:r>
              <w:rPr>
                <w:i/>
                <w:iCs/>
                <w:spacing w:val="-6"/>
              </w:rPr>
              <w:t>[insert full name]</w:t>
            </w:r>
          </w:p>
          <w:p w14:paraId="7D32E4D0" w14:textId="77777777" w:rsidR="0058666A" w:rsidRDefault="00B17E38">
            <w:pPr>
              <w:spacing w:before="40" w:after="120"/>
              <w:ind w:left="58"/>
              <w:rPr>
                <w:i/>
                <w:iCs/>
                <w:spacing w:val="-6"/>
              </w:rPr>
            </w:pPr>
            <w:r>
              <w:rPr>
                <w:spacing w:val="-4"/>
              </w:rPr>
              <w:t xml:space="preserve">Address of Employer: </w:t>
            </w:r>
            <w:r>
              <w:rPr>
                <w:i/>
                <w:iCs/>
                <w:spacing w:val="-6"/>
              </w:rPr>
              <w:t>[insert street/city/country]</w:t>
            </w:r>
          </w:p>
          <w:p w14:paraId="248104DD" w14:textId="77777777" w:rsidR="0058666A" w:rsidRDefault="00B17E38">
            <w:pPr>
              <w:spacing w:before="40" w:after="120"/>
              <w:ind w:left="60"/>
              <w:rPr>
                <w:i/>
                <w:spacing w:val="-4"/>
              </w:rPr>
            </w:pPr>
            <w:r>
              <w:rPr>
                <w:spacing w:val="-4"/>
              </w:rPr>
              <w:t xml:space="preserve">Reason(s) for calling of performance security: </w:t>
            </w:r>
            <w:r>
              <w:rPr>
                <w:i/>
                <w:iCs/>
                <w:spacing w:val="-6"/>
              </w:rPr>
              <w:t>[indicate main reason(s) e.g. for GBV/ SEA breaches]</w:t>
            </w:r>
          </w:p>
        </w:tc>
        <w:tc>
          <w:tcPr>
            <w:tcW w:w="1763" w:type="dxa"/>
            <w:tcBorders>
              <w:top w:val="single" w:sz="2" w:space="0" w:color="auto"/>
              <w:left w:val="single" w:sz="2" w:space="0" w:color="auto"/>
              <w:bottom w:val="single" w:sz="2" w:space="0" w:color="auto"/>
              <w:right w:val="single" w:sz="2" w:space="0" w:color="auto"/>
            </w:tcBorders>
          </w:tcPr>
          <w:p w14:paraId="04A44B29" w14:textId="77777777" w:rsidR="0058666A" w:rsidRDefault="00B17E38">
            <w:pPr>
              <w:spacing w:before="40" w:after="120"/>
              <w:rPr>
                <w:i/>
                <w:iCs/>
                <w:spacing w:val="-6"/>
              </w:rPr>
            </w:pPr>
            <w:r>
              <w:rPr>
                <w:i/>
                <w:iCs/>
                <w:spacing w:val="-6"/>
              </w:rPr>
              <w:t>[insert amount]</w:t>
            </w:r>
          </w:p>
        </w:tc>
      </w:tr>
      <w:tr w:rsidR="0058666A" w14:paraId="16F88FCC" w14:textId="77777777">
        <w:tc>
          <w:tcPr>
            <w:tcW w:w="968" w:type="dxa"/>
            <w:tcBorders>
              <w:top w:val="single" w:sz="2" w:space="0" w:color="auto"/>
              <w:left w:val="single" w:sz="2" w:space="0" w:color="auto"/>
              <w:bottom w:val="single" w:sz="2" w:space="0" w:color="auto"/>
              <w:right w:val="single" w:sz="2" w:space="0" w:color="auto"/>
            </w:tcBorders>
          </w:tcPr>
          <w:p w14:paraId="219B121C" w14:textId="77777777" w:rsidR="0058666A" w:rsidRDefault="0058666A">
            <w:pPr>
              <w:spacing w:before="40" w:after="120"/>
              <w:rPr>
                <w:i/>
                <w:iCs/>
                <w:spacing w:val="-6"/>
              </w:rPr>
            </w:pPr>
          </w:p>
        </w:tc>
        <w:tc>
          <w:tcPr>
            <w:tcW w:w="6658" w:type="dxa"/>
            <w:gridSpan w:val="2"/>
            <w:tcBorders>
              <w:top w:val="single" w:sz="2" w:space="0" w:color="auto"/>
              <w:left w:val="single" w:sz="2" w:space="0" w:color="auto"/>
              <w:bottom w:val="single" w:sz="2" w:space="0" w:color="auto"/>
              <w:right w:val="single" w:sz="2" w:space="0" w:color="auto"/>
            </w:tcBorders>
          </w:tcPr>
          <w:p w14:paraId="55127F02" w14:textId="77777777" w:rsidR="0058666A" w:rsidRDefault="0058666A">
            <w:pPr>
              <w:spacing w:before="40" w:after="120"/>
              <w:ind w:left="60"/>
              <w:rPr>
                <w:i/>
                <w:spacing w:val="-4"/>
              </w:rPr>
            </w:pPr>
          </w:p>
        </w:tc>
        <w:tc>
          <w:tcPr>
            <w:tcW w:w="1763" w:type="dxa"/>
            <w:tcBorders>
              <w:top w:val="single" w:sz="2" w:space="0" w:color="auto"/>
              <w:left w:val="single" w:sz="2" w:space="0" w:color="auto"/>
              <w:bottom w:val="single" w:sz="2" w:space="0" w:color="auto"/>
              <w:right w:val="single" w:sz="2" w:space="0" w:color="auto"/>
            </w:tcBorders>
          </w:tcPr>
          <w:p w14:paraId="419F4A77" w14:textId="77777777" w:rsidR="0058666A" w:rsidRDefault="0058666A">
            <w:pPr>
              <w:spacing w:before="40" w:after="120"/>
              <w:rPr>
                <w:i/>
                <w:iCs/>
                <w:spacing w:val="-6"/>
              </w:rPr>
            </w:pPr>
          </w:p>
        </w:tc>
      </w:tr>
    </w:tbl>
    <w:p w14:paraId="58B15369" w14:textId="77777777" w:rsidR="0058666A" w:rsidRDefault="00B17E38">
      <w:r>
        <w:rPr>
          <w:b/>
        </w:rPr>
        <w:br w:type="page"/>
      </w:r>
    </w:p>
    <w:p w14:paraId="25D9B5DE" w14:textId="77777777" w:rsidR="0058666A" w:rsidRDefault="00B17E38">
      <w:pPr>
        <w:pStyle w:val="Section4-Heading2"/>
      </w:pPr>
      <w:bookmarkStart w:id="698" w:name="_Toc125873866"/>
      <w:bookmarkStart w:id="699" w:name="_Toc22280281"/>
      <w:bookmarkStart w:id="700" w:name="_Toc446329314"/>
      <w:r>
        <w:rPr>
          <w:szCs w:val="32"/>
        </w:rPr>
        <w:lastRenderedPageBreak/>
        <w:t>Form CCC</w:t>
      </w:r>
      <w:bookmarkEnd w:id="698"/>
      <w:r>
        <w:rPr>
          <w:szCs w:val="32"/>
        </w:rPr>
        <w:t xml:space="preserve">: </w:t>
      </w:r>
      <w:bookmarkStart w:id="701" w:name="_Toc41971547"/>
      <w:bookmarkStart w:id="702" w:name="_Toc127160596"/>
      <w:bookmarkStart w:id="703" w:name="_Toc125871312"/>
      <w:bookmarkStart w:id="704" w:name="_Toc138144068"/>
      <w:r>
        <w:t>Current Contract Commitments / Works in Progress</w:t>
      </w:r>
      <w:bookmarkEnd w:id="699"/>
      <w:bookmarkEnd w:id="700"/>
      <w:bookmarkEnd w:id="701"/>
      <w:bookmarkEnd w:id="702"/>
      <w:bookmarkEnd w:id="703"/>
      <w:bookmarkEnd w:id="704"/>
    </w:p>
    <w:p w14:paraId="2C22CD82" w14:textId="77777777" w:rsidR="0058666A" w:rsidRDefault="0058666A">
      <w:pPr>
        <w:suppressAutoHyphens/>
        <w:rPr>
          <w:rStyle w:val="Table"/>
          <w:rFonts w:ascii="Times New Roman" w:hAnsi="Times New Roman"/>
          <w:spacing w:val="-2"/>
        </w:rPr>
      </w:pPr>
    </w:p>
    <w:p w14:paraId="4E32AF1F" w14:textId="77777777" w:rsidR="0058666A" w:rsidRDefault="0058666A">
      <w:pPr>
        <w:suppressAutoHyphens/>
        <w:rPr>
          <w:rStyle w:val="Table"/>
          <w:rFonts w:ascii="Times New Roman" w:hAnsi="Times New Roman"/>
          <w:spacing w:val="-2"/>
        </w:rPr>
      </w:pPr>
    </w:p>
    <w:p w14:paraId="09750943" w14:textId="77777777" w:rsidR="0058666A" w:rsidRDefault="00B17E38">
      <w:pPr>
        <w:rPr>
          <w:rStyle w:val="Table"/>
          <w:rFonts w:ascii="Times New Roman" w:hAnsi="Times New Roman"/>
          <w:spacing w:val="-2"/>
          <w:sz w:val="24"/>
        </w:rPr>
      </w:pPr>
      <w:r>
        <w:rPr>
          <w:rStyle w:val="Table"/>
          <w:rFonts w:ascii="Times New Roman" w:hAnsi="Times New Roman"/>
          <w:spacing w:val="-2"/>
          <w:sz w:val="24"/>
        </w:rPr>
        <w:t>Bidders and each member of a JV should provide information on their current commitments on all contracts that have been awarded, or for which a letter of intent or acceptance has been received, or for contracts approaching completion, but for which an unqualified, full completion certificate has yet to be issued.</w:t>
      </w:r>
    </w:p>
    <w:p w14:paraId="69F11060" w14:textId="77777777" w:rsidR="0058666A" w:rsidRDefault="0058666A">
      <w:pPr>
        <w:rPr>
          <w:rStyle w:val="Table"/>
          <w:rFonts w:ascii="Times New Roman" w:hAnsi="Times New Roman"/>
          <w:spacing w:val="-2"/>
          <w:sz w:val="24"/>
        </w:rPr>
      </w:pPr>
    </w:p>
    <w:p w14:paraId="600E2630" w14:textId="77777777" w:rsidR="0058666A" w:rsidRDefault="0058666A">
      <w:pPr>
        <w:rPr>
          <w:rStyle w:val="Table"/>
          <w:rFonts w:ascii="Times New Roman" w:hAnsi="Times New Roman"/>
          <w:b/>
          <w:bCs/>
          <w:spacing w:val="-2"/>
          <w:sz w:val="24"/>
        </w:rPr>
      </w:pPr>
    </w:p>
    <w:p w14:paraId="19DBEE2F" w14:textId="77777777" w:rsidR="0058666A" w:rsidRDefault="0058666A">
      <w:pPr>
        <w:rPr>
          <w:rStyle w:val="Table"/>
          <w:rFonts w:ascii="Times New Roman" w:hAnsi="Times New Roman"/>
          <w:spacing w:val="-2"/>
          <w:sz w:val="24"/>
        </w:rPr>
      </w:pPr>
    </w:p>
    <w:p w14:paraId="254D4663" w14:textId="77777777" w:rsidR="0058666A" w:rsidRDefault="0058666A">
      <w:pPr>
        <w:rPr>
          <w:rStyle w:val="Table"/>
          <w:rFonts w:ascii="Times New Roman" w:hAnsi="Times New Roman"/>
          <w:spacing w:val="-2"/>
          <w:sz w:val="24"/>
        </w:rPr>
      </w:pPr>
    </w:p>
    <w:tbl>
      <w:tblPr>
        <w:tblW w:w="0" w:type="auto"/>
        <w:tblInd w:w="72" w:type="dxa"/>
        <w:tblLayout w:type="fixed"/>
        <w:tblCellMar>
          <w:left w:w="72" w:type="dxa"/>
          <w:right w:w="72" w:type="dxa"/>
        </w:tblCellMar>
        <w:tblLook w:val="04A0" w:firstRow="1" w:lastRow="0" w:firstColumn="1" w:lastColumn="0" w:noHBand="0" w:noVBand="1"/>
      </w:tblPr>
      <w:tblGrid>
        <w:gridCol w:w="1890"/>
        <w:gridCol w:w="1620"/>
        <w:gridCol w:w="1800"/>
        <w:gridCol w:w="1800"/>
        <w:gridCol w:w="1800"/>
      </w:tblGrid>
      <w:tr w:rsidR="0058666A" w14:paraId="219B5EC7" w14:textId="77777777">
        <w:trPr>
          <w:cantSplit/>
        </w:trPr>
        <w:tc>
          <w:tcPr>
            <w:tcW w:w="1890" w:type="dxa"/>
            <w:tcBorders>
              <w:top w:val="single" w:sz="6" w:space="0" w:color="auto"/>
              <w:left w:val="single" w:sz="6" w:space="0" w:color="auto"/>
              <w:bottom w:val="single" w:sz="6" w:space="0" w:color="auto"/>
              <w:right w:val="single" w:sz="6" w:space="0" w:color="auto"/>
            </w:tcBorders>
          </w:tcPr>
          <w:p w14:paraId="2091F81E" w14:textId="77777777" w:rsidR="0058666A" w:rsidRDefault="00B17E38">
            <w:pPr>
              <w:rPr>
                <w:rStyle w:val="Table"/>
                <w:rFonts w:ascii="Times New Roman" w:hAnsi="Times New Roman"/>
                <w:spacing w:val="-2"/>
                <w:sz w:val="24"/>
              </w:rPr>
            </w:pPr>
            <w:r>
              <w:rPr>
                <w:rStyle w:val="Table"/>
                <w:rFonts w:ascii="Times New Roman" w:hAnsi="Times New Roman"/>
                <w:spacing w:val="-2"/>
                <w:sz w:val="24"/>
              </w:rPr>
              <w:t>Name of contract</w:t>
            </w:r>
          </w:p>
        </w:tc>
        <w:tc>
          <w:tcPr>
            <w:tcW w:w="1620" w:type="dxa"/>
            <w:tcBorders>
              <w:top w:val="single" w:sz="6" w:space="0" w:color="auto"/>
            </w:tcBorders>
          </w:tcPr>
          <w:p w14:paraId="1AE85A90" w14:textId="77777777" w:rsidR="0058666A" w:rsidRDefault="00B17E38">
            <w:pPr>
              <w:rPr>
                <w:rStyle w:val="Table"/>
                <w:rFonts w:ascii="Times New Roman" w:hAnsi="Times New Roman"/>
                <w:spacing w:val="-2"/>
                <w:sz w:val="24"/>
              </w:rPr>
            </w:pPr>
            <w:r>
              <w:rPr>
                <w:rStyle w:val="Table"/>
                <w:rFonts w:ascii="Times New Roman" w:hAnsi="Times New Roman"/>
                <w:spacing w:val="-2"/>
                <w:sz w:val="24"/>
              </w:rPr>
              <w:t>Employer, contact address/</w:t>
            </w:r>
            <w:proofErr w:type="spellStart"/>
            <w:r>
              <w:rPr>
                <w:rStyle w:val="Table"/>
                <w:rFonts w:ascii="Times New Roman" w:hAnsi="Times New Roman"/>
                <w:spacing w:val="-2"/>
                <w:sz w:val="24"/>
              </w:rPr>
              <w:t>tel</w:t>
            </w:r>
            <w:proofErr w:type="spellEnd"/>
            <w:r>
              <w:rPr>
                <w:rStyle w:val="Table"/>
                <w:rFonts w:ascii="Times New Roman" w:hAnsi="Times New Roman"/>
                <w:spacing w:val="-2"/>
                <w:sz w:val="24"/>
              </w:rPr>
              <w:t>/fax</w:t>
            </w:r>
          </w:p>
        </w:tc>
        <w:tc>
          <w:tcPr>
            <w:tcW w:w="1800" w:type="dxa"/>
            <w:tcBorders>
              <w:top w:val="single" w:sz="6" w:space="0" w:color="auto"/>
              <w:left w:val="single" w:sz="6" w:space="0" w:color="auto"/>
            </w:tcBorders>
          </w:tcPr>
          <w:p w14:paraId="5EE6FA9C" w14:textId="77777777" w:rsidR="0058666A" w:rsidRDefault="00B17E38">
            <w:pPr>
              <w:rPr>
                <w:rStyle w:val="Table"/>
                <w:rFonts w:ascii="Times New Roman" w:hAnsi="Times New Roman"/>
                <w:spacing w:val="-2"/>
                <w:sz w:val="24"/>
              </w:rPr>
            </w:pPr>
            <w:r>
              <w:rPr>
                <w:rStyle w:val="Table"/>
                <w:rFonts w:ascii="Times New Roman" w:hAnsi="Times New Roman"/>
                <w:spacing w:val="-2"/>
                <w:sz w:val="24"/>
              </w:rPr>
              <w:t>Value of outstanding work (current US$ equivalent)</w:t>
            </w:r>
          </w:p>
        </w:tc>
        <w:tc>
          <w:tcPr>
            <w:tcW w:w="1800" w:type="dxa"/>
            <w:tcBorders>
              <w:top w:val="single" w:sz="6" w:space="0" w:color="auto"/>
              <w:left w:val="single" w:sz="6" w:space="0" w:color="auto"/>
            </w:tcBorders>
          </w:tcPr>
          <w:p w14:paraId="5E292AA1" w14:textId="77777777" w:rsidR="0058666A" w:rsidRDefault="00B17E38">
            <w:pPr>
              <w:rPr>
                <w:rStyle w:val="Table"/>
                <w:rFonts w:ascii="Times New Roman" w:hAnsi="Times New Roman"/>
                <w:spacing w:val="-2"/>
                <w:sz w:val="24"/>
              </w:rPr>
            </w:pPr>
            <w:r>
              <w:rPr>
                <w:rStyle w:val="Table"/>
                <w:rFonts w:ascii="Times New Roman" w:hAnsi="Times New Roman"/>
                <w:spacing w:val="-2"/>
                <w:sz w:val="24"/>
              </w:rPr>
              <w:t>Estimated completion date</w:t>
            </w:r>
          </w:p>
        </w:tc>
        <w:tc>
          <w:tcPr>
            <w:tcW w:w="1800" w:type="dxa"/>
            <w:tcBorders>
              <w:top w:val="single" w:sz="6" w:space="0" w:color="auto"/>
              <w:left w:val="single" w:sz="6" w:space="0" w:color="auto"/>
              <w:bottom w:val="single" w:sz="6" w:space="0" w:color="auto"/>
              <w:right w:val="single" w:sz="6" w:space="0" w:color="auto"/>
            </w:tcBorders>
          </w:tcPr>
          <w:p w14:paraId="6C555B45" w14:textId="77777777" w:rsidR="0058666A" w:rsidRDefault="00B17E38">
            <w:pPr>
              <w:rPr>
                <w:rStyle w:val="Table"/>
                <w:rFonts w:ascii="Times New Roman" w:hAnsi="Times New Roman"/>
                <w:spacing w:val="-2"/>
                <w:sz w:val="24"/>
              </w:rPr>
            </w:pPr>
            <w:r>
              <w:rPr>
                <w:rStyle w:val="Table"/>
                <w:rFonts w:ascii="Times New Roman" w:hAnsi="Times New Roman"/>
                <w:spacing w:val="-2"/>
                <w:sz w:val="24"/>
              </w:rPr>
              <w:t>Average monthly invoicing over last six months</w:t>
            </w:r>
            <w:r>
              <w:rPr>
                <w:rStyle w:val="Table"/>
                <w:rFonts w:ascii="Times New Roman" w:hAnsi="Times New Roman"/>
                <w:spacing w:val="-2"/>
                <w:sz w:val="24"/>
              </w:rPr>
              <w:br/>
              <w:t>(US$/month)</w:t>
            </w:r>
          </w:p>
        </w:tc>
      </w:tr>
      <w:tr w:rsidR="0058666A" w14:paraId="68B40FE8" w14:textId="77777777">
        <w:trPr>
          <w:cantSplit/>
        </w:trPr>
        <w:tc>
          <w:tcPr>
            <w:tcW w:w="1890" w:type="dxa"/>
            <w:tcBorders>
              <w:top w:val="single" w:sz="6" w:space="0" w:color="auto"/>
              <w:left w:val="single" w:sz="6" w:space="0" w:color="auto"/>
              <w:bottom w:val="single" w:sz="6" w:space="0" w:color="auto"/>
              <w:right w:val="single" w:sz="6" w:space="0" w:color="auto"/>
            </w:tcBorders>
          </w:tcPr>
          <w:p w14:paraId="608FC3BE" w14:textId="77777777" w:rsidR="0058666A" w:rsidRDefault="00B17E38">
            <w:pPr>
              <w:rPr>
                <w:rStyle w:val="Table"/>
                <w:rFonts w:ascii="Times New Roman" w:hAnsi="Times New Roman"/>
                <w:spacing w:val="-2"/>
                <w:sz w:val="24"/>
              </w:rPr>
            </w:pPr>
            <w:r>
              <w:rPr>
                <w:rStyle w:val="Table"/>
                <w:rFonts w:ascii="Times New Roman" w:hAnsi="Times New Roman"/>
                <w:spacing w:val="-2"/>
                <w:sz w:val="24"/>
              </w:rPr>
              <w:t>1.</w:t>
            </w:r>
          </w:p>
          <w:p w14:paraId="06554CDC" w14:textId="77777777" w:rsidR="0058666A" w:rsidRDefault="0058666A">
            <w:pPr>
              <w:rPr>
                <w:rStyle w:val="Table"/>
                <w:rFonts w:ascii="Times New Roman" w:hAnsi="Times New Roman"/>
                <w:spacing w:val="-2"/>
                <w:sz w:val="24"/>
              </w:rPr>
            </w:pPr>
          </w:p>
        </w:tc>
        <w:tc>
          <w:tcPr>
            <w:tcW w:w="1620" w:type="dxa"/>
            <w:tcBorders>
              <w:top w:val="single" w:sz="6" w:space="0" w:color="auto"/>
            </w:tcBorders>
          </w:tcPr>
          <w:p w14:paraId="11723891" w14:textId="77777777" w:rsidR="0058666A" w:rsidRDefault="0058666A">
            <w:pPr>
              <w:rPr>
                <w:rStyle w:val="Table"/>
                <w:rFonts w:ascii="Times New Roman" w:hAnsi="Times New Roman"/>
                <w:spacing w:val="-2"/>
                <w:sz w:val="24"/>
              </w:rPr>
            </w:pPr>
          </w:p>
        </w:tc>
        <w:tc>
          <w:tcPr>
            <w:tcW w:w="1800" w:type="dxa"/>
            <w:tcBorders>
              <w:top w:val="single" w:sz="6" w:space="0" w:color="auto"/>
              <w:left w:val="single" w:sz="6" w:space="0" w:color="auto"/>
            </w:tcBorders>
          </w:tcPr>
          <w:p w14:paraId="65F0BF55" w14:textId="77777777" w:rsidR="0058666A" w:rsidRDefault="0058666A">
            <w:pPr>
              <w:rPr>
                <w:rStyle w:val="Table"/>
                <w:rFonts w:ascii="Times New Roman" w:hAnsi="Times New Roman"/>
                <w:spacing w:val="-2"/>
                <w:sz w:val="24"/>
              </w:rPr>
            </w:pPr>
          </w:p>
        </w:tc>
        <w:tc>
          <w:tcPr>
            <w:tcW w:w="1800" w:type="dxa"/>
            <w:tcBorders>
              <w:top w:val="single" w:sz="6" w:space="0" w:color="auto"/>
              <w:left w:val="single" w:sz="6" w:space="0" w:color="auto"/>
            </w:tcBorders>
          </w:tcPr>
          <w:p w14:paraId="5FE9039B" w14:textId="77777777" w:rsidR="0058666A" w:rsidRDefault="0058666A">
            <w:pPr>
              <w:rPr>
                <w:rStyle w:val="Table"/>
                <w:rFonts w:ascii="Times New Roman" w:hAnsi="Times New Roman"/>
                <w:spacing w:val="-2"/>
                <w:sz w:val="24"/>
              </w:rPr>
            </w:pPr>
          </w:p>
        </w:tc>
        <w:tc>
          <w:tcPr>
            <w:tcW w:w="1800" w:type="dxa"/>
            <w:tcBorders>
              <w:top w:val="single" w:sz="6" w:space="0" w:color="auto"/>
              <w:left w:val="single" w:sz="6" w:space="0" w:color="auto"/>
              <w:bottom w:val="single" w:sz="6" w:space="0" w:color="auto"/>
              <w:right w:val="single" w:sz="6" w:space="0" w:color="auto"/>
            </w:tcBorders>
          </w:tcPr>
          <w:p w14:paraId="093C4873" w14:textId="77777777" w:rsidR="0058666A" w:rsidRDefault="0058666A">
            <w:pPr>
              <w:rPr>
                <w:rStyle w:val="Table"/>
                <w:rFonts w:ascii="Times New Roman" w:hAnsi="Times New Roman"/>
                <w:spacing w:val="-2"/>
                <w:sz w:val="24"/>
              </w:rPr>
            </w:pPr>
          </w:p>
        </w:tc>
      </w:tr>
      <w:tr w:rsidR="0058666A" w14:paraId="5162F246" w14:textId="77777777">
        <w:trPr>
          <w:cantSplit/>
        </w:trPr>
        <w:tc>
          <w:tcPr>
            <w:tcW w:w="1890" w:type="dxa"/>
            <w:tcBorders>
              <w:top w:val="single" w:sz="6" w:space="0" w:color="auto"/>
              <w:left w:val="single" w:sz="6" w:space="0" w:color="auto"/>
              <w:bottom w:val="single" w:sz="6" w:space="0" w:color="auto"/>
              <w:right w:val="single" w:sz="6" w:space="0" w:color="auto"/>
            </w:tcBorders>
          </w:tcPr>
          <w:p w14:paraId="5ED336F5" w14:textId="77777777" w:rsidR="0058666A" w:rsidRDefault="00B17E38">
            <w:pPr>
              <w:rPr>
                <w:rStyle w:val="Table"/>
                <w:rFonts w:ascii="Times New Roman" w:hAnsi="Times New Roman"/>
                <w:spacing w:val="-2"/>
                <w:sz w:val="24"/>
              </w:rPr>
            </w:pPr>
            <w:r>
              <w:rPr>
                <w:rStyle w:val="Table"/>
                <w:rFonts w:ascii="Times New Roman" w:hAnsi="Times New Roman"/>
                <w:spacing w:val="-2"/>
                <w:sz w:val="24"/>
              </w:rPr>
              <w:t>2.</w:t>
            </w:r>
          </w:p>
          <w:p w14:paraId="67F0429F" w14:textId="77777777" w:rsidR="0058666A" w:rsidRDefault="0058666A">
            <w:pPr>
              <w:rPr>
                <w:rStyle w:val="Table"/>
                <w:rFonts w:ascii="Times New Roman" w:hAnsi="Times New Roman"/>
                <w:spacing w:val="-2"/>
                <w:sz w:val="24"/>
              </w:rPr>
            </w:pPr>
          </w:p>
        </w:tc>
        <w:tc>
          <w:tcPr>
            <w:tcW w:w="1620" w:type="dxa"/>
            <w:tcBorders>
              <w:top w:val="single" w:sz="6" w:space="0" w:color="auto"/>
            </w:tcBorders>
          </w:tcPr>
          <w:p w14:paraId="0738C401" w14:textId="77777777" w:rsidR="0058666A" w:rsidRDefault="0058666A">
            <w:pPr>
              <w:rPr>
                <w:rStyle w:val="Table"/>
                <w:rFonts w:ascii="Times New Roman" w:hAnsi="Times New Roman"/>
                <w:spacing w:val="-2"/>
                <w:sz w:val="24"/>
              </w:rPr>
            </w:pPr>
          </w:p>
        </w:tc>
        <w:tc>
          <w:tcPr>
            <w:tcW w:w="1800" w:type="dxa"/>
            <w:tcBorders>
              <w:top w:val="single" w:sz="6" w:space="0" w:color="auto"/>
              <w:left w:val="single" w:sz="6" w:space="0" w:color="auto"/>
            </w:tcBorders>
          </w:tcPr>
          <w:p w14:paraId="27C3FF9B" w14:textId="77777777" w:rsidR="0058666A" w:rsidRDefault="0058666A">
            <w:pPr>
              <w:rPr>
                <w:rStyle w:val="Table"/>
                <w:rFonts w:ascii="Times New Roman" w:hAnsi="Times New Roman"/>
                <w:spacing w:val="-2"/>
                <w:sz w:val="24"/>
              </w:rPr>
            </w:pPr>
          </w:p>
        </w:tc>
        <w:tc>
          <w:tcPr>
            <w:tcW w:w="1800" w:type="dxa"/>
            <w:tcBorders>
              <w:top w:val="single" w:sz="6" w:space="0" w:color="auto"/>
              <w:left w:val="single" w:sz="6" w:space="0" w:color="auto"/>
            </w:tcBorders>
          </w:tcPr>
          <w:p w14:paraId="25319B5A" w14:textId="77777777" w:rsidR="0058666A" w:rsidRDefault="0058666A">
            <w:pPr>
              <w:rPr>
                <w:rStyle w:val="Table"/>
                <w:rFonts w:ascii="Times New Roman" w:hAnsi="Times New Roman"/>
                <w:spacing w:val="-2"/>
                <w:sz w:val="24"/>
              </w:rPr>
            </w:pPr>
          </w:p>
        </w:tc>
        <w:tc>
          <w:tcPr>
            <w:tcW w:w="1800" w:type="dxa"/>
            <w:tcBorders>
              <w:top w:val="single" w:sz="6" w:space="0" w:color="auto"/>
              <w:left w:val="single" w:sz="6" w:space="0" w:color="auto"/>
              <w:bottom w:val="single" w:sz="6" w:space="0" w:color="auto"/>
              <w:right w:val="single" w:sz="6" w:space="0" w:color="auto"/>
            </w:tcBorders>
          </w:tcPr>
          <w:p w14:paraId="7B218E74" w14:textId="77777777" w:rsidR="0058666A" w:rsidRDefault="0058666A">
            <w:pPr>
              <w:rPr>
                <w:rStyle w:val="Table"/>
                <w:rFonts w:ascii="Times New Roman" w:hAnsi="Times New Roman"/>
                <w:spacing w:val="-2"/>
                <w:sz w:val="24"/>
              </w:rPr>
            </w:pPr>
          </w:p>
        </w:tc>
      </w:tr>
      <w:tr w:rsidR="0058666A" w14:paraId="0F31CE5E" w14:textId="77777777">
        <w:trPr>
          <w:cantSplit/>
        </w:trPr>
        <w:tc>
          <w:tcPr>
            <w:tcW w:w="1890" w:type="dxa"/>
            <w:tcBorders>
              <w:top w:val="single" w:sz="6" w:space="0" w:color="auto"/>
              <w:left w:val="single" w:sz="6" w:space="0" w:color="auto"/>
              <w:bottom w:val="single" w:sz="6" w:space="0" w:color="auto"/>
              <w:right w:val="single" w:sz="6" w:space="0" w:color="auto"/>
            </w:tcBorders>
          </w:tcPr>
          <w:p w14:paraId="5BF54444" w14:textId="77777777" w:rsidR="0058666A" w:rsidRDefault="00B17E38">
            <w:pPr>
              <w:rPr>
                <w:rStyle w:val="Table"/>
                <w:rFonts w:ascii="Times New Roman" w:hAnsi="Times New Roman"/>
                <w:spacing w:val="-2"/>
                <w:sz w:val="24"/>
              </w:rPr>
            </w:pPr>
            <w:r>
              <w:rPr>
                <w:rStyle w:val="Table"/>
                <w:rFonts w:ascii="Times New Roman" w:hAnsi="Times New Roman"/>
                <w:spacing w:val="-2"/>
                <w:sz w:val="24"/>
              </w:rPr>
              <w:t>3.</w:t>
            </w:r>
          </w:p>
          <w:p w14:paraId="6B48C090" w14:textId="77777777" w:rsidR="0058666A" w:rsidRDefault="0058666A">
            <w:pPr>
              <w:rPr>
                <w:rStyle w:val="Table"/>
                <w:rFonts w:ascii="Times New Roman" w:hAnsi="Times New Roman"/>
                <w:spacing w:val="-2"/>
                <w:sz w:val="24"/>
              </w:rPr>
            </w:pPr>
          </w:p>
        </w:tc>
        <w:tc>
          <w:tcPr>
            <w:tcW w:w="1620" w:type="dxa"/>
            <w:tcBorders>
              <w:top w:val="single" w:sz="6" w:space="0" w:color="auto"/>
            </w:tcBorders>
          </w:tcPr>
          <w:p w14:paraId="611048AD" w14:textId="77777777" w:rsidR="0058666A" w:rsidRDefault="0058666A">
            <w:pPr>
              <w:rPr>
                <w:rStyle w:val="Table"/>
                <w:rFonts w:ascii="Times New Roman" w:hAnsi="Times New Roman"/>
                <w:spacing w:val="-2"/>
                <w:sz w:val="24"/>
              </w:rPr>
            </w:pPr>
          </w:p>
        </w:tc>
        <w:tc>
          <w:tcPr>
            <w:tcW w:w="1800" w:type="dxa"/>
            <w:tcBorders>
              <w:top w:val="single" w:sz="6" w:space="0" w:color="auto"/>
              <w:left w:val="single" w:sz="6" w:space="0" w:color="auto"/>
            </w:tcBorders>
          </w:tcPr>
          <w:p w14:paraId="48C0F222" w14:textId="77777777" w:rsidR="0058666A" w:rsidRDefault="0058666A">
            <w:pPr>
              <w:rPr>
                <w:rStyle w:val="Table"/>
                <w:rFonts w:ascii="Times New Roman" w:hAnsi="Times New Roman"/>
                <w:spacing w:val="-2"/>
                <w:sz w:val="24"/>
              </w:rPr>
            </w:pPr>
          </w:p>
        </w:tc>
        <w:tc>
          <w:tcPr>
            <w:tcW w:w="1800" w:type="dxa"/>
            <w:tcBorders>
              <w:top w:val="single" w:sz="6" w:space="0" w:color="auto"/>
              <w:left w:val="single" w:sz="6" w:space="0" w:color="auto"/>
            </w:tcBorders>
          </w:tcPr>
          <w:p w14:paraId="2D15E1A9" w14:textId="77777777" w:rsidR="0058666A" w:rsidRDefault="0058666A">
            <w:pPr>
              <w:rPr>
                <w:rStyle w:val="Table"/>
                <w:rFonts w:ascii="Times New Roman" w:hAnsi="Times New Roman"/>
                <w:spacing w:val="-2"/>
                <w:sz w:val="24"/>
              </w:rPr>
            </w:pPr>
          </w:p>
        </w:tc>
        <w:tc>
          <w:tcPr>
            <w:tcW w:w="1800" w:type="dxa"/>
            <w:tcBorders>
              <w:top w:val="single" w:sz="6" w:space="0" w:color="auto"/>
              <w:left w:val="single" w:sz="6" w:space="0" w:color="auto"/>
              <w:bottom w:val="single" w:sz="6" w:space="0" w:color="auto"/>
              <w:right w:val="single" w:sz="6" w:space="0" w:color="auto"/>
            </w:tcBorders>
          </w:tcPr>
          <w:p w14:paraId="3B7EEC08" w14:textId="77777777" w:rsidR="0058666A" w:rsidRDefault="0058666A">
            <w:pPr>
              <w:rPr>
                <w:rStyle w:val="Table"/>
                <w:rFonts w:ascii="Times New Roman" w:hAnsi="Times New Roman"/>
                <w:spacing w:val="-2"/>
                <w:sz w:val="24"/>
              </w:rPr>
            </w:pPr>
          </w:p>
        </w:tc>
      </w:tr>
      <w:tr w:rsidR="0058666A" w14:paraId="6A103F4E" w14:textId="77777777">
        <w:trPr>
          <w:cantSplit/>
        </w:trPr>
        <w:tc>
          <w:tcPr>
            <w:tcW w:w="1890" w:type="dxa"/>
            <w:tcBorders>
              <w:top w:val="single" w:sz="6" w:space="0" w:color="auto"/>
              <w:left w:val="single" w:sz="6" w:space="0" w:color="auto"/>
              <w:bottom w:val="single" w:sz="6" w:space="0" w:color="auto"/>
              <w:right w:val="single" w:sz="6" w:space="0" w:color="auto"/>
            </w:tcBorders>
          </w:tcPr>
          <w:p w14:paraId="04C6AF5D" w14:textId="77777777" w:rsidR="0058666A" w:rsidRDefault="00B17E38">
            <w:pPr>
              <w:rPr>
                <w:rStyle w:val="Table"/>
                <w:rFonts w:ascii="Times New Roman" w:hAnsi="Times New Roman"/>
                <w:spacing w:val="-2"/>
                <w:sz w:val="24"/>
              </w:rPr>
            </w:pPr>
            <w:r>
              <w:rPr>
                <w:rStyle w:val="Table"/>
                <w:rFonts w:ascii="Times New Roman" w:hAnsi="Times New Roman"/>
                <w:spacing w:val="-2"/>
                <w:sz w:val="24"/>
              </w:rPr>
              <w:t>4.</w:t>
            </w:r>
          </w:p>
          <w:p w14:paraId="554233A3" w14:textId="77777777" w:rsidR="0058666A" w:rsidRDefault="0058666A">
            <w:pPr>
              <w:rPr>
                <w:rStyle w:val="Table"/>
                <w:rFonts w:ascii="Times New Roman" w:hAnsi="Times New Roman"/>
                <w:spacing w:val="-2"/>
                <w:sz w:val="24"/>
              </w:rPr>
            </w:pPr>
          </w:p>
        </w:tc>
        <w:tc>
          <w:tcPr>
            <w:tcW w:w="1620" w:type="dxa"/>
            <w:tcBorders>
              <w:top w:val="single" w:sz="6" w:space="0" w:color="auto"/>
            </w:tcBorders>
          </w:tcPr>
          <w:p w14:paraId="67C3DE89" w14:textId="77777777" w:rsidR="0058666A" w:rsidRDefault="0058666A">
            <w:pPr>
              <w:rPr>
                <w:rStyle w:val="Table"/>
                <w:rFonts w:ascii="Times New Roman" w:hAnsi="Times New Roman"/>
                <w:spacing w:val="-2"/>
                <w:sz w:val="24"/>
              </w:rPr>
            </w:pPr>
          </w:p>
        </w:tc>
        <w:tc>
          <w:tcPr>
            <w:tcW w:w="1800" w:type="dxa"/>
            <w:tcBorders>
              <w:top w:val="single" w:sz="6" w:space="0" w:color="auto"/>
              <w:left w:val="single" w:sz="6" w:space="0" w:color="auto"/>
            </w:tcBorders>
          </w:tcPr>
          <w:p w14:paraId="603D244E" w14:textId="77777777" w:rsidR="0058666A" w:rsidRDefault="0058666A">
            <w:pPr>
              <w:rPr>
                <w:rStyle w:val="Table"/>
                <w:rFonts w:ascii="Times New Roman" w:hAnsi="Times New Roman"/>
                <w:spacing w:val="-2"/>
                <w:sz w:val="24"/>
              </w:rPr>
            </w:pPr>
          </w:p>
        </w:tc>
        <w:tc>
          <w:tcPr>
            <w:tcW w:w="1800" w:type="dxa"/>
            <w:tcBorders>
              <w:top w:val="single" w:sz="6" w:space="0" w:color="auto"/>
              <w:left w:val="single" w:sz="6" w:space="0" w:color="auto"/>
            </w:tcBorders>
          </w:tcPr>
          <w:p w14:paraId="24A6ABD0" w14:textId="77777777" w:rsidR="0058666A" w:rsidRDefault="0058666A">
            <w:pPr>
              <w:rPr>
                <w:rStyle w:val="Table"/>
                <w:rFonts w:ascii="Times New Roman" w:hAnsi="Times New Roman"/>
                <w:spacing w:val="-2"/>
                <w:sz w:val="24"/>
              </w:rPr>
            </w:pPr>
          </w:p>
        </w:tc>
        <w:tc>
          <w:tcPr>
            <w:tcW w:w="1800" w:type="dxa"/>
            <w:tcBorders>
              <w:top w:val="single" w:sz="6" w:space="0" w:color="auto"/>
              <w:left w:val="single" w:sz="6" w:space="0" w:color="auto"/>
              <w:bottom w:val="single" w:sz="6" w:space="0" w:color="auto"/>
              <w:right w:val="single" w:sz="6" w:space="0" w:color="auto"/>
            </w:tcBorders>
          </w:tcPr>
          <w:p w14:paraId="291A1E7C" w14:textId="77777777" w:rsidR="0058666A" w:rsidRDefault="0058666A">
            <w:pPr>
              <w:rPr>
                <w:rStyle w:val="Table"/>
                <w:rFonts w:ascii="Times New Roman" w:hAnsi="Times New Roman"/>
                <w:spacing w:val="-2"/>
                <w:sz w:val="24"/>
              </w:rPr>
            </w:pPr>
          </w:p>
        </w:tc>
      </w:tr>
      <w:tr w:rsidR="0058666A" w14:paraId="7256A73F" w14:textId="77777777">
        <w:trPr>
          <w:cantSplit/>
        </w:trPr>
        <w:tc>
          <w:tcPr>
            <w:tcW w:w="1890" w:type="dxa"/>
            <w:tcBorders>
              <w:top w:val="single" w:sz="6" w:space="0" w:color="auto"/>
              <w:left w:val="single" w:sz="6" w:space="0" w:color="auto"/>
              <w:bottom w:val="single" w:sz="6" w:space="0" w:color="auto"/>
              <w:right w:val="single" w:sz="6" w:space="0" w:color="auto"/>
            </w:tcBorders>
          </w:tcPr>
          <w:p w14:paraId="0C597F63" w14:textId="77777777" w:rsidR="0058666A" w:rsidRDefault="00B17E38">
            <w:pPr>
              <w:rPr>
                <w:rStyle w:val="Table"/>
                <w:rFonts w:ascii="Times New Roman" w:hAnsi="Times New Roman"/>
                <w:spacing w:val="-2"/>
                <w:sz w:val="24"/>
              </w:rPr>
            </w:pPr>
            <w:r>
              <w:rPr>
                <w:rStyle w:val="Table"/>
                <w:rFonts w:ascii="Times New Roman" w:hAnsi="Times New Roman"/>
                <w:spacing w:val="-2"/>
                <w:sz w:val="24"/>
              </w:rPr>
              <w:t>5.</w:t>
            </w:r>
          </w:p>
          <w:p w14:paraId="6078A997" w14:textId="77777777" w:rsidR="0058666A" w:rsidRDefault="0058666A">
            <w:pPr>
              <w:rPr>
                <w:rStyle w:val="Table"/>
                <w:rFonts w:ascii="Times New Roman" w:hAnsi="Times New Roman"/>
                <w:spacing w:val="-2"/>
                <w:sz w:val="24"/>
              </w:rPr>
            </w:pPr>
          </w:p>
        </w:tc>
        <w:tc>
          <w:tcPr>
            <w:tcW w:w="1620" w:type="dxa"/>
            <w:tcBorders>
              <w:top w:val="single" w:sz="6" w:space="0" w:color="auto"/>
            </w:tcBorders>
          </w:tcPr>
          <w:p w14:paraId="100F01A4" w14:textId="77777777" w:rsidR="0058666A" w:rsidRDefault="0058666A">
            <w:pPr>
              <w:rPr>
                <w:rStyle w:val="Table"/>
                <w:rFonts w:ascii="Times New Roman" w:hAnsi="Times New Roman"/>
                <w:spacing w:val="-2"/>
                <w:sz w:val="24"/>
              </w:rPr>
            </w:pPr>
          </w:p>
        </w:tc>
        <w:tc>
          <w:tcPr>
            <w:tcW w:w="1800" w:type="dxa"/>
            <w:tcBorders>
              <w:top w:val="single" w:sz="6" w:space="0" w:color="auto"/>
              <w:left w:val="single" w:sz="6" w:space="0" w:color="auto"/>
            </w:tcBorders>
          </w:tcPr>
          <w:p w14:paraId="2ABEA6C1" w14:textId="77777777" w:rsidR="0058666A" w:rsidRDefault="0058666A">
            <w:pPr>
              <w:rPr>
                <w:rStyle w:val="Table"/>
                <w:rFonts w:ascii="Times New Roman" w:hAnsi="Times New Roman"/>
                <w:spacing w:val="-2"/>
                <w:sz w:val="24"/>
              </w:rPr>
            </w:pPr>
          </w:p>
        </w:tc>
        <w:tc>
          <w:tcPr>
            <w:tcW w:w="1800" w:type="dxa"/>
            <w:tcBorders>
              <w:top w:val="single" w:sz="6" w:space="0" w:color="auto"/>
              <w:left w:val="single" w:sz="6" w:space="0" w:color="auto"/>
            </w:tcBorders>
          </w:tcPr>
          <w:p w14:paraId="6F0FFA19" w14:textId="77777777" w:rsidR="0058666A" w:rsidRDefault="0058666A">
            <w:pPr>
              <w:rPr>
                <w:rStyle w:val="Table"/>
                <w:rFonts w:ascii="Times New Roman" w:hAnsi="Times New Roman"/>
                <w:spacing w:val="-2"/>
                <w:sz w:val="24"/>
              </w:rPr>
            </w:pPr>
          </w:p>
        </w:tc>
        <w:tc>
          <w:tcPr>
            <w:tcW w:w="1800" w:type="dxa"/>
            <w:tcBorders>
              <w:top w:val="single" w:sz="6" w:space="0" w:color="auto"/>
              <w:left w:val="single" w:sz="6" w:space="0" w:color="auto"/>
              <w:bottom w:val="single" w:sz="6" w:space="0" w:color="auto"/>
              <w:right w:val="single" w:sz="6" w:space="0" w:color="auto"/>
            </w:tcBorders>
          </w:tcPr>
          <w:p w14:paraId="52FA95EE" w14:textId="77777777" w:rsidR="0058666A" w:rsidRDefault="0058666A">
            <w:pPr>
              <w:rPr>
                <w:rStyle w:val="Table"/>
                <w:rFonts w:ascii="Times New Roman" w:hAnsi="Times New Roman"/>
                <w:spacing w:val="-2"/>
                <w:sz w:val="24"/>
              </w:rPr>
            </w:pPr>
          </w:p>
        </w:tc>
      </w:tr>
      <w:tr w:rsidR="0058666A" w14:paraId="72D1C5AE" w14:textId="77777777">
        <w:trPr>
          <w:cantSplit/>
        </w:trPr>
        <w:tc>
          <w:tcPr>
            <w:tcW w:w="1890" w:type="dxa"/>
            <w:tcBorders>
              <w:top w:val="single" w:sz="6" w:space="0" w:color="auto"/>
              <w:left w:val="single" w:sz="6" w:space="0" w:color="auto"/>
              <w:bottom w:val="single" w:sz="6" w:space="0" w:color="auto"/>
              <w:right w:val="single" w:sz="6" w:space="0" w:color="auto"/>
            </w:tcBorders>
          </w:tcPr>
          <w:p w14:paraId="015B0949" w14:textId="77777777" w:rsidR="0058666A" w:rsidRDefault="00B17E38">
            <w:pPr>
              <w:rPr>
                <w:rStyle w:val="Table"/>
                <w:rFonts w:ascii="Times New Roman" w:hAnsi="Times New Roman"/>
                <w:spacing w:val="-2"/>
                <w:sz w:val="24"/>
              </w:rPr>
            </w:pPr>
            <w:r>
              <w:rPr>
                <w:rStyle w:val="Table"/>
                <w:rFonts w:ascii="Times New Roman" w:hAnsi="Times New Roman"/>
                <w:spacing w:val="-2"/>
                <w:sz w:val="24"/>
              </w:rPr>
              <w:t>etc.</w:t>
            </w:r>
          </w:p>
          <w:p w14:paraId="1C7FF07E" w14:textId="77777777" w:rsidR="0058666A" w:rsidRDefault="0058666A">
            <w:pPr>
              <w:rPr>
                <w:rStyle w:val="Table"/>
                <w:rFonts w:ascii="Times New Roman" w:hAnsi="Times New Roman"/>
                <w:spacing w:val="-2"/>
                <w:sz w:val="24"/>
              </w:rPr>
            </w:pPr>
          </w:p>
        </w:tc>
        <w:tc>
          <w:tcPr>
            <w:tcW w:w="1620" w:type="dxa"/>
            <w:tcBorders>
              <w:top w:val="single" w:sz="6" w:space="0" w:color="auto"/>
              <w:bottom w:val="single" w:sz="6" w:space="0" w:color="auto"/>
            </w:tcBorders>
          </w:tcPr>
          <w:p w14:paraId="7339C360" w14:textId="77777777" w:rsidR="0058666A" w:rsidRDefault="0058666A">
            <w:pPr>
              <w:rPr>
                <w:rStyle w:val="Table"/>
                <w:rFonts w:ascii="Times New Roman" w:hAnsi="Times New Roman"/>
                <w:spacing w:val="-2"/>
                <w:sz w:val="24"/>
              </w:rPr>
            </w:pPr>
          </w:p>
        </w:tc>
        <w:tc>
          <w:tcPr>
            <w:tcW w:w="1800" w:type="dxa"/>
            <w:tcBorders>
              <w:top w:val="single" w:sz="6" w:space="0" w:color="auto"/>
              <w:left w:val="single" w:sz="6" w:space="0" w:color="auto"/>
              <w:bottom w:val="single" w:sz="6" w:space="0" w:color="auto"/>
            </w:tcBorders>
          </w:tcPr>
          <w:p w14:paraId="0A0928A9" w14:textId="77777777" w:rsidR="0058666A" w:rsidRDefault="0058666A">
            <w:pPr>
              <w:rPr>
                <w:rStyle w:val="Table"/>
                <w:rFonts w:ascii="Times New Roman" w:hAnsi="Times New Roman"/>
                <w:spacing w:val="-2"/>
                <w:sz w:val="24"/>
              </w:rPr>
            </w:pPr>
          </w:p>
        </w:tc>
        <w:tc>
          <w:tcPr>
            <w:tcW w:w="1800" w:type="dxa"/>
            <w:tcBorders>
              <w:top w:val="single" w:sz="6" w:space="0" w:color="auto"/>
              <w:left w:val="single" w:sz="6" w:space="0" w:color="auto"/>
              <w:bottom w:val="single" w:sz="6" w:space="0" w:color="auto"/>
            </w:tcBorders>
          </w:tcPr>
          <w:p w14:paraId="1C69911F" w14:textId="77777777" w:rsidR="0058666A" w:rsidRDefault="0058666A">
            <w:pPr>
              <w:rPr>
                <w:rStyle w:val="Table"/>
                <w:rFonts w:ascii="Times New Roman" w:hAnsi="Times New Roman"/>
                <w:spacing w:val="-2"/>
                <w:sz w:val="24"/>
              </w:rPr>
            </w:pPr>
          </w:p>
        </w:tc>
        <w:tc>
          <w:tcPr>
            <w:tcW w:w="1800" w:type="dxa"/>
            <w:tcBorders>
              <w:top w:val="single" w:sz="6" w:space="0" w:color="auto"/>
              <w:left w:val="single" w:sz="6" w:space="0" w:color="auto"/>
              <w:bottom w:val="single" w:sz="6" w:space="0" w:color="auto"/>
              <w:right w:val="single" w:sz="6" w:space="0" w:color="auto"/>
            </w:tcBorders>
          </w:tcPr>
          <w:p w14:paraId="18F10ECE" w14:textId="77777777" w:rsidR="0058666A" w:rsidRDefault="0058666A">
            <w:pPr>
              <w:rPr>
                <w:rStyle w:val="Table"/>
                <w:rFonts w:ascii="Times New Roman" w:hAnsi="Times New Roman"/>
                <w:spacing w:val="-2"/>
                <w:sz w:val="24"/>
              </w:rPr>
            </w:pPr>
          </w:p>
        </w:tc>
      </w:tr>
    </w:tbl>
    <w:p w14:paraId="7499A409" w14:textId="77777777" w:rsidR="0058666A" w:rsidRDefault="0058666A">
      <w:pPr>
        <w:rPr>
          <w:rStyle w:val="Table"/>
          <w:rFonts w:ascii="Times New Roman" w:hAnsi="Times New Roman"/>
          <w:spacing w:val="-2"/>
          <w:sz w:val="24"/>
        </w:rPr>
      </w:pPr>
    </w:p>
    <w:p w14:paraId="4536E8FA" w14:textId="77777777" w:rsidR="0058666A" w:rsidRDefault="00B17E38">
      <w:pPr>
        <w:pStyle w:val="Section4-Heading2"/>
      </w:pPr>
      <w:r>
        <w:rPr>
          <w:i/>
        </w:rPr>
        <w:br w:type="page"/>
      </w:r>
      <w:bookmarkStart w:id="705" w:name="_Toc108424566"/>
      <w:bookmarkStart w:id="706" w:name="_Toc22280282"/>
      <w:bookmarkStart w:id="707" w:name="_Toc446329315"/>
      <w:bookmarkStart w:id="708" w:name="_Toc127160597"/>
      <w:bookmarkStart w:id="709" w:name="_Toc138144069"/>
      <w:bookmarkStart w:id="710" w:name="_Toc41971548"/>
      <w:r>
        <w:rPr>
          <w:szCs w:val="32"/>
        </w:rPr>
        <w:lastRenderedPageBreak/>
        <w:t xml:space="preserve">Form FIN – 3.1: </w:t>
      </w:r>
      <w:r>
        <w:t>Financial Situation</w:t>
      </w:r>
      <w:bookmarkEnd w:id="705"/>
      <w:r>
        <w:t xml:space="preserve"> and Performance</w:t>
      </w:r>
      <w:bookmarkEnd w:id="706"/>
      <w:bookmarkEnd w:id="707"/>
    </w:p>
    <w:p w14:paraId="66949476" w14:textId="77777777" w:rsidR="0058666A" w:rsidRDefault="00B17E38">
      <w:pPr>
        <w:spacing w:before="288" w:after="324" w:line="264" w:lineRule="exact"/>
        <w:jc w:val="right"/>
        <w:rPr>
          <w:spacing w:val="-4"/>
        </w:rPr>
      </w:pPr>
      <w:r>
        <w:rPr>
          <w:spacing w:val="-4"/>
        </w:rPr>
        <w:t xml:space="preserve">Bidder’s Name: </w:t>
      </w:r>
      <w:r>
        <w:rPr>
          <w:i/>
          <w:iCs/>
          <w:spacing w:val="-6"/>
        </w:rPr>
        <w:t>________________</w:t>
      </w:r>
      <w:r>
        <w:rPr>
          <w:i/>
          <w:iCs/>
          <w:spacing w:val="-6"/>
        </w:rPr>
        <w:br/>
      </w:r>
      <w:r>
        <w:rPr>
          <w:spacing w:val="-4"/>
        </w:rPr>
        <w:t xml:space="preserve">Date: </w:t>
      </w:r>
      <w:r>
        <w:rPr>
          <w:i/>
          <w:iCs/>
          <w:spacing w:val="-6"/>
        </w:rPr>
        <w:t>______________________</w:t>
      </w:r>
      <w:r>
        <w:rPr>
          <w:i/>
          <w:iCs/>
          <w:spacing w:val="-6"/>
        </w:rPr>
        <w:br/>
      </w:r>
      <w:r>
        <w:rPr>
          <w:spacing w:val="-4"/>
        </w:rPr>
        <w:t>Joint Venture Member’s Name_________________________</w:t>
      </w:r>
      <w:r>
        <w:rPr>
          <w:i/>
          <w:iCs/>
          <w:spacing w:val="-6"/>
        </w:rPr>
        <w:br/>
      </w:r>
      <w:r>
        <w:rPr>
          <w:spacing w:val="-4"/>
        </w:rPr>
        <w:t xml:space="preserve">RFB No. and title: </w:t>
      </w:r>
      <w:r>
        <w:rPr>
          <w:i/>
          <w:iCs/>
          <w:spacing w:val="-6"/>
        </w:rPr>
        <w:t>___________________________</w:t>
      </w:r>
      <w:r>
        <w:rPr>
          <w:i/>
          <w:iCs/>
          <w:spacing w:val="-6"/>
        </w:rPr>
        <w:br/>
      </w:r>
      <w:r>
        <w:rPr>
          <w:spacing w:val="-4"/>
        </w:rPr>
        <w:t xml:space="preserve">Page </w:t>
      </w:r>
      <w:r>
        <w:rPr>
          <w:i/>
          <w:iCs/>
          <w:spacing w:val="-6"/>
        </w:rPr>
        <w:t>_______________</w:t>
      </w:r>
      <w:r>
        <w:rPr>
          <w:spacing w:val="-4"/>
        </w:rPr>
        <w:t xml:space="preserve">of </w:t>
      </w:r>
      <w:r>
        <w:rPr>
          <w:i/>
          <w:iCs/>
          <w:spacing w:val="-6"/>
        </w:rPr>
        <w:t>______________</w:t>
      </w:r>
      <w:r>
        <w:rPr>
          <w:spacing w:val="-4"/>
        </w:rPr>
        <w:t>pages</w:t>
      </w:r>
    </w:p>
    <w:p w14:paraId="6D10644E" w14:textId="77777777" w:rsidR="0058666A" w:rsidRDefault="00B17E38">
      <w:pPr>
        <w:spacing w:before="240" w:after="200"/>
        <w:rPr>
          <w:b/>
          <w:bCs/>
          <w:spacing w:val="-4"/>
        </w:rPr>
      </w:pPr>
      <w:r>
        <w:rPr>
          <w:b/>
          <w:bCs/>
          <w:spacing w:val="-4"/>
        </w:rPr>
        <w:t>1. Financial data</w:t>
      </w:r>
    </w:p>
    <w:tbl>
      <w:tblPr>
        <w:tblW w:w="0" w:type="auto"/>
        <w:tblInd w:w="3" w:type="dxa"/>
        <w:tblLayout w:type="fixed"/>
        <w:tblCellMar>
          <w:left w:w="0" w:type="dxa"/>
          <w:right w:w="0" w:type="dxa"/>
        </w:tblCellMar>
        <w:tblLook w:val="04A0" w:firstRow="1" w:lastRow="0" w:firstColumn="1" w:lastColumn="0" w:noHBand="0" w:noVBand="1"/>
      </w:tblPr>
      <w:tblGrid>
        <w:gridCol w:w="3413"/>
        <w:gridCol w:w="1913"/>
        <w:gridCol w:w="1190"/>
        <w:gridCol w:w="1186"/>
        <w:gridCol w:w="1240"/>
      </w:tblGrid>
      <w:tr w:rsidR="0058666A" w14:paraId="1FF2BDD1" w14:textId="77777777">
        <w:trPr>
          <w:trHeight w:hRule="exact" w:val="1206"/>
        </w:trPr>
        <w:tc>
          <w:tcPr>
            <w:tcW w:w="3413" w:type="dxa"/>
            <w:tcBorders>
              <w:top w:val="single" w:sz="2" w:space="0" w:color="auto"/>
              <w:left w:val="single" w:sz="2" w:space="0" w:color="auto"/>
              <w:bottom w:val="single" w:sz="2" w:space="0" w:color="auto"/>
              <w:right w:val="single" w:sz="2" w:space="0" w:color="auto"/>
            </w:tcBorders>
          </w:tcPr>
          <w:p w14:paraId="28E504B1" w14:textId="77777777" w:rsidR="0058666A" w:rsidRDefault="00B17E38">
            <w:pPr>
              <w:jc w:val="center"/>
              <w:rPr>
                <w:b/>
                <w:bCs/>
                <w:spacing w:val="-7"/>
              </w:rPr>
            </w:pPr>
            <w:r>
              <w:rPr>
                <w:b/>
                <w:bCs/>
                <w:spacing w:val="-7"/>
              </w:rPr>
              <w:t>Type of Financial information in</w:t>
            </w:r>
          </w:p>
          <w:p w14:paraId="74F1B39E" w14:textId="77777777" w:rsidR="0058666A" w:rsidRDefault="00B17E38">
            <w:pPr>
              <w:spacing w:after="360"/>
              <w:jc w:val="center"/>
              <w:rPr>
                <w:b/>
                <w:bCs/>
                <w:spacing w:val="-10"/>
              </w:rPr>
            </w:pPr>
            <w:r>
              <w:rPr>
                <w:b/>
                <w:bCs/>
                <w:spacing w:val="-10"/>
              </w:rPr>
              <w:t>(</w:t>
            </w:r>
            <w:r>
              <w:rPr>
                <w:b/>
                <w:bCs/>
                <w:spacing w:val="-4"/>
              </w:rPr>
              <w:t>currency</w:t>
            </w:r>
            <w:r>
              <w:rPr>
                <w:b/>
                <w:bCs/>
                <w:spacing w:val="-10"/>
              </w:rPr>
              <w:t>)</w:t>
            </w:r>
          </w:p>
        </w:tc>
        <w:tc>
          <w:tcPr>
            <w:tcW w:w="5529" w:type="dxa"/>
            <w:gridSpan w:val="4"/>
            <w:tcBorders>
              <w:top w:val="single" w:sz="2" w:space="0" w:color="auto"/>
              <w:left w:val="single" w:sz="2" w:space="0" w:color="auto"/>
              <w:bottom w:val="single" w:sz="2" w:space="0" w:color="auto"/>
              <w:right w:val="single" w:sz="2" w:space="0" w:color="auto"/>
            </w:tcBorders>
          </w:tcPr>
          <w:p w14:paraId="7784B2E0" w14:textId="77777777" w:rsidR="0058666A" w:rsidRDefault="00B17E38">
            <w:pPr>
              <w:jc w:val="center"/>
              <w:rPr>
                <w:i/>
                <w:iCs/>
                <w:spacing w:val="-4"/>
              </w:rPr>
            </w:pPr>
            <w:r>
              <w:rPr>
                <w:b/>
                <w:bCs/>
                <w:spacing w:val="-6"/>
              </w:rPr>
              <w:t xml:space="preserve">Historic information for previous </w:t>
            </w:r>
            <w:r>
              <w:rPr>
                <w:i/>
                <w:iCs/>
                <w:spacing w:val="-4"/>
              </w:rPr>
              <w:t>_________years,</w:t>
            </w:r>
          </w:p>
          <w:p w14:paraId="38CF2C98" w14:textId="77777777" w:rsidR="0058666A" w:rsidRDefault="00B17E38">
            <w:pPr>
              <w:jc w:val="center"/>
              <w:rPr>
                <w:i/>
                <w:iCs/>
                <w:spacing w:val="-4"/>
              </w:rPr>
            </w:pPr>
            <w:r>
              <w:rPr>
                <w:i/>
                <w:iCs/>
                <w:spacing w:val="-4"/>
              </w:rPr>
              <w:t>______________</w:t>
            </w:r>
          </w:p>
          <w:p w14:paraId="7EEE8860" w14:textId="77777777" w:rsidR="0058666A" w:rsidRDefault="00B17E38">
            <w:pPr>
              <w:jc w:val="center"/>
              <w:rPr>
                <w:b/>
                <w:bCs/>
                <w:spacing w:val="-10"/>
              </w:rPr>
            </w:pPr>
            <w:r>
              <w:rPr>
                <w:b/>
                <w:bCs/>
                <w:spacing w:val="-10"/>
              </w:rPr>
              <w:t xml:space="preserve">(amount in </w:t>
            </w:r>
            <w:r>
              <w:rPr>
                <w:b/>
                <w:bCs/>
                <w:spacing w:val="-4"/>
              </w:rPr>
              <w:t>currency, currency, exchange rate, USD equivalent</w:t>
            </w:r>
            <w:r>
              <w:rPr>
                <w:b/>
                <w:bCs/>
                <w:spacing w:val="-10"/>
              </w:rPr>
              <w:t>)</w:t>
            </w:r>
          </w:p>
        </w:tc>
      </w:tr>
      <w:tr w:rsidR="0058666A" w14:paraId="586A12D1" w14:textId="77777777">
        <w:trPr>
          <w:trHeight w:hRule="exact" w:val="523"/>
        </w:trPr>
        <w:tc>
          <w:tcPr>
            <w:tcW w:w="5326" w:type="dxa"/>
            <w:gridSpan w:val="2"/>
            <w:tcBorders>
              <w:top w:val="single" w:sz="2" w:space="0" w:color="auto"/>
              <w:left w:val="single" w:sz="2" w:space="0" w:color="auto"/>
              <w:bottom w:val="single" w:sz="2" w:space="0" w:color="auto"/>
              <w:right w:val="single" w:sz="2" w:space="0" w:color="auto"/>
            </w:tcBorders>
          </w:tcPr>
          <w:p w14:paraId="3E68C6FA" w14:textId="77777777" w:rsidR="0058666A" w:rsidRDefault="0058666A">
            <w:pPr>
              <w:spacing w:after="72"/>
              <w:jc w:val="both"/>
              <w:rPr>
                <w:spacing w:val="-4"/>
              </w:rPr>
            </w:pPr>
          </w:p>
        </w:tc>
        <w:tc>
          <w:tcPr>
            <w:tcW w:w="1190" w:type="dxa"/>
            <w:tcBorders>
              <w:top w:val="single" w:sz="2" w:space="0" w:color="auto"/>
              <w:left w:val="single" w:sz="2" w:space="0" w:color="auto"/>
              <w:bottom w:val="single" w:sz="2" w:space="0" w:color="auto"/>
              <w:right w:val="single" w:sz="2" w:space="0" w:color="auto"/>
            </w:tcBorders>
          </w:tcPr>
          <w:p w14:paraId="54A64CAC" w14:textId="77777777" w:rsidR="0058666A" w:rsidRDefault="00B17E38">
            <w:pPr>
              <w:spacing w:after="72"/>
              <w:jc w:val="center"/>
              <w:rPr>
                <w:spacing w:val="-4"/>
              </w:rPr>
            </w:pPr>
            <w:r>
              <w:rPr>
                <w:spacing w:val="-4"/>
              </w:rPr>
              <w:t>Year 2020</w:t>
            </w:r>
          </w:p>
        </w:tc>
        <w:tc>
          <w:tcPr>
            <w:tcW w:w="1186" w:type="dxa"/>
            <w:tcBorders>
              <w:top w:val="single" w:sz="2" w:space="0" w:color="auto"/>
              <w:left w:val="single" w:sz="2" w:space="0" w:color="auto"/>
              <w:bottom w:val="single" w:sz="2" w:space="0" w:color="auto"/>
              <w:right w:val="single" w:sz="2" w:space="0" w:color="auto"/>
            </w:tcBorders>
          </w:tcPr>
          <w:p w14:paraId="0AD832E3" w14:textId="77777777" w:rsidR="0058666A" w:rsidRDefault="00B17E38">
            <w:pPr>
              <w:spacing w:after="72"/>
              <w:jc w:val="center"/>
              <w:rPr>
                <w:spacing w:val="-4"/>
              </w:rPr>
            </w:pPr>
            <w:r>
              <w:rPr>
                <w:spacing w:val="-4"/>
              </w:rPr>
              <w:t>Year 2021</w:t>
            </w:r>
          </w:p>
        </w:tc>
        <w:tc>
          <w:tcPr>
            <w:tcW w:w="1240" w:type="dxa"/>
            <w:tcBorders>
              <w:top w:val="single" w:sz="2" w:space="0" w:color="auto"/>
              <w:left w:val="single" w:sz="2" w:space="0" w:color="auto"/>
              <w:bottom w:val="single" w:sz="2" w:space="0" w:color="auto"/>
              <w:right w:val="single" w:sz="2" w:space="0" w:color="auto"/>
            </w:tcBorders>
          </w:tcPr>
          <w:p w14:paraId="2324DE1F" w14:textId="77777777" w:rsidR="0058666A" w:rsidRDefault="00B17E38">
            <w:pPr>
              <w:spacing w:after="72"/>
              <w:jc w:val="center"/>
              <w:rPr>
                <w:spacing w:val="-4"/>
              </w:rPr>
            </w:pPr>
            <w:r>
              <w:rPr>
                <w:spacing w:val="-4"/>
              </w:rPr>
              <w:t>Year 2022</w:t>
            </w:r>
          </w:p>
        </w:tc>
      </w:tr>
      <w:tr w:rsidR="0058666A" w14:paraId="33D8F2F8" w14:textId="77777777">
        <w:trPr>
          <w:trHeight w:hRule="exact" w:val="528"/>
        </w:trPr>
        <w:tc>
          <w:tcPr>
            <w:tcW w:w="8942" w:type="dxa"/>
            <w:gridSpan w:val="5"/>
            <w:tcBorders>
              <w:top w:val="single" w:sz="2" w:space="0" w:color="auto"/>
              <w:left w:val="single" w:sz="2" w:space="0" w:color="auto"/>
              <w:bottom w:val="single" w:sz="2" w:space="0" w:color="auto"/>
              <w:right w:val="single" w:sz="2" w:space="0" w:color="auto"/>
            </w:tcBorders>
          </w:tcPr>
          <w:p w14:paraId="7860C7AB" w14:textId="77777777" w:rsidR="0058666A" w:rsidRDefault="00B17E38">
            <w:pPr>
              <w:spacing w:after="72"/>
              <w:ind w:right="2800"/>
              <w:jc w:val="center"/>
              <w:rPr>
                <w:spacing w:val="-4"/>
              </w:rPr>
            </w:pPr>
            <w:r>
              <w:rPr>
                <w:spacing w:val="-4"/>
              </w:rPr>
              <w:t>Statement of Financial Position (Information from Balance Sheet)</w:t>
            </w:r>
          </w:p>
        </w:tc>
      </w:tr>
      <w:tr w:rsidR="0058666A" w14:paraId="0EC844AC" w14:textId="77777777">
        <w:trPr>
          <w:trHeight w:hRule="exact" w:val="682"/>
        </w:trPr>
        <w:tc>
          <w:tcPr>
            <w:tcW w:w="5326" w:type="dxa"/>
            <w:gridSpan w:val="2"/>
            <w:tcBorders>
              <w:top w:val="single" w:sz="2" w:space="0" w:color="auto"/>
              <w:left w:val="single" w:sz="2" w:space="0" w:color="auto"/>
              <w:bottom w:val="single" w:sz="2" w:space="0" w:color="auto"/>
              <w:right w:val="single" w:sz="2" w:space="0" w:color="auto"/>
            </w:tcBorders>
          </w:tcPr>
          <w:p w14:paraId="24EDD3B6" w14:textId="77777777" w:rsidR="0058666A" w:rsidRDefault="00B17E38">
            <w:pPr>
              <w:spacing w:after="324"/>
              <w:ind w:left="68"/>
              <w:rPr>
                <w:spacing w:val="-4"/>
              </w:rPr>
            </w:pPr>
            <w:r>
              <w:rPr>
                <w:spacing w:val="-4"/>
              </w:rPr>
              <w:t>Total Assets (TA)</w:t>
            </w:r>
          </w:p>
        </w:tc>
        <w:tc>
          <w:tcPr>
            <w:tcW w:w="1190" w:type="dxa"/>
            <w:tcBorders>
              <w:top w:val="single" w:sz="2" w:space="0" w:color="auto"/>
              <w:left w:val="single" w:sz="2" w:space="0" w:color="auto"/>
              <w:bottom w:val="single" w:sz="2" w:space="0" w:color="auto"/>
              <w:right w:val="single" w:sz="2" w:space="0" w:color="auto"/>
            </w:tcBorders>
          </w:tcPr>
          <w:p w14:paraId="52DFA8C2" w14:textId="77777777" w:rsidR="0058666A" w:rsidRDefault="0058666A">
            <w:pPr>
              <w:spacing w:after="324"/>
              <w:ind w:left="68"/>
              <w:rPr>
                <w:spacing w:val="-4"/>
              </w:rPr>
            </w:pPr>
          </w:p>
        </w:tc>
        <w:tc>
          <w:tcPr>
            <w:tcW w:w="1186" w:type="dxa"/>
            <w:tcBorders>
              <w:top w:val="single" w:sz="2" w:space="0" w:color="auto"/>
              <w:left w:val="single" w:sz="2" w:space="0" w:color="auto"/>
              <w:bottom w:val="single" w:sz="2" w:space="0" w:color="auto"/>
              <w:right w:val="single" w:sz="2" w:space="0" w:color="auto"/>
            </w:tcBorders>
          </w:tcPr>
          <w:p w14:paraId="695A0ACB" w14:textId="77777777" w:rsidR="0058666A" w:rsidRDefault="0058666A">
            <w:pPr>
              <w:spacing w:after="324"/>
              <w:ind w:left="68"/>
              <w:rPr>
                <w:spacing w:val="-4"/>
              </w:rPr>
            </w:pPr>
          </w:p>
        </w:tc>
        <w:tc>
          <w:tcPr>
            <w:tcW w:w="1240" w:type="dxa"/>
            <w:tcBorders>
              <w:top w:val="single" w:sz="2" w:space="0" w:color="auto"/>
              <w:left w:val="single" w:sz="2" w:space="0" w:color="auto"/>
              <w:bottom w:val="single" w:sz="2" w:space="0" w:color="auto"/>
              <w:right w:val="single" w:sz="2" w:space="0" w:color="auto"/>
            </w:tcBorders>
          </w:tcPr>
          <w:p w14:paraId="3E5CF24D" w14:textId="77777777" w:rsidR="0058666A" w:rsidRDefault="0058666A">
            <w:pPr>
              <w:spacing w:after="324"/>
              <w:ind w:left="68"/>
              <w:rPr>
                <w:spacing w:val="-4"/>
              </w:rPr>
            </w:pPr>
          </w:p>
        </w:tc>
      </w:tr>
      <w:tr w:rsidR="0058666A" w14:paraId="5894DC0E" w14:textId="77777777">
        <w:trPr>
          <w:trHeight w:hRule="exact" w:val="682"/>
        </w:trPr>
        <w:tc>
          <w:tcPr>
            <w:tcW w:w="5326" w:type="dxa"/>
            <w:gridSpan w:val="2"/>
            <w:tcBorders>
              <w:top w:val="single" w:sz="2" w:space="0" w:color="auto"/>
              <w:left w:val="single" w:sz="2" w:space="0" w:color="auto"/>
              <w:bottom w:val="single" w:sz="2" w:space="0" w:color="auto"/>
              <w:right w:val="single" w:sz="2" w:space="0" w:color="auto"/>
            </w:tcBorders>
          </w:tcPr>
          <w:p w14:paraId="33FF4603" w14:textId="77777777" w:rsidR="0058666A" w:rsidRDefault="00B17E38">
            <w:pPr>
              <w:spacing w:after="324"/>
              <w:ind w:left="68"/>
              <w:rPr>
                <w:spacing w:val="-4"/>
              </w:rPr>
            </w:pPr>
            <w:r>
              <w:rPr>
                <w:spacing w:val="-4"/>
              </w:rPr>
              <w:t>Total Liabilities (TL)</w:t>
            </w:r>
          </w:p>
        </w:tc>
        <w:tc>
          <w:tcPr>
            <w:tcW w:w="1190" w:type="dxa"/>
            <w:tcBorders>
              <w:top w:val="single" w:sz="2" w:space="0" w:color="auto"/>
              <w:left w:val="single" w:sz="2" w:space="0" w:color="auto"/>
              <w:bottom w:val="single" w:sz="2" w:space="0" w:color="auto"/>
              <w:right w:val="single" w:sz="2" w:space="0" w:color="auto"/>
            </w:tcBorders>
          </w:tcPr>
          <w:p w14:paraId="632DBE86" w14:textId="77777777" w:rsidR="0058666A" w:rsidRDefault="0058666A">
            <w:pPr>
              <w:spacing w:after="324"/>
              <w:ind w:left="68"/>
              <w:rPr>
                <w:spacing w:val="-4"/>
              </w:rPr>
            </w:pPr>
          </w:p>
        </w:tc>
        <w:tc>
          <w:tcPr>
            <w:tcW w:w="1186" w:type="dxa"/>
            <w:tcBorders>
              <w:top w:val="single" w:sz="2" w:space="0" w:color="auto"/>
              <w:left w:val="single" w:sz="2" w:space="0" w:color="auto"/>
              <w:bottom w:val="single" w:sz="2" w:space="0" w:color="auto"/>
              <w:right w:val="single" w:sz="2" w:space="0" w:color="auto"/>
            </w:tcBorders>
          </w:tcPr>
          <w:p w14:paraId="6CF307EC" w14:textId="77777777" w:rsidR="0058666A" w:rsidRDefault="0058666A">
            <w:pPr>
              <w:spacing w:after="324"/>
              <w:ind w:left="68"/>
              <w:rPr>
                <w:spacing w:val="-4"/>
              </w:rPr>
            </w:pPr>
          </w:p>
        </w:tc>
        <w:tc>
          <w:tcPr>
            <w:tcW w:w="1240" w:type="dxa"/>
            <w:tcBorders>
              <w:top w:val="single" w:sz="2" w:space="0" w:color="auto"/>
              <w:left w:val="single" w:sz="2" w:space="0" w:color="auto"/>
              <w:bottom w:val="single" w:sz="2" w:space="0" w:color="auto"/>
              <w:right w:val="single" w:sz="2" w:space="0" w:color="auto"/>
            </w:tcBorders>
          </w:tcPr>
          <w:p w14:paraId="4283E27E" w14:textId="77777777" w:rsidR="0058666A" w:rsidRDefault="0058666A">
            <w:pPr>
              <w:spacing w:after="324"/>
              <w:ind w:left="68"/>
              <w:rPr>
                <w:spacing w:val="-4"/>
              </w:rPr>
            </w:pPr>
          </w:p>
        </w:tc>
      </w:tr>
      <w:tr w:rsidR="0058666A" w14:paraId="0C157D4F" w14:textId="77777777">
        <w:trPr>
          <w:trHeight w:hRule="exact" w:val="686"/>
        </w:trPr>
        <w:tc>
          <w:tcPr>
            <w:tcW w:w="5326" w:type="dxa"/>
            <w:gridSpan w:val="2"/>
            <w:tcBorders>
              <w:top w:val="single" w:sz="2" w:space="0" w:color="auto"/>
              <w:left w:val="single" w:sz="2" w:space="0" w:color="auto"/>
              <w:bottom w:val="single" w:sz="2" w:space="0" w:color="auto"/>
              <w:right w:val="single" w:sz="2" w:space="0" w:color="auto"/>
            </w:tcBorders>
          </w:tcPr>
          <w:p w14:paraId="61CAEE95" w14:textId="77777777" w:rsidR="0058666A" w:rsidRDefault="00B17E38">
            <w:pPr>
              <w:spacing w:after="324"/>
              <w:ind w:left="68"/>
              <w:rPr>
                <w:spacing w:val="-4"/>
              </w:rPr>
            </w:pPr>
            <w:r>
              <w:rPr>
                <w:spacing w:val="-4"/>
              </w:rPr>
              <w:t>Total Equity/Net Worth (NW)</w:t>
            </w:r>
          </w:p>
        </w:tc>
        <w:tc>
          <w:tcPr>
            <w:tcW w:w="1190" w:type="dxa"/>
            <w:tcBorders>
              <w:top w:val="single" w:sz="2" w:space="0" w:color="auto"/>
              <w:left w:val="single" w:sz="2" w:space="0" w:color="auto"/>
              <w:bottom w:val="single" w:sz="2" w:space="0" w:color="auto"/>
              <w:right w:val="single" w:sz="2" w:space="0" w:color="auto"/>
            </w:tcBorders>
          </w:tcPr>
          <w:p w14:paraId="412FC0BE" w14:textId="77777777" w:rsidR="0058666A" w:rsidRDefault="0058666A">
            <w:pPr>
              <w:spacing w:after="324"/>
              <w:ind w:left="68"/>
              <w:rPr>
                <w:spacing w:val="-4"/>
              </w:rPr>
            </w:pPr>
          </w:p>
        </w:tc>
        <w:tc>
          <w:tcPr>
            <w:tcW w:w="1186" w:type="dxa"/>
            <w:tcBorders>
              <w:top w:val="single" w:sz="2" w:space="0" w:color="auto"/>
              <w:left w:val="single" w:sz="2" w:space="0" w:color="auto"/>
              <w:bottom w:val="single" w:sz="2" w:space="0" w:color="auto"/>
              <w:right w:val="single" w:sz="2" w:space="0" w:color="auto"/>
            </w:tcBorders>
          </w:tcPr>
          <w:p w14:paraId="6002011A" w14:textId="77777777" w:rsidR="0058666A" w:rsidRDefault="0058666A">
            <w:pPr>
              <w:spacing w:after="324"/>
              <w:ind w:left="68"/>
              <w:rPr>
                <w:spacing w:val="-4"/>
              </w:rPr>
            </w:pPr>
          </w:p>
        </w:tc>
        <w:tc>
          <w:tcPr>
            <w:tcW w:w="1240" w:type="dxa"/>
            <w:tcBorders>
              <w:top w:val="single" w:sz="2" w:space="0" w:color="auto"/>
              <w:left w:val="single" w:sz="2" w:space="0" w:color="auto"/>
              <w:bottom w:val="single" w:sz="2" w:space="0" w:color="auto"/>
              <w:right w:val="single" w:sz="2" w:space="0" w:color="auto"/>
            </w:tcBorders>
          </w:tcPr>
          <w:p w14:paraId="47F1389B" w14:textId="77777777" w:rsidR="0058666A" w:rsidRDefault="0058666A">
            <w:pPr>
              <w:spacing w:after="324"/>
              <w:ind w:left="68"/>
              <w:rPr>
                <w:spacing w:val="-4"/>
              </w:rPr>
            </w:pPr>
          </w:p>
        </w:tc>
      </w:tr>
      <w:tr w:rsidR="0058666A" w14:paraId="33EAD5C3" w14:textId="77777777">
        <w:trPr>
          <w:trHeight w:hRule="exact" w:val="682"/>
        </w:trPr>
        <w:tc>
          <w:tcPr>
            <w:tcW w:w="5326" w:type="dxa"/>
            <w:gridSpan w:val="2"/>
            <w:tcBorders>
              <w:top w:val="single" w:sz="2" w:space="0" w:color="auto"/>
              <w:left w:val="single" w:sz="2" w:space="0" w:color="auto"/>
              <w:bottom w:val="single" w:sz="2" w:space="0" w:color="auto"/>
              <w:right w:val="single" w:sz="2" w:space="0" w:color="auto"/>
            </w:tcBorders>
          </w:tcPr>
          <w:p w14:paraId="2F7501DD" w14:textId="77777777" w:rsidR="0058666A" w:rsidRDefault="00B17E38">
            <w:pPr>
              <w:spacing w:after="324"/>
              <w:ind w:left="68"/>
              <w:rPr>
                <w:spacing w:val="-4"/>
              </w:rPr>
            </w:pPr>
            <w:r>
              <w:rPr>
                <w:spacing w:val="-4"/>
              </w:rPr>
              <w:t>Current Assets (CA)</w:t>
            </w:r>
          </w:p>
        </w:tc>
        <w:tc>
          <w:tcPr>
            <w:tcW w:w="1190" w:type="dxa"/>
            <w:tcBorders>
              <w:top w:val="single" w:sz="2" w:space="0" w:color="auto"/>
              <w:left w:val="single" w:sz="2" w:space="0" w:color="auto"/>
              <w:bottom w:val="single" w:sz="2" w:space="0" w:color="auto"/>
              <w:right w:val="single" w:sz="2" w:space="0" w:color="auto"/>
            </w:tcBorders>
          </w:tcPr>
          <w:p w14:paraId="36D53DAC" w14:textId="77777777" w:rsidR="0058666A" w:rsidRDefault="0058666A">
            <w:pPr>
              <w:spacing w:after="324"/>
              <w:ind w:left="68"/>
              <w:rPr>
                <w:spacing w:val="-4"/>
              </w:rPr>
            </w:pPr>
          </w:p>
        </w:tc>
        <w:tc>
          <w:tcPr>
            <w:tcW w:w="1186" w:type="dxa"/>
            <w:tcBorders>
              <w:top w:val="single" w:sz="2" w:space="0" w:color="auto"/>
              <w:left w:val="single" w:sz="2" w:space="0" w:color="auto"/>
              <w:bottom w:val="single" w:sz="2" w:space="0" w:color="auto"/>
              <w:right w:val="single" w:sz="2" w:space="0" w:color="auto"/>
            </w:tcBorders>
          </w:tcPr>
          <w:p w14:paraId="2DABC6C7" w14:textId="77777777" w:rsidR="0058666A" w:rsidRDefault="0058666A">
            <w:pPr>
              <w:spacing w:after="324"/>
              <w:ind w:left="68"/>
              <w:rPr>
                <w:spacing w:val="-4"/>
              </w:rPr>
            </w:pPr>
          </w:p>
        </w:tc>
        <w:tc>
          <w:tcPr>
            <w:tcW w:w="1240" w:type="dxa"/>
            <w:tcBorders>
              <w:top w:val="single" w:sz="2" w:space="0" w:color="auto"/>
              <w:left w:val="single" w:sz="2" w:space="0" w:color="auto"/>
              <w:bottom w:val="single" w:sz="2" w:space="0" w:color="auto"/>
              <w:right w:val="single" w:sz="2" w:space="0" w:color="auto"/>
            </w:tcBorders>
          </w:tcPr>
          <w:p w14:paraId="31F58B39" w14:textId="77777777" w:rsidR="0058666A" w:rsidRDefault="0058666A">
            <w:pPr>
              <w:spacing w:after="324"/>
              <w:ind w:left="68"/>
              <w:rPr>
                <w:spacing w:val="-4"/>
              </w:rPr>
            </w:pPr>
          </w:p>
        </w:tc>
      </w:tr>
      <w:tr w:rsidR="0058666A" w14:paraId="189356D5" w14:textId="77777777">
        <w:trPr>
          <w:trHeight w:hRule="exact" w:val="682"/>
        </w:trPr>
        <w:tc>
          <w:tcPr>
            <w:tcW w:w="5326" w:type="dxa"/>
            <w:gridSpan w:val="2"/>
            <w:tcBorders>
              <w:top w:val="single" w:sz="2" w:space="0" w:color="auto"/>
              <w:left w:val="single" w:sz="2" w:space="0" w:color="auto"/>
              <w:bottom w:val="single" w:sz="2" w:space="0" w:color="auto"/>
              <w:right w:val="single" w:sz="2" w:space="0" w:color="auto"/>
            </w:tcBorders>
          </w:tcPr>
          <w:p w14:paraId="53175B54" w14:textId="77777777" w:rsidR="0058666A" w:rsidRDefault="00B17E38">
            <w:pPr>
              <w:spacing w:after="324"/>
              <w:ind w:left="68"/>
              <w:rPr>
                <w:spacing w:val="-4"/>
              </w:rPr>
            </w:pPr>
            <w:r>
              <w:rPr>
                <w:spacing w:val="-4"/>
              </w:rPr>
              <w:t>Current Liabilities (CL)</w:t>
            </w:r>
          </w:p>
        </w:tc>
        <w:tc>
          <w:tcPr>
            <w:tcW w:w="1190" w:type="dxa"/>
            <w:tcBorders>
              <w:top w:val="single" w:sz="2" w:space="0" w:color="auto"/>
              <w:left w:val="single" w:sz="2" w:space="0" w:color="auto"/>
              <w:bottom w:val="single" w:sz="2" w:space="0" w:color="auto"/>
              <w:right w:val="single" w:sz="2" w:space="0" w:color="auto"/>
            </w:tcBorders>
          </w:tcPr>
          <w:p w14:paraId="421775EA" w14:textId="77777777" w:rsidR="0058666A" w:rsidRDefault="0058666A">
            <w:pPr>
              <w:spacing w:after="324"/>
              <w:ind w:left="68"/>
              <w:rPr>
                <w:spacing w:val="-4"/>
              </w:rPr>
            </w:pPr>
          </w:p>
        </w:tc>
        <w:tc>
          <w:tcPr>
            <w:tcW w:w="1186" w:type="dxa"/>
            <w:tcBorders>
              <w:top w:val="single" w:sz="2" w:space="0" w:color="auto"/>
              <w:left w:val="single" w:sz="2" w:space="0" w:color="auto"/>
              <w:bottom w:val="single" w:sz="2" w:space="0" w:color="auto"/>
              <w:right w:val="single" w:sz="2" w:space="0" w:color="auto"/>
            </w:tcBorders>
          </w:tcPr>
          <w:p w14:paraId="19136807" w14:textId="77777777" w:rsidR="0058666A" w:rsidRDefault="0058666A">
            <w:pPr>
              <w:spacing w:after="324"/>
              <w:ind w:left="68"/>
              <w:rPr>
                <w:spacing w:val="-4"/>
              </w:rPr>
            </w:pPr>
          </w:p>
        </w:tc>
        <w:tc>
          <w:tcPr>
            <w:tcW w:w="1240" w:type="dxa"/>
            <w:tcBorders>
              <w:top w:val="single" w:sz="2" w:space="0" w:color="auto"/>
              <w:left w:val="single" w:sz="2" w:space="0" w:color="auto"/>
              <w:bottom w:val="single" w:sz="2" w:space="0" w:color="auto"/>
              <w:right w:val="single" w:sz="2" w:space="0" w:color="auto"/>
            </w:tcBorders>
          </w:tcPr>
          <w:p w14:paraId="188A9C1A" w14:textId="77777777" w:rsidR="0058666A" w:rsidRDefault="0058666A">
            <w:pPr>
              <w:spacing w:after="324"/>
              <w:ind w:left="68"/>
              <w:rPr>
                <w:spacing w:val="-4"/>
              </w:rPr>
            </w:pPr>
          </w:p>
        </w:tc>
      </w:tr>
      <w:tr w:rsidR="0058666A" w14:paraId="20308A21" w14:textId="77777777">
        <w:trPr>
          <w:trHeight w:hRule="exact" w:val="682"/>
        </w:trPr>
        <w:tc>
          <w:tcPr>
            <w:tcW w:w="5326" w:type="dxa"/>
            <w:gridSpan w:val="2"/>
            <w:tcBorders>
              <w:top w:val="single" w:sz="2" w:space="0" w:color="auto"/>
              <w:left w:val="single" w:sz="2" w:space="0" w:color="auto"/>
              <w:bottom w:val="single" w:sz="2" w:space="0" w:color="auto"/>
              <w:right w:val="single" w:sz="2" w:space="0" w:color="auto"/>
            </w:tcBorders>
          </w:tcPr>
          <w:p w14:paraId="6776E47F" w14:textId="77777777" w:rsidR="0058666A" w:rsidRDefault="00B17E38">
            <w:pPr>
              <w:spacing w:after="324"/>
              <w:ind w:left="68"/>
              <w:rPr>
                <w:spacing w:val="-4"/>
              </w:rPr>
            </w:pPr>
            <w:r>
              <w:rPr>
                <w:spacing w:val="-4"/>
              </w:rPr>
              <w:t>Working Capital (WC)</w:t>
            </w:r>
          </w:p>
        </w:tc>
        <w:tc>
          <w:tcPr>
            <w:tcW w:w="1190" w:type="dxa"/>
            <w:tcBorders>
              <w:top w:val="single" w:sz="2" w:space="0" w:color="auto"/>
              <w:left w:val="single" w:sz="2" w:space="0" w:color="auto"/>
              <w:bottom w:val="single" w:sz="2" w:space="0" w:color="auto"/>
              <w:right w:val="single" w:sz="2" w:space="0" w:color="auto"/>
            </w:tcBorders>
          </w:tcPr>
          <w:p w14:paraId="5728C20A" w14:textId="77777777" w:rsidR="0058666A" w:rsidRDefault="0058666A">
            <w:pPr>
              <w:spacing w:after="324"/>
              <w:ind w:left="68"/>
              <w:rPr>
                <w:spacing w:val="-4"/>
              </w:rPr>
            </w:pPr>
          </w:p>
        </w:tc>
        <w:tc>
          <w:tcPr>
            <w:tcW w:w="1186" w:type="dxa"/>
            <w:tcBorders>
              <w:top w:val="single" w:sz="2" w:space="0" w:color="auto"/>
              <w:left w:val="single" w:sz="2" w:space="0" w:color="auto"/>
              <w:bottom w:val="single" w:sz="2" w:space="0" w:color="auto"/>
              <w:right w:val="single" w:sz="2" w:space="0" w:color="auto"/>
            </w:tcBorders>
          </w:tcPr>
          <w:p w14:paraId="51A8D4AC" w14:textId="77777777" w:rsidR="0058666A" w:rsidRDefault="0058666A">
            <w:pPr>
              <w:spacing w:after="324"/>
              <w:ind w:left="68"/>
              <w:rPr>
                <w:spacing w:val="-4"/>
              </w:rPr>
            </w:pPr>
          </w:p>
        </w:tc>
        <w:tc>
          <w:tcPr>
            <w:tcW w:w="1240" w:type="dxa"/>
            <w:tcBorders>
              <w:top w:val="single" w:sz="2" w:space="0" w:color="auto"/>
              <w:left w:val="single" w:sz="2" w:space="0" w:color="auto"/>
              <w:bottom w:val="single" w:sz="2" w:space="0" w:color="auto"/>
              <w:right w:val="single" w:sz="2" w:space="0" w:color="auto"/>
            </w:tcBorders>
          </w:tcPr>
          <w:p w14:paraId="54F3988F" w14:textId="77777777" w:rsidR="0058666A" w:rsidRDefault="0058666A">
            <w:pPr>
              <w:spacing w:after="324"/>
              <w:ind w:left="68"/>
              <w:rPr>
                <w:spacing w:val="-4"/>
              </w:rPr>
            </w:pPr>
          </w:p>
        </w:tc>
      </w:tr>
      <w:tr w:rsidR="0058666A" w14:paraId="25EC1964" w14:textId="77777777">
        <w:trPr>
          <w:trHeight w:hRule="exact" w:val="528"/>
        </w:trPr>
        <w:tc>
          <w:tcPr>
            <w:tcW w:w="8942" w:type="dxa"/>
            <w:gridSpan w:val="5"/>
            <w:tcBorders>
              <w:top w:val="single" w:sz="2" w:space="0" w:color="auto"/>
              <w:left w:val="single" w:sz="2" w:space="0" w:color="auto"/>
              <w:bottom w:val="single" w:sz="2" w:space="0" w:color="auto"/>
              <w:right w:val="single" w:sz="2" w:space="0" w:color="auto"/>
            </w:tcBorders>
          </w:tcPr>
          <w:p w14:paraId="012FE836" w14:textId="77777777" w:rsidR="0058666A" w:rsidRDefault="00B17E38">
            <w:pPr>
              <w:spacing w:after="108"/>
              <w:ind w:right="2620"/>
              <w:jc w:val="right"/>
              <w:rPr>
                <w:spacing w:val="-4"/>
              </w:rPr>
            </w:pPr>
            <w:r>
              <w:rPr>
                <w:spacing w:val="-4"/>
              </w:rPr>
              <w:t>Information from Income Statement</w:t>
            </w:r>
          </w:p>
        </w:tc>
      </w:tr>
      <w:tr w:rsidR="0058666A" w14:paraId="0A78EC54" w14:textId="77777777">
        <w:trPr>
          <w:trHeight w:hRule="exact" w:val="682"/>
        </w:trPr>
        <w:tc>
          <w:tcPr>
            <w:tcW w:w="5326" w:type="dxa"/>
            <w:gridSpan w:val="2"/>
            <w:tcBorders>
              <w:top w:val="single" w:sz="2" w:space="0" w:color="auto"/>
              <w:left w:val="single" w:sz="2" w:space="0" w:color="auto"/>
              <w:bottom w:val="single" w:sz="2" w:space="0" w:color="auto"/>
              <w:right w:val="single" w:sz="2" w:space="0" w:color="auto"/>
            </w:tcBorders>
          </w:tcPr>
          <w:p w14:paraId="6D96C687" w14:textId="77777777" w:rsidR="0058666A" w:rsidRDefault="00B17E38">
            <w:pPr>
              <w:spacing w:after="324"/>
              <w:ind w:left="68"/>
              <w:rPr>
                <w:spacing w:val="-4"/>
              </w:rPr>
            </w:pPr>
            <w:r>
              <w:rPr>
                <w:spacing w:val="-4"/>
              </w:rPr>
              <w:t>Total Revenue (TR)</w:t>
            </w:r>
          </w:p>
        </w:tc>
        <w:tc>
          <w:tcPr>
            <w:tcW w:w="1190" w:type="dxa"/>
            <w:tcBorders>
              <w:top w:val="single" w:sz="2" w:space="0" w:color="auto"/>
              <w:left w:val="single" w:sz="2" w:space="0" w:color="auto"/>
              <w:bottom w:val="single" w:sz="2" w:space="0" w:color="auto"/>
              <w:right w:val="single" w:sz="2" w:space="0" w:color="auto"/>
            </w:tcBorders>
          </w:tcPr>
          <w:p w14:paraId="4C4B0D09" w14:textId="77777777" w:rsidR="0058666A" w:rsidRDefault="0058666A">
            <w:pPr>
              <w:spacing w:after="324"/>
              <w:ind w:left="68"/>
              <w:rPr>
                <w:spacing w:val="-4"/>
              </w:rPr>
            </w:pPr>
          </w:p>
        </w:tc>
        <w:tc>
          <w:tcPr>
            <w:tcW w:w="1186" w:type="dxa"/>
            <w:tcBorders>
              <w:top w:val="single" w:sz="2" w:space="0" w:color="auto"/>
              <w:left w:val="single" w:sz="2" w:space="0" w:color="auto"/>
              <w:bottom w:val="single" w:sz="2" w:space="0" w:color="auto"/>
              <w:right w:val="single" w:sz="2" w:space="0" w:color="auto"/>
            </w:tcBorders>
          </w:tcPr>
          <w:p w14:paraId="763FE85C" w14:textId="77777777" w:rsidR="0058666A" w:rsidRDefault="0058666A">
            <w:pPr>
              <w:spacing w:after="324"/>
              <w:ind w:left="68"/>
              <w:rPr>
                <w:spacing w:val="-4"/>
              </w:rPr>
            </w:pPr>
          </w:p>
        </w:tc>
        <w:tc>
          <w:tcPr>
            <w:tcW w:w="1240" w:type="dxa"/>
            <w:tcBorders>
              <w:top w:val="single" w:sz="2" w:space="0" w:color="auto"/>
              <w:left w:val="single" w:sz="2" w:space="0" w:color="auto"/>
              <w:bottom w:val="single" w:sz="2" w:space="0" w:color="auto"/>
              <w:right w:val="single" w:sz="2" w:space="0" w:color="auto"/>
            </w:tcBorders>
          </w:tcPr>
          <w:p w14:paraId="0CC20650" w14:textId="77777777" w:rsidR="0058666A" w:rsidRDefault="0058666A">
            <w:pPr>
              <w:spacing w:after="324"/>
              <w:ind w:left="68"/>
              <w:rPr>
                <w:spacing w:val="-4"/>
              </w:rPr>
            </w:pPr>
          </w:p>
        </w:tc>
      </w:tr>
      <w:tr w:rsidR="0058666A" w14:paraId="27FB698D" w14:textId="77777777">
        <w:trPr>
          <w:trHeight w:hRule="exact" w:val="780"/>
        </w:trPr>
        <w:tc>
          <w:tcPr>
            <w:tcW w:w="5326" w:type="dxa"/>
            <w:gridSpan w:val="2"/>
            <w:tcBorders>
              <w:top w:val="single" w:sz="2" w:space="0" w:color="auto"/>
              <w:left w:val="single" w:sz="2" w:space="0" w:color="auto"/>
              <w:bottom w:val="single" w:sz="2" w:space="0" w:color="auto"/>
              <w:right w:val="single" w:sz="2" w:space="0" w:color="auto"/>
            </w:tcBorders>
          </w:tcPr>
          <w:p w14:paraId="5C0F0E02" w14:textId="77777777" w:rsidR="0058666A" w:rsidRDefault="00B17E38">
            <w:pPr>
              <w:spacing w:after="324"/>
              <w:ind w:left="68"/>
              <w:rPr>
                <w:spacing w:val="-4"/>
              </w:rPr>
            </w:pPr>
            <w:r>
              <w:rPr>
                <w:spacing w:val="-4"/>
              </w:rPr>
              <w:t>Profits Before Taxes (PBT)</w:t>
            </w:r>
          </w:p>
        </w:tc>
        <w:tc>
          <w:tcPr>
            <w:tcW w:w="1190" w:type="dxa"/>
            <w:tcBorders>
              <w:top w:val="single" w:sz="2" w:space="0" w:color="auto"/>
              <w:left w:val="single" w:sz="2" w:space="0" w:color="auto"/>
              <w:bottom w:val="single" w:sz="2" w:space="0" w:color="auto"/>
              <w:right w:val="single" w:sz="2" w:space="0" w:color="auto"/>
            </w:tcBorders>
          </w:tcPr>
          <w:p w14:paraId="4899451B" w14:textId="77777777" w:rsidR="0058666A" w:rsidRDefault="0058666A">
            <w:pPr>
              <w:spacing w:after="324"/>
              <w:ind w:left="68"/>
              <w:rPr>
                <w:spacing w:val="-4"/>
              </w:rPr>
            </w:pPr>
          </w:p>
        </w:tc>
        <w:tc>
          <w:tcPr>
            <w:tcW w:w="1186" w:type="dxa"/>
            <w:tcBorders>
              <w:top w:val="single" w:sz="2" w:space="0" w:color="auto"/>
              <w:left w:val="single" w:sz="2" w:space="0" w:color="auto"/>
              <w:bottom w:val="single" w:sz="2" w:space="0" w:color="auto"/>
              <w:right w:val="single" w:sz="2" w:space="0" w:color="auto"/>
            </w:tcBorders>
          </w:tcPr>
          <w:p w14:paraId="3AFD099B" w14:textId="77777777" w:rsidR="0058666A" w:rsidRDefault="0058666A">
            <w:pPr>
              <w:spacing w:after="324"/>
              <w:ind w:left="68"/>
              <w:rPr>
                <w:spacing w:val="-4"/>
              </w:rPr>
            </w:pPr>
          </w:p>
        </w:tc>
        <w:tc>
          <w:tcPr>
            <w:tcW w:w="1240" w:type="dxa"/>
            <w:tcBorders>
              <w:top w:val="single" w:sz="2" w:space="0" w:color="auto"/>
              <w:left w:val="single" w:sz="2" w:space="0" w:color="auto"/>
              <w:bottom w:val="single" w:sz="2" w:space="0" w:color="auto"/>
              <w:right w:val="single" w:sz="2" w:space="0" w:color="auto"/>
            </w:tcBorders>
          </w:tcPr>
          <w:p w14:paraId="18664F43" w14:textId="77777777" w:rsidR="0058666A" w:rsidRDefault="0058666A">
            <w:pPr>
              <w:spacing w:after="324"/>
              <w:ind w:left="68"/>
              <w:rPr>
                <w:spacing w:val="-4"/>
              </w:rPr>
            </w:pPr>
          </w:p>
        </w:tc>
      </w:tr>
      <w:tr w:rsidR="0058666A" w14:paraId="54CB4E94" w14:textId="77777777">
        <w:trPr>
          <w:trHeight w:hRule="exact" w:val="528"/>
        </w:trPr>
        <w:tc>
          <w:tcPr>
            <w:tcW w:w="8942" w:type="dxa"/>
            <w:gridSpan w:val="5"/>
            <w:tcBorders>
              <w:top w:val="single" w:sz="2" w:space="0" w:color="auto"/>
              <w:left w:val="single" w:sz="2" w:space="0" w:color="auto"/>
              <w:bottom w:val="single" w:sz="2" w:space="0" w:color="auto"/>
              <w:right w:val="single" w:sz="2" w:space="0" w:color="auto"/>
            </w:tcBorders>
          </w:tcPr>
          <w:p w14:paraId="730D0024" w14:textId="77777777" w:rsidR="0058666A" w:rsidRDefault="00B17E38">
            <w:pPr>
              <w:spacing w:after="108"/>
              <w:ind w:right="2620"/>
              <w:jc w:val="right"/>
              <w:rPr>
                <w:spacing w:val="-4"/>
              </w:rPr>
            </w:pPr>
            <w:r>
              <w:rPr>
                <w:spacing w:val="-4"/>
              </w:rPr>
              <w:t xml:space="preserve">Cash Flow Information </w:t>
            </w:r>
          </w:p>
        </w:tc>
      </w:tr>
      <w:tr w:rsidR="0058666A" w14:paraId="29F06803" w14:textId="77777777">
        <w:trPr>
          <w:trHeight w:hRule="exact" w:val="682"/>
        </w:trPr>
        <w:tc>
          <w:tcPr>
            <w:tcW w:w="5326" w:type="dxa"/>
            <w:gridSpan w:val="2"/>
            <w:tcBorders>
              <w:top w:val="single" w:sz="2" w:space="0" w:color="auto"/>
              <w:left w:val="single" w:sz="2" w:space="0" w:color="auto"/>
              <w:bottom w:val="single" w:sz="2" w:space="0" w:color="auto"/>
              <w:right w:val="single" w:sz="2" w:space="0" w:color="auto"/>
            </w:tcBorders>
          </w:tcPr>
          <w:p w14:paraId="16925404" w14:textId="77777777" w:rsidR="0058666A" w:rsidRDefault="00B17E38">
            <w:pPr>
              <w:spacing w:after="324"/>
              <w:ind w:left="68"/>
              <w:rPr>
                <w:spacing w:val="-4"/>
              </w:rPr>
            </w:pPr>
            <w:r>
              <w:rPr>
                <w:spacing w:val="-4"/>
              </w:rPr>
              <w:t>Cash Flow from Operating Activities</w:t>
            </w:r>
          </w:p>
        </w:tc>
        <w:tc>
          <w:tcPr>
            <w:tcW w:w="1190" w:type="dxa"/>
            <w:tcBorders>
              <w:top w:val="single" w:sz="2" w:space="0" w:color="auto"/>
              <w:left w:val="single" w:sz="2" w:space="0" w:color="auto"/>
              <w:bottom w:val="single" w:sz="2" w:space="0" w:color="auto"/>
              <w:right w:val="single" w:sz="2" w:space="0" w:color="auto"/>
            </w:tcBorders>
          </w:tcPr>
          <w:p w14:paraId="06ADE58A" w14:textId="77777777" w:rsidR="0058666A" w:rsidRDefault="0058666A">
            <w:pPr>
              <w:spacing w:after="324"/>
              <w:ind w:left="68"/>
              <w:rPr>
                <w:spacing w:val="-4"/>
              </w:rPr>
            </w:pPr>
          </w:p>
        </w:tc>
        <w:tc>
          <w:tcPr>
            <w:tcW w:w="1186" w:type="dxa"/>
            <w:tcBorders>
              <w:top w:val="single" w:sz="2" w:space="0" w:color="auto"/>
              <w:left w:val="single" w:sz="2" w:space="0" w:color="auto"/>
              <w:bottom w:val="single" w:sz="2" w:space="0" w:color="auto"/>
              <w:right w:val="single" w:sz="2" w:space="0" w:color="auto"/>
            </w:tcBorders>
          </w:tcPr>
          <w:p w14:paraId="584B8891" w14:textId="77777777" w:rsidR="0058666A" w:rsidRDefault="0058666A">
            <w:pPr>
              <w:spacing w:after="324"/>
              <w:ind w:left="68"/>
              <w:rPr>
                <w:spacing w:val="-4"/>
              </w:rPr>
            </w:pPr>
          </w:p>
        </w:tc>
        <w:tc>
          <w:tcPr>
            <w:tcW w:w="1240" w:type="dxa"/>
            <w:tcBorders>
              <w:top w:val="single" w:sz="2" w:space="0" w:color="auto"/>
              <w:left w:val="single" w:sz="2" w:space="0" w:color="auto"/>
              <w:bottom w:val="single" w:sz="2" w:space="0" w:color="auto"/>
              <w:right w:val="single" w:sz="2" w:space="0" w:color="auto"/>
            </w:tcBorders>
          </w:tcPr>
          <w:p w14:paraId="64C30DAC" w14:textId="77777777" w:rsidR="0058666A" w:rsidRDefault="0058666A">
            <w:pPr>
              <w:spacing w:after="324"/>
              <w:ind w:left="68"/>
              <w:rPr>
                <w:spacing w:val="-4"/>
              </w:rPr>
            </w:pPr>
          </w:p>
        </w:tc>
      </w:tr>
    </w:tbl>
    <w:p w14:paraId="06D2FD7B" w14:textId="77777777" w:rsidR="0058666A" w:rsidRDefault="0058666A">
      <w:pPr>
        <w:pStyle w:val="Style11"/>
        <w:spacing w:line="372" w:lineRule="atLeast"/>
        <w:rPr>
          <w:b/>
          <w:bCs/>
          <w:spacing w:val="-2"/>
        </w:rPr>
      </w:pPr>
    </w:p>
    <w:p w14:paraId="6753089C" w14:textId="77777777" w:rsidR="0058666A" w:rsidRDefault="00B17E38">
      <w:pPr>
        <w:spacing w:before="240"/>
        <w:rPr>
          <w:bCs/>
          <w:spacing w:val="-4"/>
        </w:rPr>
      </w:pPr>
      <w:r>
        <w:rPr>
          <w:b/>
          <w:bCs/>
          <w:spacing w:val="-4"/>
        </w:rPr>
        <w:lastRenderedPageBreak/>
        <w:t>2. Sources of Finance</w:t>
      </w:r>
    </w:p>
    <w:p w14:paraId="777E39F6" w14:textId="77777777" w:rsidR="0058666A" w:rsidRDefault="0058666A">
      <w:pPr>
        <w:rPr>
          <w:rStyle w:val="Table"/>
          <w:rFonts w:ascii="Times New Roman" w:hAnsi="Times New Roman"/>
          <w:spacing w:val="-2"/>
          <w:sz w:val="16"/>
        </w:rPr>
      </w:pPr>
    </w:p>
    <w:p w14:paraId="408284C8" w14:textId="77777777" w:rsidR="0058666A" w:rsidRDefault="00B17E38">
      <w:pPr>
        <w:ind w:right="288"/>
      </w:pPr>
      <w:r>
        <w:t>Specify sources of finance to meet the cash flow requirements on works currently in progress and for future contract commitments.</w:t>
      </w:r>
    </w:p>
    <w:p w14:paraId="6A2CD494" w14:textId="77777777" w:rsidR="0058666A" w:rsidRDefault="0058666A">
      <w:pPr>
        <w:ind w:right="288"/>
        <w:rPr>
          <w:rStyle w:val="Table"/>
          <w:rFonts w:ascii="Times New Roman" w:hAnsi="Times New Roman"/>
          <w:spacing w:val="-2"/>
        </w:rPr>
      </w:pPr>
    </w:p>
    <w:tbl>
      <w:tblPr>
        <w:tblW w:w="9540" w:type="dxa"/>
        <w:jc w:val="center"/>
        <w:tblLayout w:type="fixed"/>
        <w:tblCellMar>
          <w:left w:w="72" w:type="dxa"/>
          <w:right w:w="72" w:type="dxa"/>
        </w:tblCellMar>
        <w:tblLook w:val="04A0" w:firstRow="1" w:lastRow="0" w:firstColumn="1" w:lastColumn="0" w:noHBand="0" w:noVBand="1"/>
      </w:tblPr>
      <w:tblGrid>
        <w:gridCol w:w="540"/>
        <w:gridCol w:w="5760"/>
        <w:gridCol w:w="3240"/>
      </w:tblGrid>
      <w:tr w:rsidR="0058666A" w14:paraId="283D9EC1" w14:textId="77777777">
        <w:trPr>
          <w:cantSplit/>
          <w:jc w:val="center"/>
        </w:trPr>
        <w:tc>
          <w:tcPr>
            <w:tcW w:w="540" w:type="dxa"/>
            <w:tcBorders>
              <w:top w:val="single" w:sz="12" w:space="0" w:color="auto"/>
              <w:left w:val="single" w:sz="12" w:space="0" w:color="auto"/>
              <w:bottom w:val="single" w:sz="12" w:space="0" w:color="auto"/>
            </w:tcBorders>
            <w:vAlign w:val="center"/>
          </w:tcPr>
          <w:p w14:paraId="54E42F7F" w14:textId="77777777" w:rsidR="0058666A" w:rsidRDefault="00B17E38">
            <w:pPr>
              <w:suppressAutoHyphens/>
              <w:spacing w:before="120" w:after="120"/>
              <w:jc w:val="center"/>
              <w:rPr>
                <w:rStyle w:val="Table"/>
                <w:rFonts w:ascii="Times New Roman" w:hAnsi="Times New Roman"/>
                <w:b/>
                <w:bCs/>
                <w:spacing w:val="-2"/>
                <w:sz w:val="22"/>
              </w:rPr>
            </w:pPr>
            <w:r>
              <w:rPr>
                <w:rStyle w:val="Table"/>
                <w:rFonts w:ascii="Times New Roman" w:hAnsi="Times New Roman"/>
                <w:b/>
                <w:bCs/>
                <w:spacing w:val="-2"/>
                <w:sz w:val="22"/>
              </w:rPr>
              <w:t>No.</w:t>
            </w:r>
          </w:p>
        </w:tc>
        <w:tc>
          <w:tcPr>
            <w:tcW w:w="5760" w:type="dxa"/>
            <w:tcBorders>
              <w:top w:val="single" w:sz="12" w:space="0" w:color="auto"/>
              <w:left w:val="single" w:sz="6" w:space="0" w:color="auto"/>
              <w:bottom w:val="single" w:sz="12" w:space="0" w:color="auto"/>
            </w:tcBorders>
          </w:tcPr>
          <w:p w14:paraId="50FEED08" w14:textId="77777777" w:rsidR="0058666A" w:rsidRDefault="00B17E38">
            <w:pPr>
              <w:suppressAutoHyphens/>
              <w:spacing w:before="120" w:after="120"/>
              <w:jc w:val="center"/>
              <w:rPr>
                <w:rStyle w:val="Table"/>
                <w:rFonts w:ascii="Times New Roman" w:hAnsi="Times New Roman"/>
                <w:b/>
                <w:bCs/>
                <w:spacing w:val="-2"/>
                <w:sz w:val="22"/>
              </w:rPr>
            </w:pPr>
            <w:r>
              <w:rPr>
                <w:rStyle w:val="Table"/>
                <w:rFonts w:ascii="Times New Roman" w:hAnsi="Times New Roman"/>
                <w:b/>
                <w:bCs/>
                <w:spacing w:val="-2"/>
                <w:sz w:val="22"/>
              </w:rPr>
              <w:t>Source of finance</w:t>
            </w:r>
          </w:p>
        </w:tc>
        <w:tc>
          <w:tcPr>
            <w:tcW w:w="3240" w:type="dxa"/>
            <w:tcBorders>
              <w:top w:val="single" w:sz="12" w:space="0" w:color="auto"/>
              <w:left w:val="single" w:sz="6" w:space="0" w:color="auto"/>
              <w:bottom w:val="single" w:sz="12" w:space="0" w:color="auto"/>
              <w:right w:val="single" w:sz="12" w:space="0" w:color="auto"/>
            </w:tcBorders>
          </w:tcPr>
          <w:p w14:paraId="5ED83A33" w14:textId="77777777" w:rsidR="0058666A" w:rsidRDefault="00B17E38">
            <w:pPr>
              <w:suppressAutoHyphens/>
              <w:spacing w:before="120" w:after="120"/>
              <w:jc w:val="center"/>
              <w:rPr>
                <w:rStyle w:val="Table"/>
                <w:rFonts w:ascii="Times New Roman" w:hAnsi="Times New Roman"/>
                <w:b/>
                <w:bCs/>
                <w:spacing w:val="-2"/>
                <w:sz w:val="22"/>
              </w:rPr>
            </w:pPr>
            <w:r>
              <w:rPr>
                <w:rStyle w:val="Table"/>
                <w:rFonts w:ascii="Times New Roman" w:hAnsi="Times New Roman"/>
                <w:b/>
                <w:bCs/>
                <w:spacing w:val="-2"/>
                <w:sz w:val="22"/>
              </w:rPr>
              <w:t>Amount (US$ equivalent)</w:t>
            </w:r>
          </w:p>
        </w:tc>
      </w:tr>
      <w:tr w:rsidR="0058666A" w14:paraId="1EF5D211" w14:textId="77777777">
        <w:trPr>
          <w:cantSplit/>
          <w:jc w:val="center"/>
        </w:trPr>
        <w:tc>
          <w:tcPr>
            <w:tcW w:w="540" w:type="dxa"/>
            <w:tcBorders>
              <w:top w:val="single" w:sz="12" w:space="0" w:color="auto"/>
              <w:left w:val="single" w:sz="6" w:space="0" w:color="auto"/>
            </w:tcBorders>
            <w:vAlign w:val="center"/>
          </w:tcPr>
          <w:p w14:paraId="5F001EFD" w14:textId="77777777" w:rsidR="0058666A" w:rsidRDefault="00B17E38">
            <w:pPr>
              <w:suppressAutoHyphens/>
              <w:jc w:val="center"/>
              <w:rPr>
                <w:rStyle w:val="Table"/>
                <w:rFonts w:ascii="Times New Roman" w:hAnsi="Times New Roman"/>
                <w:spacing w:val="-2"/>
              </w:rPr>
            </w:pPr>
            <w:r>
              <w:rPr>
                <w:rStyle w:val="Table"/>
                <w:rFonts w:ascii="Times New Roman" w:hAnsi="Times New Roman"/>
                <w:spacing w:val="-2"/>
              </w:rPr>
              <w:t>1</w:t>
            </w:r>
          </w:p>
        </w:tc>
        <w:tc>
          <w:tcPr>
            <w:tcW w:w="5760" w:type="dxa"/>
            <w:tcBorders>
              <w:top w:val="single" w:sz="12" w:space="0" w:color="auto"/>
              <w:left w:val="single" w:sz="6" w:space="0" w:color="auto"/>
            </w:tcBorders>
          </w:tcPr>
          <w:p w14:paraId="22B1B7B0" w14:textId="77777777" w:rsidR="0058666A" w:rsidRDefault="0058666A">
            <w:pPr>
              <w:suppressAutoHyphens/>
              <w:rPr>
                <w:rStyle w:val="Table"/>
                <w:rFonts w:ascii="Times New Roman" w:hAnsi="Times New Roman"/>
                <w:spacing w:val="-2"/>
              </w:rPr>
            </w:pPr>
          </w:p>
          <w:p w14:paraId="16E0A45F" w14:textId="77777777" w:rsidR="0058666A" w:rsidRDefault="0058666A">
            <w:pPr>
              <w:suppressAutoHyphens/>
              <w:spacing w:after="71"/>
              <w:rPr>
                <w:rStyle w:val="Table"/>
                <w:rFonts w:ascii="Times New Roman" w:hAnsi="Times New Roman"/>
                <w:spacing w:val="-2"/>
              </w:rPr>
            </w:pPr>
          </w:p>
        </w:tc>
        <w:tc>
          <w:tcPr>
            <w:tcW w:w="3240" w:type="dxa"/>
            <w:tcBorders>
              <w:top w:val="single" w:sz="12" w:space="0" w:color="auto"/>
              <w:left w:val="single" w:sz="6" w:space="0" w:color="auto"/>
              <w:right w:val="single" w:sz="6" w:space="0" w:color="auto"/>
            </w:tcBorders>
          </w:tcPr>
          <w:p w14:paraId="430E844A" w14:textId="77777777" w:rsidR="0058666A" w:rsidRDefault="0058666A">
            <w:pPr>
              <w:suppressAutoHyphens/>
              <w:spacing w:after="71"/>
              <w:rPr>
                <w:rStyle w:val="Table"/>
                <w:rFonts w:ascii="Times New Roman" w:hAnsi="Times New Roman"/>
                <w:spacing w:val="-2"/>
              </w:rPr>
            </w:pPr>
          </w:p>
        </w:tc>
      </w:tr>
      <w:tr w:rsidR="0058666A" w14:paraId="1E3F7C93" w14:textId="77777777">
        <w:trPr>
          <w:cantSplit/>
          <w:jc w:val="center"/>
        </w:trPr>
        <w:tc>
          <w:tcPr>
            <w:tcW w:w="540" w:type="dxa"/>
            <w:tcBorders>
              <w:top w:val="single" w:sz="6" w:space="0" w:color="auto"/>
              <w:left w:val="single" w:sz="6" w:space="0" w:color="auto"/>
            </w:tcBorders>
            <w:vAlign w:val="center"/>
          </w:tcPr>
          <w:p w14:paraId="57889F14" w14:textId="77777777" w:rsidR="0058666A" w:rsidRDefault="00B17E38">
            <w:pPr>
              <w:suppressAutoHyphens/>
              <w:jc w:val="center"/>
              <w:rPr>
                <w:rStyle w:val="Table"/>
                <w:rFonts w:ascii="Times New Roman" w:hAnsi="Times New Roman"/>
                <w:spacing w:val="-2"/>
              </w:rPr>
            </w:pPr>
            <w:r>
              <w:rPr>
                <w:rStyle w:val="Table"/>
                <w:rFonts w:ascii="Times New Roman" w:hAnsi="Times New Roman"/>
                <w:spacing w:val="-2"/>
              </w:rPr>
              <w:t>2</w:t>
            </w:r>
          </w:p>
        </w:tc>
        <w:tc>
          <w:tcPr>
            <w:tcW w:w="5760" w:type="dxa"/>
            <w:tcBorders>
              <w:top w:val="single" w:sz="6" w:space="0" w:color="auto"/>
              <w:left w:val="single" w:sz="6" w:space="0" w:color="auto"/>
            </w:tcBorders>
          </w:tcPr>
          <w:p w14:paraId="2F4BB85B" w14:textId="77777777" w:rsidR="0058666A" w:rsidRDefault="0058666A">
            <w:pPr>
              <w:suppressAutoHyphens/>
              <w:rPr>
                <w:rStyle w:val="Table"/>
                <w:rFonts w:ascii="Times New Roman" w:hAnsi="Times New Roman"/>
                <w:spacing w:val="-2"/>
              </w:rPr>
            </w:pPr>
          </w:p>
          <w:p w14:paraId="06EC38BA" w14:textId="77777777" w:rsidR="0058666A" w:rsidRDefault="0058666A">
            <w:pPr>
              <w:suppressAutoHyphens/>
              <w:spacing w:after="71"/>
              <w:rPr>
                <w:rStyle w:val="Table"/>
                <w:rFonts w:ascii="Times New Roman" w:hAnsi="Times New Roman"/>
                <w:spacing w:val="-2"/>
              </w:rPr>
            </w:pPr>
          </w:p>
        </w:tc>
        <w:tc>
          <w:tcPr>
            <w:tcW w:w="3240" w:type="dxa"/>
            <w:tcBorders>
              <w:top w:val="single" w:sz="6" w:space="0" w:color="auto"/>
              <w:left w:val="single" w:sz="6" w:space="0" w:color="auto"/>
              <w:right w:val="single" w:sz="6" w:space="0" w:color="auto"/>
            </w:tcBorders>
          </w:tcPr>
          <w:p w14:paraId="2F48FDDB" w14:textId="77777777" w:rsidR="0058666A" w:rsidRDefault="0058666A">
            <w:pPr>
              <w:suppressAutoHyphens/>
              <w:spacing w:after="71"/>
              <w:rPr>
                <w:rStyle w:val="Table"/>
                <w:rFonts w:ascii="Times New Roman" w:hAnsi="Times New Roman"/>
                <w:spacing w:val="-2"/>
              </w:rPr>
            </w:pPr>
          </w:p>
        </w:tc>
      </w:tr>
      <w:tr w:rsidR="0058666A" w14:paraId="6380232F" w14:textId="77777777">
        <w:trPr>
          <w:cantSplit/>
          <w:jc w:val="center"/>
        </w:trPr>
        <w:tc>
          <w:tcPr>
            <w:tcW w:w="540" w:type="dxa"/>
            <w:tcBorders>
              <w:top w:val="single" w:sz="6" w:space="0" w:color="auto"/>
              <w:left w:val="single" w:sz="6" w:space="0" w:color="auto"/>
            </w:tcBorders>
            <w:vAlign w:val="center"/>
          </w:tcPr>
          <w:p w14:paraId="049AC7DB" w14:textId="77777777" w:rsidR="0058666A" w:rsidRDefault="00B17E38">
            <w:pPr>
              <w:suppressAutoHyphens/>
              <w:jc w:val="center"/>
              <w:rPr>
                <w:rStyle w:val="Table"/>
                <w:rFonts w:ascii="Times New Roman" w:hAnsi="Times New Roman"/>
                <w:spacing w:val="-2"/>
              </w:rPr>
            </w:pPr>
            <w:r>
              <w:rPr>
                <w:rStyle w:val="Table"/>
                <w:rFonts w:ascii="Times New Roman" w:hAnsi="Times New Roman"/>
                <w:spacing w:val="-2"/>
              </w:rPr>
              <w:t>3</w:t>
            </w:r>
          </w:p>
        </w:tc>
        <w:tc>
          <w:tcPr>
            <w:tcW w:w="5760" w:type="dxa"/>
            <w:tcBorders>
              <w:top w:val="single" w:sz="6" w:space="0" w:color="auto"/>
              <w:left w:val="single" w:sz="6" w:space="0" w:color="auto"/>
            </w:tcBorders>
          </w:tcPr>
          <w:p w14:paraId="40F1D5BB" w14:textId="77777777" w:rsidR="0058666A" w:rsidRDefault="0058666A">
            <w:pPr>
              <w:suppressAutoHyphens/>
              <w:rPr>
                <w:rStyle w:val="Table"/>
                <w:rFonts w:ascii="Times New Roman" w:hAnsi="Times New Roman"/>
                <w:spacing w:val="-2"/>
              </w:rPr>
            </w:pPr>
          </w:p>
          <w:p w14:paraId="18A1311E" w14:textId="77777777" w:rsidR="0058666A" w:rsidRDefault="0058666A">
            <w:pPr>
              <w:suppressAutoHyphens/>
              <w:spacing w:after="71"/>
              <w:rPr>
                <w:rStyle w:val="Table"/>
                <w:rFonts w:ascii="Times New Roman" w:hAnsi="Times New Roman"/>
                <w:spacing w:val="-2"/>
              </w:rPr>
            </w:pPr>
          </w:p>
        </w:tc>
        <w:tc>
          <w:tcPr>
            <w:tcW w:w="3240" w:type="dxa"/>
            <w:tcBorders>
              <w:top w:val="single" w:sz="6" w:space="0" w:color="auto"/>
              <w:left w:val="single" w:sz="6" w:space="0" w:color="auto"/>
              <w:right w:val="single" w:sz="6" w:space="0" w:color="auto"/>
            </w:tcBorders>
          </w:tcPr>
          <w:p w14:paraId="7AE5F8A1" w14:textId="77777777" w:rsidR="0058666A" w:rsidRDefault="0058666A">
            <w:pPr>
              <w:suppressAutoHyphens/>
              <w:spacing w:after="71"/>
              <w:rPr>
                <w:rStyle w:val="Table"/>
                <w:rFonts w:ascii="Times New Roman" w:hAnsi="Times New Roman"/>
                <w:spacing w:val="-2"/>
              </w:rPr>
            </w:pPr>
          </w:p>
        </w:tc>
      </w:tr>
      <w:tr w:rsidR="0058666A" w14:paraId="735B6AB7" w14:textId="77777777">
        <w:trPr>
          <w:cantSplit/>
          <w:jc w:val="center"/>
        </w:trPr>
        <w:tc>
          <w:tcPr>
            <w:tcW w:w="540" w:type="dxa"/>
            <w:tcBorders>
              <w:top w:val="single" w:sz="6" w:space="0" w:color="auto"/>
              <w:left w:val="single" w:sz="6" w:space="0" w:color="auto"/>
              <w:bottom w:val="single" w:sz="6" w:space="0" w:color="auto"/>
            </w:tcBorders>
            <w:vAlign w:val="center"/>
          </w:tcPr>
          <w:p w14:paraId="45D2B517" w14:textId="77777777" w:rsidR="0058666A" w:rsidRDefault="0058666A">
            <w:pPr>
              <w:suppressAutoHyphens/>
              <w:jc w:val="center"/>
              <w:rPr>
                <w:rStyle w:val="Table"/>
                <w:rFonts w:ascii="Times New Roman" w:hAnsi="Times New Roman"/>
                <w:spacing w:val="-2"/>
              </w:rPr>
            </w:pPr>
          </w:p>
        </w:tc>
        <w:tc>
          <w:tcPr>
            <w:tcW w:w="5760" w:type="dxa"/>
            <w:tcBorders>
              <w:top w:val="single" w:sz="6" w:space="0" w:color="auto"/>
              <w:left w:val="single" w:sz="6" w:space="0" w:color="auto"/>
              <w:bottom w:val="single" w:sz="6" w:space="0" w:color="auto"/>
            </w:tcBorders>
          </w:tcPr>
          <w:p w14:paraId="3F7A063A" w14:textId="77777777" w:rsidR="0058666A" w:rsidRDefault="0058666A">
            <w:pPr>
              <w:suppressAutoHyphens/>
              <w:rPr>
                <w:rStyle w:val="Table"/>
                <w:rFonts w:ascii="Times New Roman" w:hAnsi="Times New Roman"/>
                <w:spacing w:val="-2"/>
              </w:rPr>
            </w:pPr>
          </w:p>
          <w:p w14:paraId="474DB4DD" w14:textId="77777777" w:rsidR="0058666A" w:rsidRDefault="0058666A">
            <w:pPr>
              <w:suppressAutoHyphens/>
              <w:spacing w:after="71"/>
              <w:rPr>
                <w:rStyle w:val="Table"/>
                <w:rFonts w:ascii="Times New Roman" w:hAnsi="Times New Roman"/>
                <w:spacing w:val="-2"/>
              </w:rPr>
            </w:pPr>
          </w:p>
        </w:tc>
        <w:tc>
          <w:tcPr>
            <w:tcW w:w="3240" w:type="dxa"/>
            <w:tcBorders>
              <w:top w:val="single" w:sz="6" w:space="0" w:color="auto"/>
              <w:left w:val="single" w:sz="6" w:space="0" w:color="auto"/>
              <w:bottom w:val="single" w:sz="6" w:space="0" w:color="auto"/>
              <w:right w:val="single" w:sz="6" w:space="0" w:color="auto"/>
            </w:tcBorders>
          </w:tcPr>
          <w:p w14:paraId="0B205B4E" w14:textId="77777777" w:rsidR="0058666A" w:rsidRDefault="0058666A">
            <w:pPr>
              <w:suppressAutoHyphens/>
              <w:spacing w:after="71"/>
              <w:rPr>
                <w:rStyle w:val="Table"/>
                <w:rFonts w:ascii="Times New Roman" w:hAnsi="Times New Roman"/>
                <w:spacing w:val="-2"/>
              </w:rPr>
            </w:pPr>
          </w:p>
        </w:tc>
      </w:tr>
    </w:tbl>
    <w:p w14:paraId="1519F534" w14:textId="77777777" w:rsidR="0058666A" w:rsidRDefault="0058666A">
      <w:pPr>
        <w:pStyle w:val="Style11"/>
        <w:spacing w:line="372" w:lineRule="atLeast"/>
        <w:rPr>
          <w:b/>
          <w:bCs/>
          <w:spacing w:val="-2"/>
        </w:rPr>
      </w:pPr>
    </w:p>
    <w:p w14:paraId="1FE09626" w14:textId="77777777" w:rsidR="0058666A" w:rsidRDefault="00B17E38">
      <w:pPr>
        <w:pStyle w:val="Style11"/>
        <w:spacing w:line="372" w:lineRule="atLeast"/>
        <w:rPr>
          <w:b/>
          <w:bCs/>
          <w:spacing w:val="-2"/>
        </w:rPr>
      </w:pPr>
      <w:r>
        <w:rPr>
          <w:b/>
          <w:bCs/>
          <w:spacing w:val="-2"/>
        </w:rPr>
        <w:t>3. Financial documents</w:t>
      </w:r>
    </w:p>
    <w:p w14:paraId="05ECE382" w14:textId="77777777" w:rsidR="0058666A" w:rsidRDefault="0058666A">
      <w:pPr>
        <w:rPr>
          <w:spacing w:val="-2"/>
        </w:rPr>
      </w:pPr>
    </w:p>
    <w:p w14:paraId="6BE0B270" w14:textId="77777777" w:rsidR="0058666A" w:rsidRDefault="00B17E38">
      <w:pPr>
        <w:spacing w:line="264" w:lineRule="exact"/>
        <w:rPr>
          <w:spacing w:val="-7"/>
        </w:rPr>
      </w:pPr>
      <w:r>
        <w:rPr>
          <w:spacing w:val="-5"/>
        </w:rPr>
        <w:t xml:space="preserve">The Bidder and its parties shall provide copies of financial statements for </w:t>
      </w:r>
      <w:r>
        <w:rPr>
          <w:i/>
          <w:spacing w:val="-5"/>
          <w:u w:val="single"/>
        </w:rPr>
        <w:t>_________</w:t>
      </w:r>
      <w:r>
        <w:rPr>
          <w:i/>
          <w:spacing w:val="-5"/>
        </w:rPr>
        <w:t xml:space="preserve"> </w:t>
      </w:r>
      <w:r>
        <w:rPr>
          <w:spacing w:val="-5"/>
        </w:rPr>
        <w:t xml:space="preserve">years pursuant Section III, Evaluation and Qualifications Criteria, </w:t>
      </w:r>
      <w:r>
        <w:rPr>
          <w:spacing w:val="-7"/>
        </w:rPr>
        <w:t>Sub-factor 3.2. The financial statements shall:</w:t>
      </w:r>
    </w:p>
    <w:p w14:paraId="262A6614" w14:textId="77777777" w:rsidR="0058666A" w:rsidRDefault="0058666A">
      <w:pPr>
        <w:rPr>
          <w:spacing w:val="-2"/>
        </w:rPr>
      </w:pPr>
    </w:p>
    <w:p w14:paraId="439ADC9D" w14:textId="77777777" w:rsidR="0058666A" w:rsidRDefault="00B17E38">
      <w:pPr>
        <w:pStyle w:val="Style17"/>
        <w:ind w:left="720"/>
        <w:rPr>
          <w:spacing w:val="-2"/>
        </w:rPr>
      </w:pPr>
      <w:r>
        <w:rPr>
          <w:spacing w:val="-2"/>
        </w:rPr>
        <w:t xml:space="preserve">(a) </w:t>
      </w:r>
      <w:r>
        <w:rPr>
          <w:spacing w:val="-2"/>
        </w:rPr>
        <w:tab/>
        <w:t xml:space="preserve">reflect the financial situation of the Bidder or in case of JV </w:t>
      </w:r>
      <w:proofErr w:type="gramStart"/>
      <w:r>
        <w:rPr>
          <w:spacing w:val="-2"/>
        </w:rPr>
        <w:t>member ,</w:t>
      </w:r>
      <w:proofErr w:type="gramEnd"/>
      <w:r>
        <w:rPr>
          <w:spacing w:val="-2"/>
        </w:rPr>
        <w:t xml:space="preserve"> and not an affiliated entity  (such as parent company or group member).</w:t>
      </w:r>
    </w:p>
    <w:p w14:paraId="270E5A97" w14:textId="77777777" w:rsidR="0058666A" w:rsidRDefault="0058666A">
      <w:pPr>
        <w:ind w:left="720"/>
        <w:rPr>
          <w:spacing w:val="-2"/>
        </w:rPr>
      </w:pPr>
    </w:p>
    <w:p w14:paraId="6CB60761" w14:textId="77777777" w:rsidR="0058666A" w:rsidRDefault="00B17E38">
      <w:pPr>
        <w:pStyle w:val="Style11"/>
        <w:spacing w:line="240" w:lineRule="auto"/>
        <w:ind w:left="720" w:hanging="360"/>
        <w:rPr>
          <w:spacing w:val="-2"/>
        </w:rPr>
      </w:pPr>
      <w:r>
        <w:rPr>
          <w:spacing w:val="-2"/>
        </w:rPr>
        <w:t>(b)</w:t>
      </w:r>
      <w:r>
        <w:rPr>
          <w:spacing w:val="-2"/>
        </w:rPr>
        <w:tab/>
        <w:t>be independently audited or certified in accordance with local legislation.</w:t>
      </w:r>
    </w:p>
    <w:p w14:paraId="1E45FABE" w14:textId="77777777" w:rsidR="0058666A" w:rsidRDefault="0058666A">
      <w:pPr>
        <w:ind w:left="720"/>
        <w:rPr>
          <w:spacing w:val="-2"/>
        </w:rPr>
      </w:pPr>
    </w:p>
    <w:p w14:paraId="7DB11114" w14:textId="77777777" w:rsidR="0058666A" w:rsidRDefault="00B17E38">
      <w:pPr>
        <w:pStyle w:val="Style11"/>
        <w:spacing w:line="240" w:lineRule="auto"/>
        <w:ind w:left="720" w:hanging="360"/>
        <w:rPr>
          <w:spacing w:val="-2"/>
        </w:rPr>
      </w:pPr>
      <w:r>
        <w:rPr>
          <w:spacing w:val="-2"/>
        </w:rPr>
        <w:t>(c)</w:t>
      </w:r>
      <w:r>
        <w:rPr>
          <w:spacing w:val="-2"/>
        </w:rPr>
        <w:tab/>
        <w:t>be complete, including all notes to the financial statements.</w:t>
      </w:r>
    </w:p>
    <w:p w14:paraId="0CE9261A" w14:textId="77777777" w:rsidR="0058666A" w:rsidRDefault="0058666A">
      <w:pPr>
        <w:ind w:left="720"/>
        <w:rPr>
          <w:spacing w:val="-2"/>
        </w:rPr>
      </w:pPr>
    </w:p>
    <w:p w14:paraId="67677468" w14:textId="77777777" w:rsidR="0058666A" w:rsidRDefault="00B17E38">
      <w:pPr>
        <w:pStyle w:val="Style17"/>
        <w:ind w:left="720"/>
        <w:rPr>
          <w:spacing w:val="-5"/>
        </w:rPr>
      </w:pPr>
      <w:r>
        <w:rPr>
          <w:spacing w:val="-2"/>
        </w:rPr>
        <w:t>(d)</w:t>
      </w:r>
      <w:r>
        <w:rPr>
          <w:spacing w:val="-2"/>
        </w:rPr>
        <w:tab/>
        <w:t>correspond to accounting periods already completed and audited</w:t>
      </w:r>
      <w:r>
        <w:rPr>
          <w:spacing w:val="-5"/>
        </w:rPr>
        <w:t>.</w:t>
      </w:r>
    </w:p>
    <w:p w14:paraId="06E9A622" w14:textId="77777777" w:rsidR="0058666A" w:rsidRDefault="0058666A">
      <w:pPr>
        <w:rPr>
          <w:spacing w:val="-2"/>
        </w:rPr>
      </w:pPr>
    </w:p>
    <w:p w14:paraId="4C970C7D" w14:textId="77777777" w:rsidR="0058666A" w:rsidRDefault="00B17E38">
      <w:pPr>
        <w:spacing w:after="432" w:line="264" w:lineRule="exact"/>
        <w:ind w:left="360" w:hanging="360"/>
        <w:rPr>
          <w:spacing w:val="-2"/>
        </w:rPr>
      </w:pPr>
      <w:r>
        <w:rPr>
          <w:rFonts w:eastAsia="MS Mincho"/>
          <w:spacing w:val="-2"/>
        </w:rPr>
        <w:lastRenderedPageBreak/>
        <w:sym w:font="Wingdings" w:char="F0A8"/>
      </w:r>
      <w:r>
        <w:rPr>
          <w:spacing w:val="-4"/>
        </w:rPr>
        <w:tab/>
      </w:r>
      <w:r>
        <w:rPr>
          <w:spacing w:val="-6"/>
        </w:rPr>
        <w:t>Attached are copies of financial statements</w:t>
      </w:r>
      <w:r>
        <w:rPr>
          <w:rStyle w:val="FootnoteReference"/>
          <w:spacing w:val="-6"/>
        </w:rPr>
        <w:footnoteReference w:id="12"/>
      </w:r>
      <w:r>
        <w:rPr>
          <w:spacing w:val="-6"/>
        </w:rPr>
        <w:t xml:space="preserve"> </w:t>
      </w:r>
      <w:r>
        <w:rPr>
          <w:spacing w:val="-2"/>
        </w:rPr>
        <w:t xml:space="preserve"> for the </w:t>
      </w:r>
      <w:r>
        <w:rPr>
          <w:i/>
          <w:iCs/>
          <w:sz w:val="22"/>
          <w:szCs w:val="22"/>
        </w:rPr>
        <w:t>____________</w:t>
      </w:r>
      <w:r>
        <w:rPr>
          <w:spacing w:val="-2"/>
        </w:rPr>
        <w:t>years required above; and complying with the requirements</w:t>
      </w:r>
      <w:bookmarkEnd w:id="708"/>
      <w:bookmarkEnd w:id="709"/>
    </w:p>
    <w:p w14:paraId="59C702B5" w14:textId="77777777" w:rsidR="0058666A" w:rsidRDefault="0058666A"/>
    <w:p w14:paraId="42BFB7CA" w14:textId="77777777" w:rsidR="0058666A" w:rsidRDefault="0058666A">
      <w:pPr>
        <w:jc w:val="center"/>
      </w:pPr>
    </w:p>
    <w:p w14:paraId="4FFA98A6" w14:textId="77777777" w:rsidR="0058666A" w:rsidRDefault="0058666A"/>
    <w:p w14:paraId="5BBEF118" w14:textId="77777777" w:rsidR="0058666A" w:rsidRDefault="00B17E38">
      <w:pPr>
        <w:jc w:val="center"/>
        <w:rPr>
          <w:b/>
          <w:sz w:val="32"/>
          <w:szCs w:val="32"/>
        </w:rPr>
      </w:pPr>
      <w:r>
        <w:rPr>
          <w:b/>
        </w:rPr>
        <w:br w:type="page"/>
      </w:r>
      <w:bookmarkStart w:id="711" w:name="_Toc498849282"/>
      <w:bookmarkStart w:id="712" w:name="_Toc498851726"/>
      <w:bookmarkStart w:id="713" w:name="_Toc498850121"/>
      <w:bookmarkStart w:id="714" w:name="_Toc4405766"/>
      <w:bookmarkStart w:id="715" w:name="_Toc4390861"/>
      <w:bookmarkStart w:id="716" w:name="_Toc23215169"/>
      <w:bookmarkEnd w:id="711"/>
      <w:bookmarkEnd w:id="712"/>
      <w:bookmarkEnd w:id="713"/>
    </w:p>
    <w:p w14:paraId="473408EC" w14:textId="77777777" w:rsidR="0058666A" w:rsidRDefault="00B17E38">
      <w:pPr>
        <w:pStyle w:val="Section4-Heading2"/>
      </w:pPr>
      <w:bookmarkStart w:id="717" w:name="_Toc22280283"/>
      <w:bookmarkStart w:id="718" w:name="_Toc446329316"/>
      <w:r>
        <w:lastRenderedPageBreak/>
        <w:t xml:space="preserve">Form FIN - 3.2: </w:t>
      </w:r>
      <w:bookmarkStart w:id="719" w:name="_Toc108424567"/>
      <w:r>
        <w:t>Average Annual Construction Turnover</w:t>
      </w:r>
      <w:bookmarkEnd w:id="717"/>
      <w:bookmarkEnd w:id="718"/>
      <w:bookmarkEnd w:id="719"/>
    </w:p>
    <w:p w14:paraId="32473275" w14:textId="77777777" w:rsidR="0058666A" w:rsidRDefault="00B17E38">
      <w:pPr>
        <w:spacing w:before="288" w:after="324" w:line="264" w:lineRule="exact"/>
        <w:jc w:val="right"/>
        <w:rPr>
          <w:spacing w:val="-4"/>
        </w:rPr>
      </w:pPr>
      <w:r>
        <w:rPr>
          <w:spacing w:val="-4"/>
        </w:rPr>
        <w:t xml:space="preserve">Bidder’s Name: </w:t>
      </w:r>
      <w:r>
        <w:rPr>
          <w:i/>
          <w:iCs/>
          <w:spacing w:val="-6"/>
        </w:rPr>
        <w:t>________________</w:t>
      </w:r>
      <w:r>
        <w:rPr>
          <w:i/>
          <w:iCs/>
          <w:spacing w:val="-6"/>
        </w:rPr>
        <w:br/>
      </w:r>
      <w:r>
        <w:rPr>
          <w:spacing w:val="-4"/>
        </w:rPr>
        <w:t xml:space="preserve">Date: </w:t>
      </w:r>
      <w:r>
        <w:rPr>
          <w:i/>
          <w:iCs/>
          <w:spacing w:val="-6"/>
        </w:rPr>
        <w:t>______________________</w:t>
      </w:r>
      <w:r>
        <w:rPr>
          <w:i/>
          <w:iCs/>
          <w:spacing w:val="-6"/>
        </w:rPr>
        <w:br/>
      </w:r>
      <w:r>
        <w:rPr>
          <w:spacing w:val="-4"/>
        </w:rPr>
        <w:t>Joint Venture Member’s Name_________________________</w:t>
      </w:r>
      <w:r>
        <w:rPr>
          <w:i/>
          <w:iCs/>
          <w:spacing w:val="-6"/>
        </w:rPr>
        <w:br/>
      </w:r>
      <w:r>
        <w:rPr>
          <w:spacing w:val="-4"/>
        </w:rPr>
        <w:t xml:space="preserve">RFB No. and title: </w:t>
      </w:r>
      <w:r>
        <w:rPr>
          <w:i/>
          <w:iCs/>
          <w:spacing w:val="-6"/>
        </w:rPr>
        <w:t>___________________________</w:t>
      </w:r>
      <w:r>
        <w:rPr>
          <w:i/>
          <w:iCs/>
          <w:spacing w:val="-6"/>
        </w:rPr>
        <w:br/>
      </w:r>
      <w:r>
        <w:rPr>
          <w:spacing w:val="-4"/>
        </w:rPr>
        <w:t xml:space="preserve">Page </w:t>
      </w:r>
      <w:r>
        <w:rPr>
          <w:i/>
          <w:iCs/>
          <w:spacing w:val="-6"/>
        </w:rPr>
        <w:t>_______________</w:t>
      </w:r>
      <w:r>
        <w:rPr>
          <w:spacing w:val="-4"/>
        </w:rPr>
        <w:t xml:space="preserve">of </w:t>
      </w:r>
      <w:r>
        <w:rPr>
          <w:i/>
          <w:iCs/>
          <w:spacing w:val="-6"/>
        </w:rPr>
        <w:t>______________</w:t>
      </w:r>
      <w:r>
        <w:rPr>
          <w:spacing w:val="-4"/>
        </w:rPr>
        <w:t>pages</w:t>
      </w:r>
    </w:p>
    <w:p w14:paraId="70677B7B" w14:textId="77777777" w:rsidR="0058666A" w:rsidRDefault="0058666A">
      <w:pPr>
        <w:rPr>
          <w:bCs/>
          <w:spacing w:val="-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42"/>
        <w:gridCol w:w="1074"/>
        <w:gridCol w:w="2009"/>
        <w:gridCol w:w="1932"/>
        <w:gridCol w:w="2433"/>
      </w:tblGrid>
      <w:tr w:rsidR="0058666A" w14:paraId="54501B91" w14:textId="77777777">
        <w:tc>
          <w:tcPr>
            <w:tcW w:w="2712" w:type="dxa"/>
            <w:gridSpan w:val="2"/>
          </w:tcPr>
          <w:p w14:paraId="4CF91ABD" w14:textId="77777777" w:rsidR="0058666A" w:rsidRDefault="0058666A">
            <w:pPr>
              <w:spacing w:before="40" w:after="120"/>
              <w:jc w:val="center"/>
              <w:rPr>
                <w:b/>
                <w:bCs/>
                <w:spacing w:val="-2"/>
              </w:rPr>
            </w:pPr>
          </w:p>
        </w:tc>
        <w:tc>
          <w:tcPr>
            <w:tcW w:w="6864" w:type="dxa"/>
            <w:gridSpan w:val="3"/>
          </w:tcPr>
          <w:p w14:paraId="0B83A4A6" w14:textId="77777777" w:rsidR="0058666A" w:rsidRDefault="00B17E38">
            <w:pPr>
              <w:spacing w:before="40" w:after="120"/>
              <w:jc w:val="center"/>
            </w:pPr>
            <w:r>
              <w:rPr>
                <w:b/>
                <w:bCs/>
                <w:spacing w:val="-2"/>
              </w:rPr>
              <w:t>Annual turnover data (construction only)</w:t>
            </w:r>
          </w:p>
        </w:tc>
      </w:tr>
      <w:tr w:rsidR="0058666A" w14:paraId="34AB119A" w14:textId="77777777">
        <w:tc>
          <w:tcPr>
            <w:tcW w:w="1558" w:type="dxa"/>
          </w:tcPr>
          <w:p w14:paraId="203E6A69" w14:textId="77777777" w:rsidR="0058666A" w:rsidRDefault="00B17E38">
            <w:pPr>
              <w:spacing w:before="40" w:after="120"/>
            </w:pPr>
            <w:r>
              <w:rPr>
                <w:b/>
                <w:bCs/>
                <w:spacing w:val="-2"/>
              </w:rPr>
              <w:t>Year</w:t>
            </w:r>
          </w:p>
        </w:tc>
        <w:tc>
          <w:tcPr>
            <w:tcW w:w="3368" w:type="dxa"/>
            <w:gridSpan w:val="2"/>
          </w:tcPr>
          <w:p w14:paraId="158504BB" w14:textId="77777777" w:rsidR="0058666A" w:rsidRDefault="00B17E38">
            <w:pPr>
              <w:spacing w:before="40" w:after="120"/>
              <w:rPr>
                <w:b/>
                <w:bCs/>
                <w:spacing w:val="-2"/>
              </w:rPr>
            </w:pPr>
            <w:r>
              <w:rPr>
                <w:b/>
                <w:bCs/>
                <w:spacing w:val="-2"/>
              </w:rPr>
              <w:t xml:space="preserve">Amount </w:t>
            </w:r>
          </w:p>
          <w:p w14:paraId="2B133175" w14:textId="77777777" w:rsidR="0058666A" w:rsidRDefault="00B17E38">
            <w:pPr>
              <w:spacing w:before="40" w:after="120"/>
            </w:pPr>
            <w:r>
              <w:rPr>
                <w:b/>
                <w:bCs/>
                <w:spacing w:val="-2"/>
              </w:rPr>
              <w:t>Currency</w:t>
            </w:r>
          </w:p>
        </w:tc>
        <w:tc>
          <w:tcPr>
            <w:tcW w:w="2042" w:type="dxa"/>
          </w:tcPr>
          <w:p w14:paraId="1A5D1FD6" w14:textId="77777777" w:rsidR="0058666A" w:rsidRDefault="00B17E38">
            <w:pPr>
              <w:spacing w:before="40" w:after="120"/>
              <w:rPr>
                <w:b/>
                <w:bCs/>
                <w:spacing w:val="-2"/>
              </w:rPr>
            </w:pPr>
            <w:r>
              <w:rPr>
                <w:b/>
                <w:bCs/>
                <w:spacing w:val="-2"/>
              </w:rPr>
              <w:t>Exchange rate</w:t>
            </w:r>
          </w:p>
        </w:tc>
        <w:tc>
          <w:tcPr>
            <w:tcW w:w="2608" w:type="dxa"/>
          </w:tcPr>
          <w:p w14:paraId="019B0F6A" w14:textId="77777777" w:rsidR="0058666A" w:rsidRDefault="00B17E38">
            <w:pPr>
              <w:spacing w:before="40" w:after="120"/>
            </w:pPr>
            <w:r>
              <w:rPr>
                <w:b/>
                <w:bCs/>
                <w:spacing w:val="-2"/>
              </w:rPr>
              <w:t>USD equivalent</w:t>
            </w:r>
          </w:p>
        </w:tc>
      </w:tr>
      <w:tr w:rsidR="0058666A" w14:paraId="11C67BAC" w14:textId="77777777">
        <w:tc>
          <w:tcPr>
            <w:tcW w:w="1558" w:type="dxa"/>
          </w:tcPr>
          <w:p w14:paraId="21CF0E59" w14:textId="77777777" w:rsidR="0058666A" w:rsidRDefault="00B17E38">
            <w:pPr>
              <w:spacing w:before="40" w:after="120"/>
            </w:pPr>
            <w:r>
              <w:rPr>
                <w:bCs/>
                <w:i/>
                <w:iCs/>
                <w:spacing w:val="-5"/>
              </w:rPr>
              <w:t>[indicate year]</w:t>
            </w:r>
          </w:p>
        </w:tc>
        <w:tc>
          <w:tcPr>
            <w:tcW w:w="3368" w:type="dxa"/>
            <w:gridSpan w:val="2"/>
          </w:tcPr>
          <w:p w14:paraId="1F6643AA" w14:textId="77777777" w:rsidR="0058666A" w:rsidRDefault="00B17E38">
            <w:pPr>
              <w:spacing w:before="40" w:after="120"/>
            </w:pPr>
            <w:r>
              <w:rPr>
                <w:bCs/>
                <w:i/>
                <w:iCs/>
              </w:rPr>
              <w:t>[insert amount and indicate currency]</w:t>
            </w:r>
          </w:p>
        </w:tc>
        <w:tc>
          <w:tcPr>
            <w:tcW w:w="2042" w:type="dxa"/>
          </w:tcPr>
          <w:p w14:paraId="313E8BFD" w14:textId="77777777" w:rsidR="0058666A" w:rsidRDefault="0058666A">
            <w:pPr>
              <w:spacing w:before="40" w:after="120"/>
              <w:rPr>
                <w:bCs/>
                <w:i/>
                <w:iCs/>
              </w:rPr>
            </w:pPr>
          </w:p>
        </w:tc>
        <w:tc>
          <w:tcPr>
            <w:tcW w:w="2608" w:type="dxa"/>
          </w:tcPr>
          <w:p w14:paraId="478D4615" w14:textId="77777777" w:rsidR="0058666A" w:rsidRDefault="0058666A">
            <w:pPr>
              <w:spacing w:before="40" w:after="120"/>
            </w:pPr>
          </w:p>
        </w:tc>
      </w:tr>
      <w:tr w:rsidR="0058666A" w14:paraId="05065FA2" w14:textId="77777777">
        <w:tc>
          <w:tcPr>
            <w:tcW w:w="1558" w:type="dxa"/>
          </w:tcPr>
          <w:p w14:paraId="06831DCD" w14:textId="77777777" w:rsidR="0058666A" w:rsidRDefault="0058666A">
            <w:pPr>
              <w:spacing w:before="40" w:after="120"/>
              <w:rPr>
                <w:b/>
                <w:bCs/>
                <w:spacing w:val="-2"/>
              </w:rPr>
            </w:pPr>
          </w:p>
        </w:tc>
        <w:tc>
          <w:tcPr>
            <w:tcW w:w="3368" w:type="dxa"/>
            <w:gridSpan w:val="2"/>
          </w:tcPr>
          <w:p w14:paraId="6F1AEA4E" w14:textId="77777777" w:rsidR="0058666A" w:rsidRDefault="0058666A">
            <w:pPr>
              <w:spacing w:before="40" w:after="120"/>
            </w:pPr>
          </w:p>
        </w:tc>
        <w:tc>
          <w:tcPr>
            <w:tcW w:w="2042" w:type="dxa"/>
          </w:tcPr>
          <w:p w14:paraId="769BB24F" w14:textId="77777777" w:rsidR="0058666A" w:rsidRDefault="0058666A">
            <w:pPr>
              <w:spacing w:before="40" w:after="120"/>
            </w:pPr>
          </w:p>
        </w:tc>
        <w:tc>
          <w:tcPr>
            <w:tcW w:w="2608" w:type="dxa"/>
          </w:tcPr>
          <w:p w14:paraId="4E148A31" w14:textId="77777777" w:rsidR="0058666A" w:rsidRDefault="0058666A">
            <w:pPr>
              <w:spacing w:before="40" w:after="120"/>
            </w:pPr>
          </w:p>
        </w:tc>
      </w:tr>
      <w:tr w:rsidR="0058666A" w14:paraId="6705A4DC" w14:textId="77777777">
        <w:tc>
          <w:tcPr>
            <w:tcW w:w="1558" w:type="dxa"/>
          </w:tcPr>
          <w:p w14:paraId="608F778E" w14:textId="77777777" w:rsidR="0058666A" w:rsidRDefault="0058666A">
            <w:pPr>
              <w:spacing w:before="40" w:after="120"/>
              <w:rPr>
                <w:b/>
                <w:bCs/>
                <w:spacing w:val="-2"/>
              </w:rPr>
            </w:pPr>
          </w:p>
        </w:tc>
        <w:tc>
          <w:tcPr>
            <w:tcW w:w="3368" w:type="dxa"/>
            <w:gridSpan w:val="2"/>
          </w:tcPr>
          <w:p w14:paraId="7AEA7B24" w14:textId="77777777" w:rsidR="0058666A" w:rsidRDefault="0058666A">
            <w:pPr>
              <w:spacing w:before="40" w:after="120"/>
            </w:pPr>
          </w:p>
        </w:tc>
        <w:tc>
          <w:tcPr>
            <w:tcW w:w="2042" w:type="dxa"/>
          </w:tcPr>
          <w:p w14:paraId="10831E40" w14:textId="77777777" w:rsidR="0058666A" w:rsidRDefault="0058666A">
            <w:pPr>
              <w:spacing w:before="40" w:after="120"/>
            </w:pPr>
          </w:p>
        </w:tc>
        <w:tc>
          <w:tcPr>
            <w:tcW w:w="2608" w:type="dxa"/>
          </w:tcPr>
          <w:p w14:paraId="112C2EA2" w14:textId="77777777" w:rsidR="0058666A" w:rsidRDefault="0058666A">
            <w:pPr>
              <w:spacing w:before="40" w:after="120"/>
            </w:pPr>
          </w:p>
        </w:tc>
      </w:tr>
      <w:tr w:rsidR="0058666A" w14:paraId="5317E616" w14:textId="77777777">
        <w:tc>
          <w:tcPr>
            <w:tcW w:w="1558" w:type="dxa"/>
          </w:tcPr>
          <w:p w14:paraId="5E928BF9" w14:textId="77777777" w:rsidR="0058666A" w:rsidRDefault="0058666A">
            <w:pPr>
              <w:spacing w:before="40" w:after="120"/>
              <w:rPr>
                <w:b/>
                <w:bCs/>
                <w:spacing w:val="-2"/>
              </w:rPr>
            </w:pPr>
          </w:p>
        </w:tc>
        <w:tc>
          <w:tcPr>
            <w:tcW w:w="3368" w:type="dxa"/>
            <w:gridSpan w:val="2"/>
          </w:tcPr>
          <w:p w14:paraId="3710B98E" w14:textId="77777777" w:rsidR="0058666A" w:rsidRDefault="0058666A">
            <w:pPr>
              <w:spacing w:before="40" w:after="120"/>
            </w:pPr>
          </w:p>
        </w:tc>
        <w:tc>
          <w:tcPr>
            <w:tcW w:w="2042" w:type="dxa"/>
          </w:tcPr>
          <w:p w14:paraId="17AB5E38" w14:textId="77777777" w:rsidR="0058666A" w:rsidRDefault="0058666A">
            <w:pPr>
              <w:spacing w:before="40" w:after="120"/>
            </w:pPr>
          </w:p>
        </w:tc>
        <w:tc>
          <w:tcPr>
            <w:tcW w:w="2608" w:type="dxa"/>
          </w:tcPr>
          <w:p w14:paraId="244A57D2" w14:textId="77777777" w:rsidR="0058666A" w:rsidRDefault="0058666A">
            <w:pPr>
              <w:spacing w:before="40" w:after="120"/>
            </w:pPr>
          </w:p>
        </w:tc>
      </w:tr>
      <w:tr w:rsidR="0058666A" w14:paraId="5488276D" w14:textId="77777777">
        <w:tc>
          <w:tcPr>
            <w:tcW w:w="1558" w:type="dxa"/>
          </w:tcPr>
          <w:p w14:paraId="56E2A8D1" w14:textId="77777777" w:rsidR="0058666A" w:rsidRDefault="0058666A">
            <w:pPr>
              <w:spacing w:before="40" w:after="120"/>
              <w:rPr>
                <w:b/>
                <w:bCs/>
                <w:spacing w:val="-2"/>
              </w:rPr>
            </w:pPr>
          </w:p>
        </w:tc>
        <w:tc>
          <w:tcPr>
            <w:tcW w:w="3368" w:type="dxa"/>
            <w:gridSpan w:val="2"/>
          </w:tcPr>
          <w:p w14:paraId="50733710" w14:textId="77777777" w:rsidR="0058666A" w:rsidRDefault="0058666A">
            <w:pPr>
              <w:spacing w:before="40" w:after="120"/>
            </w:pPr>
          </w:p>
        </w:tc>
        <w:tc>
          <w:tcPr>
            <w:tcW w:w="2042" w:type="dxa"/>
          </w:tcPr>
          <w:p w14:paraId="6F14322F" w14:textId="77777777" w:rsidR="0058666A" w:rsidRDefault="0058666A">
            <w:pPr>
              <w:spacing w:before="40" w:after="120"/>
            </w:pPr>
          </w:p>
        </w:tc>
        <w:tc>
          <w:tcPr>
            <w:tcW w:w="2608" w:type="dxa"/>
          </w:tcPr>
          <w:p w14:paraId="74D618F3" w14:textId="77777777" w:rsidR="0058666A" w:rsidRDefault="0058666A">
            <w:pPr>
              <w:spacing w:before="40" w:after="120"/>
            </w:pPr>
          </w:p>
        </w:tc>
      </w:tr>
      <w:tr w:rsidR="0058666A" w14:paraId="744E4C11" w14:textId="77777777">
        <w:tc>
          <w:tcPr>
            <w:tcW w:w="1558" w:type="dxa"/>
          </w:tcPr>
          <w:p w14:paraId="065D51E6" w14:textId="77777777" w:rsidR="0058666A" w:rsidRDefault="00B17E38">
            <w:pPr>
              <w:spacing w:before="40" w:after="120"/>
            </w:pPr>
            <w:r>
              <w:rPr>
                <w:bCs/>
                <w:spacing w:val="-2"/>
              </w:rPr>
              <w:t>Average Annual Construction Turnover *</w:t>
            </w:r>
          </w:p>
        </w:tc>
        <w:tc>
          <w:tcPr>
            <w:tcW w:w="3368" w:type="dxa"/>
            <w:gridSpan w:val="2"/>
          </w:tcPr>
          <w:p w14:paraId="451B9B1A" w14:textId="77777777" w:rsidR="0058666A" w:rsidRDefault="0058666A">
            <w:pPr>
              <w:spacing w:before="40" w:after="120"/>
            </w:pPr>
          </w:p>
        </w:tc>
        <w:tc>
          <w:tcPr>
            <w:tcW w:w="2042" w:type="dxa"/>
          </w:tcPr>
          <w:p w14:paraId="4F1A1746" w14:textId="77777777" w:rsidR="0058666A" w:rsidRDefault="0058666A">
            <w:pPr>
              <w:spacing w:before="40" w:after="120"/>
            </w:pPr>
          </w:p>
        </w:tc>
        <w:tc>
          <w:tcPr>
            <w:tcW w:w="2608" w:type="dxa"/>
          </w:tcPr>
          <w:p w14:paraId="36FBC8AC" w14:textId="77777777" w:rsidR="0058666A" w:rsidRDefault="0058666A">
            <w:pPr>
              <w:spacing w:before="40" w:after="120"/>
            </w:pPr>
          </w:p>
        </w:tc>
      </w:tr>
    </w:tbl>
    <w:p w14:paraId="7AC9235B" w14:textId="77777777" w:rsidR="0058666A" w:rsidRDefault="00B17E38">
      <w:pPr>
        <w:spacing w:before="144" w:after="396"/>
        <w:ind w:left="360" w:right="72" w:hanging="378"/>
        <w:rPr>
          <w:bCs/>
          <w:spacing w:val="-2"/>
        </w:rPr>
      </w:pPr>
      <w:r>
        <w:rPr>
          <w:bCs/>
          <w:spacing w:val="-2"/>
        </w:rPr>
        <w:t xml:space="preserve">* </w:t>
      </w:r>
      <w:r>
        <w:rPr>
          <w:bCs/>
          <w:spacing w:val="-2"/>
        </w:rPr>
        <w:tab/>
        <w:t>See Section III, Evaluation and Qualification Criteria, Sub-Factor 3.2.</w:t>
      </w:r>
      <w:bookmarkEnd w:id="714"/>
      <w:bookmarkEnd w:id="715"/>
      <w:bookmarkEnd w:id="716"/>
    </w:p>
    <w:p w14:paraId="115E4B94" w14:textId="77777777" w:rsidR="0058666A" w:rsidRDefault="0058666A">
      <w:pPr>
        <w:jc w:val="center"/>
      </w:pPr>
    </w:p>
    <w:p w14:paraId="6986276F" w14:textId="77777777" w:rsidR="0058666A" w:rsidRDefault="0058666A">
      <w:pPr>
        <w:pStyle w:val="Subtitle"/>
        <w:jc w:val="left"/>
        <w:rPr>
          <w:b w:val="0"/>
          <w:sz w:val="24"/>
        </w:rPr>
      </w:pPr>
    </w:p>
    <w:p w14:paraId="5AA3AFC7" w14:textId="77777777" w:rsidR="0058666A" w:rsidRDefault="00B17E38">
      <w:pPr>
        <w:pStyle w:val="Section4-Heading2"/>
      </w:pPr>
      <w:r>
        <w:rPr>
          <w:sz w:val="28"/>
        </w:rPr>
        <w:br w:type="page"/>
      </w:r>
      <w:bookmarkStart w:id="720" w:name="_Toc22280284"/>
      <w:bookmarkStart w:id="721" w:name="_Toc446329317"/>
      <w:r>
        <w:rPr>
          <w:szCs w:val="32"/>
        </w:rPr>
        <w:lastRenderedPageBreak/>
        <w:t>Form FIN - 3.3</w:t>
      </w:r>
      <w:bookmarkEnd w:id="710"/>
      <w:r>
        <w:rPr>
          <w:szCs w:val="32"/>
        </w:rPr>
        <w:t xml:space="preserve">: </w:t>
      </w:r>
      <w:bookmarkStart w:id="722" w:name="_Toc41971549"/>
      <w:bookmarkStart w:id="723" w:name="_Toc127160600"/>
      <w:bookmarkStart w:id="724" w:name="_Toc125871315"/>
      <w:bookmarkStart w:id="725" w:name="_Toc138144071"/>
      <w:r>
        <w:t>Financial Resources</w:t>
      </w:r>
      <w:bookmarkEnd w:id="720"/>
      <w:bookmarkEnd w:id="721"/>
      <w:bookmarkEnd w:id="722"/>
      <w:bookmarkEnd w:id="723"/>
      <w:bookmarkEnd w:id="724"/>
      <w:bookmarkEnd w:id="725"/>
    </w:p>
    <w:p w14:paraId="549B590E" w14:textId="77777777" w:rsidR="0058666A" w:rsidRDefault="0058666A">
      <w:pPr>
        <w:pStyle w:val="Head2"/>
        <w:widowControl/>
        <w:jc w:val="left"/>
        <w:rPr>
          <w:rStyle w:val="Table"/>
          <w:rFonts w:ascii="Times New Roman" w:hAnsi="Times New Roman"/>
          <w:spacing w:val="-2"/>
          <w:sz w:val="22"/>
        </w:rPr>
      </w:pPr>
    </w:p>
    <w:p w14:paraId="66B46046" w14:textId="77777777" w:rsidR="0058666A" w:rsidRDefault="00B17E38">
      <w:pPr>
        <w:suppressAutoHyphens/>
        <w:spacing w:after="180"/>
        <w:jc w:val="both"/>
        <w:rPr>
          <w:rStyle w:val="Table"/>
          <w:rFonts w:ascii="Times New Roman" w:hAnsi="Times New Roman"/>
          <w:spacing w:val="-2"/>
          <w:sz w:val="24"/>
        </w:rPr>
      </w:pPr>
      <w:r>
        <w:rPr>
          <w:rStyle w:val="Table"/>
          <w:rFonts w:ascii="Times New Roman" w:hAnsi="Times New Roman"/>
          <w:spacing w:val="-2"/>
          <w:sz w:val="24"/>
        </w:rPr>
        <w:t>Specify proposed sources of financing, such as liquid assets, unencumbered real assets, lines of credit, and other financial means, net of current commitments, available to meet the total construction cash flow demands of the subject contract or contracts as specified in Section III, Evaluation and Qualification Criteria.</w:t>
      </w:r>
    </w:p>
    <w:tbl>
      <w:tblPr>
        <w:tblW w:w="9090" w:type="dxa"/>
        <w:tblInd w:w="72" w:type="dxa"/>
        <w:tblLayout w:type="fixed"/>
        <w:tblCellMar>
          <w:left w:w="72" w:type="dxa"/>
          <w:right w:w="72" w:type="dxa"/>
        </w:tblCellMar>
        <w:tblLook w:val="04A0" w:firstRow="1" w:lastRow="0" w:firstColumn="1" w:lastColumn="0" w:noHBand="0" w:noVBand="1"/>
      </w:tblPr>
      <w:tblGrid>
        <w:gridCol w:w="6300"/>
        <w:gridCol w:w="2790"/>
      </w:tblGrid>
      <w:tr w:rsidR="0058666A" w14:paraId="441C9D21" w14:textId="77777777">
        <w:trPr>
          <w:cantSplit/>
        </w:trPr>
        <w:tc>
          <w:tcPr>
            <w:tcW w:w="6300" w:type="dxa"/>
            <w:tcBorders>
              <w:top w:val="single" w:sz="6" w:space="0" w:color="auto"/>
              <w:left w:val="single" w:sz="6" w:space="0" w:color="auto"/>
            </w:tcBorders>
          </w:tcPr>
          <w:p w14:paraId="30DE56BD" w14:textId="77777777" w:rsidR="0058666A" w:rsidRDefault="00B17E38">
            <w:pPr>
              <w:suppressAutoHyphens/>
              <w:spacing w:after="71"/>
              <w:rPr>
                <w:rStyle w:val="Table"/>
                <w:rFonts w:ascii="Times New Roman" w:hAnsi="Times New Roman"/>
                <w:spacing w:val="-2"/>
                <w:sz w:val="24"/>
              </w:rPr>
            </w:pPr>
            <w:r>
              <w:rPr>
                <w:rStyle w:val="Table"/>
                <w:rFonts w:ascii="Times New Roman" w:hAnsi="Times New Roman"/>
                <w:spacing w:val="-2"/>
                <w:sz w:val="24"/>
              </w:rPr>
              <w:t>Source of financing</w:t>
            </w:r>
          </w:p>
        </w:tc>
        <w:tc>
          <w:tcPr>
            <w:tcW w:w="2790" w:type="dxa"/>
            <w:tcBorders>
              <w:top w:val="single" w:sz="6" w:space="0" w:color="auto"/>
              <w:left w:val="single" w:sz="6" w:space="0" w:color="auto"/>
              <w:right w:val="single" w:sz="6" w:space="0" w:color="auto"/>
            </w:tcBorders>
          </w:tcPr>
          <w:p w14:paraId="5CB26D6C" w14:textId="77777777" w:rsidR="0058666A" w:rsidRDefault="00B17E38">
            <w:pPr>
              <w:suppressAutoHyphens/>
              <w:spacing w:after="71"/>
              <w:rPr>
                <w:rStyle w:val="Table"/>
                <w:rFonts w:ascii="Times New Roman" w:hAnsi="Times New Roman"/>
                <w:spacing w:val="-2"/>
                <w:sz w:val="24"/>
              </w:rPr>
            </w:pPr>
            <w:r>
              <w:rPr>
                <w:rStyle w:val="Table"/>
                <w:rFonts w:ascii="Times New Roman" w:hAnsi="Times New Roman"/>
                <w:spacing w:val="-2"/>
                <w:sz w:val="24"/>
              </w:rPr>
              <w:t>Amount (US$ equivalent)</w:t>
            </w:r>
          </w:p>
        </w:tc>
      </w:tr>
      <w:tr w:rsidR="0058666A" w14:paraId="1F52BEDC" w14:textId="77777777">
        <w:trPr>
          <w:cantSplit/>
        </w:trPr>
        <w:tc>
          <w:tcPr>
            <w:tcW w:w="6300" w:type="dxa"/>
            <w:tcBorders>
              <w:top w:val="single" w:sz="6" w:space="0" w:color="auto"/>
              <w:left w:val="single" w:sz="6" w:space="0" w:color="auto"/>
            </w:tcBorders>
          </w:tcPr>
          <w:p w14:paraId="18C4CD1D" w14:textId="77777777" w:rsidR="0058666A" w:rsidRDefault="00B17E38">
            <w:pPr>
              <w:suppressAutoHyphens/>
              <w:rPr>
                <w:rStyle w:val="Table"/>
                <w:rFonts w:ascii="Times New Roman" w:hAnsi="Times New Roman"/>
                <w:spacing w:val="-2"/>
                <w:sz w:val="24"/>
              </w:rPr>
            </w:pPr>
            <w:r>
              <w:rPr>
                <w:rStyle w:val="Table"/>
                <w:rFonts w:ascii="Times New Roman" w:hAnsi="Times New Roman"/>
                <w:spacing w:val="-2"/>
                <w:sz w:val="24"/>
              </w:rPr>
              <w:t>1.</w:t>
            </w:r>
          </w:p>
          <w:p w14:paraId="50FD8802" w14:textId="77777777" w:rsidR="0058666A" w:rsidRDefault="0058666A">
            <w:pPr>
              <w:suppressAutoHyphens/>
              <w:spacing w:after="71"/>
              <w:rPr>
                <w:rStyle w:val="Table"/>
                <w:rFonts w:ascii="Times New Roman" w:hAnsi="Times New Roman"/>
                <w:spacing w:val="-2"/>
                <w:sz w:val="24"/>
              </w:rPr>
            </w:pPr>
          </w:p>
        </w:tc>
        <w:tc>
          <w:tcPr>
            <w:tcW w:w="2790" w:type="dxa"/>
            <w:tcBorders>
              <w:top w:val="single" w:sz="6" w:space="0" w:color="auto"/>
              <w:left w:val="single" w:sz="6" w:space="0" w:color="auto"/>
              <w:right w:val="single" w:sz="6" w:space="0" w:color="auto"/>
            </w:tcBorders>
          </w:tcPr>
          <w:p w14:paraId="29579097" w14:textId="77777777" w:rsidR="0058666A" w:rsidRDefault="0058666A">
            <w:pPr>
              <w:suppressAutoHyphens/>
              <w:spacing w:after="71"/>
              <w:rPr>
                <w:rStyle w:val="Table"/>
                <w:rFonts w:ascii="Times New Roman" w:hAnsi="Times New Roman"/>
                <w:spacing w:val="-2"/>
                <w:sz w:val="24"/>
              </w:rPr>
            </w:pPr>
          </w:p>
        </w:tc>
      </w:tr>
      <w:tr w:rsidR="0058666A" w14:paraId="4A747BB7" w14:textId="77777777">
        <w:trPr>
          <w:cantSplit/>
        </w:trPr>
        <w:tc>
          <w:tcPr>
            <w:tcW w:w="6300" w:type="dxa"/>
            <w:tcBorders>
              <w:top w:val="single" w:sz="6" w:space="0" w:color="auto"/>
              <w:left w:val="single" w:sz="6" w:space="0" w:color="auto"/>
            </w:tcBorders>
          </w:tcPr>
          <w:p w14:paraId="4470B4C5" w14:textId="77777777" w:rsidR="0058666A" w:rsidRDefault="00B17E38">
            <w:pPr>
              <w:suppressAutoHyphens/>
              <w:rPr>
                <w:rStyle w:val="Table"/>
                <w:rFonts w:ascii="Times New Roman" w:hAnsi="Times New Roman"/>
                <w:spacing w:val="-2"/>
                <w:sz w:val="24"/>
              </w:rPr>
            </w:pPr>
            <w:r>
              <w:rPr>
                <w:rStyle w:val="Table"/>
                <w:rFonts w:ascii="Times New Roman" w:hAnsi="Times New Roman"/>
                <w:spacing w:val="-2"/>
                <w:sz w:val="24"/>
              </w:rPr>
              <w:t>2.</w:t>
            </w:r>
          </w:p>
          <w:p w14:paraId="32D3C1E8" w14:textId="77777777" w:rsidR="0058666A" w:rsidRDefault="0058666A">
            <w:pPr>
              <w:suppressAutoHyphens/>
              <w:spacing w:after="71"/>
              <w:rPr>
                <w:rStyle w:val="Table"/>
                <w:rFonts w:ascii="Times New Roman" w:hAnsi="Times New Roman"/>
                <w:spacing w:val="-2"/>
                <w:sz w:val="24"/>
              </w:rPr>
            </w:pPr>
          </w:p>
        </w:tc>
        <w:tc>
          <w:tcPr>
            <w:tcW w:w="2790" w:type="dxa"/>
            <w:tcBorders>
              <w:top w:val="single" w:sz="6" w:space="0" w:color="auto"/>
              <w:left w:val="single" w:sz="6" w:space="0" w:color="auto"/>
              <w:right w:val="single" w:sz="6" w:space="0" w:color="auto"/>
            </w:tcBorders>
          </w:tcPr>
          <w:p w14:paraId="00C2C10B" w14:textId="77777777" w:rsidR="0058666A" w:rsidRDefault="0058666A">
            <w:pPr>
              <w:suppressAutoHyphens/>
              <w:spacing w:after="71"/>
              <w:rPr>
                <w:rStyle w:val="Table"/>
                <w:rFonts w:ascii="Times New Roman" w:hAnsi="Times New Roman"/>
                <w:spacing w:val="-2"/>
                <w:sz w:val="24"/>
              </w:rPr>
            </w:pPr>
          </w:p>
        </w:tc>
      </w:tr>
      <w:tr w:rsidR="0058666A" w14:paraId="60C3E395" w14:textId="77777777">
        <w:trPr>
          <w:cantSplit/>
        </w:trPr>
        <w:tc>
          <w:tcPr>
            <w:tcW w:w="6300" w:type="dxa"/>
            <w:tcBorders>
              <w:top w:val="single" w:sz="6" w:space="0" w:color="auto"/>
              <w:left w:val="single" w:sz="6" w:space="0" w:color="auto"/>
            </w:tcBorders>
          </w:tcPr>
          <w:p w14:paraId="71BB0893" w14:textId="77777777" w:rsidR="0058666A" w:rsidRDefault="00B17E38">
            <w:pPr>
              <w:suppressAutoHyphens/>
              <w:rPr>
                <w:rStyle w:val="Table"/>
                <w:rFonts w:ascii="Times New Roman" w:hAnsi="Times New Roman"/>
                <w:spacing w:val="-2"/>
                <w:sz w:val="24"/>
              </w:rPr>
            </w:pPr>
            <w:r>
              <w:rPr>
                <w:rStyle w:val="Table"/>
                <w:rFonts w:ascii="Times New Roman" w:hAnsi="Times New Roman"/>
                <w:spacing w:val="-2"/>
                <w:sz w:val="24"/>
              </w:rPr>
              <w:t>3.</w:t>
            </w:r>
          </w:p>
          <w:p w14:paraId="2F44E6B1" w14:textId="77777777" w:rsidR="0058666A" w:rsidRDefault="0058666A">
            <w:pPr>
              <w:suppressAutoHyphens/>
              <w:spacing w:after="71"/>
              <w:rPr>
                <w:rStyle w:val="Table"/>
                <w:rFonts w:ascii="Times New Roman" w:hAnsi="Times New Roman"/>
                <w:spacing w:val="-2"/>
                <w:sz w:val="24"/>
              </w:rPr>
            </w:pPr>
          </w:p>
        </w:tc>
        <w:tc>
          <w:tcPr>
            <w:tcW w:w="2790" w:type="dxa"/>
            <w:tcBorders>
              <w:top w:val="single" w:sz="6" w:space="0" w:color="auto"/>
              <w:left w:val="single" w:sz="6" w:space="0" w:color="auto"/>
              <w:right w:val="single" w:sz="6" w:space="0" w:color="auto"/>
            </w:tcBorders>
          </w:tcPr>
          <w:p w14:paraId="0152CE60" w14:textId="77777777" w:rsidR="0058666A" w:rsidRDefault="0058666A">
            <w:pPr>
              <w:suppressAutoHyphens/>
              <w:spacing w:after="71"/>
              <w:rPr>
                <w:rStyle w:val="Table"/>
                <w:rFonts w:ascii="Times New Roman" w:hAnsi="Times New Roman"/>
                <w:spacing w:val="-2"/>
                <w:sz w:val="24"/>
              </w:rPr>
            </w:pPr>
          </w:p>
        </w:tc>
      </w:tr>
      <w:tr w:rsidR="0058666A" w14:paraId="7D335545" w14:textId="77777777">
        <w:trPr>
          <w:cantSplit/>
        </w:trPr>
        <w:tc>
          <w:tcPr>
            <w:tcW w:w="6300" w:type="dxa"/>
            <w:tcBorders>
              <w:top w:val="single" w:sz="6" w:space="0" w:color="auto"/>
              <w:left w:val="single" w:sz="6" w:space="0" w:color="auto"/>
              <w:bottom w:val="single" w:sz="6" w:space="0" w:color="auto"/>
            </w:tcBorders>
          </w:tcPr>
          <w:p w14:paraId="55FEB980" w14:textId="77777777" w:rsidR="0058666A" w:rsidRDefault="00B17E38">
            <w:pPr>
              <w:suppressAutoHyphens/>
              <w:rPr>
                <w:rStyle w:val="Table"/>
                <w:rFonts w:ascii="Times New Roman" w:hAnsi="Times New Roman"/>
                <w:spacing w:val="-2"/>
                <w:sz w:val="24"/>
              </w:rPr>
            </w:pPr>
            <w:r>
              <w:rPr>
                <w:rStyle w:val="Table"/>
                <w:rFonts w:ascii="Times New Roman" w:hAnsi="Times New Roman"/>
                <w:spacing w:val="-2"/>
                <w:sz w:val="24"/>
              </w:rPr>
              <w:t>4.</w:t>
            </w:r>
          </w:p>
          <w:p w14:paraId="281F37CC" w14:textId="77777777" w:rsidR="0058666A" w:rsidRDefault="0058666A">
            <w:pPr>
              <w:suppressAutoHyphens/>
              <w:spacing w:after="71"/>
              <w:rPr>
                <w:rStyle w:val="Table"/>
                <w:rFonts w:ascii="Times New Roman" w:hAnsi="Times New Roman"/>
                <w:spacing w:val="-2"/>
                <w:sz w:val="24"/>
              </w:rPr>
            </w:pPr>
          </w:p>
        </w:tc>
        <w:tc>
          <w:tcPr>
            <w:tcW w:w="2790" w:type="dxa"/>
            <w:tcBorders>
              <w:top w:val="single" w:sz="6" w:space="0" w:color="auto"/>
              <w:left w:val="single" w:sz="6" w:space="0" w:color="auto"/>
              <w:bottom w:val="single" w:sz="6" w:space="0" w:color="auto"/>
              <w:right w:val="single" w:sz="6" w:space="0" w:color="auto"/>
            </w:tcBorders>
          </w:tcPr>
          <w:p w14:paraId="50AC4DD9" w14:textId="77777777" w:rsidR="0058666A" w:rsidRDefault="0058666A">
            <w:pPr>
              <w:suppressAutoHyphens/>
              <w:spacing w:after="71"/>
              <w:rPr>
                <w:rStyle w:val="Table"/>
                <w:rFonts w:ascii="Times New Roman" w:hAnsi="Times New Roman"/>
                <w:spacing w:val="-2"/>
                <w:sz w:val="24"/>
              </w:rPr>
            </w:pPr>
          </w:p>
        </w:tc>
      </w:tr>
    </w:tbl>
    <w:p w14:paraId="355B374C" w14:textId="77777777" w:rsidR="0058666A" w:rsidRDefault="0058666A">
      <w:pPr>
        <w:spacing w:after="120"/>
        <w:jc w:val="center"/>
        <w:rPr>
          <w:b/>
          <w:sz w:val="36"/>
        </w:rPr>
      </w:pPr>
    </w:p>
    <w:p w14:paraId="07652293" w14:textId="77777777" w:rsidR="0058666A" w:rsidRDefault="00B17E38">
      <w:pPr>
        <w:pStyle w:val="Section4-Heading2"/>
      </w:pPr>
      <w:r>
        <w:br w:type="page"/>
      </w:r>
      <w:bookmarkStart w:id="726" w:name="_Toc22280285"/>
      <w:bookmarkStart w:id="727" w:name="_Toc108424568"/>
      <w:bookmarkStart w:id="728" w:name="_Toc446329318"/>
      <w:bookmarkStart w:id="729" w:name="_Toc127160601"/>
      <w:r>
        <w:rPr>
          <w:szCs w:val="32"/>
        </w:rPr>
        <w:lastRenderedPageBreak/>
        <w:t xml:space="preserve">Form EXP - 4.1: </w:t>
      </w:r>
      <w:r>
        <w:t>General Construction Experience</w:t>
      </w:r>
      <w:bookmarkEnd w:id="726"/>
      <w:bookmarkEnd w:id="727"/>
      <w:bookmarkEnd w:id="728"/>
    </w:p>
    <w:p w14:paraId="4DEC0B36" w14:textId="77777777" w:rsidR="0058666A" w:rsidRDefault="0058666A">
      <w:pPr>
        <w:tabs>
          <w:tab w:val="left" w:pos="3950"/>
        </w:tabs>
        <w:rPr>
          <w:b/>
          <w:sz w:val="20"/>
        </w:rPr>
      </w:pPr>
    </w:p>
    <w:p w14:paraId="7376FE17" w14:textId="77777777" w:rsidR="0058666A" w:rsidRDefault="00B17E38">
      <w:pPr>
        <w:spacing w:before="288" w:after="324" w:line="264" w:lineRule="exact"/>
        <w:jc w:val="right"/>
        <w:rPr>
          <w:spacing w:val="-4"/>
        </w:rPr>
      </w:pPr>
      <w:r>
        <w:rPr>
          <w:spacing w:val="-4"/>
        </w:rPr>
        <w:t xml:space="preserve">Bidder’s Name: </w:t>
      </w:r>
      <w:r>
        <w:rPr>
          <w:i/>
          <w:iCs/>
          <w:spacing w:val="-6"/>
        </w:rPr>
        <w:t>________________</w:t>
      </w:r>
      <w:r>
        <w:rPr>
          <w:i/>
          <w:iCs/>
          <w:spacing w:val="-6"/>
        </w:rPr>
        <w:br/>
      </w:r>
      <w:r>
        <w:rPr>
          <w:spacing w:val="-4"/>
        </w:rPr>
        <w:t xml:space="preserve">Date: </w:t>
      </w:r>
      <w:r>
        <w:rPr>
          <w:i/>
          <w:iCs/>
          <w:spacing w:val="-6"/>
        </w:rPr>
        <w:t>______________________</w:t>
      </w:r>
      <w:r>
        <w:rPr>
          <w:i/>
          <w:iCs/>
          <w:spacing w:val="-6"/>
        </w:rPr>
        <w:br/>
      </w:r>
      <w:r>
        <w:rPr>
          <w:spacing w:val="-4"/>
        </w:rPr>
        <w:t>Joint Venture Member’s Name_________________________</w:t>
      </w:r>
      <w:r>
        <w:rPr>
          <w:i/>
          <w:iCs/>
          <w:spacing w:val="-6"/>
        </w:rPr>
        <w:br/>
      </w:r>
      <w:r>
        <w:rPr>
          <w:spacing w:val="-4"/>
        </w:rPr>
        <w:t xml:space="preserve">RFB No. and title: </w:t>
      </w:r>
      <w:r>
        <w:rPr>
          <w:i/>
          <w:iCs/>
          <w:spacing w:val="-6"/>
        </w:rPr>
        <w:t>___________________________</w:t>
      </w:r>
      <w:r>
        <w:rPr>
          <w:i/>
          <w:iCs/>
          <w:spacing w:val="-6"/>
        </w:rPr>
        <w:br/>
      </w:r>
      <w:r>
        <w:rPr>
          <w:spacing w:val="-4"/>
        </w:rPr>
        <w:t xml:space="preserve">Page </w:t>
      </w:r>
      <w:r>
        <w:rPr>
          <w:i/>
          <w:iCs/>
          <w:spacing w:val="-6"/>
        </w:rPr>
        <w:t>_______________</w:t>
      </w:r>
      <w:r>
        <w:rPr>
          <w:spacing w:val="-4"/>
        </w:rPr>
        <w:t xml:space="preserve">of </w:t>
      </w:r>
      <w:r>
        <w:rPr>
          <w:i/>
          <w:iCs/>
          <w:spacing w:val="-6"/>
        </w:rPr>
        <w:t>______________</w:t>
      </w:r>
      <w:r>
        <w:rPr>
          <w:spacing w:val="-4"/>
        </w:rPr>
        <w:t>pages</w:t>
      </w:r>
    </w:p>
    <w:p w14:paraId="36FEB2A4" w14:textId="77777777" w:rsidR="0058666A" w:rsidRDefault="0058666A">
      <w:pPr>
        <w:spacing w:after="324"/>
        <w:rPr>
          <w:bCs/>
          <w:i/>
          <w:iCs/>
        </w:rPr>
      </w:pPr>
    </w:p>
    <w:tbl>
      <w:tblPr>
        <w:tblW w:w="0" w:type="auto"/>
        <w:tblInd w:w="3" w:type="dxa"/>
        <w:tblLayout w:type="fixed"/>
        <w:tblCellMar>
          <w:left w:w="0" w:type="dxa"/>
          <w:right w:w="0" w:type="dxa"/>
        </w:tblCellMar>
        <w:tblLook w:val="04A0" w:firstRow="1" w:lastRow="0" w:firstColumn="1" w:lastColumn="0" w:noHBand="0" w:noVBand="1"/>
      </w:tblPr>
      <w:tblGrid>
        <w:gridCol w:w="1122"/>
        <w:gridCol w:w="1080"/>
        <w:gridCol w:w="5040"/>
        <w:gridCol w:w="2015"/>
      </w:tblGrid>
      <w:tr w:rsidR="0058666A" w14:paraId="65A440F1" w14:textId="77777777">
        <w:trPr>
          <w:trHeight w:hRule="exact" w:val="1031"/>
        </w:trPr>
        <w:tc>
          <w:tcPr>
            <w:tcW w:w="1122" w:type="dxa"/>
            <w:tcBorders>
              <w:top w:val="single" w:sz="2" w:space="0" w:color="auto"/>
              <w:left w:val="single" w:sz="2" w:space="0" w:color="auto"/>
              <w:bottom w:val="single" w:sz="2" w:space="0" w:color="auto"/>
              <w:right w:val="single" w:sz="2" w:space="0" w:color="auto"/>
            </w:tcBorders>
          </w:tcPr>
          <w:p w14:paraId="641801D6" w14:textId="77777777" w:rsidR="0058666A" w:rsidRDefault="00B17E38">
            <w:pPr>
              <w:jc w:val="center"/>
              <w:rPr>
                <w:bCs/>
              </w:rPr>
            </w:pPr>
            <w:r>
              <w:rPr>
                <w:bCs/>
              </w:rPr>
              <w:t>Starting</w:t>
            </w:r>
          </w:p>
          <w:p w14:paraId="080B5ACB" w14:textId="77777777" w:rsidR="0058666A" w:rsidRDefault="0058666A">
            <w:pPr>
              <w:jc w:val="center"/>
              <w:rPr>
                <w:bCs/>
              </w:rPr>
            </w:pPr>
          </w:p>
          <w:p w14:paraId="36A6CE60" w14:textId="77777777" w:rsidR="0058666A" w:rsidRDefault="00B17E38">
            <w:pPr>
              <w:jc w:val="center"/>
              <w:rPr>
                <w:bCs/>
              </w:rPr>
            </w:pPr>
            <w:r>
              <w:rPr>
                <w:bCs/>
              </w:rPr>
              <w:t>Year</w:t>
            </w:r>
          </w:p>
        </w:tc>
        <w:tc>
          <w:tcPr>
            <w:tcW w:w="1080" w:type="dxa"/>
            <w:tcBorders>
              <w:top w:val="single" w:sz="2" w:space="0" w:color="auto"/>
              <w:left w:val="single" w:sz="2" w:space="0" w:color="auto"/>
              <w:bottom w:val="single" w:sz="2" w:space="0" w:color="auto"/>
              <w:right w:val="single" w:sz="2" w:space="0" w:color="auto"/>
            </w:tcBorders>
          </w:tcPr>
          <w:p w14:paraId="38480E4B" w14:textId="77777777" w:rsidR="0058666A" w:rsidRDefault="00B17E38">
            <w:pPr>
              <w:jc w:val="center"/>
              <w:rPr>
                <w:bCs/>
              </w:rPr>
            </w:pPr>
            <w:r>
              <w:rPr>
                <w:bCs/>
              </w:rPr>
              <w:t>Ending</w:t>
            </w:r>
          </w:p>
          <w:p w14:paraId="3F592FC8" w14:textId="77777777" w:rsidR="0058666A" w:rsidRDefault="00B17E38">
            <w:pPr>
              <w:jc w:val="center"/>
              <w:rPr>
                <w:bCs/>
              </w:rPr>
            </w:pPr>
            <w:r>
              <w:rPr>
                <w:bCs/>
              </w:rPr>
              <w:t>Year</w:t>
            </w:r>
          </w:p>
        </w:tc>
        <w:tc>
          <w:tcPr>
            <w:tcW w:w="5040" w:type="dxa"/>
            <w:tcBorders>
              <w:top w:val="single" w:sz="2" w:space="0" w:color="auto"/>
              <w:left w:val="single" w:sz="2" w:space="0" w:color="auto"/>
              <w:bottom w:val="single" w:sz="2" w:space="0" w:color="auto"/>
              <w:right w:val="single" w:sz="2" w:space="0" w:color="auto"/>
            </w:tcBorders>
          </w:tcPr>
          <w:p w14:paraId="5B8AF202" w14:textId="77777777" w:rsidR="0058666A" w:rsidRDefault="00B17E38">
            <w:pPr>
              <w:spacing w:after="540"/>
              <w:jc w:val="center"/>
              <w:rPr>
                <w:bCs/>
              </w:rPr>
            </w:pPr>
            <w:r>
              <w:rPr>
                <w:bCs/>
              </w:rPr>
              <w:t>Contract Identification</w:t>
            </w:r>
          </w:p>
        </w:tc>
        <w:tc>
          <w:tcPr>
            <w:tcW w:w="2015" w:type="dxa"/>
            <w:tcBorders>
              <w:top w:val="single" w:sz="2" w:space="0" w:color="auto"/>
              <w:left w:val="single" w:sz="2" w:space="0" w:color="auto"/>
              <w:bottom w:val="single" w:sz="2" w:space="0" w:color="auto"/>
              <w:right w:val="single" w:sz="2" w:space="0" w:color="auto"/>
            </w:tcBorders>
          </w:tcPr>
          <w:p w14:paraId="7C731535" w14:textId="77777777" w:rsidR="0058666A" w:rsidRDefault="00B17E38">
            <w:pPr>
              <w:jc w:val="center"/>
              <w:rPr>
                <w:bCs/>
              </w:rPr>
            </w:pPr>
            <w:r>
              <w:rPr>
                <w:bCs/>
              </w:rPr>
              <w:t>Role of</w:t>
            </w:r>
          </w:p>
          <w:p w14:paraId="66019454" w14:textId="77777777" w:rsidR="0058666A" w:rsidRDefault="00B17E38">
            <w:pPr>
              <w:spacing w:after="252"/>
              <w:jc w:val="center"/>
              <w:rPr>
                <w:bCs/>
              </w:rPr>
            </w:pPr>
            <w:r>
              <w:rPr>
                <w:bCs/>
              </w:rPr>
              <w:t>Bidder</w:t>
            </w:r>
          </w:p>
        </w:tc>
      </w:tr>
      <w:tr w:rsidR="0058666A" w14:paraId="4991755D" w14:textId="77777777">
        <w:tc>
          <w:tcPr>
            <w:tcW w:w="1122" w:type="dxa"/>
            <w:tcBorders>
              <w:top w:val="single" w:sz="2" w:space="0" w:color="auto"/>
              <w:left w:val="single" w:sz="2" w:space="0" w:color="auto"/>
              <w:bottom w:val="single" w:sz="2" w:space="0" w:color="auto"/>
              <w:right w:val="single" w:sz="2" w:space="0" w:color="auto"/>
            </w:tcBorders>
          </w:tcPr>
          <w:p w14:paraId="695C4300" w14:textId="77777777" w:rsidR="0058666A" w:rsidRDefault="0058666A">
            <w:pPr>
              <w:jc w:val="center"/>
              <w:rPr>
                <w:bCs/>
              </w:rPr>
            </w:pPr>
          </w:p>
        </w:tc>
        <w:tc>
          <w:tcPr>
            <w:tcW w:w="1080" w:type="dxa"/>
            <w:tcBorders>
              <w:top w:val="single" w:sz="2" w:space="0" w:color="auto"/>
              <w:left w:val="single" w:sz="2" w:space="0" w:color="auto"/>
              <w:bottom w:val="single" w:sz="2" w:space="0" w:color="auto"/>
              <w:right w:val="single" w:sz="2" w:space="0" w:color="auto"/>
            </w:tcBorders>
          </w:tcPr>
          <w:p w14:paraId="138354F5" w14:textId="77777777" w:rsidR="0058666A" w:rsidRDefault="0058666A">
            <w:pPr>
              <w:jc w:val="center"/>
              <w:rPr>
                <w:bCs/>
              </w:rPr>
            </w:pPr>
          </w:p>
        </w:tc>
        <w:tc>
          <w:tcPr>
            <w:tcW w:w="5040" w:type="dxa"/>
            <w:tcBorders>
              <w:top w:val="single" w:sz="2" w:space="0" w:color="auto"/>
              <w:left w:val="single" w:sz="2" w:space="0" w:color="auto"/>
              <w:bottom w:val="single" w:sz="2" w:space="0" w:color="auto"/>
              <w:right w:val="single" w:sz="2" w:space="0" w:color="auto"/>
            </w:tcBorders>
          </w:tcPr>
          <w:p w14:paraId="305EFB72" w14:textId="77777777" w:rsidR="0058666A" w:rsidRDefault="00B17E38">
            <w:pPr>
              <w:ind w:left="69"/>
              <w:rPr>
                <w:bCs/>
                <w:i/>
                <w:iCs/>
              </w:rPr>
            </w:pPr>
            <w:r>
              <w:rPr>
                <w:bCs/>
                <w:spacing w:val="-9"/>
              </w:rPr>
              <w:t xml:space="preserve">Contract name: </w:t>
            </w:r>
            <w:r>
              <w:rPr>
                <w:bCs/>
                <w:i/>
                <w:iCs/>
              </w:rPr>
              <w:softHyphen/>
            </w:r>
            <w:r>
              <w:rPr>
                <w:bCs/>
                <w:i/>
                <w:iCs/>
              </w:rPr>
              <w:softHyphen/>
            </w:r>
            <w:r>
              <w:rPr>
                <w:bCs/>
                <w:i/>
                <w:iCs/>
              </w:rPr>
              <w:softHyphen/>
            </w:r>
            <w:r>
              <w:rPr>
                <w:bCs/>
                <w:i/>
                <w:iCs/>
              </w:rPr>
              <w:softHyphen/>
            </w:r>
            <w:r>
              <w:rPr>
                <w:bCs/>
                <w:i/>
                <w:iCs/>
              </w:rPr>
              <w:softHyphen/>
            </w:r>
            <w:r>
              <w:rPr>
                <w:bCs/>
                <w:i/>
                <w:iCs/>
              </w:rPr>
              <w:softHyphen/>
            </w:r>
            <w:r>
              <w:rPr>
                <w:bCs/>
                <w:i/>
                <w:iCs/>
              </w:rPr>
              <w:softHyphen/>
            </w:r>
            <w:r>
              <w:rPr>
                <w:bCs/>
                <w:i/>
                <w:iCs/>
              </w:rPr>
              <w:softHyphen/>
            </w:r>
            <w:r>
              <w:rPr>
                <w:bCs/>
                <w:i/>
                <w:iCs/>
              </w:rPr>
              <w:softHyphen/>
            </w:r>
            <w:r>
              <w:rPr>
                <w:bCs/>
                <w:i/>
                <w:iCs/>
              </w:rPr>
              <w:softHyphen/>
            </w:r>
            <w:r>
              <w:rPr>
                <w:bCs/>
                <w:i/>
                <w:iCs/>
              </w:rPr>
              <w:softHyphen/>
            </w:r>
            <w:r>
              <w:rPr>
                <w:bCs/>
                <w:i/>
                <w:iCs/>
              </w:rPr>
              <w:softHyphen/>
            </w:r>
            <w:r>
              <w:rPr>
                <w:bCs/>
                <w:i/>
                <w:iCs/>
              </w:rPr>
              <w:softHyphen/>
            </w:r>
            <w:r>
              <w:rPr>
                <w:bCs/>
                <w:i/>
                <w:iCs/>
              </w:rPr>
              <w:softHyphen/>
            </w:r>
            <w:r>
              <w:rPr>
                <w:bCs/>
                <w:i/>
                <w:iCs/>
              </w:rPr>
              <w:softHyphen/>
            </w:r>
            <w:r>
              <w:rPr>
                <w:bCs/>
                <w:i/>
                <w:iCs/>
              </w:rPr>
              <w:softHyphen/>
            </w:r>
            <w:r>
              <w:rPr>
                <w:bCs/>
                <w:i/>
                <w:iCs/>
              </w:rPr>
              <w:softHyphen/>
            </w:r>
            <w:r>
              <w:rPr>
                <w:bCs/>
                <w:i/>
                <w:iCs/>
              </w:rPr>
              <w:softHyphen/>
            </w:r>
            <w:r>
              <w:rPr>
                <w:bCs/>
                <w:i/>
                <w:iCs/>
              </w:rPr>
              <w:softHyphen/>
            </w:r>
            <w:r>
              <w:rPr>
                <w:bCs/>
                <w:i/>
                <w:iCs/>
              </w:rPr>
              <w:softHyphen/>
              <w:t>____________________</w:t>
            </w:r>
          </w:p>
          <w:p w14:paraId="46E0FFFB" w14:textId="77777777" w:rsidR="0058666A" w:rsidRDefault="00B17E38">
            <w:pPr>
              <w:ind w:left="69"/>
              <w:rPr>
                <w:bCs/>
                <w:spacing w:val="-2"/>
              </w:rPr>
            </w:pPr>
            <w:r>
              <w:rPr>
                <w:bCs/>
                <w:spacing w:val="-2"/>
              </w:rPr>
              <w:t>Brief Description of the Works performed by the</w:t>
            </w:r>
          </w:p>
          <w:p w14:paraId="40C92988" w14:textId="77777777" w:rsidR="0058666A" w:rsidRDefault="00B17E38">
            <w:pPr>
              <w:ind w:left="69"/>
              <w:rPr>
                <w:bCs/>
                <w:i/>
                <w:iCs/>
              </w:rPr>
            </w:pPr>
            <w:r>
              <w:rPr>
                <w:bCs/>
                <w:spacing w:val="-2"/>
              </w:rPr>
              <w:t xml:space="preserve">Bidder: </w:t>
            </w:r>
            <w:r>
              <w:rPr>
                <w:bCs/>
                <w:i/>
                <w:iCs/>
              </w:rPr>
              <w:t>_____________________________</w:t>
            </w:r>
          </w:p>
          <w:p w14:paraId="004B2F16" w14:textId="77777777" w:rsidR="0058666A" w:rsidRDefault="00B17E38">
            <w:pPr>
              <w:ind w:left="69"/>
              <w:rPr>
                <w:bCs/>
                <w:i/>
                <w:iCs/>
              </w:rPr>
            </w:pPr>
            <w:r>
              <w:rPr>
                <w:bCs/>
                <w:spacing w:val="-2"/>
              </w:rPr>
              <w:t xml:space="preserve">Amount of contract: </w:t>
            </w:r>
            <w:r>
              <w:rPr>
                <w:bCs/>
                <w:i/>
                <w:iCs/>
              </w:rPr>
              <w:t>___________________</w:t>
            </w:r>
          </w:p>
          <w:p w14:paraId="5F5A08F3" w14:textId="77777777" w:rsidR="0058666A" w:rsidRDefault="00B17E38">
            <w:pPr>
              <w:ind w:left="69"/>
              <w:rPr>
                <w:bCs/>
                <w:spacing w:val="-2"/>
              </w:rPr>
            </w:pPr>
            <w:r>
              <w:rPr>
                <w:bCs/>
                <w:spacing w:val="-2"/>
              </w:rPr>
              <w:t xml:space="preserve">Name of Employer: </w:t>
            </w:r>
            <w:r>
              <w:rPr>
                <w:bCs/>
                <w:i/>
                <w:iCs/>
              </w:rPr>
              <w:t>____________________</w:t>
            </w:r>
          </w:p>
          <w:p w14:paraId="1C1647B2" w14:textId="77777777" w:rsidR="0058666A" w:rsidRDefault="00B17E38">
            <w:pPr>
              <w:rPr>
                <w:bCs/>
              </w:rPr>
            </w:pPr>
            <w:r>
              <w:rPr>
                <w:bCs/>
                <w:spacing w:val="-2"/>
              </w:rPr>
              <w:t xml:space="preserve">Address: </w:t>
            </w:r>
            <w:r>
              <w:rPr>
                <w:bCs/>
                <w:i/>
                <w:iCs/>
              </w:rPr>
              <w:t>_____________________________</w:t>
            </w:r>
          </w:p>
        </w:tc>
        <w:tc>
          <w:tcPr>
            <w:tcW w:w="2015" w:type="dxa"/>
            <w:tcBorders>
              <w:top w:val="single" w:sz="2" w:space="0" w:color="auto"/>
              <w:left w:val="single" w:sz="2" w:space="0" w:color="auto"/>
              <w:bottom w:val="single" w:sz="2" w:space="0" w:color="auto"/>
              <w:right w:val="single" w:sz="2" w:space="0" w:color="auto"/>
            </w:tcBorders>
          </w:tcPr>
          <w:p w14:paraId="1DC92B5E" w14:textId="77777777" w:rsidR="0058666A" w:rsidRDefault="0058666A">
            <w:pPr>
              <w:jc w:val="center"/>
              <w:rPr>
                <w:bCs/>
              </w:rPr>
            </w:pPr>
          </w:p>
        </w:tc>
      </w:tr>
      <w:tr w:rsidR="0058666A" w14:paraId="07993205" w14:textId="77777777">
        <w:tc>
          <w:tcPr>
            <w:tcW w:w="1122" w:type="dxa"/>
            <w:tcBorders>
              <w:top w:val="single" w:sz="2" w:space="0" w:color="auto"/>
              <w:left w:val="single" w:sz="2" w:space="0" w:color="auto"/>
              <w:bottom w:val="single" w:sz="2" w:space="0" w:color="auto"/>
              <w:right w:val="single" w:sz="2" w:space="0" w:color="auto"/>
            </w:tcBorders>
          </w:tcPr>
          <w:p w14:paraId="6C503DCF" w14:textId="77777777" w:rsidR="0058666A" w:rsidRDefault="0058666A">
            <w:pPr>
              <w:jc w:val="center"/>
              <w:rPr>
                <w:bCs/>
              </w:rPr>
            </w:pPr>
          </w:p>
        </w:tc>
        <w:tc>
          <w:tcPr>
            <w:tcW w:w="1080" w:type="dxa"/>
            <w:tcBorders>
              <w:top w:val="single" w:sz="2" w:space="0" w:color="auto"/>
              <w:left w:val="single" w:sz="2" w:space="0" w:color="auto"/>
              <w:bottom w:val="single" w:sz="2" w:space="0" w:color="auto"/>
              <w:right w:val="single" w:sz="2" w:space="0" w:color="auto"/>
            </w:tcBorders>
          </w:tcPr>
          <w:p w14:paraId="5D6023E9" w14:textId="77777777" w:rsidR="0058666A" w:rsidRDefault="0058666A">
            <w:pPr>
              <w:jc w:val="center"/>
              <w:rPr>
                <w:bCs/>
              </w:rPr>
            </w:pPr>
          </w:p>
        </w:tc>
        <w:tc>
          <w:tcPr>
            <w:tcW w:w="5040" w:type="dxa"/>
            <w:tcBorders>
              <w:top w:val="single" w:sz="2" w:space="0" w:color="auto"/>
              <w:left w:val="single" w:sz="2" w:space="0" w:color="auto"/>
              <w:bottom w:val="single" w:sz="2" w:space="0" w:color="auto"/>
              <w:right w:val="single" w:sz="2" w:space="0" w:color="auto"/>
            </w:tcBorders>
          </w:tcPr>
          <w:p w14:paraId="4C4E8945" w14:textId="77777777" w:rsidR="0058666A" w:rsidRDefault="00B17E38">
            <w:pPr>
              <w:ind w:left="69"/>
              <w:rPr>
                <w:bCs/>
                <w:i/>
                <w:iCs/>
              </w:rPr>
            </w:pPr>
            <w:r>
              <w:rPr>
                <w:bCs/>
                <w:spacing w:val="-9"/>
              </w:rPr>
              <w:t xml:space="preserve">Contract name: </w:t>
            </w:r>
            <w:r>
              <w:rPr>
                <w:bCs/>
                <w:i/>
                <w:iCs/>
              </w:rPr>
              <w:t>_________________________</w:t>
            </w:r>
          </w:p>
          <w:p w14:paraId="7BF4FDEB" w14:textId="77777777" w:rsidR="0058666A" w:rsidRDefault="00B17E38">
            <w:pPr>
              <w:ind w:left="69"/>
              <w:rPr>
                <w:bCs/>
                <w:spacing w:val="-2"/>
              </w:rPr>
            </w:pPr>
            <w:r>
              <w:rPr>
                <w:bCs/>
                <w:spacing w:val="-2"/>
              </w:rPr>
              <w:t>Brief Description of the Works performed by the</w:t>
            </w:r>
          </w:p>
          <w:p w14:paraId="00BE291F" w14:textId="77777777" w:rsidR="0058666A" w:rsidRDefault="00B17E38">
            <w:pPr>
              <w:ind w:left="69"/>
              <w:rPr>
                <w:bCs/>
                <w:i/>
                <w:iCs/>
              </w:rPr>
            </w:pPr>
            <w:r>
              <w:rPr>
                <w:bCs/>
                <w:spacing w:val="-2"/>
              </w:rPr>
              <w:t xml:space="preserve">Bidder: </w:t>
            </w:r>
            <w:r>
              <w:rPr>
                <w:bCs/>
                <w:i/>
                <w:iCs/>
              </w:rPr>
              <w:t>_____________________________</w:t>
            </w:r>
          </w:p>
          <w:p w14:paraId="1A3C2A69" w14:textId="77777777" w:rsidR="0058666A" w:rsidRDefault="00B17E38">
            <w:pPr>
              <w:ind w:left="69"/>
              <w:rPr>
                <w:bCs/>
                <w:i/>
                <w:iCs/>
              </w:rPr>
            </w:pPr>
            <w:r>
              <w:rPr>
                <w:bCs/>
                <w:spacing w:val="-2"/>
              </w:rPr>
              <w:t xml:space="preserve">Amount of contract: </w:t>
            </w:r>
            <w:r>
              <w:rPr>
                <w:bCs/>
                <w:i/>
                <w:iCs/>
              </w:rPr>
              <w:t>___________________</w:t>
            </w:r>
          </w:p>
          <w:p w14:paraId="1133AEB4" w14:textId="77777777" w:rsidR="0058666A" w:rsidRDefault="00B17E38">
            <w:pPr>
              <w:ind w:left="69"/>
              <w:rPr>
                <w:bCs/>
                <w:spacing w:val="-2"/>
              </w:rPr>
            </w:pPr>
            <w:r>
              <w:rPr>
                <w:bCs/>
                <w:spacing w:val="-2"/>
              </w:rPr>
              <w:t xml:space="preserve">Name of Employer: </w:t>
            </w:r>
            <w:r>
              <w:rPr>
                <w:bCs/>
                <w:i/>
                <w:iCs/>
              </w:rPr>
              <w:t>___________________</w:t>
            </w:r>
          </w:p>
          <w:p w14:paraId="06C1E2FC" w14:textId="77777777" w:rsidR="0058666A" w:rsidRDefault="00B17E38">
            <w:pPr>
              <w:jc w:val="center"/>
              <w:rPr>
                <w:bCs/>
              </w:rPr>
            </w:pPr>
            <w:r>
              <w:rPr>
                <w:bCs/>
                <w:spacing w:val="-2"/>
              </w:rPr>
              <w:t xml:space="preserve">Address: </w:t>
            </w:r>
            <w:r>
              <w:rPr>
                <w:bCs/>
                <w:i/>
                <w:iCs/>
              </w:rPr>
              <w:t>_________________________</w:t>
            </w:r>
          </w:p>
        </w:tc>
        <w:tc>
          <w:tcPr>
            <w:tcW w:w="2015" w:type="dxa"/>
            <w:tcBorders>
              <w:top w:val="single" w:sz="2" w:space="0" w:color="auto"/>
              <w:left w:val="single" w:sz="2" w:space="0" w:color="auto"/>
              <w:bottom w:val="single" w:sz="2" w:space="0" w:color="auto"/>
              <w:right w:val="single" w:sz="2" w:space="0" w:color="auto"/>
            </w:tcBorders>
          </w:tcPr>
          <w:p w14:paraId="572D8020" w14:textId="77777777" w:rsidR="0058666A" w:rsidRDefault="0058666A">
            <w:pPr>
              <w:jc w:val="center"/>
              <w:rPr>
                <w:bCs/>
              </w:rPr>
            </w:pPr>
          </w:p>
        </w:tc>
      </w:tr>
      <w:tr w:rsidR="0058666A" w14:paraId="23FE909E" w14:textId="77777777">
        <w:tc>
          <w:tcPr>
            <w:tcW w:w="1122" w:type="dxa"/>
            <w:tcBorders>
              <w:top w:val="single" w:sz="2" w:space="0" w:color="auto"/>
              <w:left w:val="single" w:sz="2" w:space="0" w:color="auto"/>
              <w:bottom w:val="single" w:sz="2" w:space="0" w:color="auto"/>
              <w:right w:val="single" w:sz="2" w:space="0" w:color="auto"/>
            </w:tcBorders>
          </w:tcPr>
          <w:p w14:paraId="1B209248" w14:textId="77777777" w:rsidR="0058666A" w:rsidRDefault="0058666A">
            <w:pPr>
              <w:jc w:val="center"/>
              <w:rPr>
                <w:bCs/>
              </w:rPr>
            </w:pPr>
          </w:p>
        </w:tc>
        <w:tc>
          <w:tcPr>
            <w:tcW w:w="1080" w:type="dxa"/>
            <w:tcBorders>
              <w:top w:val="single" w:sz="2" w:space="0" w:color="auto"/>
              <w:left w:val="single" w:sz="2" w:space="0" w:color="auto"/>
              <w:bottom w:val="single" w:sz="2" w:space="0" w:color="auto"/>
              <w:right w:val="single" w:sz="2" w:space="0" w:color="auto"/>
            </w:tcBorders>
          </w:tcPr>
          <w:p w14:paraId="4B988AEE" w14:textId="77777777" w:rsidR="0058666A" w:rsidRDefault="0058666A">
            <w:pPr>
              <w:jc w:val="center"/>
              <w:rPr>
                <w:bCs/>
              </w:rPr>
            </w:pPr>
          </w:p>
        </w:tc>
        <w:tc>
          <w:tcPr>
            <w:tcW w:w="5040" w:type="dxa"/>
            <w:tcBorders>
              <w:top w:val="single" w:sz="2" w:space="0" w:color="auto"/>
              <w:left w:val="single" w:sz="2" w:space="0" w:color="auto"/>
              <w:bottom w:val="single" w:sz="2" w:space="0" w:color="auto"/>
              <w:right w:val="single" w:sz="2" w:space="0" w:color="auto"/>
            </w:tcBorders>
          </w:tcPr>
          <w:p w14:paraId="36169DD6" w14:textId="77777777" w:rsidR="0058666A" w:rsidRDefault="00B17E38">
            <w:pPr>
              <w:ind w:left="69"/>
              <w:rPr>
                <w:bCs/>
                <w:i/>
                <w:iCs/>
              </w:rPr>
            </w:pPr>
            <w:r>
              <w:rPr>
                <w:bCs/>
                <w:spacing w:val="-9"/>
              </w:rPr>
              <w:t xml:space="preserve">Contract name: </w:t>
            </w:r>
            <w:r>
              <w:rPr>
                <w:bCs/>
                <w:i/>
                <w:iCs/>
              </w:rPr>
              <w:t>________________________</w:t>
            </w:r>
          </w:p>
          <w:p w14:paraId="1CB1D843" w14:textId="77777777" w:rsidR="0058666A" w:rsidRDefault="00B17E38">
            <w:pPr>
              <w:ind w:left="69"/>
              <w:rPr>
                <w:bCs/>
                <w:spacing w:val="-2"/>
              </w:rPr>
            </w:pPr>
            <w:r>
              <w:rPr>
                <w:bCs/>
                <w:spacing w:val="-2"/>
              </w:rPr>
              <w:t>Brief Description of the Works performed by the</w:t>
            </w:r>
          </w:p>
          <w:p w14:paraId="6DC23AAF" w14:textId="77777777" w:rsidR="0058666A" w:rsidRDefault="00B17E38">
            <w:pPr>
              <w:ind w:left="69"/>
              <w:rPr>
                <w:bCs/>
                <w:i/>
                <w:iCs/>
              </w:rPr>
            </w:pPr>
            <w:r>
              <w:rPr>
                <w:bCs/>
                <w:spacing w:val="-2"/>
              </w:rPr>
              <w:t xml:space="preserve">Bidder: </w:t>
            </w:r>
            <w:r>
              <w:rPr>
                <w:bCs/>
                <w:i/>
                <w:iCs/>
              </w:rPr>
              <w:t>__________________________</w:t>
            </w:r>
          </w:p>
          <w:p w14:paraId="4F523C31" w14:textId="77777777" w:rsidR="0058666A" w:rsidRDefault="00B17E38">
            <w:pPr>
              <w:ind w:left="69"/>
              <w:rPr>
                <w:bCs/>
                <w:i/>
                <w:iCs/>
              </w:rPr>
            </w:pPr>
            <w:r>
              <w:rPr>
                <w:bCs/>
                <w:spacing w:val="-2"/>
              </w:rPr>
              <w:t xml:space="preserve">Amount of contract: </w:t>
            </w:r>
            <w:r>
              <w:rPr>
                <w:bCs/>
                <w:i/>
                <w:iCs/>
              </w:rPr>
              <w:t>___________________</w:t>
            </w:r>
          </w:p>
          <w:p w14:paraId="20DBFDF1" w14:textId="77777777" w:rsidR="0058666A" w:rsidRDefault="00B17E38">
            <w:pPr>
              <w:ind w:left="69"/>
              <w:rPr>
                <w:bCs/>
                <w:spacing w:val="-2"/>
              </w:rPr>
            </w:pPr>
            <w:r>
              <w:rPr>
                <w:bCs/>
                <w:spacing w:val="-2"/>
              </w:rPr>
              <w:t xml:space="preserve">Name of Employer: </w:t>
            </w:r>
            <w:r>
              <w:rPr>
                <w:bCs/>
                <w:i/>
                <w:iCs/>
              </w:rPr>
              <w:t>___________________</w:t>
            </w:r>
          </w:p>
          <w:p w14:paraId="32A9CDBC" w14:textId="77777777" w:rsidR="0058666A" w:rsidRDefault="00B17E38">
            <w:pPr>
              <w:jc w:val="center"/>
              <w:rPr>
                <w:bCs/>
              </w:rPr>
            </w:pPr>
            <w:r>
              <w:rPr>
                <w:bCs/>
                <w:spacing w:val="-2"/>
              </w:rPr>
              <w:t xml:space="preserve">Address: </w:t>
            </w:r>
            <w:r>
              <w:rPr>
                <w:bCs/>
                <w:i/>
                <w:iCs/>
              </w:rPr>
              <w:t>_________________________</w:t>
            </w:r>
          </w:p>
        </w:tc>
        <w:tc>
          <w:tcPr>
            <w:tcW w:w="2015" w:type="dxa"/>
            <w:tcBorders>
              <w:top w:val="single" w:sz="2" w:space="0" w:color="auto"/>
              <w:left w:val="single" w:sz="2" w:space="0" w:color="auto"/>
              <w:bottom w:val="single" w:sz="2" w:space="0" w:color="auto"/>
              <w:right w:val="single" w:sz="2" w:space="0" w:color="auto"/>
            </w:tcBorders>
          </w:tcPr>
          <w:p w14:paraId="37466E34" w14:textId="77777777" w:rsidR="0058666A" w:rsidRDefault="0058666A">
            <w:pPr>
              <w:jc w:val="center"/>
              <w:rPr>
                <w:bCs/>
              </w:rPr>
            </w:pPr>
          </w:p>
        </w:tc>
      </w:tr>
      <w:bookmarkEnd w:id="729"/>
    </w:tbl>
    <w:p w14:paraId="77FEBB10" w14:textId="77777777" w:rsidR="0058666A" w:rsidRDefault="0058666A">
      <w:pPr>
        <w:jc w:val="center"/>
        <w:rPr>
          <w:b/>
          <w:sz w:val="32"/>
          <w:szCs w:val="32"/>
        </w:rPr>
      </w:pPr>
    </w:p>
    <w:p w14:paraId="025B4176" w14:textId="77777777" w:rsidR="0058666A" w:rsidRDefault="00B17E38">
      <w:pPr>
        <w:jc w:val="center"/>
        <w:rPr>
          <w:iCs/>
        </w:rPr>
      </w:pPr>
      <w:r>
        <w:br w:type="page"/>
      </w:r>
    </w:p>
    <w:p w14:paraId="01EB0E08" w14:textId="77777777" w:rsidR="0058666A" w:rsidRDefault="00B17E38">
      <w:pPr>
        <w:pStyle w:val="Section4-Heading2"/>
      </w:pPr>
      <w:bookmarkStart w:id="730" w:name="_Toc446329319"/>
      <w:bookmarkStart w:id="731" w:name="_Toc22280286"/>
      <w:r>
        <w:rPr>
          <w:szCs w:val="32"/>
        </w:rPr>
        <w:lastRenderedPageBreak/>
        <w:t xml:space="preserve">Form EXP - 4.2(a): </w:t>
      </w:r>
      <w:bookmarkStart w:id="732" w:name="_Toc108424569"/>
      <w:r>
        <w:t>Specific Construction and Contract Management Experience</w:t>
      </w:r>
      <w:bookmarkEnd w:id="730"/>
      <w:bookmarkEnd w:id="731"/>
      <w:bookmarkEnd w:id="732"/>
    </w:p>
    <w:p w14:paraId="31860B4C" w14:textId="77777777" w:rsidR="0058666A" w:rsidRDefault="00B17E38">
      <w:pPr>
        <w:spacing w:before="288" w:after="324" w:line="264" w:lineRule="exact"/>
        <w:jc w:val="right"/>
        <w:rPr>
          <w:spacing w:val="-4"/>
        </w:rPr>
      </w:pPr>
      <w:r>
        <w:rPr>
          <w:spacing w:val="-4"/>
        </w:rPr>
        <w:t xml:space="preserve">Bidder’s Name: </w:t>
      </w:r>
      <w:r>
        <w:rPr>
          <w:i/>
          <w:iCs/>
          <w:spacing w:val="-6"/>
        </w:rPr>
        <w:t>________________</w:t>
      </w:r>
      <w:r>
        <w:rPr>
          <w:i/>
          <w:iCs/>
          <w:spacing w:val="-6"/>
        </w:rPr>
        <w:br/>
      </w:r>
      <w:r>
        <w:rPr>
          <w:spacing w:val="-4"/>
        </w:rPr>
        <w:t xml:space="preserve">Date: </w:t>
      </w:r>
      <w:r>
        <w:rPr>
          <w:i/>
          <w:iCs/>
          <w:spacing w:val="-6"/>
        </w:rPr>
        <w:t>______________________</w:t>
      </w:r>
      <w:r>
        <w:rPr>
          <w:i/>
          <w:iCs/>
          <w:spacing w:val="-6"/>
        </w:rPr>
        <w:br/>
      </w:r>
      <w:r>
        <w:rPr>
          <w:spacing w:val="-4"/>
        </w:rPr>
        <w:t>Joint Venture Member’s Name_________________________</w:t>
      </w:r>
      <w:r>
        <w:rPr>
          <w:i/>
          <w:iCs/>
          <w:spacing w:val="-6"/>
        </w:rPr>
        <w:br/>
      </w:r>
      <w:r>
        <w:rPr>
          <w:spacing w:val="-4"/>
        </w:rPr>
        <w:t xml:space="preserve">RFB No. and title: </w:t>
      </w:r>
      <w:r>
        <w:rPr>
          <w:i/>
          <w:iCs/>
          <w:spacing w:val="-6"/>
        </w:rPr>
        <w:t>___________________________</w:t>
      </w:r>
      <w:r>
        <w:rPr>
          <w:i/>
          <w:iCs/>
          <w:spacing w:val="-6"/>
        </w:rPr>
        <w:br/>
      </w:r>
      <w:r>
        <w:rPr>
          <w:spacing w:val="-4"/>
        </w:rPr>
        <w:t xml:space="preserve">Page </w:t>
      </w:r>
      <w:r>
        <w:rPr>
          <w:i/>
          <w:iCs/>
          <w:spacing w:val="-6"/>
        </w:rPr>
        <w:t>_______________</w:t>
      </w:r>
      <w:r>
        <w:rPr>
          <w:spacing w:val="-4"/>
        </w:rPr>
        <w:t xml:space="preserve">of </w:t>
      </w:r>
      <w:r>
        <w:rPr>
          <w:i/>
          <w:iCs/>
          <w:spacing w:val="-6"/>
        </w:rPr>
        <w:t>______________</w:t>
      </w:r>
      <w:r>
        <w:rPr>
          <w:spacing w:val="-4"/>
        </w:rPr>
        <w:t>pages</w:t>
      </w:r>
    </w:p>
    <w:tbl>
      <w:tblPr>
        <w:tblW w:w="9180" w:type="dxa"/>
        <w:tblInd w:w="-183" w:type="dxa"/>
        <w:tblLayout w:type="fixed"/>
        <w:tblCellMar>
          <w:left w:w="0" w:type="dxa"/>
          <w:right w:w="0" w:type="dxa"/>
        </w:tblCellMar>
        <w:tblLook w:val="04A0" w:firstRow="1" w:lastRow="0" w:firstColumn="1" w:lastColumn="0" w:noHBand="0" w:noVBand="1"/>
      </w:tblPr>
      <w:tblGrid>
        <w:gridCol w:w="3745"/>
        <w:gridCol w:w="1301"/>
        <w:gridCol w:w="90"/>
        <w:gridCol w:w="1524"/>
        <w:gridCol w:w="1440"/>
        <w:gridCol w:w="1080"/>
      </w:tblGrid>
      <w:tr w:rsidR="0058666A" w14:paraId="032F4865" w14:textId="77777777">
        <w:tc>
          <w:tcPr>
            <w:tcW w:w="3745" w:type="dxa"/>
            <w:tcBorders>
              <w:top w:val="single" w:sz="2" w:space="0" w:color="auto"/>
              <w:left w:val="single" w:sz="2" w:space="0" w:color="auto"/>
              <w:bottom w:val="single" w:sz="2" w:space="0" w:color="auto"/>
              <w:right w:val="single" w:sz="2" w:space="0" w:color="auto"/>
            </w:tcBorders>
          </w:tcPr>
          <w:p w14:paraId="7E6C2A88" w14:textId="77777777" w:rsidR="0058666A" w:rsidRDefault="00B17E38">
            <w:pPr>
              <w:tabs>
                <w:tab w:val="left" w:pos="1404"/>
                <w:tab w:val="left" w:pos="2988"/>
              </w:tabs>
              <w:spacing w:before="180"/>
              <w:ind w:left="59"/>
              <w:rPr>
                <w:b/>
                <w:bCs/>
                <w:spacing w:val="4"/>
              </w:rPr>
            </w:pPr>
            <w:r>
              <w:rPr>
                <w:b/>
                <w:bCs/>
                <w:spacing w:val="4"/>
              </w:rPr>
              <w:t>Similar Contract No.</w:t>
            </w:r>
          </w:p>
          <w:p w14:paraId="16A8AA5B" w14:textId="77777777" w:rsidR="0058666A" w:rsidRDefault="0058666A">
            <w:pPr>
              <w:ind w:left="90" w:right="49"/>
              <w:rPr>
                <w:bCs/>
                <w:i/>
                <w:iCs/>
              </w:rPr>
            </w:pPr>
          </w:p>
        </w:tc>
        <w:tc>
          <w:tcPr>
            <w:tcW w:w="5435" w:type="dxa"/>
            <w:gridSpan w:val="5"/>
            <w:tcBorders>
              <w:top w:val="single" w:sz="2" w:space="0" w:color="auto"/>
              <w:left w:val="single" w:sz="2" w:space="0" w:color="auto"/>
              <w:bottom w:val="single" w:sz="2" w:space="0" w:color="auto"/>
              <w:right w:val="single" w:sz="2" w:space="0" w:color="auto"/>
            </w:tcBorders>
          </w:tcPr>
          <w:p w14:paraId="5F9C1DC7" w14:textId="77777777" w:rsidR="0058666A" w:rsidRDefault="00B17E38">
            <w:pPr>
              <w:jc w:val="center"/>
              <w:rPr>
                <w:b/>
                <w:bCs/>
                <w:spacing w:val="4"/>
              </w:rPr>
            </w:pPr>
            <w:r>
              <w:rPr>
                <w:b/>
                <w:bCs/>
                <w:spacing w:val="4"/>
              </w:rPr>
              <w:t>Information</w:t>
            </w:r>
          </w:p>
        </w:tc>
      </w:tr>
      <w:tr w:rsidR="0058666A" w14:paraId="7A3E7060" w14:textId="77777777">
        <w:trPr>
          <w:trHeight w:hRule="exact" w:val="413"/>
        </w:trPr>
        <w:tc>
          <w:tcPr>
            <w:tcW w:w="3745" w:type="dxa"/>
            <w:tcBorders>
              <w:top w:val="single" w:sz="2" w:space="0" w:color="auto"/>
              <w:left w:val="single" w:sz="2" w:space="0" w:color="auto"/>
              <w:bottom w:val="single" w:sz="2" w:space="0" w:color="auto"/>
              <w:right w:val="single" w:sz="2" w:space="0" w:color="auto"/>
            </w:tcBorders>
          </w:tcPr>
          <w:p w14:paraId="47F8E9C9" w14:textId="77777777" w:rsidR="0058666A" w:rsidRDefault="00B17E38">
            <w:pPr>
              <w:spacing w:before="144"/>
              <w:ind w:left="42"/>
              <w:rPr>
                <w:bCs/>
                <w:spacing w:val="-8"/>
              </w:rPr>
            </w:pPr>
            <w:r>
              <w:rPr>
                <w:bCs/>
                <w:spacing w:val="-8"/>
              </w:rPr>
              <w:t>Contract Identification</w:t>
            </w:r>
          </w:p>
        </w:tc>
        <w:tc>
          <w:tcPr>
            <w:tcW w:w="5435" w:type="dxa"/>
            <w:gridSpan w:val="5"/>
            <w:tcBorders>
              <w:top w:val="single" w:sz="2" w:space="0" w:color="auto"/>
              <w:left w:val="single" w:sz="2" w:space="0" w:color="auto"/>
              <w:bottom w:val="single" w:sz="2" w:space="0" w:color="auto"/>
              <w:right w:val="single" w:sz="2" w:space="0" w:color="auto"/>
            </w:tcBorders>
          </w:tcPr>
          <w:p w14:paraId="332DAC79" w14:textId="77777777" w:rsidR="0058666A" w:rsidRDefault="0058666A">
            <w:pPr>
              <w:spacing w:before="144"/>
              <w:ind w:right="471"/>
              <w:jc w:val="right"/>
              <w:rPr>
                <w:bCs/>
                <w:i/>
                <w:iCs/>
                <w:spacing w:val="2"/>
              </w:rPr>
            </w:pPr>
          </w:p>
        </w:tc>
      </w:tr>
      <w:tr w:rsidR="0058666A" w14:paraId="0DA0CE62" w14:textId="77777777">
        <w:trPr>
          <w:trHeight w:hRule="exact" w:val="408"/>
        </w:trPr>
        <w:tc>
          <w:tcPr>
            <w:tcW w:w="3745" w:type="dxa"/>
            <w:tcBorders>
              <w:top w:val="single" w:sz="2" w:space="0" w:color="auto"/>
              <w:left w:val="single" w:sz="2" w:space="0" w:color="auto"/>
              <w:bottom w:val="single" w:sz="2" w:space="0" w:color="auto"/>
              <w:right w:val="single" w:sz="2" w:space="0" w:color="auto"/>
            </w:tcBorders>
          </w:tcPr>
          <w:p w14:paraId="486A0B96" w14:textId="77777777" w:rsidR="0058666A" w:rsidRDefault="00B17E38">
            <w:pPr>
              <w:spacing w:before="144"/>
              <w:ind w:left="42"/>
              <w:rPr>
                <w:bCs/>
                <w:spacing w:val="-10"/>
              </w:rPr>
            </w:pPr>
            <w:r>
              <w:rPr>
                <w:bCs/>
                <w:spacing w:val="-10"/>
              </w:rPr>
              <w:t>Award date</w:t>
            </w:r>
          </w:p>
        </w:tc>
        <w:tc>
          <w:tcPr>
            <w:tcW w:w="5435" w:type="dxa"/>
            <w:gridSpan w:val="5"/>
            <w:tcBorders>
              <w:top w:val="single" w:sz="2" w:space="0" w:color="auto"/>
              <w:left w:val="single" w:sz="2" w:space="0" w:color="auto"/>
              <w:bottom w:val="single" w:sz="2" w:space="0" w:color="auto"/>
              <w:right w:val="single" w:sz="2" w:space="0" w:color="auto"/>
            </w:tcBorders>
          </w:tcPr>
          <w:p w14:paraId="274B44F2" w14:textId="77777777" w:rsidR="0058666A" w:rsidRDefault="0058666A">
            <w:pPr>
              <w:spacing w:before="144"/>
              <w:ind w:right="741"/>
              <w:jc w:val="right"/>
              <w:rPr>
                <w:bCs/>
                <w:i/>
                <w:iCs/>
                <w:spacing w:val="2"/>
              </w:rPr>
            </w:pPr>
          </w:p>
        </w:tc>
      </w:tr>
      <w:tr w:rsidR="0058666A" w14:paraId="17D9033F" w14:textId="77777777">
        <w:trPr>
          <w:trHeight w:hRule="exact" w:val="413"/>
        </w:trPr>
        <w:tc>
          <w:tcPr>
            <w:tcW w:w="3745" w:type="dxa"/>
            <w:tcBorders>
              <w:top w:val="single" w:sz="2" w:space="0" w:color="auto"/>
              <w:left w:val="single" w:sz="2" w:space="0" w:color="auto"/>
              <w:bottom w:val="single" w:sz="2" w:space="0" w:color="auto"/>
              <w:right w:val="single" w:sz="2" w:space="0" w:color="auto"/>
            </w:tcBorders>
          </w:tcPr>
          <w:p w14:paraId="6D1A509A" w14:textId="77777777" w:rsidR="0058666A" w:rsidRDefault="00B17E38">
            <w:pPr>
              <w:spacing w:before="144"/>
              <w:ind w:left="42"/>
              <w:rPr>
                <w:bCs/>
                <w:spacing w:val="-4"/>
              </w:rPr>
            </w:pPr>
            <w:r>
              <w:rPr>
                <w:bCs/>
                <w:spacing w:val="-4"/>
              </w:rPr>
              <w:t>Completion date</w:t>
            </w:r>
          </w:p>
        </w:tc>
        <w:tc>
          <w:tcPr>
            <w:tcW w:w="5435" w:type="dxa"/>
            <w:gridSpan w:val="5"/>
            <w:tcBorders>
              <w:top w:val="single" w:sz="2" w:space="0" w:color="auto"/>
              <w:left w:val="single" w:sz="2" w:space="0" w:color="auto"/>
              <w:bottom w:val="single" w:sz="2" w:space="0" w:color="auto"/>
              <w:right w:val="single" w:sz="2" w:space="0" w:color="auto"/>
            </w:tcBorders>
          </w:tcPr>
          <w:p w14:paraId="25931D55" w14:textId="77777777" w:rsidR="0058666A" w:rsidRDefault="0058666A">
            <w:pPr>
              <w:spacing w:before="144"/>
              <w:ind w:right="381"/>
              <w:jc w:val="right"/>
              <w:rPr>
                <w:bCs/>
                <w:i/>
                <w:iCs/>
                <w:spacing w:val="2"/>
              </w:rPr>
            </w:pPr>
          </w:p>
        </w:tc>
      </w:tr>
      <w:tr w:rsidR="0058666A" w14:paraId="66178FEC" w14:textId="77777777">
        <w:trPr>
          <w:trHeight w:hRule="exact" w:val="1109"/>
        </w:trPr>
        <w:tc>
          <w:tcPr>
            <w:tcW w:w="3745" w:type="dxa"/>
            <w:tcBorders>
              <w:top w:val="single" w:sz="2" w:space="0" w:color="auto"/>
              <w:left w:val="single" w:sz="2" w:space="0" w:color="auto"/>
              <w:bottom w:val="single" w:sz="2" w:space="0" w:color="auto"/>
              <w:right w:val="single" w:sz="2" w:space="0" w:color="auto"/>
            </w:tcBorders>
          </w:tcPr>
          <w:p w14:paraId="7B5E58A8" w14:textId="77777777" w:rsidR="0058666A" w:rsidRDefault="00B17E38">
            <w:pPr>
              <w:spacing w:before="144"/>
              <w:ind w:left="42"/>
              <w:rPr>
                <w:bCs/>
                <w:spacing w:val="-4"/>
              </w:rPr>
            </w:pPr>
            <w:r>
              <w:rPr>
                <w:bCs/>
                <w:spacing w:val="-4"/>
              </w:rPr>
              <w:t>Role in Contract</w:t>
            </w:r>
          </w:p>
          <w:p w14:paraId="6D7C1DE3" w14:textId="77777777" w:rsidR="0058666A" w:rsidRDefault="0058666A">
            <w:pPr>
              <w:spacing w:after="396"/>
              <w:ind w:left="42"/>
              <w:rPr>
                <w:bCs/>
                <w:i/>
                <w:iCs/>
                <w:spacing w:val="2"/>
              </w:rPr>
            </w:pPr>
          </w:p>
        </w:tc>
        <w:tc>
          <w:tcPr>
            <w:tcW w:w="1391" w:type="dxa"/>
            <w:gridSpan w:val="2"/>
            <w:tcBorders>
              <w:top w:val="single" w:sz="2" w:space="0" w:color="auto"/>
              <w:left w:val="single" w:sz="2" w:space="0" w:color="auto"/>
              <w:bottom w:val="single" w:sz="2" w:space="0" w:color="auto"/>
              <w:right w:val="single" w:sz="2" w:space="0" w:color="auto"/>
            </w:tcBorders>
            <w:vAlign w:val="center"/>
          </w:tcPr>
          <w:p w14:paraId="4D938D38" w14:textId="77777777" w:rsidR="0058666A" w:rsidRDefault="00B17E38">
            <w:pPr>
              <w:ind w:left="35" w:right="96"/>
              <w:jc w:val="center"/>
              <w:rPr>
                <w:bCs/>
                <w:spacing w:val="-4"/>
              </w:rPr>
            </w:pPr>
            <w:r>
              <w:rPr>
                <w:bCs/>
                <w:spacing w:val="-4"/>
              </w:rPr>
              <w:t xml:space="preserve">Prime Contractor </w:t>
            </w:r>
            <w:r>
              <w:rPr>
                <w:rFonts w:eastAsia="MS Mincho"/>
                <w:spacing w:val="-2"/>
              </w:rPr>
              <w:sym w:font="Wingdings" w:char="F0A8"/>
            </w:r>
          </w:p>
        </w:tc>
        <w:tc>
          <w:tcPr>
            <w:tcW w:w="1524" w:type="dxa"/>
            <w:tcBorders>
              <w:top w:val="single" w:sz="2" w:space="0" w:color="auto"/>
              <w:left w:val="single" w:sz="2" w:space="0" w:color="auto"/>
              <w:bottom w:val="single" w:sz="2" w:space="0" w:color="auto"/>
              <w:right w:val="single" w:sz="2" w:space="0" w:color="auto"/>
            </w:tcBorders>
            <w:vAlign w:val="center"/>
          </w:tcPr>
          <w:p w14:paraId="309D6BA5" w14:textId="77777777" w:rsidR="0058666A" w:rsidRDefault="00B17E38">
            <w:pPr>
              <w:ind w:right="90"/>
              <w:jc w:val="center"/>
              <w:rPr>
                <w:rFonts w:eastAsia="MS Mincho"/>
                <w:spacing w:val="-2"/>
              </w:rPr>
            </w:pPr>
            <w:r>
              <w:rPr>
                <w:bCs/>
                <w:spacing w:val="-4"/>
              </w:rPr>
              <w:t>Member in JV</w:t>
            </w:r>
            <w:r>
              <w:rPr>
                <w:rFonts w:eastAsia="MS Mincho"/>
                <w:spacing w:val="-2"/>
              </w:rPr>
              <w:t xml:space="preserve"> </w:t>
            </w:r>
          </w:p>
          <w:p w14:paraId="22376BAA" w14:textId="77777777" w:rsidR="0058666A" w:rsidRDefault="00B17E38">
            <w:pPr>
              <w:ind w:right="374"/>
              <w:jc w:val="center"/>
              <w:rPr>
                <w:bCs/>
                <w:spacing w:val="-4"/>
              </w:rPr>
            </w:pPr>
            <w:r>
              <w:rPr>
                <w:rFonts w:eastAsia="MS Mincho"/>
                <w:spacing w:val="-2"/>
              </w:rPr>
              <w:sym w:font="Wingdings" w:char="F0A8"/>
            </w:r>
          </w:p>
        </w:tc>
        <w:tc>
          <w:tcPr>
            <w:tcW w:w="1440" w:type="dxa"/>
            <w:tcBorders>
              <w:top w:val="single" w:sz="2" w:space="0" w:color="auto"/>
              <w:left w:val="single" w:sz="2" w:space="0" w:color="auto"/>
              <w:bottom w:val="single" w:sz="2" w:space="0" w:color="auto"/>
              <w:right w:val="single" w:sz="2" w:space="0" w:color="auto"/>
            </w:tcBorders>
            <w:vAlign w:val="center"/>
          </w:tcPr>
          <w:p w14:paraId="432A209D" w14:textId="77777777" w:rsidR="0058666A" w:rsidRDefault="00B17E38">
            <w:pPr>
              <w:jc w:val="center"/>
              <w:rPr>
                <w:bCs/>
                <w:spacing w:val="-4"/>
              </w:rPr>
            </w:pPr>
            <w:r>
              <w:rPr>
                <w:bCs/>
                <w:spacing w:val="-4"/>
              </w:rPr>
              <w:t>Management Contractor</w:t>
            </w:r>
          </w:p>
          <w:p w14:paraId="4232084B" w14:textId="77777777" w:rsidR="0058666A" w:rsidRDefault="00B17E38">
            <w:pPr>
              <w:jc w:val="center"/>
              <w:rPr>
                <w:bCs/>
                <w:spacing w:val="-4"/>
              </w:rPr>
            </w:pPr>
            <w:r>
              <w:rPr>
                <w:rFonts w:eastAsia="MS Mincho"/>
                <w:spacing w:val="-2"/>
              </w:rPr>
              <w:sym w:font="Wingdings" w:char="F0A8"/>
            </w:r>
          </w:p>
        </w:tc>
        <w:tc>
          <w:tcPr>
            <w:tcW w:w="1080" w:type="dxa"/>
            <w:tcBorders>
              <w:top w:val="single" w:sz="2" w:space="0" w:color="auto"/>
              <w:left w:val="single" w:sz="2" w:space="0" w:color="auto"/>
              <w:bottom w:val="single" w:sz="2" w:space="0" w:color="auto"/>
              <w:right w:val="single" w:sz="2" w:space="0" w:color="auto"/>
            </w:tcBorders>
            <w:vAlign w:val="center"/>
          </w:tcPr>
          <w:p w14:paraId="1474F63F" w14:textId="77777777" w:rsidR="0058666A" w:rsidRDefault="00B17E38">
            <w:pPr>
              <w:jc w:val="center"/>
              <w:rPr>
                <w:bCs/>
                <w:spacing w:val="-4"/>
              </w:rPr>
            </w:pPr>
            <w:r>
              <w:rPr>
                <w:bCs/>
                <w:spacing w:val="-4"/>
              </w:rPr>
              <w:t xml:space="preserve">Sub-contractor </w:t>
            </w:r>
            <w:r>
              <w:rPr>
                <w:rFonts w:eastAsia="MS Mincho"/>
                <w:spacing w:val="-2"/>
              </w:rPr>
              <w:sym w:font="Wingdings" w:char="F0A8"/>
            </w:r>
          </w:p>
        </w:tc>
      </w:tr>
      <w:tr w:rsidR="0058666A" w14:paraId="50D16D69" w14:textId="77777777">
        <w:tc>
          <w:tcPr>
            <w:tcW w:w="3745" w:type="dxa"/>
            <w:tcBorders>
              <w:top w:val="single" w:sz="2" w:space="0" w:color="auto"/>
              <w:left w:val="single" w:sz="2" w:space="0" w:color="auto"/>
              <w:right w:val="single" w:sz="2" w:space="0" w:color="auto"/>
            </w:tcBorders>
          </w:tcPr>
          <w:p w14:paraId="30F9440D" w14:textId="77777777" w:rsidR="0058666A" w:rsidRDefault="00B17E38">
            <w:pPr>
              <w:spacing w:before="144" w:after="324"/>
              <w:ind w:left="42"/>
              <w:rPr>
                <w:bCs/>
                <w:spacing w:val="-11"/>
              </w:rPr>
            </w:pPr>
            <w:r>
              <w:rPr>
                <w:bCs/>
                <w:spacing w:val="-11"/>
              </w:rPr>
              <w:t>Total Contract Amount</w:t>
            </w:r>
          </w:p>
        </w:tc>
        <w:tc>
          <w:tcPr>
            <w:tcW w:w="2915" w:type="dxa"/>
            <w:gridSpan w:val="3"/>
            <w:tcBorders>
              <w:top w:val="single" w:sz="2" w:space="0" w:color="auto"/>
              <w:left w:val="single" w:sz="2" w:space="0" w:color="auto"/>
              <w:right w:val="single" w:sz="2" w:space="0" w:color="auto"/>
            </w:tcBorders>
          </w:tcPr>
          <w:p w14:paraId="65B46F1A" w14:textId="77777777" w:rsidR="0058666A" w:rsidRDefault="0058666A">
            <w:pPr>
              <w:spacing w:before="144"/>
              <w:ind w:left="61"/>
              <w:rPr>
                <w:bCs/>
                <w:i/>
                <w:iCs/>
                <w:spacing w:val="2"/>
              </w:rPr>
            </w:pPr>
          </w:p>
        </w:tc>
        <w:tc>
          <w:tcPr>
            <w:tcW w:w="2520" w:type="dxa"/>
            <w:gridSpan w:val="2"/>
            <w:tcBorders>
              <w:top w:val="single" w:sz="2" w:space="0" w:color="auto"/>
              <w:left w:val="single" w:sz="2" w:space="0" w:color="auto"/>
              <w:right w:val="single" w:sz="2" w:space="0" w:color="auto"/>
            </w:tcBorders>
          </w:tcPr>
          <w:p w14:paraId="5617241E" w14:textId="77777777" w:rsidR="0058666A" w:rsidRDefault="00B17E38">
            <w:pPr>
              <w:spacing w:before="144"/>
              <w:ind w:left="61"/>
              <w:rPr>
                <w:bCs/>
                <w:i/>
                <w:iCs/>
                <w:spacing w:val="2"/>
              </w:rPr>
            </w:pPr>
            <w:r>
              <w:rPr>
                <w:bCs/>
                <w:spacing w:val="-4"/>
              </w:rPr>
              <w:t xml:space="preserve">US$ </w:t>
            </w:r>
            <w:r>
              <w:rPr>
                <w:bCs/>
                <w:i/>
                <w:iCs/>
                <w:spacing w:val="2"/>
              </w:rPr>
              <w:t>*</w:t>
            </w:r>
          </w:p>
        </w:tc>
      </w:tr>
      <w:tr w:rsidR="0058666A" w14:paraId="6C26C622" w14:textId="77777777">
        <w:tc>
          <w:tcPr>
            <w:tcW w:w="3745" w:type="dxa"/>
            <w:tcBorders>
              <w:top w:val="single" w:sz="2" w:space="0" w:color="auto"/>
              <w:left w:val="single" w:sz="2" w:space="0" w:color="auto"/>
              <w:right w:val="single" w:sz="2" w:space="0" w:color="auto"/>
            </w:tcBorders>
          </w:tcPr>
          <w:p w14:paraId="0D5F3F2C" w14:textId="77777777" w:rsidR="0058666A" w:rsidRDefault="00B17E38">
            <w:pPr>
              <w:spacing w:before="288"/>
              <w:ind w:left="42"/>
              <w:rPr>
                <w:bCs/>
              </w:rPr>
            </w:pPr>
            <w:r>
              <w:rPr>
                <w:bCs/>
              </w:rPr>
              <w:t>If member in a JV or subcontractor, specify participation in total Contract amount</w:t>
            </w:r>
          </w:p>
        </w:tc>
        <w:tc>
          <w:tcPr>
            <w:tcW w:w="1301" w:type="dxa"/>
            <w:tcBorders>
              <w:top w:val="single" w:sz="2" w:space="0" w:color="auto"/>
              <w:left w:val="single" w:sz="2" w:space="0" w:color="auto"/>
              <w:right w:val="single" w:sz="2" w:space="0" w:color="auto"/>
            </w:tcBorders>
          </w:tcPr>
          <w:p w14:paraId="1A072F49" w14:textId="77777777" w:rsidR="0058666A" w:rsidRDefault="0058666A">
            <w:pPr>
              <w:spacing w:before="144"/>
              <w:ind w:left="61"/>
              <w:rPr>
                <w:bCs/>
                <w:i/>
                <w:iCs/>
              </w:rPr>
            </w:pPr>
          </w:p>
        </w:tc>
        <w:tc>
          <w:tcPr>
            <w:tcW w:w="1614" w:type="dxa"/>
            <w:gridSpan w:val="2"/>
            <w:tcBorders>
              <w:top w:val="single" w:sz="2" w:space="0" w:color="auto"/>
              <w:left w:val="single" w:sz="2" w:space="0" w:color="auto"/>
              <w:right w:val="single" w:sz="2" w:space="0" w:color="auto"/>
            </w:tcBorders>
          </w:tcPr>
          <w:p w14:paraId="20ADD51E" w14:textId="77777777" w:rsidR="0058666A" w:rsidRDefault="0058666A">
            <w:pPr>
              <w:spacing w:before="144"/>
              <w:ind w:left="61"/>
              <w:rPr>
                <w:bCs/>
                <w:i/>
                <w:iCs/>
              </w:rPr>
            </w:pPr>
          </w:p>
        </w:tc>
        <w:tc>
          <w:tcPr>
            <w:tcW w:w="2520" w:type="dxa"/>
            <w:gridSpan w:val="2"/>
            <w:tcBorders>
              <w:top w:val="single" w:sz="2" w:space="0" w:color="auto"/>
              <w:left w:val="single" w:sz="2" w:space="0" w:color="auto"/>
              <w:right w:val="single" w:sz="2" w:space="0" w:color="auto"/>
            </w:tcBorders>
          </w:tcPr>
          <w:p w14:paraId="47D5B252" w14:textId="77777777" w:rsidR="0058666A" w:rsidRDefault="00B17E38">
            <w:pPr>
              <w:spacing w:before="144"/>
              <w:ind w:left="61"/>
              <w:rPr>
                <w:bCs/>
                <w:i/>
                <w:iCs/>
              </w:rPr>
            </w:pPr>
            <w:r>
              <w:rPr>
                <w:bCs/>
                <w:i/>
                <w:spacing w:val="-4"/>
              </w:rPr>
              <w:t>*</w:t>
            </w:r>
          </w:p>
        </w:tc>
      </w:tr>
      <w:tr w:rsidR="0058666A" w14:paraId="017E7337" w14:textId="77777777">
        <w:tc>
          <w:tcPr>
            <w:tcW w:w="3745" w:type="dxa"/>
            <w:tcBorders>
              <w:top w:val="single" w:sz="2" w:space="0" w:color="auto"/>
              <w:left w:val="single" w:sz="2" w:space="0" w:color="auto"/>
              <w:bottom w:val="single" w:sz="2" w:space="0" w:color="auto"/>
              <w:right w:val="single" w:sz="2" w:space="0" w:color="auto"/>
            </w:tcBorders>
          </w:tcPr>
          <w:p w14:paraId="268BF818" w14:textId="77777777" w:rsidR="0058666A" w:rsidRDefault="00B17E38">
            <w:pPr>
              <w:spacing w:before="144"/>
              <w:ind w:left="42"/>
              <w:rPr>
                <w:bCs/>
              </w:rPr>
            </w:pPr>
            <w:r>
              <w:rPr>
                <w:bCs/>
              </w:rPr>
              <w:t>Employer's Name:</w:t>
            </w:r>
          </w:p>
        </w:tc>
        <w:tc>
          <w:tcPr>
            <w:tcW w:w="5435" w:type="dxa"/>
            <w:gridSpan w:val="5"/>
            <w:tcBorders>
              <w:top w:val="single" w:sz="2" w:space="0" w:color="auto"/>
              <w:left w:val="single" w:sz="2" w:space="0" w:color="auto"/>
              <w:bottom w:val="single" w:sz="2" w:space="0" w:color="auto"/>
              <w:right w:val="single" w:sz="2" w:space="0" w:color="auto"/>
            </w:tcBorders>
          </w:tcPr>
          <w:p w14:paraId="62B9805E" w14:textId="77777777" w:rsidR="0058666A" w:rsidRDefault="0058666A">
            <w:pPr>
              <w:spacing w:before="144"/>
              <w:rPr>
                <w:bCs/>
                <w:i/>
                <w:iCs/>
              </w:rPr>
            </w:pPr>
          </w:p>
        </w:tc>
      </w:tr>
      <w:tr w:rsidR="0058666A" w14:paraId="74265E5D" w14:textId="77777777">
        <w:tc>
          <w:tcPr>
            <w:tcW w:w="3745" w:type="dxa"/>
            <w:tcBorders>
              <w:top w:val="single" w:sz="2" w:space="0" w:color="auto"/>
              <w:left w:val="single" w:sz="2" w:space="0" w:color="auto"/>
              <w:bottom w:val="single" w:sz="2" w:space="0" w:color="auto"/>
              <w:right w:val="single" w:sz="2" w:space="0" w:color="auto"/>
            </w:tcBorders>
          </w:tcPr>
          <w:p w14:paraId="6B16A905" w14:textId="77777777" w:rsidR="0058666A" w:rsidRDefault="00B17E38">
            <w:pPr>
              <w:ind w:left="42"/>
              <w:rPr>
                <w:bCs/>
              </w:rPr>
            </w:pPr>
            <w:r>
              <w:rPr>
                <w:bCs/>
              </w:rPr>
              <w:t>Address:</w:t>
            </w:r>
          </w:p>
          <w:p w14:paraId="5F5F0CD1" w14:textId="77777777" w:rsidR="0058666A" w:rsidRDefault="00B17E38">
            <w:pPr>
              <w:spacing w:before="252"/>
              <w:ind w:left="42"/>
              <w:rPr>
                <w:bCs/>
              </w:rPr>
            </w:pPr>
            <w:r>
              <w:rPr>
                <w:bCs/>
              </w:rPr>
              <w:t>Telephone/fax number</w:t>
            </w:r>
          </w:p>
          <w:p w14:paraId="5C7B97CC" w14:textId="77777777" w:rsidR="0058666A" w:rsidRDefault="00B17E38">
            <w:pPr>
              <w:spacing w:before="540" w:after="252"/>
              <w:ind w:left="42"/>
              <w:rPr>
                <w:bCs/>
              </w:rPr>
            </w:pPr>
            <w:r>
              <w:rPr>
                <w:bCs/>
              </w:rPr>
              <w:t>E-mail:</w:t>
            </w:r>
          </w:p>
        </w:tc>
        <w:tc>
          <w:tcPr>
            <w:tcW w:w="5435" w:type="dxa"/>
            <w:gridSpan w:val="5"/>
            <w:tcBorders>
              <w:top w:val="single" w:sz="2" w:space="0" w:color="auto"/>
              <w:left w:val="single" w:sz="2" w:space="0" w:color="auto"/>
              <w:bottom w:val="single" w:sz="2" w:space="0" w:color="auto"/>
              <w:right w:val="single" w:sz="2" w:space="0" w:color="auto"/>
            </w:tcBorders>
          </w:tcPr>
          <w:p w14:paraId="0C7B6034" w14:textId="77777777" w:rsidR="0058666A" w:rsidRDefault="0058666A">
            <w:pPr>
              <w:spacing w:before="288" w:after="120"/>
              <w:rPr>
                <w:bCs/>
                <w:i/>
                <w:iCs/>
                <w:spacing w:val="2"/>
              </w:rPr>
            </w:pPr>
          </w:p>
        </w:tc>
      </w:tr>
    </w:tbl>
    <w:p w14:paraId="7EFF0DD1" w14:textId="77777777" w:rsidR="0058666A" w:rsidRDefault="00B17E38">
      <w:pPr>
        <w:jc w:val="center"/>
        <w:rPr>
          <w:b/>
          <w:sz w:val="32"/>
          <w:szCs w:val="32"/>
        </w:rPr>
      </w:pPr>
      <w:r>
        <w:rPr>
          <w:b/>
          <w:sz w:val="32"/>
          <w:szCs w:val="32"/>
        </w:rPr>
        <w:br w:type="page"/>
      </w:r>
      <w:r>
        <w:rPr>
          <w:b/>
          <w:sz w:val="32"/>
          <w:szCs w:val="32"/>
        </w:rPr>
        <w:lastRenderedPageBreak/>
        <w:t xml:space="preserve"> Form EXP - 4.2(a) (cont.)</w:t>
      </w:r>
    </w:p>
    <w:p w14:paraId="19C20AD5" w14:textId="77777777" w:rsidR="0058666A" w:rsidRDefault="00B17E38">
      <w:pPr>
        <w:jc w:val="center"/>
        <w:rPr>
          <w:b/>
          <w:sz w:val="32"/>
          <w:szCs w:val="36"/>
        </w:rPr>
      </w:pPr>
      <w:r>
        <w:rPr>
          <w:b/>
          <w:sz w:val="32"/>
          <w:szCs w:val="36"/>
        </w:rPr>
        <w:t>Specific Construction and Contract Management Experience (cont.)</w:t>
      </w:r>
    </w:p>
    <w:p w14:paraId="44264341" w14:textId="77777777" w:rsidR="0058666A" w:rsidRDefault="0058666A">
      <w:pPr>
        <w:jc w:val="center"/>
        <w:rPr>
          <w:b/>
          <w:sz w:val="36"/>
          <w:szCs w:val="36"/>
        </w:rPr>
      </w:pPr>
    </w:p>
    <w:tbl>
      <w:tblPr>
        <w:tblW w:w="0" w:type="auto"/>
        <w:tblInd w:w="3" w:type="dxa"/>
        <w:tblLayout w:type="fixed"/>
        <w:tblCellMar>
          <w:left w:w="0" w:type="dxa"/>
          <w:right w:w="0" w:type="dxa"/>
        </w:tblCellMar>
        <w:tblLook w:val="04A0" w:firstRow="1" w:lastRow="0" w:firstColumn="1" w:lastColumn="0" w:noHBand="0" w:noVBand="1"/>
      </w:tblPr>
      <w:tblGrid>
        <w:gridCol w:w="3559"/>
        <w:gridCol w:w="5623"/>
      </w:tblGrid>
      <w:tr w:rsidR="0058666A" w14:paraId="0CA24A4D" w14:textId="77777777">
        <w:tc>
          <w:tcPr>
            <w:tcW w:w="3559" w:type="dxa"/>
            <w:tcBorders>
              <w:top w:val="single" w:sz="2" w:space="0" w:color="auto"/>
              <w:left w:val="single" w:sz="2" w:space="0" w:color="auto"/>
              <w:bottom w:val="single" w:sz="2" w:space="0" w:color="auto"/>
              <w:right w:val="single" w:sz="2" w:space="0" w:color="auto"/>
            </w:tcBorders>
          </w:tcPr>
          <w:p w14:paraId="0AEEDF18" w14:textId="77777777" w:rsidR="0058666A" w:rsidRDefault="00B17E38">
            <w:pPr>
              <w:jc w:val="center"/>
              <w:rPr>
                <w:b/>
                <w:bCs/>
                <w:spacing w:val="4"/>
              </w:rPr>
            </w:pPr>
            <w:r>
              <w:rPr>
                <w:b/>
                <w:bCs/>
                <w:spacing w:val="4"/>
              </w:rPr>
              <w:t>Similar Contract No.</w:t>
            </w:r>
          </w:p>
          <w:p w14:paraId="08F16454" w14:textId="77777777" w:rsidR="0058666A" w:rsidRDefault="0058666A">
            <w:pPr>
              <w:jc w:val="center"/>
              <w:rPr>
                <w:bCs/>
                <w:i/>
                <w:iCs/>
              </w:rPr>
            </w:pPr>
          </w:p>
        </w:tc>
        <w:tc>
          <w:tcPr>
            <w:tcW w:w="5623" w:type="dxa"/>
            <w:tcBorders>
              <w:top w:val="single" w:sz="2" w:space="0" w:color="auto"/>
              <w:left w:val="single" w:sz="2" w:space="0" w:color="auto"/>
              <w:bottom w:val="single" w:sz="2" w:space="0" w:color="auto"/>
              <w:right w:val="single" w:sz="2" w:space="0" w:color="auto"/>
            </w:tcBorders>
          </w:tcPr>
          <w:p w14:paraId="2FA29E5E" w14:textId="77777777" w:rsidR="0058666A" w:rsidRDefault="00B17E38">
            <w:pPr>
              <w:jc w:val="center"/>
              <w:rPr>
                <w:b/>
                <w:bCs/>
                <w:spacing w:val="4"/>
              </w:rPr>
            </w:pPr>
            <w:r>
              <w:rPr>
                <w:b/>
                <w:bCs/>
                <w:spacing w:val="4"/>
              </w:rPr>
              <w:t>Information</w:t>
            </w:r>
          </w:p>
        </w:tc>
      </w:tr>
      <w:tr w:rsidR="0058666A" w14:paraId="218CB1EA" w14:textId="77777777">
        <w:tc>
          <w:tcPr>
            <w:tcW w:w="3559" w:type="dxa"/>
            <w:tcBorders>
              <w:top w:val="single" w:sz="2" w:space="0" w:color="auto"/>
              <w:left w:val="single" w:sz="2" w:space="0" w:color="auto"/>
              <w:bottom w:val="single" w:sz="2" w:space="0" w:color="auto"/>
              <w:right w:val="single" w:sz="2" w:space="0" w:color="auto"/>
            </w:tcBorders>
          </w:tcPr>
          <w:p w14:paraId="490930C2" w14:textId="77777777" w:rsidR="0058666A" w:rsidRDefault="00B17E38">
            <w:pPr>
              <w:jc w:val="center"/>
              <w:rPr>
                <w:b/>
                <w:bCs/>
                <w:spacing w:val="4"/>
              </w:rPr>
            </w:pPr>
            <w:r>
              <w:t>Description of the similarity in accordance with Sub-Factor 4.2(a) of Section III:</w:t>
            </w:r>
          </w:p>
        </w:tc>
        <w:tc>
          <w:tcPr>
            <w:tcW w:w="5623" w:type="dxa"/>
            <w:tcBorders>
              <w:top w:val="single" w:sz="2" w:space="0" w:color="auto"/>
              <w:left w:val="single" w:sz="2" w:space="0" w:color="auto"/>
              <w:bottom w:val="single" w:sz="2" w:space="0" w:color="auto"/>
              <w:right w:val="single" w:sz="2" w:space="0" w:color="auto"/>
            </w:tcBorders>
          </w:tcPr>
          <w:p w14:paraId="00A05294" w14:textId="77777777" w:rsidR="0058666A" w:rsidRDefault="0058666A">
            <w:pPr>
              <w:jc w:val="center"/>
              <w:rPr>
                <w:b/>
                <w:bCs/>
                <w:spacing w:val="4"/>
              </w:rPr>
            </w:pPr>
          </w:p>
        </w:tc>
      </w:tr>
      <w:tr w:rsidR="0058666A" w14:paraId="17102202" w14:textId="77777777">
        <w:tc>
          <w:tcPr>
            <w:tcW w:w="3559" w:type="dxa"/>
            <w:tcBorders>
              <w:top w:val="single" w:sz="2" w:space="0" w:color="auto"/>
              <w:left w:val="single" w:sz="2" w:space="0" w:color="auto"/>
              <w:bottom w:val="single" w:sz="2" w:space="0" w:color="auto"/>
              <w:right w:val="single" w:sz="2" w:space="0" w:color="auto"/>
            </w:tcBorders>
          </w:tcPr>
          <w:p w14:paraId="2D920FB0" w14:textId="77777777" w:rsidR="0058666A" w:rsidRDefault="00B17E38">
            <w:pPr>
              <w:spacing w:before="120" w:after="120"/>
              <w:ind w:left="86"/>
            </w:pPr>
            <w:r>
              <w:t>1. Amount</w:t>
            </w:r>
          </w:p>
        </w:tc>
        <w:tc>
          <w:tcPr>
            <w:tcW w:w="5623" w:type="dxa"/>
            <w:tcBorders>
              <w:top w:val="single" w:sz="2" w:space="0" w:color="auto"/>
              <w:left w:val="single" w:sz="2" w:space="0" w:color="auto"/>
              <w:bottom w:val="single" w:sz="2" w:space="0" w:color="auto"/>
              <w:right w:val="single" w:sz="2" w:space="0" w:color="auto"/>
            </w:tcBorders>
          </w:tcPr>
          <w:p w14:paraId="5770A253" w14:textId="77777777" w:rsidR="0058666A" w:rsidRDefault="0058666A">
            <w:pPr>
              <w:jc w:val="center"/>
              <w:rPr>
                <w:b/>
                <w:bCs/>
                <w:spacing w:val="4"/>
              </w:rPr>
            </w:pPr>
          </w:p>
        </w:tc>
      </w:tr>
      <w:tr w:rsidR="0058666A" w14:paraId="17B34723" w14:textId="77777777">
        <w:tc>
          <w:tcPr>
            <w:tcW w:w="3559" w:type="dxa"/>
            <w:tcBorders>
              <w:top w:val="single" w:sz="2" w:space="0" w:color="auto"/>
              <w:left w:val="single" w:sz="2" w:space="0" w:color="auto"/>
              <w:bottom w:val="single" w:sz="2" w:space="0" w:color="auto"/>
              <w:right w:val="single" w:sz="2" w:space="0" w:color="auto"/>
            </w:tcBorders>
          </w:tcPr>
          <w:p w14:paraId="60F56C68" w14:textId="77777777" w:rsidR="0058666A" w:rsidRDefault="00B17E38">
            <w:pPr>
              <w:spacing w:before="120" w:after="120"/>
              <w:ind w:left="86"/>
            </w:pPr>
            <w:r>
              <w:t>2. Physical size of required works items</w:t>
            </w:r>
          </w:p>
        </w:tc>
        <w:tc>
          <w:tcPr>
            <w:tcW w:w="5623" w:type="dxa"/>
            <w:tcBorders>
              <w:top w:val="single" w:sz="2" w:space="0" w:color="auto"/>
              <w:left w:val="single" w:sz="2" w:space="0" w:color="auto"/>
              <w:bottom w:val="single" w:sz="2" w:space="0" w:color="auto"/>
              <w:right w:val="single" w:sz="2" w:space="0" w:color="auto"/>
            </w:tcBorders>
          </w:tcPr>
          <w:p w14:paraId="424CCF23" w14:textId="77777777" w:rsidR="0058666A" w:rsidRDefault="0058666A">
            <w:pPr>
              <w:jc w:val="center"/>
              <w:rPr>
                <w:b/>
                <w:bCs/>
                <w:spacing w:val="4"/>
              </w:rPr>
            </w:pPr>
          </w:p>
        </w:tc>
      </w:tr>
      <w:tr w:rsidR="0058666A" w14:paraId="0B28296A" w14:textId="77777777">
        <w:tc>
          <w:tcPr>
            <w:tcW w:w="3559" w:type="dxa"/>
            <w:tcBorders>
              <w:top w:val="single" w:sz="2" w:space="0" w:color="auto"/>
              <w:left w:val="single" w:sz="2" w:space="0" w:color="auto"/>
              <w:bottom w:val="single" w:sz="2" w:space="0" w:color="auto"/>
              <w:right w:val="single" w:sz="2" w:space="0" w:color="auto"/>
            </w:tcBorders>
          </w:tcPr>
          <w:p w14:paraId="53BCBFE3" w14:textId="77777777" w:rsidR="0058666A" w:rsidRDefault="00B17E38">
            <w:pPr>
              <w:spacing w:before="120" w:after="120"/>
              <w:ind w:left="86"/>
            </w:pPr>
            <w:r>
              <w:t>3. Complexity</w:t>
            </w:r>
          </w:p>
        </w:tc>
        <w:tc>
          <w:tcPr>
            <w:tcW w:w="5623" w:type="dxa"/>
            <w:tcBorders>
              <w:top w:val="single" w:sz="2" w:space="0" w:color="auto"/>
              <w:left w:val="single" w:sz="2" w:space="0" w:color="auto"/>
              <w:bottom w:val="single" w:sz="2" w:space="0" w:color="auto"/>
              <w:right w:val="single" w:sz="2" w:space="0" w:color="auto"/>
            </w:tcBorders>
          </w:tcPr>
          <w:p w14:paraId="0B1A4DD2" w14:textId="77777777" w:rsidR="0058666A" w:rsidRDefault="0058666A">
            <w:pPr>
              <w:jc w:val="center"/>
              <w:rPr>
                <w:b/>
                <w:bCs/>
                <w:spacing w:val="4"/>
              </w:rPr>
            </w:pPr>
          </w:p>
        </w:tc>
      </w:tr>
      <w:tr w:rsidR="0058666A" w14:paraId="34B68000" w14:textId="77777777">
        <w:tc>
          <w:tcPr>
            <w:tcW w:w="3559" w:type="dxa"/>
            <w:tcBorders>
              <w:top w:val="single" w:sz="2" w:space="0" w:color="auto"/>
              <w:left w:val="single" w:sz="2" w:space="0" w:color="auto"/>
              <w:bottom w:val="single" w:sz="2" w:space="0" w:color="auto"/>
              <w:right w:val="single" w:sz="2" w:space="0" w:color="auto"/>
            </w:tcBorders>
          </w:tcPr>
          <w:p w14:paraId="1EC97CDC" w14:textId="77777777" w:rsidR="0058666A" w:rsidRDefault="00B17E38">
            <w:pPr>
              <w:spacing w:before="120" w:after="120"/>
              <w:ind w:left="86"/>
            </w:pPr>
            <w:r>
              <w:t>4. Methods/Technology</w:t>
            </w:r>
          </w:p>
        </w:tc>
        <w:tc>
          <w:tcPr>
            <w:tcW w:w="5623" w:type="dxa"/>
            <w:tcBorders>
              <w:top w:val="single" w:sz="2" w:space="0" w:color="auto"/>
              <w:left w:val="single" w:sz="2" w:space="0" w:color="auto"/>
              <w:bottom w:val="single" w:sz="2" w:space="0" w:color="auto"/>
              <w:right w:val="single" w:sz="2" w:space="0" w:color="auto"/>
            </w:tcBorders>
          </w:tcPr>
          <w:p w14:paraId="32C7C3FD" w14:textId="77777777" w:rsidR="0058666A" w:rsidRDefault="0058666A">
            <w:pPr>
              <w:jc w:val="center"/>
              <w:rPr>
                <w:b/>
                <w:bCs/>
                <w:spacing w:val="4"/>
              </w:rPr>
            </w:pPr>
          </w:p>
        </w:tc>
      </w:tr>
      <w:tr w:rsidR="0058666A" w14:paraId="797868F6" w14:textId="77777777">
        <w:tc>
          <w:tcPr>
            <w:tcW w:w="3559" w:type="dxa"/>
            <w:tcBorders>
              <w:top w:val="single" w:sz="2" w:space="0" w:color="auto"/>
              <w:left w:val="single" w:sz="2" w:space="0" w:color="auto"/>
              <w:bottom w:val="single" w:sz="2" w:space="0" w:color="auto"/>
              <w:right w:val="single" w:sz="2" w:space="0" w:color="auto"/>
            </w:tcBorders>
          </w:tcPr>
          <w:p w14:paraId="58595797" w14:textId="77777777" w:rsidR="0058666A" w:rsidRDefault="00B17E38">
            <w:pPr>
              <w:spacing w:before="120" w:after="120"/>
              <w:ind w:left="86"/>
            </w:pPr>
            <w:r>
              <w:t>5. Construction rate for key activities</w:t>
            </w:r>
          </w:p>
        </w:tc>
        <w:tc>
          <w:tcPr>
            <w:tcW w:w="5623" w:type="dxa"/>
            <w:tcBorders>
              <w:top w:val="single" w:sz="2" w:space="0" w:color="auto"/>
              <w:left w:val="single" w:sz="2" w:space="0" w:color="auto"/>
              <w:bottom w:val="single" w:sz="2" w:space="0" w:color="auto"/>
              <w:right w:val="single" w:sz="2" w:space="0" w:color="auto"/>
            </w:tcBorders>
          </w:tcPr>
          <w:p w14:paraId="768222A7" w14:textId="77777777" w:rsidR="0058666A" w:rsidRDefault="0058666A">
            <w:pPr>
              <w:jc w:val="center"/>
              <w:rPr>
                <w:b/>
                <w:bCs/>
                <w:spacing w:val="4"/>
              </w:rPr>
            </w:pPr>
          </w:p>
        </w:tc>
      </w:tr>
      <w:tr w:rsidR="0058666A" w14:paraId="5F7D779D" w14:textId="77777777">
        <w:tc>
          <w:tcPr>
            <w:tcW w:w="3559" w:type="dxa"/>
            <w:tcBorders>
              <w:top w:val="single" w:sz="2" w:space="0" w:color="auto"/>
              <w:left w:val="single" w:sz="2" w:space="0" w:color="auto"/>
              <w:bottom w:val="single" w:sz="2" w:space="0" w:color="auto"/>
              <w:right w:val="single" w:sz="2" w:space="0" w:color="auto"/>
            </w:tcBorders>
          </w:tcPr>
          <w:p w14:paraId="1B5F8ECB" w14:textId="77777777" w:rsidR="0058666A" w:rsidRDefault="00B17E38">
            <w:pPr>
              <w:spacing w:before="120" w:after="120"/>
              <w:ind w:left="86"/>
            </w:pPr>
            <w:r>
              <w:t>6. Other Characteristics</w:t>
            </w:r>
          </w:p>
        </w:tc>
        <w:tc>
          <w:tcPr>
            <w:tcW w:w="5623" w:type="dxa"/>
            <w:tcBorders>
              <w:top w:val="single" w:sz="2" w:space="0" w:color="auto"/>
              <w:left w:val="single" w:sz="2" w:space="0" w:color="auto"/>
              <w:bottom w:val="single" w:sz="2" w:space="0" w:color="auto"/>
              <w:right w:val="single" w:sz="2" w:space="0" w:color="auto"/>
            </w:tcBorders>
          </w:tcPr>
          <w:p w14:paraId="3BF5CB1A" w14:textId="77777777" w:rsidR="0058666A" w:rsidRDefault="0058666A">
            <w:pPr>
              <w:jc w:val="center"/>
              <w:rPr>
                <w:b/>
                <w:bCs/>
                <w:spacing w:val="4"/>
              </w:rPr>
            </w:pPr>
          </w:p>
        </w:tc>
      </w:tr>
    </w:tbl>
    <w:p w14:paraId="6B62B3B3" w14:textId="77777777" w:rsidR="0058666A" w:rsidRDefault="00B17E38">
      <w:pPr>
        <w:pStyle w:val="Section4-Heading2"/>
      </w:pPr>
      <w:r>
        <w:br w:type="page"/>
      </w:r>
      <w:bookmarkStart w:id="733" w:name="_Toc22280287"/>
      <w:bookmarkStart w:id="734" w:name="_Toc446329320"/>
      <w:r>
        <w:rPr>
          <w:szCs w:val="32"/>
        </w:rPr>
        <w:lastRenderedPageBreak/>
        <w:t xml:space="preserve">Form EXP </w:t>
      </w:r>
      <w:r>
        <w:rPr>
          <w:spacing w:val="22"/>
          <w:szCs w:val="32"/>
        </w:rPr>
        <w:t xml:space="preserve">- </w:t>
      </w:r>
      <w:r>
        <w:rPr>
          <w:spacing w:val="21"/>
          <w:szCs w:val="32"/>
        </w:rPr>
        <w:t xml:space="preserve">4.2(b): </w:t>
      </w:r>
      <w:bookmarkStart w:id="735" w:name="_Toc108424570"/>
      <w:r>
        <w:t>Construction Experience in Key Activities</w:t>
      </w:r>
      <w:bookmarkEnd w:id="733"/>
      <w:bookmarkEnd w:id="734"/>
      <w:bookmarkEnd w:id="735"/>
    </w:p>
    <w:p w14:paraId="4494C8EC" w14:textId="77777777" w:rsidR="0058666A" w:rsidRDefault="00B17E38">
      <w:pPr>
        <w:spacing w:before="288" w:after="324" w:line="264" w:lineRule="exact"/>
        <w:jc w:val="right"/>
        <w:rPr>
          <w:bCs/>
          <w:i/>
          <w:iCs/>
        </w:rPr>
      </w:pPr>
      <w:r>
        <w:rPr>
          <w:spacing w:val="-4"/>
        </w:rPr>
        <w:t xml:space="preserve">Bidder’s Name: </w:t>
      </w:r>
      <w:r>
        <w:rPr>
          <w:i/>
          <w:iCs/>
          <w:spacing w:val="-6"/>
        </w:rPr>
        <w:t>________________</w:t>
      </w:r>
      <w:r>
        <w:rPr>
          <w:i/>
          <w:iCs/>
          <w:spacing w:val="-6"/>
        </w:rPr>
        <w:br/>
      </w:r>
      <w:r>
        <w:rPr>
          <w:spacing w:val="-4"/>
        </w:rPr>
        <w:t xml:space="preserve">Date: </w:t>
      </w:r>
      <w:r>
        <w:rPr>
          <w:i/>
          <w:iCs/>
          <w:spacing w:val="-6"/>
        </w:rPr>
        <w:t>______________________</w:t>
      </w:r>
      <w:r>
        <w:rPr>
          <w:i/>
          <w:iCs/>
          <w:spacing w:val="-6"/>
        </w:rPr>
        <w:br/>
      </w:r>
      <w:r>
        <w:rPr>
          <w:spacing w:val="-4"/>
        </w:rPr>
        <w:t>Joint Venture Member’s Name_________________________</w:t>
      </w:r>
      <w:r>
        <w:rPr>
          <w:i/>
          <w:iCs/>
          <w:spacing w:val="-6"/>
        </w:rPr>
        <w:br/>
      </w:r>
      <w:r>
        <w:rPr>
          <w:bCs/>
          <w:spacing w:val="-2"/>
        </w:rPr>
        <w:t>Subcontractor's Name</w:t>
      </w:r>
      <w:r>
        <w:rPr>
          <w:rStyle w:val="FootnoteReference"/>
          <w:bCs/>
          <w:spacing w:val="-2"/>
        </w:rPr>
        <w:footnoteReference w:id="13"/>
      </w:r>
      <w:r>
        <w:rPr>
          <w:bCs/>
          <w:spacing w:val="-2"/>
        </w:rPr>
        <w:t xml:space="preserve"> (as per ITB 34.2 and 34.3): </w:t>
      </w:r>
      <w:r>
        <w:rPr>
          <w:bCs/>
          <w:i/>
          <w:iCs/>
        </w:rPr>
        <w:t>________________</w:t>
      </w:r>
    </w:p>
    <w:p w14:paraId="1AECD8FB" w14:textId="77777777" w:rsidR="0058666A" w:rsidRDefault="00B17E38">
      <w:pPr>
        <w:spacing w:before="288" w:after="324" w:line="264" w:lineRule="exact"/>
        <w:jc w:val="right"/>
        <w:rPr>
          <w:bCs/>
          <w:i/>
          <w:iCs/>
        </w:rPr>
      </w:pPr>
      <w:r>
        <w:rPr>
          <w:spacing w:val="-4"/>
        </w:rPr>
        <w:t xml:space="preserve">RFB No. and title: </w:t>
      </w:r>
      <w:r>
        <w:rPr>
          <w:i/>
          <w:iCs/>
          <w:spacing w:val="-6"/>
        </w:rPr>
        <w:t>___________________________</w:t>
      </w:r>
      <w:r>
        <w:rPr>
          <w:i/>
          <w:iCs/>
          <w:spacing w:val="-6"/>
        </w:rPr>
        <w:br/>
      </w:r>
      <w:r>
        <w:rPr>
          <w:spacing w:val="-4"/>
        </w:rPr>
        <w:t xml:space="preserve">Page </w:t>
      </w:r>
      <w:r>
        <w:rPr>
          <w:i/>
          <w:iCs/>
          <w:spacing w:val="-6"/>
        </w:rPr>
        <w:t>_______________</w:t>
      </w:r>
      <w:r>
        <w:rPr>
          <w:spacing w:val="-4"/>
        </w:rPr>
        <w:t xml:space="preserve">of </w:t>
      </w:r>
      <w:r>
        <w:rPr>
          <w:i/>
          <w:iCs/>
          <w:spacing w:val="-6"/>
        </w:rPr>
        <w:t>______________</w:t>
      </w:r>
      <w:r>
        <w:rPr>
          <w:spacing w:val="-4"/>
        </w:rPr>
        <w:t>pages</w:t>
      </w:r>
    </w:p>
    <w:p w14:paraId="0B4CE775" w14:textId="77777777" w:rsidR="0058666A" w:rsidRDefault="00B17E38">
      <w:pPr>
        <w:rPr>
          <w:bCs/>
          <w:i/>
          <w:iCs/>
          <w:spacing w:val="2"/>
        </w:rPr>
      </w:pPr>
      <w:r>
        <w:rPr>
          <w:bCs/>
          <w:spacing w:val="-2"/>
        </w:rPr>
        <w:t xml:space="preserve">Subcontractor's Name (as per ITB 34.2 and 34.3): </w:t>
      </w:r>
      <w:r>
        <w:rPr>
          <w:bCs/>
          <w:i/>
          <w:iCs/>
        </w:rPr>
        <w:t>________________</w:t>
      </w:r>
    </w:p>
    <w:p w14:paraId="205837EA" w14:textId="77777777" w:rsidR="0058666A" w:rsidRDefault="00B17E38">
      <w:pPr>
        <w:pStyle w:val="Style11"/>
        <w:spacing w:line="240" w:lineRule="auto"/>
        <w:ind w:right="144"/>
        <w:rPr>
          <w:bCs/>
          <w:spacing w:val="-6"/>
        </w:rPr>
      </w:pPr>
      <w:r>
        <w:rPr>
          <w:bCs/>
          <w:spacing w:val="-2"/>
        </w:rPr>
        <w:t xml:space="preserve">All subcontractors for key activities must complete the information in this form as per ITB </w:t>
      </w:r>
      <w:r>
        <w:rPr>
          <w:bCs/>
          <w:spacing w:val="-6"/>
        </w:rPr>
        <w:t>34.2 and 34.3 and Section III, Qualification Criteria and Requirements, Sub-Factor 4.2.</w:t>
      </w:r>
    </w:p>
    <w:p w14:paraId="7365DFA0" w14:textId="77777777" w:rsidR="0058666A" w:rsidRDefault="0058666A">
      <w:pPr>
        <w:rPr>
          <w:bCs/>
          <w:i/>
          <w:iCs/>
          <w:spacing w:val="2"/>
        </w:rPr>
      </w:pPr>
    </w:p>
    <w:p w14:paraId="2640F23D" w14:textId="77777777" w:rsidR="0058666A" w:rsidRDefault="00B17E38">
      <w:pPr>
        <w:pStyle w:val="Style11"/>
        <w:tabs>
          <w:tab w:val="left" w:pos="720"/>
        </w:tabs>
        <w:spacing w:after="72" w:line="240" w:lineRule="auto"/>
        <w:ind w:right="144" w:firstLine="72"/>
        <w:rPr>
          <w:bCs/>
          <w:i/>
          <w:iCs/>
          <w:spacing w:val="-2"/>
        </w:rPr>
      </w:pPr>
      <w:r>
        <w:rPr>
          <w:bCs/>
          <w:spacing w:val="-2"/>
        </w:rPr>
        <w:t>1.</w:t>
      </w:r>
      <w:r>
        <w:rPr>
          <w:bCs/>
          <w:spacing w:val="-2"/>
        </w:rPr>
        <w:tab/>
        <w:t xml:space="preserve">Key Activity No One: </w:t>
      </w:r>
      <w:r>
        <w:rPr>
          <w:bCs/>
          <w:i/>
          <w:iCs/>
          <w:spacing w:val="2"/>
        </w:rPr>
        <w:t>________________________</w:t>
      </w:r>
    </w:p>
    <w:p w14:paraId="2499E468" w14:textId="77777777" w:rsidR="0058666A" w:rsidRDefault="0058666A">
      <w:pPr>
        <w:pStyle w:val="Style11"/>
        <w:tabs>
          <w:tab w:val="left" w:pos="720"/>
        </w:tabs>
        <w:spacing w:after="72" w:line="240" w:lineRule="auto"/>
        <w:ind w:right="144" w:firstLine="72"/>
        <w:rPr>
          <w:bCs/>
          <w:i/>
          <w:iCs/>
          <w:spacing w:val="-2"/>
        </w:rPr>
      </w:pPr>
    </w:p>
    <w:tbl>
      <w:tblPr>
        <w:tblW w:w="0" w:type="auto"/>
        <w:tblInd w:w="3" w:type="dxa"/>
        <w:tblLayout w:type="fixed"/>
        <w:tblCellMar>
          <w:left w:w="0" w:type="dxa"/>
          <w:right w:w="0" w:type="dxa"/>
        </w:tblCellMar>
        <w:tblLook w:val="04A0" w:firstRow="1" w:lastRow="0" w:firstColumn="1" w:lastColumn="0" w:noHBand="0" w:noVBand="1"/>
      </w:tblPr>
      <w:tblGrid>
        <w:gridCol w:w="3835"/>
        <w:gridCol w:w="1385"/>
        <w:gridCol w:w="420"/>
        <w:gridCol w:w="1020"/>
        <w:gridCol w:w="1350"/>
        <w:gridCol w:w="1271"/>
        <w:gridCol w:w="11"/>
      </w:tblGrid>
      <w:tr w:rsidR="0058666A" w14:paraId="641FB9DE" w14:textId="77777777">
        <w:trPr>
          <w:gridAfter w:val="1"/>
          <w:wAfter w:w="11" w:type="dxa"/>
        </w:trPr>
        <w:tc>
          <w:tcPr>
            <w:tcW w:w="3835" w:type="dxa"/>
            <w:tcBorders>
              <w:top w:val="single" w:sz="2" w:space="0" w:color="auto"/>
              <w:left w:val="single" w:sz="2" w:space="0" w:color="auto"/>
              <w:bottom w:val="single" w:sz="2" w:space="0" w:color="auto"/>
              <w:right w:val="single" w:sz="2" w:space="0" w:color="auto"/>
            </w:tcBorders>
          </w:tcPr>
          <w:p w14:paraId="3EDC1FE1" w14:textId="77777777" w:rsidR="0058666A" w:rsidRDefault="0058666A"/>
        </w:tc>
        <w:tc>
          <w:tcPr>
            <w:tcW w:w="5446" w:type="dxa"/>
            <w:gridSpan w:val="5"/>
            <w:tcBorders>
              <w:top w:val="single" w:sz="2" w:space="0" w:color="auto"/>
              <w:left w:val="single" w:sz="2" w:space="0" w:color="auto"/>
              <w:bottom w:val="single" w:sz="2" w:space="0" w:color="auto"/>
              <w:right w:val="single" w:sz="2" w:space="0" w:color="auto"/>
            </w:tcBorders>
          </w:tcPr>
          <w:p w14:paraId="1DBFDA20" w14:textId="77777777" w:rsidR="0058666A" w:rsidRDefault="00B17E38">
            <w:pPr>
              <w:spacing w:before="120"/>
              <w:ind w:right="1757"/>
              <w:jc w:val="right"/>
              <w:rPr>
                <w:b/>
                <w:bCs/>
                <w:spacing w:val="12"/>
              </w:rPr>
            </w:pPr>
            <w:r>
              <w:rPr>
                <w:b/>
                <w:bCs/>
                <w:spacing w:val="12"/>
              </w:rPr>
              <w:t>Information</w:t>
            </w:r>
          </w:p>
        </w:tc>
      </w:tr>
      <w:tr w:rsidR="0058666A" w14:paraId="3F76A8D5" w14:textId="77777777">
        <w:trPr>
          <w:gridAfter w:val="1"/>
          <w:wAfter w:w="11" w:type="dxa"/>
          <w:trHeight w:hRule="exact" w:val="413"/>
        </w:trPr>
        <w:tc>
          <w:tcPr>
            <w:tcW w:w="3835" w:type="dxa"/>
            <w:tcBorders>
              <w:top w:val="single" w:sz="2" w:space="0" w:color="auto"/>
              <w:left w:val="single" w:sz="2" w:space="0" w:color="auto"/>
              <w:bottom w:val="single" w:sz="2" w:space="0" w:color="auto"/>
              <w:right w:val="single" w:sz="2" w:space="0" w:color="auto"/>
            </w:tcBorders>
          </w:tcPr>
          <w:p w14:paraId="302A54FD" w14:textId="77777777" w:rsidR="0058666A" w:rsidRDefault="00B17E38">
            <w:pPr>
              <w:spacing w:before="144"/>
              <w:ind w:left="65"/>
              <w:rPr>
                <w:bCs/>
                <w:spacing w:val="-8"/>
              </w:rPr>
            </w:pPr>
            <w:r>
              <w:rPr>
                <w:bCs/>
                <w:spacing w:val="-8"/>
              </w:rPr>
              <w:t>Contract Identification</w:t>
            </w:r>
          </w:p>
        </w:tc>
        <w:tc>
          <w:tcPr>
            <w:tcW w:w="5446" w:type="dxa"/>
            <w:gridSpan w:val="5"/>
            <w:tcBorders>
              <w:top w:val="single" w:sz="2" w:space="0" w:color="auto"/>
              <w:left w:val="single" w:sz="2" w:space="0" w:color="auto"/>
              <w:bottom w:val="single" w:sz="2" w:space="0" w:color="auto"/>
              <w:right w:val="single" w:sz="2" w:space="0" w:color="auto"/>
            </w:tcBorders>
          </w:tcPr>
          <w:p w14:paraId="630B317E" w14:textId="77777777" w:rsidR="0058666A" w:rsidRDefault="0058666A">
            <w:pPr>
              <w:spacing w:before="144"/>
              <w:ind w:left="425"/>
              <w:rPr>
                <w:bCs/>
                <w:i/>
                <w:iCs/>
                <w:spacing w:val="2"/>
              </w:rPr>
            </w:pPr>
          </w:p>
        </w:tc>
      </w:tr>
      <w:tr w:rsidR="0058666A" w14:paraId="2DCE45DC" w14:textId="77777777">
        <w:trPr>
          <w:gridAfter w:val="1"/>
          <w:wAfter w:w="11" w:type="dxa"/>
          <w:trHeight w:hRule="exact" w:val="408"/>
        </w:trPr>
        <w:tc>
          <w:tcPr>
            <w:tcW w:w="3835" w:type="dxa"/>
            <w:tcBorders>
              <w:top w:val="single" w:sz="2" w:space="0" w:color="auto"/>
              <w:left w:val="single" w:sz="2" w:space="0" w:color="auto"/>
              <w:bottom w:val="single" w:sz="2" w:space="0" w:color="auto"/>
              <w:right w:val="single" w:sz="2" w:space="0" w:color="auto"/>
            </w:tcBorders>
          </w:tcPr>
          <w:p w14:paraId="4637C919" w14:textId="77777777" w:rsidR="0058666A" w:rsidRDefault="00B17E38">
            <w:pPr>
              <w:spacing w:before="144"/>
              <w:ind w:left="65"/>
              <w:rPr>
                <w:bCs/>
                <w:spacing w:val="-10"/>
              </w:rPr>
            </w:pPr>
            <w:r>
              <w:rPr>
                <w:bCs/>
                <w:spacing w:val="-10"/>
              </w:rPr>
              <w:t>Award date</w:t>
            </w:r>
          </w:p>
        </w:tc>
        <w:tc>
          <w:tcPr>
            <w:tcW w:w="5446" w:type="dxa"/>
            <w:gridSpan w:val="5"/>
            <w:tcBorders>
              <w:top w:val="single" w:sz="2" w:space="0" w:color="auto"/>
              <w:left w:val="single" w:sz="2" w:space="0" w:color="auto"/>
              <w:bottom w:val="single" w:sz="2" w:space="0" w:color="auto"/>
              <w:right w:val="single" w:sz="2" w:space="0" w:color="auto"/>
            </w:tcBorders>
          </w:tcPr>
          <w:p w14:paraId="652A9620" w14:textId="77777777" w:rsidR="0058666A" w:rsidRDefault="0058666A">
            <w:pPr>
              <w:spacing w:before="144"/>
              <w:ind w:left="245"/>
              <w:rPr>
                <w:bCs/>
                <w:i/>
                <w:iCs/>
                <w:spacing w:val="2"/>
              </w:rPr>
            </w:pPr>
          </w:p>
        </w:tc>
      </w:tr>
      <w:tr w:rsidR="0058666A" w14:paraId="7FD1B1FE" w14:textId="77777777">
        <w:trPr>
          <w:gridAfter w:val="1"/>
          <w:wAfter w:w="11" w:type="dxa"/>
          <w:trHeight w:hRule="exact" w:val="413"/>
        </w:trPr>
        <w:tc>
          <w:tcPr>
            <w:tcW w:w="3835" w:type="dxa"/>
            <w:tcBorders>
              <w:top w:val="single" w:sz="2" w:space="0" w:color="auto"/>
              <w:left w:val="single" w:sz="2" w:space="0" w:color="auto"/>
              <w:bottom w:val="single" w:sz="2" w:space="0" w:color="auto"/>
              <w:right w:val="single" w:sz="2" w:space="0" w:color="auto"/>
            </w:tcBorders>
          </w:tcPr>
          <w:p w14:paraId="5D5AC28A" w14:textId="77777777" w:rsidR="0058666A" w:rsidRDefault="00B17E38">
            <w:pPr>
              <w:spacing w:before="144"/>
              <w:ind w:left="65"/>
              <w:rPr>
                <w:bCs/>
                <w:spacing w:val="-2"/>
              </w:rPr>
            </w:pPr>
            <w:r>
              <w:rPr>
                <w:bCs/>
                <w:spacing w:val="-2"/>
              </w:rPr>
              <w:t>Completion date</w:t>
            </w:r>
          </w:p>
        </w:tc>
        <w:tc>
          <w:tcPr>
            <w:tcW w:w="5446" w:type="dxa"/>
            <w:gridSpan w:val="5"/>
            <w:tcBorders>
              <w:top w:val="single" w:sz="2" w:space="0" w:color="auto"/>
              <w:left w:val="single" w:sz="2" w:space="0" w:color="auto"/>
              <w:bottom w:val="single" w:sz="2" w:space="0" w:color="auto"/>
              <w:right w:val="single" w:sz="2" w:space="0" w:color="auto"/>
            </w:tcBorders>
          </w:tcPr>
          <w:p w14:paraId="7DE61C1E" w14:textId="77777777" w:rsidR="0058666A" w:rsidRDefault="0058666A">
            <w:pPr>
              <w:spacing w:before="144"/>
              <w:ind w:left="245"/>
              <w:rPr>
                <w:bCs/>
                <w:i/>
                <w:iCs/>
                <w:spacing w:val="2"/>
              </w:rPr>
            </w:pPr>
          </w:p>
        </w:tc>
      </w:tr>
      <w:tr w:rsidR="0058666A" w14:paraId="442ECEB7" w14:textId="77777777">
        <w:trPr>
          <w:gridAfter w:val="1"/>
          <w:wAfter w:w="11" w:type="dxa"/>
          <w:trHeight w:hRule="exact" w:val="1109"/>
        </w:trPr>
        <w:tc>
          <w:tcPr>
            <w:tcW w:w="3835" w:type="dxa"/>
            <w:tcBorders>
              <w:top w:val="single" w:sz="2" w:space="0" w:color="auto"/>
              <w:left w:val="single" w:sz="2" w:space="0" w:color="auto"/>
              <w:bottom w:val="single" w:sz="2" w:space="0" w:color="auto"/>
              <w:right w:val="single" w:sz="2" w:space="0" w:color="auto"/>
            </w:tcBorders>
          </w:tcPr>
          <w:p w14:paraId="2AA64A4C" w14:textId="77777777" w:rsidR="0058666A" w:rsidRDefault="00B17E38">
            <w:pPr>
              <w:spacing w:before="144"/>
              <w:ind w:left="65"/>
              <w:rPr>
                <w:bCs/>
                <w:spacing w:val="-2"/>
              </w:rPr>
            </w:pPr>
            <w:r>
              <w:rPr>
                <w:bCs/>
                <w:spacing w:val="-2"/>
              </w:rPr>
              <w:t>Role in Contract</w:t>
            </w:r>
          </w:p>
          <w:p w14:paraId="487D042D" w14:textId="77777777" w:rsidR="0058666A" w:rsidRDefault="0058666A">
            <w:pPr>
              <w:spacing w:after="396"/>
              <w:ind w:left="46"/>
              <w:rPr>
                <w:bCs/>
                <w:i/>
                <w:iCs/>
                <w:spacing w:val="2"/>
              </w:rPr>
            </w:pPr>
          </w:p>
        </w:tc>
        <w:tc>
          <w:tcPr>
            <w:tcW w:w="1385" w:type="dxa"/>
            <w:tcBorders>
              <w:top w:val="single" w:sz="2" w:space="0" w:color="auto"/>
              <w:left w:val="single" w:sz="2" w:space="0" w:color="auto"/>
              <w:bottom w:val="single" w:sz="2" w:space="0" w:color="auto"/>
              <w:right w:val="single" w:sz="2" w:space="0" w:color="auto"/>
            </w:tcBorders>
            <w:vAlign w:val="center"/>
          </w:tcPr>
          <w:p w14:paraId="7F15FF85" w14:textId="77777777" w:rsidR="0058666A" w:rsidRDefault="00B17E38">
            <w:pPr>
              <w:jc w:val="center"/>
              <w:rPr>
                <w:bCs/>
                <w:spacing w:val="-4"/>
              </w:rPr>
            </w:pPr>
            <w:r>
              <w:rPr>
                <w:bCs/>
                <w:spacing w:val="-4"/>
              </w:rPr>
              <w:t>Prime Contractor</w:t>
            </w:r>
          </w:p>
          <w:p w14:paraId="09F894F8" w14:textId="77777777" w:rsidR="0058666A" w:rsidRDefault="00B17E38">
            <w:pPr>
              <w:jc w:val="center"/>
              <w:rPr>
                <w:bCs/>
                <w:spacing w:val="-4"/>
              </w:rPr>
            </w:pPr>
            <w:r>
              <w:rPr>
                <w:rFonts w:eastAsia="MS Mincho"/>
                <w:spacing w:val="-2"/>
              </w:rPr>
              <w:sym w:font="Wingdings" w:char="F0A8"/>
            </w:r>
          </w:p>
        </w:tc>
        <w:tc>
          <w:tcPr>
            <w:tcW w:w="1440" w:type="dxa"/>
            <w:gridSpan w:val="2"/>
            <w:tcBorders>
              <w:top w:val="single" w:sz="2" w:space="0" w:color="auto"/>
              <w:left w:val="single" w:sz="2" w:space="0" w:color="auto"/>
              <w:bottom w:val="single" w:sz="2" w:space="0" w:color="auto"/>
              <w:right w:val="single" w:sz="2" w:space="0" w:color="auto"/>
            </w:tcBorders>
            <w:vAlign w:val="center"/>
          </w:tcPr>
          <w:p w14:paraId="2077A71E" w14:textId="77777777" w:rsidR="0058666A" w:rsidRDefault="00B17E38">
            <w:pPr>
              <w:ind w:right="374"/>
              <w:jc w:val="center"/>
              <w:rPr>
                <w:rFonts w:eastAsia="MS Mincho"/>
                <w:spacing w:val="-2"/>
              </w:rPr>
            </w:pPr>
            <w:r>
              <w:rPr>
                <w:bCs/>
                <w:spacing w:val="-4"/>
              </w:rPr>
              <w:t xml:space="preserve">Member in </w:t>
            </w:r>
            <w:r>
              <w:rPr>
                <w:bCs/>
                <w:spacing w:val="-4"/>
              </w:rPr>
              <w:br/>
              <w:t>JV</w:t>
            </w:r>
          </w:p>
          <w:p w14:paraId="2952E624" w14:textId="77777777" w:rsidR="0058666A" w:rsidRDefault="00B17E38">
            <w:pPr>
              <w:ind w:right="374"/>
              <w:jc w:val="center"/>
              <w:rPr>
                <w:bCs/>
                <w:spacing w:val="-4"/>
              </w:rPr>
            </w:pPr>
            <w:r>
              <w:rPr>
                <w:rFonts w:eastAsia="MS Mincho"/>
                <w:spacing w:val="-2"/>
              </w:rPr>
              <w:sym w:font="Wingdings" w:char="F0A8"/>
            </w:r>
          </w:p>
        </w:tc>
        <w:tc>
          <w:tcPr>
            <w:tcW w:w="1350" w:type="dxa"/>
            <w:tcBorders>
              <w:top w:val="single" w:sz="2" w:space="0" w:color="auto"/>
              <w:left w:val="single" w:sz="2" w:space="0" w:color="auto"/>
              <w:bottom w:val="single" w:sz="2" w:space="0" w:color="auto"/>
              <w:right w:val="single" w:sz="2" w:space="0" w:color="auto"/>
            </w:tcBorders>
            <w:vAlign w:val="center"/>
          </w:tcPr>
          <w:p w14:paraId="6C53CE6A" w14:textId="77777777" w:rsidR="0058666A" w:rsidRDefault="00B17E38">
            <w:pPr>
              <w:jc w:val="center"/>
              <w:rPr>
                <w:bCs/>
                <w:spacing w:val="-4"/>
              </w:rPr>
            </w:pPr>
            <w:r>
              <w:rPr>
                <w:bCs/>
                <w:spacing w:val="-4"/>
              </w:rPr>
              <w:t>Management Contractor</w:t>
            </w:r>
          </w:p>
          <w:p w14:paraId="6622A274" w14:textId="77777777" w:rsidR="0058666A" w:rsidRDefault="00B17E38">
            <w:pPr>
              <w:jc w:val="center"/>
              <w:rPr>
                <w:bCs/>
                <w:spacing w:val="-4"/>
              </w:rPr>
            </w:pPr>
            <w:r>
              <w:rPr>
                <w:rFonts w:eastAsia="MS Mincho"/>
                <w:spacing w:val="-2"/>
              </w:rPr>
              <w:sym w:font="Wingdings" w:char="F0A8"/>
            </w:r>
          </w:p>
        </w:tc>
        <w:tc>
          <w:tcPr>
            <w:tcW w:w="1271" w:type="dxa"/>
            <w:tcBorders>
              <w:top w:val="single" w:sz="2" w:space="0" w:color="auto"/>
              <w:left w:val="single" w:sz="2" w:space="0" w:color="auto"/>
              <w:bottom w:val="single" w:sz="2" w:space="0" w:color="auto"/>
              <w:right w:val="single" w:sz="2" w:space="0" w:color="auto"/>
            </w:tcBorders>
            <w:vAlign w:val="center"/>
          </w:tcPr>
          <w:p w14:paraId="59BF3659" w14:textId="77777777" w:rsidR="0058666A" w:rsidRDefault="00B17E38">
            <w:pPr>
              <w:jc w:val="center"/>
              <w:rPr>
                <w:bCs/>
                <w:spacing w:val="-4"/>
              </w:rPr>
            </w:pPr>
            <w:r>
              <w:rPr>
                <w:bCs/>
                <w:spacing w:val="-4"/>
              </w:rPr>
              <w:t>Sub-contractor</w:t>
            </w:r>
          </w:p>
          <w:p w14:paraId="1794D7FD" w14:textId="77777777" w:rsidR="0058666A" w:rsidRDefault="00B17E38">
            <w:pPr>
              <w:jc w:val="center"/>
              <w:rPr>
                <w:bCs/>
                <w:spacing w:val="-4"/>
              </w:rPr>
            </w:pPr>
            <w:r>
              <w:rPr>
                <w:rFonts w:eastAsia="MS Mincho"/>
                <w:spacing w:val="-2"/>
              </w:rPr>
              <w:sym w:font="Wingdings" w:char="F0A8"/>
            </w:r>
          </w:p>
        </w:tc>
      </w:tr>
      <w:tr w:rsidR="0058666A" w14:paraId="53C3607B" w14:textId="77777777">
        <w:trPr>
          <w:gridAfter w:val="1"/>
          <w:wAfter w:w="11" w:type="dxa"/>
          <w:trHeight w:val="877"/>
        </w:trPr>
        <w:tc>
          <w:tcPr>
            <w:tcW w:w="3835" w:type="dxa"/>
            <w:tcBorders>
              <w:top w:val="single" w:sz="2" w:space="0" w:color="auto"/>
              <w:left w:val="single" w:sz="2" w:space="0" w:color="auto"/>
              <w:bottom w:val="single" w:sz="2" w:space="0" w:color="auto"/>
              <w:right w:val="single" w:sz="2" w:space="0" w:color="auto"/>
            </w:tcBorders>
          </w:tcPr>
          <w:p w14:paraId="52BD1919" w14:textId="77777777" w:rsidR="0058666A" w:rsidRDefault="00B17E38">
            <w:pPr>
              <w:spacing w:before="144"/>
              <w:ind w:left="72"/>
              <w:rPr>
                <w:bCs/>
                <w:spacing w:val="-11"/>
              </w:rPr>
            </w:pPr>
            <w:r>
              <w:rPr>
                <w:bCs/>
                <w:spacing w:val="-11"/>
              </w:rPr>
              <w:t>Total Contract Amount</w:t>
            </w:r>
          </w:p>
        </w:tc>
        <w:tc>
          <w:tcPr>
            <w:tcW w:w="2825" w:type="dxa"/>
            <w:gridSpan w:val="3"/>
            <w:tcBorders>
              <w:top w:val="single" w:sz="2" w:space="0" w:color="auto"/>
              <w:left w:val="single" w:sz="2" w:space="0" w:color="auto"/>
              <w:bottom w:val="single" w:sz="2" w:space="0" w:color="auto"/>
              <w:right w:val="single" w:sz="2" w:space="0" w:color="auto"/>
            </w:tcBorders>
            <w:vAlign w:val="center"/>
          </w:tcPr>
          <w:p w14:paraId="3B78AD06" w14:textId="77777777" w:rsidR="0058666A" w:rsidRDefault="0058666A">
            <w:pPr>
              <w:ind w:left="72"/>
              <w:rPr>
                <w:bCs/>
                <w:i/>
                <w:iCs/>
                <w:spacing w:val="2"/>
              </w:rPr>
            </w:pPr>
          </w:p>
        </w:tc>
        <w:tc>
          <w:tcPr>
            <w:tcW w:w="2621" w:type="dxa"/>
            <w:gridSpan w:val="2"/>
            <w:tcBorders>
              <w:top w:val="single" w:sz="2" w:space="0" w:color="auto"/>
              <w:left w:val="single" w:sz="2" w:space="0" w:color="auto"/>
              <w:bottom w:val="single" w:sz="2" w:space="0" w:color="auto"/>
              <w:right w:val="single" w:sz="2" w:space="0" w:color="auto"/>
            </w:tcBorders>
            <w:vAlign w:val="center"/>
          </w:tcPr>
          <w:p w14:paraId="1F9289F6" w14:textId="77777777" w:rsidR="0058666A" w:rsidRDefault="00B17E38">
            <w:pPr>
              <w:ind w:left="47" w:right="101"/>
              <w:rPr>
                <w:bCs/>
                <w:i/>
                <w:iCs/>
                <w:spacing w:val="2"/>
              </w:rPr>
            </w:pPr>
            <w:r>
              <w:rPr>
                <w:bCs/>
                <w:spacing w:val="-2"/>
              </w:rPr>
              <w:t xml:space="preserve">US$ </w:t>
            </w:r>
          </w:p>
        </w:tc>
      </w:tr>
      <w:tr w:rsidR="0058666A" w14:paraId="40F8E74D" w14:textId="77777777">
        <w:trPr>
          <w:gridAfter w:val="1"/>
          <w:wAfter w:w="11" w:type="dxa"/>
          <w:cantSplit/>
          <w:trHeight w:val="439"/>
        </w:trPr>
        <w:tc>
          <w:tcPr>
            <w:tcW w:w="3835" w:type="dxa"/>
            <w:tcBorders>
              <w:top w:val="single" w:sz="2" w:space="0" w:color="auto"/>
              <w:left w:val="single" w:sz="2" w:space="0" w:color="auto"/>
              <w:bottom w:val="single" w:sz="4" w:space="0" w:color="auto"/>
              <w:right w:val="single" w:sz="2" w:space="0" w:color="auto"/>
            </w:tcBorders>
          </w:tcPr>
          <w:p w14:paraId="09593EC8" w14:textId="77777777" w:rsidR="0058666A" w:rsidRDefault="00B17E38">
            <w:pPr>
              <w:ind w:left="72"/>
              <w:rPr>
                <w:bCs/>
              </w:rPr>
            </w:pPr>
            <w:r>
              <w:rPr>
                <w:bCs/>
              </w:rPr>
              <w:t>Quantity (Volume, number or rate of production, as applicable) performed under the contract per year or part of the year</w:t>
            </w:r>
          </w:p>
          <w:p w14:paraId="3FCA27F1" w14:textId="77777777" w:rsidR="0058666A" w:rsidRDefault="0058666A">
            <w:pPr>
              <w:ind w:left="72"/>
              <w:rPr>
                <w:bCs/>
              </w:rPr>
            </w:pPr>
          </w:p>
        </w:tc>
        <w:tc>
          <w:tcPr>
            <w:tcW w:w="1805" w:type="dxa"/>
            <w:gridSpan w:val="2"/>
            <w:tcBorders>
              <w:top w:val="single" w:sz="2" w:space="0" w:color="auto"/>
              <w:left w:val="single" w:sz="2" w:space="0" w:color="auto"/>
              <w:bottom w:val="single" w:sz="2" w:space="0" w:color="auto"/>
              <w:right w:val="single" w:sz="2" w:space="0" w:color="auto"/>
            </w:tcBorders>
          </w:tcPr>
          <w:p w14:paraId="496B259D" w14:textId="77777777" w:rsidR="0058666A" w:rsidRDefault="00B17E38">
            <w:pPr>
              <w:ind w:left="37"/>
              <w:jc w:val="center"/>
              <w:rPr>
                <w:bCs/>
                <w:iCs/>
                <w:spacing w:val="2"/>
              </w:rPr>
            </w:pPr>
            <w:r>
              <w:rPr>
                <w:bCs/>
                <w:iCs/>
                <w:spacing w:val="2"/>
              </w:rPr>
              <w:t>Total quantity in the contract</w:t>
            </w:r>
          </w:p>
          <w:p w14:paraId="2E8EC271" w14:textId="77777777" w:rsidR="0058666A" w:rsidRDefault="00B17E38">
            <w:pPr>
              <w:ind w:left="37"/>
              <w:jc w:val="center"/>
              <w:rPr>
                <w:bCs/>
                <w:iCs/>
                <w:spacing w:val="2"/>
              </w:rPr>
            </w:pPr>
            <w:r>
              <w:rPr>
                <w:bCs/>
                <w:iCs/>
                <w:spacing w:val="2"/>
              </w:rPr>
              <w:t>(</w:t>
            </w:r>
            <w:proofErr w:type="spellStart"/>
            <w:r>
              <w:rPr>
                <w:bCs/>
                <w:iCs/>
                <w:spacing w:val="2"/>
              </w:rPr>
              <w:t>i</w:t>
            </w:r>
            <w:proofErr w:type="spellEnd"/>
            <w:r>
              <w:rPr>
                <w:bCs/>
                <w:iCs/>
                <w:spacing w:val="2"/>
              </w:rPr>
              <w:t>)</w:t>
            </w:r>
          </w:p>
        </w:tc>
        <w:tc>
          <w:tcPr>
            <w:tcW w:w="2370" w:type="dxa"/>
            <w:gridSpan w:val="2"/>
            <w:tcBorders>
              <w:top w:val="single" w:sz="2" w:space="0" w:color="auto"/>
              <w:left w:val="single" w:sz="2" w:space="0" w:color="auto"/>
              <w:bottom w:val="single" w:sz="2" w:space="0" w:color="auto"/>
              <w:right w:val="single" w:sz="2" w:space="0" w:color="auto"/>
            </w:tcBorders>
          </w:tcPr>
          <w:p w14:paraId="35C62AB0" w14:textId="77777777" w:rsidR="0058666A" w:rsidRDefault="00B17E38">
            <w:pPr>
              <w:jc w:val="center"/>
              <w:rPr>
                <w:bCs/>
                <w:iCs/>
                <w:spacing w:val="2"/>
              </w:rPr>
            </w:pPr>
            <w:r>
              <w:rPr>
                <w:bCs/>
                <w:iCs/>
                <w:spacing w:val="2"/>
              </w:rPr>
              <w:t xml:space="preserve">Percentage </w:t>
            </w:r>
          </w:p>
          <w:p w14:paraId="0E608047" w14:textId="77777777" w:rsidR="0058666A" w:rsidRDefault="00B17E38">
            <w:pPr>
              <w:jc w:val="center"/>
              <w:rPr>
                <w:bCs/>
                <w:iCs/>
                <w:spacing w:val="2"/>
              </w:rPr>
            </w:pPr>
            <w:r>
              <w:rPr>
                <w:bCs/>
                <w:iCs/>
                <w:spacing w:val="2"/>
              </w:rPr>
              <w:t>participation</w:t>
            </w:r>
          </w:p>
          <w:p w14:paraId="2725CB35" w14:textId="77777777" w:rsidR="0058666A" w:rsidRDefault="00B17E38">
            <w:pPr>
              <w:jc w:val="center"/>
              <w:rPr>
                <w:bCs/>
                <w:iCs/>
                <w:spacing w:val="2"/>
              </w:rPr>
            </w:pPr>
            <w:r>
              <w:rPr>
                <w:bCs/>
                <w:iCs/>
                <w:spacing w:val="2"/>
              </w:rPr>
              <w:t>(ii)</w:t>
            </w:r>
          </w:p>
        </w:tc>
        <w:tc>
          <w:tcPr>
            <w:tcW w:w="1271" w:type="dxa"/>
            <w:tcBorders>
              <w:top w:val="single" w:sz="2" w:space="0" w:color="auto"/>
              <w:left w:val="single" w:sz="2" w:space="0" w:color="auto"/>
              <w:bottom w:val="single" w:sz="2" w:space="0" w:color="auto"/>
              <w:right w:val="single" w:sz="2" w:space="0" w:color="auto"/>
            </w:tcBorders>
          </w:tcPr>
          <w:p w14:paraId="6FF1788F" w14:textId="77777777" w:rsidR="0058666A" w:rsidRDefault="00B17E38">
            <w:pPr>
              <w:ind w:left="32"/>
              <w:jc w:val="center"/>
              <w:rPr>
                <w:bCs/>
                <w:iCs/>
                <w:spacing w:val="2"/>
              </w:rPr>
            </w:pPr>
            <w:r>
              <w:rPr>
                <w:bCs/>
                <w:iCs/>
                <w:spacing w:val="2"/>
              </w:rPr>
              <w:t xml:space="preserve">Actual Quantity Performed </w:t>
            </w:r>
          </w:p>
          <w:p w14:paraId="1DAAEAA8" w14:textId="77777777" w:rsidR="0058666A" w:rsidRDefault="00B17E38">
            <w:pPr>
              <w:ind w:left="32"/>
              <w:jc w:val="center"/>
              <w:rPr>
                <w:bCs/>
                <w:i/>
                <w:iCs/>
                <w:spacing w:val="2"/>
              </w:rPr>
            </w:pPr>
            <w:r>
              <w:rPr>
                <w:bCs/>
                <w:iCs/>
                <w:spacing w:val="2"/>
              </w:rPr>
              <w:t>(</w:t>
            </w:r>
            <w:proofErr w:type="spellStart"/>
            <w:r>
              <w:rPr>
                <w:bCs/>
                <w:iCs/>
                <w:spacing w:val="2"/>
              </w:rPr>
              <w:t>i</w:t>
            </w:r>
            <w:proofErr w:type="spellEnd"/>
            <w:r>
              <w:rPr>
                <w:bCs/>
                <w:iCs/>
                <w:spacing w:val="2"/>
              </w:rPr>
              <w:t>) x (ii)</w:t>
            </w:r>
            <w:r>
              <w:rPr>
                <w:bCs/>
                <w:i/>
                <w:iCs/>
                <w:spacing w:val="2"/>
              </w:rPr>
              <w:t xml:space="preserve"> </w:t>
            </w:r>
          </w:p>
        </w:tc>
      </w:tr>
      <w:tr w:rsidR="0058666A" w14:paraId="5A09D95E" w14:textId="77777777">
        <w:trPr>
          <w:gridAfter w:val="1"/>
          <w:wAfter w:w="11" w:type="dxa"/>
          <w:cantSplit/>
          <w:trHeight w:hRule="exact" w:val="438"/>
        </w:trPr>
        <w:tc>
          <w:tcPr>
            <w:tcW w:w="3835" w:type="dxa"/>
            <w:tcBorders>
              <w:top w:val="single" w:sz="2" w:space="0" w:color="auto"/>
              <w:left w:val="single" w:sz="2" w:space="0" w:color="auto"/>
              <w:bottom w:val="single" w:sz="4" w:space="0" w:color="auto"/>
              <w:right w:val="single" w:sz="2" w:space="0" w:color="auto"/>
            </w:tcBorders>
            <w:vAlign w:val="center"/>
          </w:tcPr>
          <w:p w14:paraId="27CE5EA0" w14:textId="77777777" w:rsidR="0058666A" w:rsidRDefault="00B17E38">
            <w:pPr>
              <w:ind w:left="72"/>
              <w:jc w:val="center"/>
              <w:rPr>
                <w:bCs/>
              </w:rPr>
            </w:pPr>
            <w:r>
              <w:rPr>
                <w:bCs/>
              </w:rPr>
              <w:t>Year 1</w:t>
            </w:r>
          </w:p>
        </w:tc>
        <w:tc>
          <w:tcPr>
            <w:tcW w:w="1805" w:type="dxa"/>
            <w:gridSpan w:val="2"/>
            <w:tcBorders>
              <w:top w:val="single" w:sz="2" w:space="0" w:color="auto"/>
              <w:left w:val="single" w:sz="2" w:space="0" w:color="auto"/>
              <w:bottom w:val="single" w:sz="2" w:space="0" w:color="auto"/>
              <w:right w:val="single" w:sz="2" w:space="0" w:color="auto"/>
            </w:tcBorders>
          </w:tcPr>
          <w:p w14:paraId="3310D7F3" w14:textId="77777777" w:rsidR="0058666A" w:rsidRDefault="0058666A">
            <w:pPr>
              <w:ind w:left="37"/>
              <w:jc w:val="center"/>
              <w:rPr>
                <w:bCs/>
                <w:i/>
                <w:iCs/>
                <w:spacing w:val="2"/>
              </w:rPr>
            </w:pPr>
          </w:p>
        </w:tc>
        <w:tc>
          <w:tcPr>
            <w:tcW w:w="2370" w:type="dxa"/>
            <w:gridSpan w:val="2"/>
            <w:tcBorders>
              <w:top w:val="single" w:sz="2" w:space="0" w:color="auto"/>
              <w:left w:val="single" w:sz="2" w:space="0" w:color="auto"/>
              <w:bottom w:val="single" w:sz="2" w:space="0" w:color="auto"/>
              <w:right w:val="single" w:sz="2" w:space="0" w:color="auto"/>
            </w:tcBorders>
          </w:tcPr>
          <w:p w14:paraId="2839451E" w14:textId="77777777" w:rsidR="0058666A" w:rsidRDefault="0058666A">
            <w:pPr>
              <w:jc w:val="center"/>
              <w:rPr>
                <w:bCs/>
                <w:i/>
                <w:iCs/>
                <w:spacing w:val="2"/>
              </w:rPr>
            </w:pPr>
          </w:p>
        </w:tc>
        <w:tc>
          <w:tcPr>
            <w:tcW w:w="1271" w:type="dxa"/>
            <w:tcBorders>
              <w:top w:val="single" w:sz="2" w:space="0" w:color="auto"/>
              <w:left w:val="single" w:sz="2" w:space="0" w:color="auto"/>
              <w:bottom w:val="single" w:sz="2" w:space="0" w:color="auto"/>
              <w:right w:val="single" w:sz="2" w:space="0" w:color="auto"/>
            </w:tcBorders>
          </w:tcPr>
          <w:p w14:paraId="381D6072" w14:textId="77777777" w:rsidR="0058666A" w:rsidRDefault="0058666A">
            <w:pPr>
              <w:ind w:left="32"/>
              <w:jc w:val="center"/>
              <w:rPr>
                <w:bCs/>
                <w:i/>
                <w:iCs/>
                <w:spacing w:val="2"/>
              </w:rPr>
            </w:pPr>
          </w:p>
        </w:tc>
      </w:tr>
      <w:tr w:rsidR="0058666A" w14:paraId="79BFD88C" w14:textId="77777777">
        <w:trPr>
          <w:gridAfter w:val="1"/>
          <w:wAfter w:w="11" w:type="dxa"/>
          <w:cantSplit/>
          <w:trHeight w:hRule="exact" w:val="438"/>
        </w:trPr>
        <w:tc>
          <w:tcPr>
            <w:tcW w:w="3835" w:type="dxa"/>
            <w:tcBorders>
              <w:top w:val="single" w:sz="2" w:space="0" w:color="auto"/>
              <w:left w:val="single" w:sz="2" w:space="0" w:color="auto"/>
              <w:bottom w:val="single" w:sz="4" w:space="0" w:color="auto"/>
              <w:right w:val="single" w:sz="2" w:space="0" w:color="auto"/>
            </w:tcBorders>
            <w:vAlign w:val="center"/>
          </w:tcPr>
          <w:p w14:paraId="46E4D0D3" w14:textId="77777777" w:rsidR="0058666A" w:rsidRDefault="00B17E38">
            <w:pPr>
              <w:ind w:left="72"/>
              <w:jc w:val="center"/>
              <w:rPr>
                <w:bCs/>
              </w:rPr>
            </w:pPr>
            <w:r>
              <w:rPr>
                <w:bCs/>
              </w:rPr>
              <w:t>Year 2</w:t>
            </w:r>
          </w:p>
        </w:tc>
        <w:tc>
          <w:tcPr>
            <w:tcW w:w="1805" w:type="dxa"/>
            <w:gridSpan w:val="2"/>
            <w:tcBorders>
              <w:top w:val="single" w:sz="2" w:space="0" w:color="auto"/>
              <w:left w:val="single" w:sz="2" w:space="0" w:color="auto"/>
              <w:bottom w:val="single" w:sz="2" w:space="0" w:color="auto"/>
              <w:right w:val="single" w:sz="2" w:space="0" w:color="auto"/>
            </w:tcBorders>
          </w:tcPr>
          <w:p w14:paraId="532C1B26" w14:textId="77777777" w:rsidR="0058666A" w:rsidRDefault="0058666A">
            <w:pPr>
              <w:ind w:left="37"/>
              <w:jc w:val="center"/>
              <w:rPr>
                <w:bCs/>
                <w:i/>
                <w:iCs/>
                <w:spacing w:val="2"/>
              </w:rPr>
            </w:pPr>
          </w:p>
        </w:tc>
        <w:tc>
          <w:tcPr>
            <w:tcW w:w="2370" w:type="dxa"/>
            <w:gridSpan w:val="2"/>
            <w:tcBorders>
              <w:top w:val="single" w:sz="2" w:space="0" w:color="auto"/>
              <w:left w:val="single" w:sz="2" w:space="0" w:color="auto"/>
              <w:bottom w:val="single" w:sz="2" w:space="0" w:color="auto"/>
              <w:right w:val="single" w:sz="2" w:space="0" w:color="auto"/>
            </w:tcBorders>
          </w:tcPr>
          <w:p w14:paraId="5E1A5B3E" w14:textId="77777777" w:rsidR="0058666A" w:rsidRDefault="0058666A">
            <w:pPr>
              <w:jc w:val="center"/>
              <w:rPr>
                <w:bCs/>
                <w:i/>
                <w:iCs/>
                <w:spacing w:val="2"/>
              </w:rPr>
            </w:pPr>
          </w:p>
        </w:tc>
        <w:tc>
          <w:tcPr>
            <w:tcW w:w="1271" w:type="dxa"/>
            <w:tcBorders>
              <w:top w:val="single" w:sz="2" w:space="0" w:color="auto"/>
              <w:left w:val="single" w:sz="2" w:space="0" w:color="auto"/>
              <w:bottom w:val="single" w:sz="2" w:space="0" w:color="auto"/>
              <w:right w:val="single" w:sz="2" w:space="0" w:color="auto"/>
            </w:tcBorders>
          </w:tcPr>
          <w:p w14:paraId="342B3C94" w14:textId="77777777" w:rsidR="0058666A" w:rsidRDefault="0058666A">
            <w:pPr>
              <w:ind w:left="32"/>
              <w:jc w:val="center"/>
              <w:rPr>
                <w:bCs/>
                <w:i/>
                <w:iCs/>
                <w:spacing w:val="2"/>
              </w:rPr>
            </w:pPr>
          </w:p>
        </w:tc>
      </w:tr>
      <w:tr w:rsidR="0058666A" w14:paraId="4C0FEF53" w14:textId="77777777">
        <w:trPr>
          <w:gridAfter w:val="1"/>
          <w:wAfter w:w="11" w:type="dxa"/>
          <w:cantSplit/>
          <w:trHeight w:hRule="exact" w:val="438"/>
        </w:trPr>
        <w:tc>
          <w:tcPr>
            <w:tcW w:w="3835" w:type="dxa"/>
            <w:tcBorders>
              <w:top w:val="single" w:sz="2" w:space="0" w:color="auto"/>
              <w:left w:val="single" w:sz="2" w:space="0" w:color="auto"/>
              <w:bottom w:val="single" w:sz="4" w:space="0" w:color="auto"/>
              <w:right w:val="single" w:sz="2" w:space="0" w:color="auto"/>
            </w:tcBorders>
            <w:vAlign w:val="center"/>
          </w:tcPr>
          <w:p w14:paraId="4FE36A72" w14:textId="77777777" w:rsidR="0058666A" w:rsidRDefault="00B17E38">
            <w:pPr>
              <w:ind w:left="72"/>
              <w:jc w:val="center"/>
              <w:rPr>
                <w:bCs/>
              </w:rPr>
            </w:pPr>
            <w:r>
              <w:rPr>
                <w:bCs/>
              </w:rPr>
              <w:t>Year 3</w:t>
            </w:r>
          </w:p>
        </w:tc>
        <w:tc>
          <w:tcPr>
            <w:tcW w:w="1805" w:type="dxa"/>
            <w:gridSpan w:val="2"/>
            <w:tcBorders>
              <w:top w:val="single" w:sz="2" w:space="0" w:color="auto"/>
              <w:left w:val="single" w:sz="2" w:space="0" w:color="auto"/>
              <w:bottom w:val="single" w:sz="2" w:space="0" w:color="auto"/>
              <w:right w:val="single" w:sz="2" w:space="0" w:color="auto"/>
            </w:tcBorders>
          </w:tcPr>
          <w:p w14:paraId="62776D5B" w14:textId="77777777" w:rsidR="0058666A" w:rsidRDefault="0058666A">
            <w:pPr>
              <w:ind w:left="37"/>
              <w:jc w:val="center"/>
              <w:rPr>
                <w:bCs/>
                <w:i/>
                <w:iCs/>
                <w:spacing w:val="2"/>
              </w:rPr>
            </w:pPr>
          </w:p>
        </w:tc>
        <w:tc>
          <w:tcPr>
            <w:tcW w:w="2370" w:type="dxa"/>
            <w:gridSpan w:val="2"/>
            <w:tcBorders>
              <w:top w:val="single" w:sz="2" w:space="0" w:color="auto"/>
              <w:left w:val="single" w:sz="2" w:space="0" w:color="auto"/>
              <w:bottom w:val="single" w:sz="2" w:space="0" w:color="auto"/>
              <w:right w:val="single" w:sz="2" w:space="0" w:color="auto"/>
            </w:tcBorders>
          </w:tcPr>
          <w:p w14:paraId="1AAB2303" w14:textId="77777777" w:rsidR="0058666A" w:rsidRDefault="0058666A">
            <w:pPr>
              <w:jc w:val="center"/>
              <w:rPr>
                <w:bCs/>
                <w:i/>
                <w:iCs/>
                <w:spacing w:val="2"/>
              </w:rPr>
            </w:pPr>
          </w:p>
        </w:tc>
        <w:tc>
          <w:tcPr>
            <w:tcW w:w="1271" w:type="dxa"/>
            <w:tcBorders>
              <w:top w:val="single" w:sz="2" w:space="0" w:color="auto"/>
              <w:left w:val="single" w:sz="2" w:space="0" w:color="auto"/>
              <w:bottom w:val="single" w:sz="2" w:space="0" w:color="auto"/>
              <w:right w:val="single" w:sz="2" w:space="0" w:color="auto"/>
            </w:tcBorders>
          </w:tcPr>
          <w:p w14:paraId="326AF398" w14:textId="77777777" w:rsidR="0058666A" w:rsidRDefault="0058666A">
            <w:pPr>
              <w:ind w:left="32"/>
              <w:jc w:val="center"/>
              <w:rPr>
                <w:bCs/>
                <w:i/>
                <w:iCs/>
                <w:spacing w:val="2"/>
              </w:rPr>
            </w:pPr>
          </w:p>
        </w:tc>
      </w:tr>
      <w:tr w:rsidR="0058666A" w14:paraId="6E7228D0" w14:textId="77777777">
        <w:trPr>
          <w:gridAfter w:val="1"/>
          <w:wAfter w:w="11" w:type="dxa"/>
          <w:cantSplit/>
          <w:trHeight w:hRule="exact" w:val="438"/>
        </w:trPr>
        <w:tc>
          <w:tcPr>
            <w:tcW w:w="3835" w:type="dxa"/>
            <w:tcBorders>
              <w:top w:val="single" w:sz="2" w:space="0" w:color="auto"/>
              <w:left w:val="single" w:sz="2" w:space="0" w:color="auto"/>
              <w:bottom w:val="single" w:sz="4" w:space="0" w:color="auto"/>
              <w:right w:val="single" w:sz="2" w:space="0" w:color="auto"/>
            </w:tcBorders>
            <w:vAlign w:val="center"/>
          </w:tcPr>
          <w:p w14:paraId="1A5D2C94" w14:textId="77777777" w:rsidR="0058666A" w:rsidRDefault="00B17E38">
            <w:pPr>
              <w:ind w:left="72"/>
              <w:jc w:val="center"/>
              <w:rPr>
                <w:bCs/>
              </w:rPr>
            </w:pPr>
            <w:r>
              <w:rPr>
                <w:bCs/>
              </w:rPr>
              <w:lastRenderedPageBreak/>
              <w:t>Year 4</w:t>
            </w:r>
          </w:p>
        </w:tc>
        <w:tc>
          <w:tcPr>
            <w:tcW w:w="1805" w:type="dxa"/>
            <w:gridSpan w:val="2"/>
            <w:tcBorders>
              <w:top w:val="single" w:sz="2" w:space="0" w:color="auto"/>
              <w:left w:val="single" w:sz="2" w:space="0" w:color="auto"/>
              <w:bottom w:val="single" w:sz="4" w:space="0" w:color="auto"/>
              <w:right w:val="single" w:sz="2" w:space="0" w:color="auto"/>
            </w:tcBorders>
          </w:tcPr>
          <w:p w14:paraId="0383F30D" w14:textId="77777777" w:rsidR="0058666A" w:rsidRDefault="0058666A">
            <w:pPr>
              <w:ind w:left="37"/>
              <w:jc w:val="center"/>
              <w:rPr>
                <w:bCs/>
                <w:i/>
                <w:iCs/>
                <w:spacing w:val="2"/>
              </w:rPr>
            </w:pPr>
          </w:p>
        </w:tc>
        <w:tc>
          <w:tcPr>
            <w:tcW w:w="2370" w:type="dxa"/>
            <w:gridSpan w:val="2"/>
            <w:tcBorders>
              <w:top w:val="single" w:sz="2" w:space="0" w:color="auto"/>
              <w:left w:val="single" w:sz="2" w:space="0" w:color="auto"/>
              <w:bottom w:val="single" w:sz="4" w:space="0" w:color="auto"/>
              <w:right w:val="single" w:sz="2" w:space="0" w:color="auto"/>
            </w:tcBorders>
          </w:tcPr>
          <w:p w14:paraId="780FDF8F" w14:textId="77777777" w:rsidR="0058666A" w:rsidRDefault="0058666A">
            <w:pPr>
              <w:jc w:val="center"/>
              <w:rPr>
                <w:bCs/>
                <w:i/>
                <w:iCs/>
                <w:spacing w:val="2"/>
              </w:rPr>
            </w:pPr>
          </w:p>
        </w:tc>
        <w:tc>
          <w:tcPr>
            <w:tcW w:w="1271" w:type="dxa"/>
            <w:tcBorders>
              <w:top w:val="single" w:sz="2" w:space="0" w:color="auto"/>
              <w:left w:val="single" w:sz="2" w:space="0" w:color="auto"/>
              <w:bottom w:val="single" w:sz="4" w:space="0" w:color="auto"/>
              <w:right w:val="single" w:sz="2" w:space="0" w:color="auto"/>
            </w:tcBorders>
          </w:tcPr>
          <w:p w14:paraId="140066BD" w14:textId="77777777" w:rsidR="0058666A" w:rsidRDefault="0058666A">
            <w:pPr>
              <w:ind w:left="32"/>
              <w:jc w:val="center"/>
              <w:rPr>
                <w:bCs/>
                <w:i/>
                <w:iCs/>
                <w:spacing w:val="2"/>
              </w:rPr>
            </w:pPr>
          </w:p>
        </w:tc>
      </w:tr>
      <w:tr w:rsidR="0058666A" w14:paraId="69482FFD" w14:textId="77777777">
        <w:trPr>
          <w:trHeight w:hRule="exact" w:val="901"/>
        </w:trPr>
        <w:tc>
          <w:tcPr>
            <w:tcW w:w="3835" w:type="dxa"/>
            <w:tcBorders>
              <w:top w:val="single" w:sz="2" w:space="0" w:color="auto"/>
              <w:left w:val="single" w:sz="2" w:space="0" w:color="auto"/>
              <w:bottom w:val="single" w:sz="2" w:space="0" w:color="auto"/>
              <w:right w:val="single" w:sz="2" w:space="0" w:color="auto"/>
            </w:tcBorders>
          </w:tcPr>
          <w:p w14:paraId="2C94B0B2" w14:textId="77777777" w:rsidR="0058666A" w:rsidRDefault="00B17E38">
            <w:pPr>
              <w:ind w:left="40"/>
              <w:rPr>
                <w:spacing w:val="-4"/>
              </w:rPr>
            </w:pPr>
            <w:r>
              <w:rPr>
                <w:spacing w:val="-4"/>
              </w:rPr>
              <w:t>Employer’s Name:</w:t>
            </w:r>
          </w:p>
        </w:tc>
        <w:tc>
          <w:tcPr>
            <w:tcW w:w="5457" w:type="dxa"/>
            <w:gridSpan w:val="6"/>
            <w:tcBorders>
              <w:top w:val="single" w:sz="2" w:space="0" w:color="auto"/>
              <w:left w:val="single" w:sz="2" w:space="0" w:color="auto"/>
              <w:bottom w:val="single" w:sz="2" w:space="0" w:color="auto"/>
              <w:right w:val="single" w:sz="2" w:space="0" w:color="auto"/>
            </w:tcBorders>
          </w:tcPr>
          <w:p w14:paraId="5F4B5D53" w14:textId="77777777" w:rsidR="0058666A" w:rsidRDefault="00B17E38">
            <w:pPr>
              <w:rPr>
                <w:i/>
                <w:iCs/>
                <w:spacing w:val="-4"/>
              </w:rPr>
            </w:pPr>
            <w:r>
              <w:rPr>
                <w:i/>
                <w:iCs/>
                <w:spacing w:val="-4"/>
              </w:rPr>
              <w:t xml:space="preserve"> </w:t>
            </w:r>
          </w:p>
        </w:tc>
      </w:tr>
      <w:tr w:rsidR="0058666A" w14:paraId="1C4336F3" w14:textId="77777777">
        <w:trPr>
          <w:trHeight w:val="1507"/>
        </w:trPr>
        <w:tc>
          <w:tcPr>
            <w:tcW w:w="3835" w:type="dxa"/>
            <w:tcBorders>
              <w:top w:val="single" w:sz="2" w:space="0" w:color="auto"/>
              <w:left w:val="single" w:sz="2" w:space="0" w:color="auto"/>
              <w:bottom w:val="single" w:sz="2" w:space="0" w:color="auto"/>
              <w:right w:val="single" w:sz="2" w:space="0" w:color="auto"/>
            </w:tcBorders>
          </w:tcPr>
          <w:p w14:paraId="1165D9E6" w14:textId="77777777" w:rsidR="0058666A" w:rsidRDefault="00B17E38">
            <w:pPr>
              <w:ind w:left="40"/>
              <w:rPr>
                <w:spacing w:val="-4"/>
              </w:rPr>
            </w:pPr>
            <w:r>
              <w:rPr>
                <w:spacing w:val="-4"/>
              </w:rPr>
              <w:t>Address:</w:t>
            </w:r>
          </w:p>
          <w:p w14:paraId="0B650FFE" w14:textId="77777777" w:rsidR="0058666A" w:rsidRDefault="00B17E38">
            <w:pPr>
              <w:spacing w:before="252"/>
              <w:ind w:left="40"/>
              <w:rPr>
                <w:spacing w:val="-4"/>
              </w:rPr>
            </w:pPr>
            <w:r>
              <w:rPr>
                <w:spacing w:val="-4"/>
              </w:rPr>
              <w:t>Telephone/fax number</w:t>
            </w:r>
          </w:p>
          <w:p w14:paraId="3F234908" w14:textId="77777777" w:rsidR="0058666A" w:rsidRDefault="00B17E38">
            <w:pPr>
              <w:spacing w:before="504" w:after="252"/>
              <w:ind w:left="40"/>
              <w:rPr>
                <w:spacing w:val="-4"/>
              </w:rPr>
            </w:pPr>
            <w:r>
              <w:rPr>
                <w:spacing w:val="-4"/>
              </w:rPr>
              <w:t>E-mail:</w:t>
            </w:r>
          </w:p>
        </w:tc>
        <w:tc>
          <w:tcPr>
            <w:tcW w:w="5457" w:type="dxa"/>
            <w:gridSpan w:val="6"/>
            <w:tcBorders>
              <w:top w:val="single" w:sz="2" w:space="0" w:color="auto"/>
              <w:left w:val="single" w:sz="2" w:space="0" w:color="auto"/>
              <w:bottom w:val="single" w:sz="2" w:space="0" w:color="auto"/>
              <w:right w:val="single" w:sz="2" w:space="0" w:color="auto"/>
            </w:tcBorders>
          </w:tcPr>
          <w:p w14:paraId="47B595DE" w14:textId="77777777" w:rsidR="0058666A" w:rsidRDefault="0058666A">
            <w:pPr>
              <w:spacing w:before="252" w:after="252"/>
              <w:rPr>
                <w:i/>
                <w:iCs/>
                <w:spacing w:val="-4"/>
              </w:rPr>
            </w:pPr>
          </w:p>
        </w:tc>
      </w:tr>
    </w:tbl>
    <w:p w14:paraId="599FBED3" w14:textId="77777777" w:rsidR="0058666A" w:rsidRDefault="0058666A">
      <w:pPr>
        <w:pStyle w:val="Style11"/>
        <w:tabs>
          <w:tab w:val="left" w:pos="720"/>
        </w:tabs>
        <w:spacing w:after="72" w:line="240" w:lineRule="auto"/>
        <w:ind w:right="144" w:firstLine="72"/>
        <w:rPr>
          <w:bCs/>
          <w:i/>
          <w:iCs/>
          <w:spacing w:val="-2"/>
        </w:rPr>
      </w:pPr>
    </w:p>
    <w:p w14:paraId="6068877B" w14:textId="77777777" w:rsidR="0058666A" w:rsidRDefault="0058666A"/>
    <w:tbl>
      <w:tblPr>
        <w:tblW w:w="0" w:type="auto"/>
        <w:tblInd w:w="3" w:type="dxa"/>
        <w:tblLayout w:type="fixed"/>
        <w:tblCellMar>
          <w:left w:w="0" w:type="dxa"/>
          <w:right w:w="0" w:type="dxa"/>
        </w:tblCellMar>
        <w:tblLook w:val="04A0" w:firstRow="1" w:lastRow="0" w:firstColumn="1" w:lastColumn="0" w:noHBand="0" w:noVBand="1"/>
      </w:tblPr>
      <w:tblGrid>
        <w:gridCol w:w="3835"/>
        <w:gridCol w:w="5455"/>
      </w:tblGrid>
      <w:tr w:rsidR="0058666A" w14:paraId="10A9BC65" w14:textId="77777777">
        <w:trPr>
          <w:trHeight w:hRule="exact" w:val="801"/>
        </w:trPr>
        <w:tc>
          <w:tcPr>
            <w:tcW w:w="3835" w:type="dxa"/>
            <w:tcBorders>
              <w:top w:val="single" w:sz="2" w:space="0" w:color="auto"/>
              <w:left w:val="single" w:sz="2" w:space="0" w:color="auto"/>
              <w:bottom w:val="single" w:sz="2" w:space="0" w:color="auto"/>
              <w:right w:val="single" w:sz="2" w:space="0" w:color="auto"/>
            </w:tcBorders>
          </w:tcPr>
          <w:p w14:paraId="252269EE" w14:textId="77777777" w:rsidR="0058666A" w:rsidRDefault="0058666A"/>
        </w:tc>
        <w:tc>
          <w:tcPr>
            <w:tcW w:w="5455" w:type="dxa"/>
            <w:tcBorders>
              <w:top w:val="single" w:sz="2" w:space="0" w:color="auto"/>
              <w:left w:val="single" w:sz="2" w:space="0" w:color="auto"/>
              <w:bottom w:val="single" w:sz="2" w:space="0" w:color="auto"/>
              <w:right w:val="single" w:sz="2" w:space="0" w:color="auto"/>
            </w:tcBorders>
          </w:tcPr>
          <w:p w14:paraId="344686AF" w14:textId="77777777" w:rsidR="0058666A" w:rsidRDefault="00B17E38">
            <w:pPr>
              <w:spacing w:before="252"/>
              <w:ind w:right="20"/>
              <w:jc w:val="center"/>
              <w:rPr>
                <w:b/>
                <w:bCs/>
                <w:spacing w:val="4"/>
                <w:sz w:val="26"/>
                <w:szCs w:val="26"/>
              </w:rPr>
            </w:pPr>
            <w:r>
              <w:rPr>
                <w:b/>
                <w:bCs/>
                <w:spacing w:val="4"/>
                <w:sz w:val="26"/>
                <w:szCs w:val="26"/>
              </w:rPr>
              <w:t>Information</w:t>
            </w:r>
          </w:p>
        </w:tc>
      </w:tr>
      <w:tr w:rsidR="0058666A" w14:paraId="4DFDD516" w14:textId="77777777">
        <w:trPr>
          <w:trHeight w:hRule="exact" w:val="403"/>
        </w:trPr>
        <w:tc>
          <w:tcPr>
            <w:tcW w:w="3835" w:type="dxa"/>
            <w:tcBorders>
              <w:top w:val="single" w:sz="2" w:space="0" w:color="auto"/>
              <w:left w:val="single" w:sz="2" w:space="0" w:color="auto"/>
              <w:bottom w:val="single" w:sz="2" w:space="0" w:color="auto"/>
              <w:right w:val="single" w:sz="2" w:space="0" w:color="auto"/>
            </w:tcBorders>
          </w:tcPr>
          <w:p w14:paraId="5AAD39D8" w14:textId="77777777" w:rsidR="0058666A" w:rsidRDefault="00B17E38">
            <w:pPr>
              <w:ind w:left="40"/>
              <w:rPr>
                <w:spacing w:val="-4"/>
              </w:rPr>
            </w:pPr>
            <w:r>
              <w:rPr>
                <w:spacing w:val="-4"/>
              </w:rPr>
              <w:t>Employer’s Name:</w:t>
            </w:r>
          </w:p>
        </w:tc>
        <w:tc>
          <w:tcPr>
            <w:tcW w:w="5455" w:type="dxa"/>
            <w:tcBorders>
              <w:top w:val="single" w:sz="2" w:space="0" w:color="auto"/>
              <w:left w:val="single" w:sz="2" w:space="0" w:color="auto"/>
              <w:bottom w:val="single" w:sz="2" w:space="0" w:color="auto"/>
              <w:right w:val="single" w:sz="2" w:space="0" w:color="auto"/>
            </w:tcBorders>
          </w:tcPr>
          <w:p w14:paraId="4290F46D" w14:textId="77777777" w:rsidR="0058666A" w:rsidRDefault="00B17E38">
            <w:pPr>
              <w:rPr>
                <w:i/>
                <w:iCs/>
                <w:spacing w:val="-4"/>
              </w:rPr>
            </w:pPr>
            <w:r>
              <w:rPr>
                <w:i/>
                <w:iCs/>
                <w:spacing w:val="-4"/>
              </w:rPr>
              <w:t xml:space="preserve"> </w:t>
            </w:r>
          </w:p>
        </w:tc>
      </w:tr>
      <w:tr w:rsidR="0058666A" w14:paraId="1DA15BCB" w14:textId="77777777">
        <w:trPr>
          <w:trHeight w:hRule="exact" w:val="2050"/>
        </w:trPr>
        <w:tc>
          <w:tcPr>
            <w:tcW w:w="3835" w:type="dxa"/>
            <w:tcBorders>
              <w:top w:val="single" w:sz="2" w:space="0" w:color="auto"/>
              <w:left w:val="single" w:sz="2" w:space="0" w:color="auto"/>
              <w:bottom w:val="single" w:sz="2" w:space="0" w:color="auto"/>
              <w:right w:val="single" w:sz="2" w:space="0" w:color="auto"/>
            </w:tcBorders>
          </w:tcPr>
          <w:p w14:paraId="1DE47E84" w14:textId="77777777" w:rsidR="0058666A" w:rsidRDefault="00B17E38">
            <w:pPr>
              <w:ind w:left="40"/>
              <w:rPr>
                <w:spacing w:val="-4"/>
              </w:rPr>
            </w:pPr>
            <w:r>
              <w:rPr>
                <w:spacing w:val="-4"/>
              </w:rPr>
              <w:t>Address:</w:t>
            </w:r>
          </w:p>
          <w:p w14:paraId="61D65967" w14:textId="77777777" w:rsidR="0058666A" w:rsidRDefault="00B17E38">
            <w:pPr>
              <w:spacing w:before="252"/>
              <w:ind w:left="40"/>
              <w:rPr>
                <w:spacing w:val="-4"/>
              </w:rPr>
            </w:pPr>
            <w:r>
              <w:rPr>
                <w:spacing w:val="-4"/>
              </w:rPr>
              <w:t>Telephone/fax number</w:t>
            </w:r>
          </w:p>
          <w:p w14:paraId="7730C13F" w14:textId="77777777" w:rsidR="0058666A" w:rsidRDefault="00B17E38">
            <w:pPr>
              <w:spacing w:before="504" w:after="252"/>
              <w:ind w:left="40"/>
              <w:rPr>
                <w:spacing w:val="-4"/>
              </w:rPr>
            </w:pPr>
            <w:r>
              <w:rPr>
                <w:spacing w:val="-4"/>
              </w:rPr>
              <w:t>E-mail:</w:t>
            </w:r>
          </w:p>
        </w:tc>
        <w:tc>
          <w:tcPr>
            <w:tcW w:w="5455" w:type="dxa"/>
            <w:tcBorders>
              <w:top w:val="single" w:sz="2" w:space="0" w:color="auto"/>
              <w:left w:val="single" w:sz="2" w:space="0" w:color="auto"/>
              <w:bottom w:val="single" w:sz="2" w:space="0" w:color="auto"/>
              <w:right w:val="single" w:sz="2" w:space="0" w:color="auto"/>
            </w:tcBorders>
          </w:tcPr>
          <w:p w14:paraId="24727F41" w14:textId="77777777" w:rsidR="0058666A" w:rsidRDefault="0058666A">
            <w:pPr>
              <w:rPr>
                <w:i/>
                <w:iCs/>
                <w:spacing w:val="-4"/>
              </w:rPr>
            </w:pPr>
          </w:p>
          <w:p w14:paraId="5788B3B5" w14:textId="77777777" w:rsidR="0058666A" w:rsidRDefault="0058666A">
            <w:pPr>
              <w:spacing w:before="252"/>
              <w:rPr>
                <w:i/>
                <w:iCs/>
                <w:spacing w:val="-4"/>
              </w:rPr>
            </w:pPr>
          </w:p>
          <w:p w14:paraId="32631174" w14:textId="77777777" w:rsidR="0058666A" w:rsidRDefault="0058666A">
            <w:pPr>
              <w:spacing w:before="252" w:after="252"/>
              <w:rPr>
                <w:i/>
                <w:iCs/>
                <w:spacing w:val="-4"/>
              </w:rPr>
            </w:pPr>
          </w:p>
        </w:tc>
      </w:tr>
    </w:tbl>
    <w:tbl>
      <w:tblPr>
        <w:tblpPr w:leftFromText="180" w:rightFromText="180" w:vertAnchor="text" w:horzAnchor="margin" w:tblpY="328"/>
        <w:tblW w:w="9270" w:type="dxa"/>
        <w:tblLayout w:type="fixed"/>
        <w:tblCellMar>
          <w:left w:w="0" w:type="dxa"/>
          <w:right w:w="0" w:type="dxa"/>
        </w:tblCellMar>
        <w:tblLook w:val="04A0" w:firstRow="1" w:lastRow="0" w:firstColumn="1" w:lastColumn="0" w:noHBand="0" w:noVBand="1"/>
      </w:tblPr>
      <w:tblGrid>
        <w:gridCol w:w="3870"/>
        <w:gridCol w:w="5400"/>
      </w:tblGrid>
      <w:tr w:rsidR="0058666A" w14:paraId="0AC23CD2" w14:textId="77777777">
        <w:trPr>
          <w:trHeight w:hRule="exact" w:val="801"/>
        </w:trPr>
        <w:tc>
          <w:tcPr>
            <w:tcW w:w="3870" w:type="dxa"/>
            <w:tcBorders>
              <w:top w:val="single" w:sz="2" w:space="0" w:color="auto"/>
              <w:left w:val="single" w:sz="2" w:space="0" w:color="auto"/>
              <w:bottom w:val="single" w:sz="2" w:space="0" w:color="auto"/>
              <w:right w:val="single" w:sz="2" w:space="0" w:color="auto"/>
            </w:tcBorders>
          </w:tcPr>
          <w:p w14:paraId="524B4D9E" w14:textId="77777777" w:rsidR="0058666A" w:rsidRDefault="0058666A"/>
        </w:tc>
        <w:tc>
          <w:tcPr>
            <w:tcW w:w="5400" w:type="dxa"/>
            <w:tcBorders>
              <w:top w:val="single" w:sz="2" w:space="0" w:color="auto"/>
              <w:left w:val="single" w:sz="2" w:space="0" w:color="auto"/>
              <w:bottom w:val="single" w:sz="2" w:space="0" w:color="auto"/>
              <w:right w:val="single" w:sz="2" w:space="0" w:color="auto"/>
            </w:tcBorders>
          </w:tcPr>
          <w:p w14:paraId="2DED7C31" w14:textId="77777777" w:rsidR="0058666A" w:rsidRDefault="00B17E38">
            <w:pPr>
              <w:spacing w:before="252"/>
              <w:jc w:val="center"/>
              <w:rPr>
                <w:b/>
                <w:bCs/>
                <w:spacing w:val="4"/>
                <w:sz w:val="26"/>
                <w:szCs w:val="26"/>
              </w:rPr>
            </w:pPr>
            <w:r>
              <w:rPr>
                <w:b/>
                <w:bCs/>
                <w:spacing w:val="4"/>
                <w:sz w:val="26"/>
                <w:szCs w:val="26"/>
              </w:rPr>
              <w:t>Information</w:t>
            </w:r>
          </w:p>
        </w:tc>
      </w:tr>
      <w:tr w:rsidR="0058666A" w14:paraId="26051D93" w14:textId="77777777">
        <w:trPr>
          <w:trHeight w:hRule="exact" w:val="878"/>
        </w:trPr>
        <w:tc>
          <w:tcPr>
            <w:tcW w:w="3870" w:type="dxa"/>
            <w:tcBorders>
              <w:top w:val="single" w:sz="2" w:space="0" w:color="auto"/>
              <w:left w:val="single" w:sz="2" w:space="0" w:color="auto"/>
              <w:bottom w:val="single" w:sz="2" w:space="0" w:color="auto"/>
              <w:right w:val="single" w:sz="2" w:space="0" w:color="auto"/>
            </w:tcBorders>
          </w:tcPr>
          <w:p w14:paraId="58A3EFAC" w14:textId="77777777" w:rsidR="0058666A" w:rsidRDefault="00B17E38">
            <w:pPr>
              <w:ind w:left="40"/>
              <w:rPr>
                <w:spacing w:val="-4"/>
              </w:rPr>
            </w:pPr>
            <w:r>
              <w:rPr>
                <w:spacing w:val="-4"/>
              </w:rPr>
              <w:t>Description of the key activities in accordance with Sub-Factor 4.2(b) of Section III:</w:t>
            </w:r>
          </w:p>
        </w:tc>
        <w:tc>
          <w:tcPr>
            <w:tcW w:w="5400" w:type="dxa"/>
            <w:tcBorders>
              <w:top w:val="single" w:sz="2" w:space="0" w:color="auto"/>
              <w:left w:val="single" w:sz="2" w:space="0" w:color="auto"/>
              <w:bottom w:val="single" w:sz="2" w:space="0" w:color="auto"/>
              <w:right w:val="single" w:sz="2" w:space="0" w:color="auto"/>
            </w:tcBorders>
          </w:tcPr>
          <w:p w14:paraId="242E79D8" w14:textId="77777777" w:rsidR="0058666A" w:rsidRDefault="0058666A">
            <w:pPr>
              <w:ind w:left="40"/>
              <w:rPr>
                <w:spacing w:val="-4"/>
              </w:rPr>
            </w:pPr>
          </w:p>
        </w:tc>
      </w:tr>
      <w:tr w:rsidR="0058666A" w14:paraId="093869B5" w14:textId="77777777">
        <w:trPr>
          <w:trHeight w:hRule="exact" w:val="710"/>
        </w:trPr>
        <w:tc>
          <w:tcPr>
            <w:tcW w:w="3870" w:type="dxa"/>
            <w:tcBorders>
              <w:top w:val="single" w:sz="2" w:space="0" w:color="auto"/>
              <w:left w:val="single" w:sz="2" w:space="0" w:color="auto"/>
              <w:bottom w:val="single" w:sz="2" w:space="0" w:color="auto"/>
              <w:right w:val="single" w:sz="2" w:space="0" w:color="auto"/>
            </w:tcBorders>
          </w:tcPr>
          <w:p w14:paraId="2D4C5C88" w14:textId="77777777" w:rsidR="0058666A" w:rsidRDefault="0058666A"/>
        </w:tc>
        <w:tc>
          <w:tcPr>
            <w:tcW w:w="5400" w:type="dxa"/>
            <w:tcBorders>
              <w:top w:val="single" w:sz="2" w:space="0" w:color="auto"/>
              <w:left w:val="single" w:sz="2" w:space="0" w:color="auto"/>
              <w:bottom w:val="single" w:sz="2" w:space="0" w:color="auto"/>
              <w:right w:val="single" w:sz="2" w:space="0" w:color="auto"/>
            </w:tcBorders>
          </w:tcPr>
          <w:p w14:paraId="658695DC" w14:textId="77777777" w:rsidR="0058666A" w:rsidRDefault="0058666A">
            <w:pPr>
              <w:rPr>
                <w:i/>
                <w:iCs/>
                <w:spacing w:val="-4"/>
              </w:rPr>
            </w:pPr>
          </w:p>
          <w:p w14:paraId="77300B8F" w14:textId="77777777" w:rsidR="0058666A" w:rsidRDefault="0058666A">
            <w:pPr>
              <w:rPr>
                <w:i/>
                <w:iCs/>
                <w:spacing w:val="-4"/>
              </w:rPr>
            </w:pPr>
          </w:p>
        </w:tc>
      </w:tr>
      <w:tr w:rsidR="0058666A" w14:paraId="3B42D5ED" w14:textId="77777777">
        <w:trPr>
          <w:trHeight w:hRule="exact" w:val="710"/>
        </w:trPr>
        <w:tc>
          <w:tcPr>
            <w:tcW w:w="3870" w:type="dxa"/>
            <w:tcBorders>
              <w:top w:val="single" w:sz="2" w:space="0" w:color="auto"/>
              <w:left w:val="single" w:sz="2" w:space="0" w:color="auto"/>
              <w:bottom w:val="single" w:sz="2" w:space="0" w:color="auto"/>
              <w:right w:val="single" w:sz="2" w:space="0" w:color="auto"/>
            </w:tcBorders>
          </w:tcPr>
          <w:p w14:paraId="543C08DD" w14:textId="77777777" w:rsidR="0058666A" w:rsidRDefault="0058666A"/>
        </w:tc>
        <w:tc>
          <w:tcPr>
            <w:tcW w:w="5400" w:type="dxa"/>
            <w:tcBorders>
              <w:top w:val="single" w:sz="2" w:space="0" w:color="auto"/>
              <w:left w:val="single" w:sz="2" w:space="0" w:color="auto"/>
              <w:bottom w:val="single" w:sz="2" w:space="0" w:color="auto"/>
              <w:right w:val="single" w:sz="2" w:space="0" w:color="auto"/>
            </w:tcBorders>
          </w:tcPr>
          <w:p w14:paraId="1E2CE466" w14:textId="77777777" w:rsidR="0058666A" w:rsidRDefault="0058666A"/>
        </w:tc>
      </w:tr>
    </w:tbl>
    <w:p w14:paraId="0E15B9C5" w14:textId="77777777" w:rsidR="0058666A" w:rsidRDefault="0058666A">
      <w:pPr>
        <w:spacing w:after="200"/>
        <w:jc w:val="center"/>
      </w:pPr>
    </w:p>
    <w:p w14:paraId="728477C8" w14:textId="77777777" w:rsidR="0058666A" w:rsidRDefault="00B17E38">
      <w:pPr>
        <w:pStyle w:val="Style20"/>
        <w:spacing w:before="0" w:after="120" w:line="240" w:lineRule="auto"/>
        <w:rPr>
          <w:spacing w:val="-4"/>
        </w:rPr>
      </w:pPr>
      <w:r>
        <w:rPr>
          <w:spacing w:val="-4"/>
        </w:rPr>
        <w:t xml:space="preserve">2. Activity No. Two </w:t>
      </w:r>
    </w:p>
    <w:p w14:paraId="5EF41CDB" w14:textId="77777777" w:rsidR="0058666A" w:rsidRDefault="00B17E38">
      <w:pPr>
        <w:pStyle w:val="Style20"/>
        <w:spacing w:before="0" w:after="120" w:line="240" w:lineRule="auto"/>
        <w:rPr>
          <w:spacing w:val="-4"/>
        </w:rPr>
      </w:pPr>
      <w:r>
        <w:rPr>
          <w:spacing w:val="-4"/>
        </w:rPr>
        <w:t>3. …………………</w:t>
      </w:r>
    </w:p>
    <w:p w14:paraId="5603D84C" w14:textId="77777777" w:rsidR="0058666A" w:rsidRDefault="00B17E38">
      <w:pPr>
        <w:tabs>
          <w:tab w:val="left" w:pos="405"/>
          <w:tab w:val="center" w:pos="4680"/>
        </w:tabs>
        <w:spacing w:after="468" w:line="576" w:lineRule="exact"/>
        <w:rPr>
          <w:b/>
          <w:bCs/>
          <w:spacing w:val="6"/>
          <w:sz w:val="46"/>
          <w:szCs w:val="46"/>
        </w:rPr>
      </w:pPr>
      <w:r>
        <w:rPr>
          <w:b/>
          <w:bCs/>
          <w:spacing w:val="6"/>
          <w:sz w:val="46"/>
          <w:szCs w:val="46"/>
        </w:rPr>
        <w:tab/>
      </w:r>
    </w:p>
    <w:p w14:paraId="6C8DB42C" w14:textId="77777777" w:rsidR="0058666A" w:rsidRDefault="0058666A">
      <w:pPr>
        <w:rPr>
          <w:sz w:val="46"/>
          <w:szCs w:val="46"/>
        </w:rPr>
        <w:sectPr w:rsidR="0058666A" w:rsidSect="00715E24">
          <w:headerReference w:type="first" r:id="rId57"/>
          <w:footnotePr>
            <w:numRestart w:val="eachSect"/>
          </w:footnotePr>
          <w:pgSz w:w="12240" w:h="15840"/>
          <w:pgMar w:top="1440" w:right="1440" w:bottom="1440" w:left="1800" w:header="720" w:footer="720" w:gutter="0"/>
          <w:cols w:space="720"/>
          <w:titlePg/>
          <w:docGrid w:linePitch="326"/>
        </w:sectPr>
      </w:pPr>
    </w:p>
    <w:p w14:paraId="1345F0A7" w14:textId="77777777" w:rsidR="0058666A" w:rsidRDefault="00B17E38">
      <w:pPr>
        <w:pStyle w:val="Subtitle"/>
        <w:tabs>
          <w:tab w:val="left" w:pos="705"/>
          <w:tab w:val="center" w:pos="4446"/>
        </w:tabs>
        <w:ind w:left="180" w:right="288"/>
        <w:jc w:val="left"/>
      </w:pPr>
      <w:r>
        <w:lastRenderedPageBreak/>
        <w:tab/>
      </w:r>
      <w:r>
        <w:tab/>
      </w:r>
      <w:bookmarkStart w:id="736" w:name="_Toc454652348"/>
      <w:r>
        <w:t>Section V - Eligible Countries</w:t>
      </w:r>
      <w:bookmarkEnd w:id="736"/>
    </w:p>
    <w:p w14:paraId="7D2DE319" w14:textId="77777777" w:rsidR="0058666A" w:rsidRDefault="0058666A"/>
    <w:p w14:paraId="646E2B45" w14:textId="77777777" w:rsidR="0058666A" w:rsidRDefault="00B17E38">
      <w:pPr>
        <w:jc w:val="center"/>
        <w:rPr>
          <w:b/>
          <w:sz w:val="28"/>
          <w:szCs w:val="28"/>
        </w:rPr>
      </w:pPr>
      <w:bookmarkStart w:id="737" w:name="_Toc78357427"/>
      <w:r>
        <w:rPr>
          <w:b/>
          <w:sz w:val="28"/>
          <w:szCs w:val="28"/>
        </w:rPr>
        <w:t>Eligibility for the Provision of Goods, Works and Services in Bank-Financed Procurement</w:t>
      </w:r>
    </w:p>
    <w:p w14:paraId="717ED333" w14:textId="77777777" w:rsidR="0058666A" w:rsidRDefault="0058666A">
      <w:pPr>
        <w:jc w:val="center"/>
      </w:pPr>
    </w:p>
    <w:p w14:paraId="29794344" w14:textId="77777777" w:rsidR="0058666A" w:rsidRDefault="0058666A">
      <w:pPr>
        <w:jc w:val="center"/>
      </w:pPr>
    </w:p>
    <w:p w14:paraId="2C16455F" w14:textId="77777777" w:rsidR="0058666A" w:rsidRDefault="00B17E38">
      <w:r>
        <w:tab/>
      </w:r>
    </w:p>
    <w:p w14:paraId="6D7013CB" w14:textId="77777777" w:rsidR="0058666A" w:rsidRDefault="00B17E38">
      <w:pPr>
        <w:pStyle w:val="BodyTextIndent2"/>
        <w:tabs>
          <w:tab w:val="clear" w:pos="720"/>
        </w:tabs>
        <w:ind w:left="0" w:firstLine="0"/>
        <w:jc w:val="both"/>
        <w:rPr>
          <w:rFonts w:ascii="Times New Roman" w:hAnsi="Times New Roman"/>
          <w:sz w:val="24"/>
          <w:szCs w:val="24"/>
        </w:rPr>
      </w:pPr>
      <w:r>
        <w:rPr>
          <w:rFonts w:ascii="Times New Roman" w:hAnsi="Times New Roman"/>
          <w:sz w:val="24"/>
          <w:szCs w:val="24"/>
        </w:rPr>
        <w:t>In reference to ITB 4.8, and 5.1, for the information of the Bidders, at the present time firms, goods and services from the following countries are excluded from this Bidding process:</w:t>
      </w:r>
    </w:p>
    <w:p w14:paraId="7FB43B1E" w14:textId="77777777" w:rsidR="0058666A" w:rsidRDefault="0058666A">
      <w:pPr>
        <w:pStyle w:val="BodyTextIndent"/>
        <w:ind w:left="1440" w:hanging="720"/>
        <w:rPr>
          <w:rFonts w:ascii="Times New Roman" w:hAnsi="Times New Roman" w:cs="Times New Roman"/>
          <w:sz w:val="24"/>
        </w:rPr>
      </w:pPr>
    </w:p>
    <w:p w14:paraId="404CEF26" w14:textId="77777777" w:rsidR="0058666A" w:rsidRDefault="00B17E38">
      <w:pPr>
        <w:spacing w:after="120"/>
        <w:ind w:left="360"/>
        <w:rPr>
          <w:i/>
          <w:iCs/>
          <w:spacing w:val="-4"/>
        </w:rPr>
      </w:pPr>
      <w:r>
        <w:rPr>
          <w:spacing w:val="-2"/>
        </w:rPr>
        <w:t>Under ITB 4.8 (a) and 5.1</w:t>
      </w:r>
      <w:r>
        <w:rPr>
          <w:spacing w:val="-2"/>
        </w:rPr>
        <w:tab/>
      </w:r>
      <w:r>
        <w:rPr>
          <w:i/>
          <w:iCs/>
          <w:spacing w:val="-4"/>
        </w:rPr>
        <w:t xml:space="preserve"> [“none”]</w:t>
      </w:r>
    </w:p>
    <w:p w14:paraId="627F6B61" w14:textId="77777777" w:rsidR="0058666A" w:rsidRDefault="00B17E38">
      <w:pPr>
        <w:spacing w:after="120"/>
        <w:ind w:left="360"/>
        <w:rPr>
          <w:i/>
          <w:iCs/>
          <w:spacing w:val="-4"/>
        </w:rPr>
      </w:pPr>
      <w:r>
        <w:rPr>
          <w:spacing w:val="-7"/>
        </w:rPr>
        <w:t>Under ITB 4.8 (b) and 5.1</w:t>
      </w:r>
      <w:r>
        <w:rPr>
          <w:spacing w:val="-7"/>
        </w:rPr>
        <w:tab/>
      </w:r>
      <w:r>
        <w:rPr>
          <w:i/>
          <w:iCs/>
          <w:spacing w:val="-4"/>
        </w:rPr>
        <w:t xml:space="preserve"> [ “none”]</w:t>
      </w:r>
      <w:bookmarkEnd w:id="737"/>
    </w:p>
    <w:p w14:paraId="4D475BA1" w14:textId="77777777" w:rsidR="0058666A" w:rsidRDefault="0058666A">
      <w:pPr>
        <w:pStyle w:val="BodyTextIndent2"/>
        <w:tabs>
          <w:tab w:val="clear" w:pos="8741"/>
        </w:tabs>
        <w:spacing w:after="120"/>
        <w:ind w:left="360" w:firstLine="0"/>
        <w:jc w:val="both"/>
        <w:rPr>
          <w:rFonts w:ascii="Times New Roman" w:hAnsi="Times New Roman"/>
          <w:b/>
          <w:i/>
          <w:sz w:val="24"/>
          <w:szCs w:val="24"/>
        </w:rPr>
      </w:pPr>
    </w:p>
    <w:p w14:paraId="4592FED6" w14:textId="77777777" w:rsidR="0058666A" w:rsidRDefault="0058666A"/>
    <w:p w14:paraId="33473F4B" w14:textId="77777777" w:rsidR="0058666A" w:rsidRDefault="0058666A"/>
    <w:p w14:paraId="4F53FB22" w14:textId="77777777" w:rsidR="0058666A" w:rsidRDefault="0058666A">
      <w:pPr>
        <w:sectPr w:rsidR="0058666A" w:rsidSect="00715E24">
          <w:headerReference w:type="even" r:id="rId58"/>
          <w:headerReference w:type="default" r:id="rId59"/>
          <w:footerReference w:type="even" r:id="rId60"/>
          <w:footerReference w:type="default" r:id="rId61"/>
          <w:headerReference w:type="first" r:id="rId62"/>
          <w:type w:val="oddPage"/>
          <w:pgSz w:w="12240" w:h="15840"/>
          <w:pgMar w:top="1440" w:right="1440" w:bottom="1440" w:left="1800" w:header="720" w:footer="720" w:gutter="0"/>
          <w:cols w:space="720"/>
          <w:titlePg/>
        </w:sectPr>
      </w:pPr>
    </w:p>
    <w:p w14:paraId="63D62DDA" w14:textId="77777777" w:rsidR="0058666A" w:rsidRDefault="00B17E38">
      <w:pPr>
        <w:pStyle w:val="Subtitle"/>
        <w:ind w:left="180" w:right="288"/>
      </w:pPr>
      <w:bookmarkStart w:id="738" w:name="_Toc454652349"/>
      <w:r>
        <w:lastRenderedPageBreak/>
        <w:t>Section VI - Fraud and Corruption</w:t>
      </w:r>
      <w:bookmarkEnd w:id="738"/>
    </w:p>
    <w:p w14:paraId="2AA9F09E" w14:textId="77777777" w:rsidR="0058666A" w:rsidRDefault="00B17E38">
      <w:pPr>
        <w:jc w:val="center"/>
        <w:rPr>
          <w:rFonts w:eastAsiaTheme="minorHAnsi"/>
          <w:b/>
          <w:sz w:val="28"/>
          <w:szCs w:val="28"/>
        </w:rPr>
      </w:pPr>
      <w:r>
        <w:rPr>
          <w:rFonts w:eastAsiaTheme="minorHAnsi"/>
          <w:b/>
          <w:sz w:val="28"/>
          <w:szCs w:val="28"/>
        </w:rPr>
        <w:t>(Section VI shall not be modified)</w:t>
      </w:r>
    </w:p>
    <w:p w14:paraId="5480B0DE" w14:textId="77777777" w:rsidR="0058666A" w:rsidRDefault="0058666A">
      <w:pPr>
        <w:rPr>
          <w:rFonts w:eastAsiaTheme="minorHAnsi"/>
        </w:rPr>
      </w:pPr>
    </w:p>
    <w:p w14:paraId="680E1BD3" w14:textId="77777777" w:rsidR="0058666A" w:rsidRDefault="00B17E38">
      <w:pPr>
        <w:numPr>
          <w:ilvl w:val="0"/>
          <w:numId w:val="73"/>
        </w:numPr>
        <w:ind w:left="360"/>
        <w:contextualSpacing/>
        <w:jc w:val="both"/>
        <w:rPr>
          <w:rFonts w:eastAsiaTheme="minorHAnsi"/>
          <w:b/>
        </w:rPr>
      </w:pPr>
      <w:r>
        <w:rPr>
          <w:rFonts w:eastAsiaTheme="minorHAnsi"/>
          <w:b/>
        </w:rPr>
        <w:t>Purpose</w:t>
      </w:r>
    </w:p>
    <w:p w14:paraId="004E4C11" w14:textId="77777777" w:rsidR="0058666A" w:rsidRDefault="00B17E38">
      <w:pPr>
        <w:pStyle w:val="ListParagraph1"/>
        <w:numPr>
          <w:ilvl w:val="1"/>
          <w:numId w:val="73"/>
        </w:numPr>
        <w:ind w:left="360"/>
        <w:jc w:val="both"/>
        <w:rPr>
          <w:rFonts w:eastAsiaTheme="minorHAnsi"/>
        </w:rPr>
      </w:pPr>
      <w:r>
        <w:rPr>
          <w:rFonts w:eastAsiaTheme="minorHAnsi"/>
        </w:rPr>
        <w:t>The Bank’s Anti-Corruption Guidelines and this annex apply with respect to procurement under Bank Investment Project Financing operations.</w:t>
      </w:r>
    </w:p>
    <w:p w14:paraId="56C8D68E" w14:textId="77777777" w:rsidR="0058666A" w:rsidRDefault="00B17E38">
      <w:pPr>
        <w:numPr>
          <w:ilvl w:val="0"/>
          <w:numId w:val="73"/>
        </w:numPr>
        <w:ind w:left="360"/>
        <w:contextualSpacing/>
        <w:jc w:val="both"/>
        <w:rPr>
          <w:rFonts w:eastAsiaTheme="minorHAnsi"/>
          <w:b/>
        </w:rPr>
      </w:pPr>
      <w:r>
        <w:rPr>
          <w:rFonts w:eastAsiaTheme="minorHAnsi"/>
          <w:b/>
        </w:rPr>
        <w:t>Requirements</w:t>
      </w:r>
    </w:p>
    <w:p w14:paraId="71DBF022" w14:textId="77777777" w:rsidR="0058666A" w:rsidRDefault="00B17E38">
      <w:pPr>
        <w:pStyle w:val="ListParagraph1"/>
        <w:numPr>
          <w:ilvl w:val="0"/>
          <w:numId w:val="74"/>
        </w:numPr>
        <w:autoSpaceDE w:val="0"/>
        <w:autoSpaceDN w:val="0"/>
        <w:adjustRightInd w:val="0"/>
        <w:spacing w:after="120"/>
        <w:jc w:val="both"/>
        <w:rPr>
          <w:rFonts w:eastAsiaTheme="minorHAnsi"/>
        </w:rPr>
      </w:pPr>
      <w:r>
        <w:rPr>
          <w:rFonts w:eastAsiaTheme="minorHAnsi"/>
          <w:color w:val="000000"/>
        </w:rPr>
        <w:t>The Bank requires that Borrowers (including beneficiaries of Bank financing); bidders (applicants/proposers), consultants, contractors and suppliers; any sub-contractors, sub-consultants, service providers or suppliers; any agents (whether declared or not); and any of their personnel, observe the highest standard of ethics during the procurement process, selection and contract execution of Bank-financed contracts, and refrain from Fraud and Corruption.</w:t>
      </w:r>
    </w:p>
    <w:p w14:paraId="1D983BD2" w14:textId="77777777" w:rsidR="0058666A" w:rsidRDefault="0058666A">
      <w:pPr>
        <w:pStyle w:val="ListParagraph1"/>
        <w:autoSpaceDE w:val="0"/>
        <w:autoSpaceDN w:val="0"/>
        <w:adjustRightInd w:val="0"/>
        <w:spacing w:after="120"/>
        <w:ind w:left="360"/>
        <w:rPr>
          <w:rFonts w:eastAsiaTheme="minorHAnsi"/>
        </w:rPr>
      </w:pPr>
    </w:p>
    <w:p w14:paraId="743B9751" w14:textId="77777777" w:rsidR="0058666A" w:rsidRDefault="00B17E38">
      <w:pPr>
        <w:pStyle w:val="ListParagraph1"/>
        <w:numPr>
          <w:ilvl w:val="0"/>
          <w:numId w:val="74"/>
        </w:numPr>
        <w:autoSpaceDE w:val="0"/>
        <w:autoSpaceDN w:val="0"/>
        <w:adjustRightInd w:val="0"/>
        <w:spacing w:after="120"/>
        <w:jc w:val="both"/>
        <w:rPr>
          <w:rFonts w:eastAsiaTheme="minorHAnsi"/>
        </w:rPr>
      </w:pPr>
      <w:r>
        <w:rPr>
          <w:rFonts w:eastAsiaTheme="minorHAnsi"/>
        </w:rPr>
        <w:t>To this end, the Bank:</w:t>
      </w:r>
    </w:p>
    <w:p w14:paraId="2D28E8D3" w14:textId="77777777" w:rsidR="0058666A" w:rsidRDefault="00B17E38">
      <w:pPr>
        <w:numPr>
          <w:ilvl w:val="0"/>
          <w:numId w:val="75"/>
        </w:numPr>
        <w:autoSpaceDE w:val="0"/>
        <w:autoSpaceDN w:val="0"/>
        <w:adjustRightInd w:val="0"/>
        <w:spacing w:after="120"/>
        <w:ind w:left="810"/>
        <w:jc w:val="both"/>
        <w:rPr>
          <w:rFonts w:eastAsiaTheme="minorHAnsi"/>
          <w:color w:val="000000"/>
        </w:rPr>
      </w:pPr>
      <w:r>
        <w:rPr>
          <w:rFonts w:eastAsiaTheme="minorHAnsi"/>
          <w:color w:val="000000"/>
        </w:rPr>
        <w:t>Defines, for the purposes of this provision, the terms set forth below as follows:</w:t>
      </w:r>
    </w:p>
    <w:p w14:paraId="1578BDCC" w14:textId="77777777" w:rsidR="0058666A" w:rsidRDefault="00B17E38">
      <w:pPr>
        <w:numPr>
          <w:ilvl w:val="0"/>
          <w:numId w:val="76"/>
        </w:numPr>
        <w:autoSpaceDE w:val="0"/>
        <w:autoSpaceDN w:val="0"/>
        <w:adjustRightInd w:val="0"/>
        <w:spacing w:after="120"/>
        <w:ind w:left="1980" w:hanging="180"/>
        <w:jc w:val="both"/>
        <w:rPr>
          <w:rFonts w:eastAsiaTheme="minorHAnsi"/>
          <w:color w:val="000000"/>
        </w:rPr>
      </w:pPr>
      <w:r>
        <w:rPr>
          <w:rFonts w:eastAsiaTheme="minorHAnsi"/>
          <w:color w:val="000000"/>
        </w:rPr>
        <w:t>“</w:t>
      </w:r>
      <w:proofErr w:type="gramStart"/>
      <w:r>
        <w:rPr>
          <w:rFonts w:eastAsiaTheme="minorHAnsi"/>
          <w:color w:val="000000"/>
        </w:rPr>
        <w:t>corrupt</w:t>
      </w:r>
      <w:proofErr w:type="gramEnd"/>
      <w:r>
        <w:rPr>
          <w:rFonts w:eastAsiaTheme="minorHAnsi"/>
          <w:color w:val="000000"/>
        </w:rPr>
        <w:t xml:space="preserve"> practice” is the offering, giving, receiving, or soliciting, directly or indirectly, of anything of value to influence improperly the actions of another party;</w:t>
      </w:r>
    </w:p>
    <w:p w14:paraId="5415F81A" w14:textId="77777777" w:rsidR="0058666A" w:rsidRDefault="00B17E38">
      <w:pPr>
        <w:numPr>
          <w:ilvl w:val="0"/>
          <w:numId w:val="76"/>
        </w:numPr>
        <w:autoSpaceDE w:val="0"/>
        <w:autoSpaceDN w:val="0"/>
        <w:adjustRightInd w:val="0"/>
        <w:spacing w:after="120"/>
        <w:ind w:left="1980" w:hanging="180"/>
        <w:jc w:val="both"/>
        <w:rPr>
          <w:rFonts w:eastAsiaTheme="minorHAnsi"/>
          <w:color w:val="000000"/>
        </w:rPr>
      </w:pPr>
      <w:r>
        <w:rPr>
          <w:rFonts w:eastAsiaTheme="minorHAnsi"/>
          <w:color w:val="000000"/>
        </w:rPr>
        <w:t>“</w:t>
      </w:r>
      <w:proofErr w:type="gramStart"/>
      <w:r>
        <w:rPr>
          <w:rFonts w:eastAsiaTheme="minorHAnsi"/>
          <w:color w:val="000000"/>
        </w:rPr>
        <w:t>fraudulent</w:t>
      </w:r>
      <w:proofErr w:type="gramEnd"/>
      <w:r>
        <w:rPr>
          <w:rFonts w:eastAsiaTheme="minorHAnsi"/>
          <w:color w:val="000000"/>
        </w:rPr>
        <w:t xml:space="preserve"> practice” is any act or omission, including misrepresentation, that knowingly or recklessly misleads, or attempts to mislead, a party to obtain financial or other benefit or to avoid an obligation;</w:t>
      </w:r>
    </w:p>
    <w:p w14:paraId="69DBD1BD" w14:textId="77777777" w:rsidR="0058666A" w:rsidRDefault="00B17E38">
      <w:pPr>
        <w:numPr>
          <w:ilvl w:val="0"/>
          <w:numId w:val="76"/>
        </w:numPr>
        <w:autoSpaceDE w:val="0"/>
        <w:autoSpaceDN w:val="0"/>
        <w:adjustRightInd w:val="0"/>
        <w:spacing w:after="120"/>
        <w:ind w:left="1980" w:hanging="180"/>
        <w:jc w:val="both"/>
        <w:rPr>
          <w:rFonts w:eastAsiaTheme="minorHAnsi"/>
          <w:color w:val="000000"/>
        </w:rPr>
      </w:pPr>
      <w:r>
        <w:rPr>
          <w:rFonts w:eastAsiaTheme="minorHAnsi"/>
          <w:color w:val="000000"/>
        </w:rPr>
        <w:t>“</w:t>
      </w:r>
      <w:proofErr w:type="gramStart"/>
      <w:r>
        <w:rPr>
          <w:rFonts w:eastAsiaTheme="minorHAnsi"/>
          <w:color w:val="000000"/>
        </w:rPr>
        <w:t>collusive</w:t>
      </w:r>
      <w:proofErr w:type="gramEnd"/>
      <w:r>
        <w:rPr>
          <w:rFonts w:eastAsiaTheme="minorHAnsi"/>
          <w:color w:val="000000"/>
        </w:rPr>
        <w:t xml:space="preserve"> practice” is an arrangement between two or more parties designed to achieve an improper purpose, including to influence improperly the actions of another party;</w:t>
      </w:r>
    </w:p>
    <w:p w14:paraId="310A26C3" w14:textId="77777777" w:rsidR="0058666A" w:rsidRDefault="00B17E38">
      <w:pPr>
        <w:numPr>
          <w:ilvl w:val="0"/>
          <w:numId w:val="76"/>
        </w:numPr>
        <w:autoSpaceDE w:val="0"/>
        <w:autoSpaceDN w:val="0"/>
        <w:adjustRightInd w:val="0"/>
        <w:spacing w:after="120"/>
        <w:ind w:left="1980" w:hanging="180"/>
        <w:jc w:val="both"/>
        <w:rPr>
          <w:rFonts w:eastAsiaTheme="minorHAnsi"/>
          <w:color w:val="000000"/>
        </w:rPr>
      </w:pPr>
      <w:r>
        <w:rPr>
          <w:rFonts w:eastAsiaTheme="minorHAnsi"/>
          <w:color w:val="000000"/>
        </w:rPr>
        <w:t>“</w:t>
      </w:r>
      <w:proofErr w:type="gramStart"/>
      <w:r>
        <w:rPr>
          <w:rFonts w:eastAsiaTheme="minorHAnsi"/>
          <w:color w:val="000000"/>
        </w:rPr>
        <w:t>coercive</w:t>
      </w:r>
      <w:proofErr w:type="gramEnd"/>
      <w:r>
        <w:rPr>
          <w:rFonts w:eastAsiaTheme="minorHAnsi"/>
          <w:color w:val="000000"/>
        </w:rPr>
        <w:t xml:space="preserve"> practice” is impairing or harming, or threatening to impair or harm, directly or indirectly, any party or the property of the party to influence improperly the actions of a party;</w:t>
      </w:r>
    </w:p>
    <w:p w14:paraId="6D7DDE47" w14:textId="77777777" w:rsidR="0058666A" w:rsidRDefault="00B17E38">
      <w:pPr>
        <w:numPr>
          <w:ilvl w:val="0"/>
          <w:numId w:val="76"/>
        </w:numPr>
        <w:autoSpaceDE w:val="0"/>
        <w:autoSpaceDN w:val="0"/>
        <w:adjustRightInd w:val="0"/>
        <w:spacing w:after="120"/>
        <w:ind w:left="1980" w:hanging="180"/>
        <w:jc w:val="both"/>
        <w:rPr>
          <w:rFonts w:eastAsiaTheme="minorHAnsi"/>
          <w:color w:val="000000"/>
        </w:rPr>
      </w:pPr>
      <w:r>
        <w:rPr>
          <w:rFonts w:eastAsiaTheme="minorHAnsi"/>
          <w:color w:val="000000"/>
        </w:rPr>
        <w:t>“</w:t>
      </w:r>
      <w:proofErr w:type="gramStart"/>
      <w:r>
        <w:rPr>
          <w:rFonts w:eastAsiaTheme="minorHAnsi"/>
          <w:color w:val="000000"/>
        </w:rPr>
        <w:t>obstructive</w:t>
      </w:r>
      <w:proofErr w:type="gramEnd"/>
      <w:r>
        <w:rPr>
          <w:rFonts w:eastAsiaTheme="minorHAnsi"/>
          <w:color w:val="000000"/>
        </w:rPr>
        <w:t xml:space="preserve"> practice” is:</w:t>
      </w:r>
    </w:p>
    <w:p w14:paraId="10C54906" w14:textId="77777777" w:rsidR="0058666A" w:rsidRDefault="00B17E38">
      <w:pPr>
        <w:numPr>
          <w:ilvl w:val="0"/>
          <w:numId w:val="77"/>
        </w:numPr>
        <w:autoSpaceDE w:val="0"/>
        <w:autoSpaceDN w:val="0"/>
        <w:adjustRightInd w:val="0"/>
        <w:spacing w:after="120"/>
        <w:ind w:hanging="540"/>
        <w:jc w:val="both"/>
        <w:rPr>
          <w:rFonts w:eastAsiaTheme="minorHAnsi"/>
          <w:color w:val="000000"/>
        </w:rPr>
      </w:pPr>
      <w:r>
        <w:rPr>
          <w:rFonts w:eastAsiaTheme="minorHAnsi"/>
          <w:color w:val="000000"/>
        </w:rPr>
        <w:t xml:space="preserve">deliberately destroying, falsifying, altering, or concealing of evidence material to the investigation or making false statements to investigators in order to materially impede a Bank investigation into allegations of a corrupt, fraudulent, coercive, or collusive practice; and/or threatening, harassing, or intimidating any party to prevent it from disclosing its </w:t>
      </w:r>
      <w:r>
        <w:rPr>
          <w:rFonts w:eastAsiaTheme="minorHAnsi"/>
          <w:color w:val="000000"/>
        </w:rPr>
        <w:lastRenderedPageBreak/>
        <w:t>knowledge of matters relevant to the investigation or from pursuing the investigation; or</w:t>
      </w:r>
    </w:p>
    <w:p w14:paraId="7B8F2F23" w14:textId="77777777" w:rsidR="0058666A" w:rsidRDefault="00B17E38">
      <w:pPr>
        <w:numPr>
          <w:ilvl w:val="0"/>
          <w:numId w:val="77"/>
        </w:numPr>
        <w:autoSpaceDE w:val="0"/>
        <w:autoSpaceDN w:val="0"/>
        <w:adjustRightInd w:val="0"/>
        <w:spacing w:after="120"/>
        <w:ind w:hanging="540"/>
        <w:jc w:val="both"/>
        <w:rPr>
          <w:rFonts w:eastAsiaTheme="minorHAnsi"/>
          <w:color w:val="000000"/>
        </w:rPr>
      </w:pPr>
      <w:r>
        <w:rPr>
          <w:rFonts w:eastAsiaTheme="minorHAnsi"/>
          <w:color w:val="000000"/>
        </w:rPr>
        <w:t>acts intended to materially impede the exercise of the Bank’s inspection and audit rights provided for under paragraph 2.2 e. below.</w:t>
      </w:r>
    </w:p>
    <w:p w14:paraId="3F104840" w14:textId="77777777" w:rsidR="0058666A" w:rsidRDefault="00B17E38">
      <w:pPr>
        <w:numPr>
          <w:ilvl w:val="0"/>
          <w:numId w:val="75"/>
        </w:numPr>
        <w:autoSpaceDE w:val="0"/>
        <w:autoSpaceDN w:val="0"/>
        <w:adjustRightInd w:val="0"/>
        <w:spacing w:after="120"/>
        <w:ind w:left="810"/>
        <w:jc w:val="both"/>
        <w:rPr>
          <w:rFonts w:eastAsiaTheme="minorHAnsi"/>
          <w:color w:val="000000"/>
        </w:rPr>
      </w:pPr>
      <w:r>
        <w:rPr>
          <w:rFonts w:eastAsiaTheme="minorHAnsi"/>
          <w:color w:val="000000"/>
        </w:rPr>
        <w:t>Rejects a proposal for award if the Bank determines that the firm or individual recommended for award, any of its personnel, or its agents, or its sub-consultants, sub-contractors, service providers, suppliers and/ or their employees, has, directly or indirectly, engaged in corrupt, fraudulent, collusive, coercive, or obstructive practices in competing for the contract in question;</w:t>
      </w:r>
    </w:p>
    <w:p w14:paraId="6EB0A6E0" w14:textId="77777777" w:rsidR="0058666A" w:rsidRDefault="00B17E38">
      <w:pPr>
        <w:numPr>
          <w:ilvl w:val="0"/>
          <w:numId w:val="75"/>
        </w:numPr>
        <w:autoSpaceDE w:val="0"/>
        <w:autoSpaceDN w:val="0"/>
        <w:adjustRightInd w:val="0"/>
        <w:spacing w:after="120"/>
        <w:ind w:left="810"/>
        <w:jc w:val="both"/>
        <w:rPr>
          <w:rFonts w:eastAsiaTheme="minorHAnsi"/>
          <w:color w:val="000000"/>
        </w:rPr>
      </w:pPr>
      <w:r>
        <w:rPr>
          <w:rFonts w:eastAsiaTheme="minorHAnsi"/>
          <w:color w:val="000000"/>
        </w:rPr>
        <w:t xml:space="preserve">In addition to the legal remedies set out in the relevant Legal Agreement, may take other appropriate actions, including declaring mis procurement, if the Bank determines at any time that representatives of the Borrower or of a recipient of any part of the proceeds of the loan engaged in corrupt, fraudulent, collusive, coercive, or obstructive practices during the procurement process, selection and/or execution of the contract in question,  without the Borrower having taken timely and appropriate action satisfactory to the Bank to address such practices when they occur, including by failing to inform the Bank in a timely manner at the time  they knew of the practices; </w:t>
      </w:r>
    </w:p>
    <w:p w14:paraId="09FEC13C" w14:textId="77777777" w:rsidR="0058666A" w:rsidRDefault="00B17E38">
      <w:pPr>
        <w:numPr>
          <w:ilvl w:val="0"/>
          <w:numId w:val="75"/>
        </w:numPr>
        <w:autoSpaceDE w:val="0"/>
        <w:autoSpaceDN w:val="0"/>
        <w:adjustRightInd w:val="0"/>
        <w:spacing w:after="120"/>
        <w:ind w:left="810"/>
        <w:jc w:val="both"/>
        <w:rPr>
          <w:rFonts w:eastAsiaTheme="minorHAnsi"/>
          <w:color w:val="000000"/>
        </w:rPr>
      </w:pPr>
      <w:r>
        <w:rPr>
          <w:rFonts w:eastAsiaTheme="minorHAnsi"/>
          <w:color w:val="000000"/>
        </w:rPr>
        <w:t>Pursuant to the Bank’s Anti- Corruption Guidelines and in accordance with the Bank’s prevailing sanctions policies and procedures, may sanction a firm or individual, either indefinitely or for a stated period of time, including by publicly declaring such firm or individual ineligible (</w:t>
      </w:r>
      <w:proofErr w:type="spellStart"/>
      <w:r>
        <w:rPr>
          <w:rFonts w:eastAsiaTheme="minorHAnsi"/>
          <w:color w:val="000000"/>
        </w:rPr>
        <w:t>i</w:t>
      </w:r>
      <w:proofErr w:type="spellEnd"/>
      <w:r>
        <w:rPr>
          <w:rFonts w:eastAsiaTheme="minorHAnsi"/>
          <w:color w:val="000000"/>
        </w:rPr>
        <w:t>) to be awarded or otherwise benefit from a Bank-financed contract, financially or in any other manner;</w:t>
      </w:r>
      <w:r>
        <w:rPr>
          <w:rFonts w:eastAsiaTheme="minorHAnsi"/>
        </w:rPr>
        <w:footnoteReference w:id="14"/>
      </w:r>
      <w:r>
        <w:rPr>
          <w:rFonts w:eastAsiaTheme="minorHAnsi"/>
          <w:color w:val="000000"/>
        </w:rPr>
        <w:t xml:space="preserve"> (ii) to be a nominated</w:t>
      </w:r>
      <w:r>
        <w:rPr>
          <w:rFonts w:eastAsiaTheme="minorHAnsi"/>
        </w:rPr>
        <w:footnoteReference w:id="15"/>
      </w:r>
      <w:r>
        <w:rPr>
          <w:rFonts w:eastAsiaTheme="minorHAnsi"/>
          <w:color w:val="000000"/>
        </w:rPr>
        <w:t xml:space="preserve"> sub-contractor, consultant, manufacturer or supplier, or service provider of an otherwise eligible firm being awarded a Bank-financed contract; and (iii) to receive the proceeds of any loan made by the Bank or otherwise to participate further in the preparation or implementation of any Bank-financed project; </w:t>
      </w:r>
    </w:p>
    <w:p w14:paraId="0D47D6F8" w14:textId="77777777" w:rsidR="0058666A" w:rsidRDefault="00B17E38">
      <w:pPr>
        <w:numPr>
          <w:ilvl w:val="0"/>
          <w:numId w:val="75"/>
        </w:numPr>
        <w:autoSpaceDE w:val="0"/>
        <w:autoSpaceDN w:val="0"/>
        <w:adjustRightInd w:val="0"/>
        <w:spacing w:after="120"/>
        <w:ind w:left="810"/>
        <w:jc w:val="both"/>
        <w:rPr>
          <w:rFonts w:eastAsiaTheme="minorHAnsi"/>
          <w:color w:val="000000"/>
        </w:rPr>
      </w:pPr>
      <w:r>
        <w:rPr>
          <w:rFonts w:eastAsiaTheme="minorHAnsi"/>
          <w:color w:val="000000"/>
        </w:rPr>
        <w:t>Requires that a clause be included in bidding/request for proposals documents and in contracts financed by a Bank loan, requiring (</w:t>
      </w:r>
      <w:proofErr w:type="spellStart"/>
      <w:r>
        <w:rPr>
          <w:rFonts w:eastAsiaTheme="minorHAnsi"/>
          <w:color w:val="000000"/>
        </w:rPr>
        <w:t>i</w:t>
      </w:r>
      <w:proofErr w:type="spellEnd"/>
      <w:r>
        <w:rPr>
          <w:rFonts w:eastAsiaTheme="minorHAnsi"/>
          <w:color w:val="000000"/>
        </w:rPr>
        <w:t>) bidders (applicants/proposers), consultants, contractors, and suppliers, and their sub-contractors, sub-consultants, service providers, suppliers, agents personnel, permit the Bank to inspect</w:t>
      </w:r>
      <w:r>
        <w:rPr>
          <w:rFonts w:eastAsiaTheme="minorHAnsi"/>
        </w:rPr>
        <w:footnoteReference w:id="16"/>
      </w:r>
      <w:r>
        <w:rPr>
          <w:rFonts w:eastAsiaTheme="minorHAnsi"/>
          <w:color w:val="000000"/>
        </w:rPr>
        <w:t xml:space="preserve"> all </w:t>
      </w:r>
      <w:r>
        <w:rPr>
          <w:rFonts w:eastAsiaTheme="minorHAnsi"/>
          <w:color w:val="000000"/>
        </w:rPr>
        <w:lastRenderedPageBreak/>
        <w:t>accounts, records and other documents relating to the procurement process, selection and/or contract execution, and to have them audited by auditors appointed by the Bank.</w:t>
      </w:r>
    </w:p>
    <w:p w14:paraId="180E961A" w14:textId="77777777" w:rsidR="0058666A" w:rsidRDefault="0058666A">
      <w:pPr>
        <w:numPr>
          <w:ilvl w:val="0"/>
          <w:numId w:val="75"/>
        </w:numPr>
        <w:autoSpaceDE w:val="0"/>
        <w:autoSpaceDN w:val="0"/>
        <w:adjustRightInd w:val="0"/>
        <w:spacing w:after="120"/>
        <w:ind w:left="810"/>
        <w:jc w:val="both"/>
        <w:rPr>
          <w:rFonts w:eastAsiaTheme="minorHAnsi"/>
          <w:color w:val="000000"/>
        </w:rPr>
        <w:sectPr w:rsidR="0058666A" w:rsidSect="00715E24">
          <w:headerReference w:type="even" r:id="rId63"/>
          <w:headerReference w:type="default" r:id="rId64"/>
          <w:headerReference w:type="first" r:id="rId65"/>
          <w:footnotePr>
            <w:numRestart w:val="eachSect"/>
          </w:footnotePr>
          <w:type w:val="oddPage"/>
          <w:pgSz w:w="12240" w:h="15840"/>
          <w:pgMar w:top="1440" w:right="1440" w:bottom="1440" w:left="1800" w:header="720" w:footer="720" w:gutter="0"/>
          <w:cols w:space="720"/>
          <w:titlePg/>
        </w:sectPr>
      </w:pPr>
    </w:p>
    <w:p w14:paraId="02A12B28" w14:textId="77777777" w:rsidR="0058666A" w:rsidRDefault="0058666A">
      <w:pPr>
        <w:pStyle w:val="Part"/>
      </w:pPr>
    </w:p>
    <w:p w14:paraId="7C014A7C" w14:textId="77777777" w:rsidR="0058666A" w:rsidRDefault="00B17E38">
      <w:pPr>
        <w:pStyle w:val="Part"/>
      </w:pPr>
      <w:bookmarkStart w:id="739" w:name="_Toc454652350"/>
      <w:r>
        <w:t xml:space="preserve">PART 2 – </w:t>
      </w:r>
      <w:r>
        <w:rPr>
          <w:iCs/>
        </w:rPr>
        <w:t>Works’</w:t>
      </w:r>
      <w:r>
        <w:t xml:space="preserve"> Requirements</w:t>
      </w:r>
      <w:bookmarkEnd w:id="739"/>
    </w:p>
    <w:p w14:paraId="589376A7" w14:textId="77777777" w:rsidR="0058666A" w:rsidRDefault="0058666A">
      <w:pPr>
        <w:rPr>
          <w:b/>
        </w:rPr>
      </w:pPr>
    </w:p>
    <w:p w14:paraId="2C3BBBF6" w14:textId="77777777" w:rsidR="0058666A" w:rsidRDefault="0058666A"/>
    <w:p w14:paraId="0AA6974D" w14:textId="77777777" w:rsidR="0058666A" w:rsidRDefault="0058666A">
      <w:pPr>
        <w:sectPr w:rsidR="0058666A" w:rsidSect="00715E24">
          <w:headerReference w:type="default" r:id="rId66"/>
          <w:headerReference w:type="first" r:id="rId67"/>
          <w:type w:val="oddPage"/>
          <w:pgSz w:w="12240" w:h="15840"/>
          <w:pgMar w:top="1440" w:right="1440" w:bottom="1440" w:left="1800" w:header="720" w:footer="720" w:gutter="0"/>
          <w:cols w:space="720"/>
          <w:titlePg/>
        </w:sectPr>
      </w:pPr>
    </w:p>
    <w:p w14:paraId="34070AAA" w14:textId="77777777" w:rsidR="0058666A" w:rsidRDefault="0058666A">
      <w:pPr>
        <w:pStyle w:val="Subtitle"/>
        <w:ind w:left="180" w:right="288"/>
      </w:pPr>
    </w:p>
    <w:p w14:paraId="0D30DD40" w14:textId="77777777" w:rsidR="0058666A" w:rsidRDefault="00B17E38">
      <w:pPr>
        <w:pStyle w:val="Subtitle"/>
        <w:ind w:left="180" w:right="288"/>
      </w:pPr>
      <w:bookmarkStart w:id="740" w:name="_Toc454652351"/>
      <w:r>
        <w:t>Section VII - Works’ Requirements</w:t>
      </w:r>
      <w:bookmarkEnd w:id="740"/>
    </w:p>
    <w:p w14:paraId="26A48A49" w14:textId="77777777" w:rsidR="0058666A" w:rsidRDefault="0058666A">
      <w:pPr>
        <w:pStyle w:val="BodyTextIndent"/>
        <w:ind w:left="180" w:right="288"/>
        <w:rPr>
          <w:rFonts w:ascii="Times New Roman" w:hAnsi="Times New Roman" w:cs="Times New Roman"/>
        </w:rPr>
      </w:pPr>
    </w:p>
    <w:p w14:paraId="1159E88A" w14:textId="77777777" w:rsidR="0058666A" w:rsidRDefault="0058666A">
      <w:pPr>
        <w:pStyle w:val="BodyTextIndent"/>
        <w:ind w:left="180" w:right="288"/>
        <w:rPr>
          <w:rFonts w:ascii="Times New Roman" w:hAnsi="Times New Roman" w:cs="Times New Roman"/>
          <w:u w:val="single"/>
        </w:rPr>
      </w:pPr>
    </w:p>
    <w:p w14:paraId="413ABDB1" w14:textId="77777777" w:rsidR="0058666A" w:rsidRDefault="00B17E38">
      <w:pPr>
        <w:jc w:val="center"/>
        <w:rPr>
          <w:b/>
          <w:sz w:val="28"/>
          <w:szCs w:val="28"/>
        </w:rPr>
      </w:pPr>
      <w:r>
        <w:rPr>
          <w:b/>
          <w:sz w:val="28"/>
          <w:szCs w:val="28"/>
        </w:rPr>
        <w:t>Table of Contents</w:t>
      </w:r>
    </w:p>
    <w:p w14:paraId="058BF4B0" w14:textId="2C94ACB0" w:rsidR="0058666A" w:rsidRDefault="00B17E38">
      <w:pPr>
        <w:pStyle w:val="TOC1"/>
        <w:tabs>
          <w:tab w:val="right" w:leader="dot" w:pos="8990"/>
        </w:tabs>
        <w:rPr>
          <w:rFonts w:asciiTheme="minorHAnsi" w:eastAsiaTheme="minorEastAsia" w:hAnsiTheme="minorHAnsi" w:cstheme="minorBidi"/>
          <w:b w:val="0"/>
          <w:color w:val="000000" w:themeColor="text1"/>
          <w:sz w:val="22"/>
          <w:szCs w:val="22"/>
        </w:rPr>
      </w:pPr>
      <w:r>
        <w:rPr>
          <w:b w:val="0"/>
        </w:rPr>
        <w:fldChar w:fldCharType="begin"/>
      </w:r>
      <w:r>
        <w:rPr>
          <w:b w:val="0"/>
        </w:rPr>
        <w:instrText xml:space="preserve"> TOC \h \z \t "S6-Header 1,1" </w:instrText>
      </w:r>
      <w:r>
        <w:rPr>
          <w:b w:val="0"/>
        </w:rPr>
        <w:fldChar w:fldCharType="separate"/>
      </w:r>
      <w:hyperlink w:anchor="_Toc473887358" w:history="1">
        <w:r>
          <w:rPr>
            <w:rStyle w:val="Hyperlink"/>
            <w:color w:val="000000" w:themeColor="text1"/>
          </w:rPr>
          <w:t>Specifications</w:t>
        </w:r>
        <w:r>
          <w:rPr>
            <w:color w:val="000000" w:themeColor="text1"/>
          </w:rPr>
          <w:tab/>
        </w:r>
        <w:r>
          <w:rPr>
            <w:color w:val="000000" w:themeColor="text1"/>
          </w:rPr>
          <w:fldChar w:fldCharType="begin"/>
        </w:r>
        <w:r>
          <w:rPr>
            <w:color w:val="000000" w:themeColor="text1"/>
          </w:rPr>
          <w:instrText xml:space="preserve"> PAGEREF _Toc473887358 \h </w:instrText>
        </w:r>
        <w:r>
          <w:rPr>
            <w:color w:val="000000" w:themeColor="text1"/>
          </w:rPr>
        </w:r>
        <w:r>
          <w:rPr>
            <w:color w:val="000000" w:themeColor="text1"/>
          </w:rPr>
          <w:fldChar w:fldCharType="separate"/>
        </w:r>
        <w:r w:rsidR="00174373">
          <w:rPr>
            <w:noProof/>
            <w:color w:val="000000" w:themeColor="text1"/>
          </w:rPr>
          <w:t>130</w:t>
        </w:r>
        <w:r>
          <w:rPr>
            <w:color w:val="000000" w:themeColor="text1"/>
          </w:rPr>
          <w:fldChar w:fldCharType="end"/>
        </w:r>
      </w:hyperlink>
    </w:p>
    <w:p w14:paraId="6536BF0E" w14:textId="5D8F9EE7" w:rsidR="0058666A" w:rsidRDefault="00000000">
      <w:pPr>
        <w:pStyle w:val="TOC1"/>
        <w:tabs>
          <w:tab w:val="right" w:leader="dot" w:pos="8990"/>
        </w:tabs>
        <w:rPr>
          <w:rFonts w:asciiTheme="minorHAnsi" w:eastAsiaTheme="minorEastAsia" w:hAnsiTheme="minorHAnsi" w:cstheme="minorBidi"/>
          <w:b w:val="0"/>
          <w:sz w:val="22"/>
          <w:szCs w:val="22"/>
        </w:rPr>
      </w:pPr>
      <w:hyperlink w:anchor="_Toc473887359" w:history="1">
        <w:r w:rsidR="00B17E38">
          <w:rPr>
            <w:rStyle w:val="Hyperlink"/>
          </w:rPr>
          <w:t>Environmental, social, health and safety requirements</w:t>
        </w:r>
        <w:r w:rsidR="00B17E38">
          <w:tab/>
        </w:r>
        <w:r w:rsidR="00B17E38">
          <w:fldChar w:fldCharType="begin"/>
        </w:r>
        <w:r w:rsidR="00B17E38">
          <w:instrText xml:space="preserve"> PAGEREF _Toc473887359 \h </w:instrText>
        </w:r>
        <w:r w:rsidR="00B17E38">
          <w:fldChar w:fldCharType="separate"/>
        </w:r>
        <w:r w:rsidR="00174373">
          <w:rPr>
            <w:noProof/>
          </w:rPr>
          <w:t>225</w:t>
        </w:r>
        <w:r w:rsidR="00B17E38">
          <w:fldChar w:fldCharType="end"/>
        </w:r>
      </w:hyperlink>
    </w:p>
    <w:p w14:paraId="004C61FE" w14:textId="6721E5A5" w:rsidR="0058666A" w:rsidRDefault="00000000">
      <w:pPr>
        <w:pStyle w:val="TOC1"/>
        <w:tabs>
          <w:tab w:val="right" w:leader="dot" w:pos="8990"/>
        </w:tabs>
        <w:rPr>
          <w:rFonts w:asciiTheme="minorHAnsi" w:eastAsiaTheme="minorEastAsia" w:hAnsiTheme="minorHAnsi" w:cstheme="minorBidi"/>
          <w:b w:val="0"/>
          <w:sz w:val="22"/>
          <w:szCs w:val="22"/>
        </w:rPr>
      </w:pPr>
      <w:hyperlink w:anchor="_Toc473887360" w:history="1">
        <w:r w:rsidR="00B17E38">
          <w:rPr>
            <w:rStyle w:val="Hyperlink"/>
          </w:rPr>
          <w:t>Drawings</w:t>
        </w:r>
        <w:r w:rsidR="00B17E38">
          <w:tab/>
        </w:r>
        <w:r w:rsidR="00B17E38">
          <w:fldChar w:fldCharType="begin"/>
        </w:r>
        <w:r w:rsidR="00B17E38">
          <w:instrText xml:space="preserve"> PAGEREF _Toc473887360 \h </w:instrText>
        </w:r>
        <w:r w:rsidR="00B17E38">
          <w:fldChar w:fldCharType="separate"/>
        </w:r>
        <w:r w:rsidR="00174373">
          <w:rPr>
            <w:noProof/>
          </w:rPr>
          <w:t>229</w:t>
        </w:r>
        <w:r w:rsidR="00B17E38">
          <w:fldChar w:fldCharType="end"/>
        </w:r>
      </w:hyperlink>
    </w:p>
    <w:p w14:paraId="0D5801F4" w14:textId="6AAC4C26" w:rsidR="0058666A" w:rsidRDefault="00000000">
      <w:pPr>
        <w:pStyle w:val="TOC1"/>
        <w:tabs>
          <w:tab w:val="right" w:leader="dot" w:pos="8990"/>
        </w:tabs>
        <w:rPr>
          <w:rFonts w:asciiTheme="minorHAnsi" w:eastAsiaTheme="minorEastAsia" w:hAnsiTheme="minorHAnsi" w:cstheme="minorBidi"/>
          <w:b w:val="0"/>
          <w:sz w:val="22"/>
          <w:szCs w:val="22"/>
        </w:rPr>
      </w:pPr>
      <w:hyperlink w:anchor="_Toc473887361" w:history="1">
        <w:r w:rsidR="00B17E38">
          <w:rPr>
            <w:rStyle w:val="Hyperlink"/>
          </w:rPr>
          <w:t>Supplementary Information</w:t>
        </w:r>
        <w:r w:rsidR="00B17E38">
          <w:tab/>
        </w:r>
        <w:r w:rsidR="00B17E38">
          <w:fldChar w:fldCharType="begin"/>
        </w:r>
        <w:r w:rsidR="00B17E38">
          <w:instrText xml:space="preserve"> PAGEREF _Toc473887361 \h </w:instrText>
        </w:r>
        <w:r w:rsidR="00B17E38">
          <w:fldChar w:fldCharType="separate"/>
        </w:r>
        <w:r w:rsidR="00174373">
          <w:rPr>
            <w:noProof/>
          </w:rPr>
          <w:t>232</w:t>
        </w:r>
        <w:r w:rsidR="00B17E38">
          <w:fldChar w:fldCharType="end"/>
        </w:r>
      </w:hyperlink>
    </w:p>
    <w:p w14:paraId="044F955C" w14:textId="77777777" w:rsidR="0058666A" w:rsidRDefault="00B17E38">
      <w:r>
        <w:fldChar w:fldCharType="end"/>
      </w:r>
    </w:p>
    <w:p w14:paraId="7C219042" w14:textId="77777777" w:rsidR="0058666A" w:rsidRDefault="0058666A">
      <w:pPr>
        <w:pStyle w:val="S6-Header1"/>
        <w:rPr>
          <w:rFonts w:cs="Times New Roman"/>
        </w:rPr>
      </w:pPr>
    </w:p>
    <w:p w14:paraId="2EA829C4" w14:textId="77777777" w:rsidR="0058666A" w:rsidRDefault="0058666A"/>
    <w:p w14:paraId="04570C5D" w14:textId="77777777" w:rsidR="0058666A" w:rsidRDefault="0058666A"/>
    <w:p w14:paraId="1A81FC31" w14:textId="77777777" w:rsidR="0058666A" w:rsidRDefault="0058666A"/>
    <w:p w14:paraId="07B4A451" w14:textId="77777777" w:rsidR="0058666A" w:rsidRDefault="00B17E38">
      <w:pPr>
        <w:tabs>
          <w:tab w:val="left" w:pos="2712"/>
        </w:tabs>
        <w:sectPr w:rsidR="0058666A" w:rsidSect="00715E24">
          <w:headerReference w:type="even" r:id="rId68"/>
          <w:headerReference w:type="default" r:id="rId69"/>
          <w:headerReference w:type="first" r:id="rId70"/>
          <w:type w:val="oddPage"/>
          <w:pgSz w:w="12240" w:h="15840"/>
          <w:pgMar w:top="1440" w:right="1440" w:bottom="1440" w:left="1800" w:header="720" w:footer="720" w:gutter="0"/>
          <w:cols w:space="720"/>
          <w:titlePg/>
        </w:sectPr>
      </w:pPr>
      <w:r>
        <w:tab/>
      </w:r>
    </w:p>
    <w:p w14:paraId="381079F7" w14:textId="77777777" w:rsidR="0058666A" w:rsidRDefault="00B17E38">
      <w:pPr>
        <w:pStyle w:val="S6-Header1"/>
        <w:rPr>
          <w:rFonts w:cs="Times New Roman"/>
        </w:rPr>
      </w:pPr>
      <w:bookmarkStart w:id="741" w:name="_Toc73867681"/>
      <w:bookmarkStart w:id="742" w:name="_Toc41971552"/>
      <w:bookmarkStart w:id="743" w:name="_Toc23238061"/>
      <w:bookmarkStart w:id="744" w:name="_Toc23233012"/>
      <w:bookmarkStart w:id="745" w:name="_Toc78273063"/>
      <w:bookmarkStart w:id="746" w:name="_Toc168299702"/>
      <w:bookmarkStart w:id="747" w:name="_Toc473887358"/>
      <w:bookmarkStart w:id="748" w:name="_Toc437253098"/>
      <w:r>
        <w:rPr>
          <w:rFonts w:cs="Times New Roman"/>
        </w:rPr>
        <w:lastRenderedPageBreak/>
        <w:t>Specification</w:t>
      </w:r>
      <w:bookmarkEnd w:id="741"/>
      <w:bookmarkEnd w:id="742"/>
      <w:bookmarkEnd w:id="743"/>
      <w:bookmarkEnd w:id="744"/>
      <w:bookmarkEnd w:id="745"/>
      <w:r>
        <w:rPr>
          <w:rFonts w:cs="Times New Roman"/>
        </w:rPr>
        <w:t>s</w:t>
      </w:r>
      <w:bookmarkEnd w:id="746"/>
      <w:bookmarkEnd w:id="747"/>
      <w:bookmarkEnd w:id="748"/>
    </w:p>
    <w:tbl>
      <w:tblPr>
        <w:tblW w:w="9198" w:type="dxa"/>
        <w:tblLayout w:type="fixed"/>
        <w:tblLook w:val="04A0" w:firstRow="1" w:lastRow="0" w:firstColumn="1" w:lastColumn="0" w:noHBand="0" w:noVBand="1"/>
      </w:tblPr>
      <w:tblGrid>
        <w:gridCol w:w="9198"/>
      </w:tblGrid>
      <w:tr w:rsidR="0058666A" w14:paraId="54472B44" w14:textId="77777777">
        <w:trPr>
          <w:trHeight w:val="900"/>
        </w:trPr>
        <w:tc>
          <w:tcPr>
            <w:tcW w:w="9198" w:type="dxa"/>
            <w:vAlign w:val="center"/>
          </w:tcPr>
          <w:p w14:paraId="6B23B798" w14:textId="77777777" w:rsidR="0058666A" w:rsidRDefault="0058666A">
            <w:pPr>
              <w:pStyle w:val="Heading2"/>
              <w:ind w:left="0" w:firstLine="0"/>
              <w:jc w:val="both"/>
              <w:rPr>
                <w:rFonts w:ascii="Times New Roman" w:hAnsi="Times New Roman"/>
                <w:lang w:val="en-GB"/>
              </w:rPr>
            </w:pPr>
          </w:p>
        </w:tc>
      </w:tr>
    </w:tbl>
    <w:p w14:paraId="4953C304" w14:textId="77777777" w:rsidR="0058666A" w:rsidRDefault="00B17E38">
      <w:pPr>
        <w:pStyle w:val="Heading1"/>
        <w:spacing w:before="69" w:line="247" w:lineRule="auto"/>
        <w:ind w:right="1434"/>
        <w:rPr>
          <w:rFonts w:ascii="Times New Roman" w:hAnsi="Times New Roman" w:cs="Times New Roman"/>
          <w:sz w:val="22"/>
          <w:szCs w:val="22"/>
        </w:rPr>
      </w:pPr>
      <w:bookmarkStart w:id="749" w:name="_Hlk21697890"/>
      <w:r>
        <w:rPr>
          <w:rFonts w:ascii="Times New Roman" w:hAnsi="Times New Roman" w:cs="Times New Roman"/>
          <w:sz w:val="22"/>
          <w:szCs w:val="22"/>
          <w:u w:val="thick"/>
        </w:rPr>
        <w:t>GENERAL AND PARTICULAR SPECIFICATIONS.</w:t>
      </w:r>
      <w:r>
        <w:rPr>
          <w:rFonts w:ascii="Times New Roman" w:hAnsi="Times New Roman" w:cs="Times New Roman"/>
          <w:sz w:val="22"/>
          <w:szCs w:val="22"/>
        </w:rPr>
        <w:t xml:space="preserve"> </w:t>
      </w:r>
      <w:r>
        <w:rPr>
          <w:rFonts w:ascii="Times New Roman" w:hAnsi="Times New Roman" w:cs="Times New Roman"/>
          <w:sz w:val="22"/>
          <w:szCs w:val="22"/>
          <w:u w:val="thick"/>
        </w:rPr>
        <w:t>CIVIL WORKS.</w:t>
      </w:r>
    </w:p>
    <w:p w14:paraId="2D6D5F33" w14:textId="77777777" w:rsidR="0058666A" w:rsidRDefault="00B17E38">
      <w:pPr>
        <w:pStyle w:val="BodyText"/>
        <w:rPr>
          <w:rFonts w:ascii="Times New Roman" w:hAnsi="Times New Roman" w:cs="Times New Roman"/>
          <w:b/>
          <w:sz w:val="22"/>
          <w:szCs w:val="22"/>
        </w:rPr>
      </w:pPr>
      <w:r>
        <w:rPr>
          <w:rFonts w:ascii="Times New Roman" w:hAnsi="Times New Roman" w:cs="Times New Roman"/>
          <w:noProof/>
          <w:sz w:val="22"/>
          <w:szCs w:val="22"/>
        </w:rPr>
        <mc:AlternateContent>
          <mc:Choice Requires="wps">
            <w:drawing>
              <wp:anchor distT="0" distB="0" distL="0" distR="0" simplePos="0" relativeHeight="251649536" behindDoc="1" locked="0" layoutInCell="1" allowOverlap="1" wp14:anchorId="489372CD" wp14:editId="5BA8005B">
                <wp:simplePos x="0" y="0"/>
                <wp:positionH relativeFrom="page">
                  <wp:posOffset>827405</wp:posOffset>
                </wp:positionH>
                <wp:positionV relativeFrom="paragraph">
                  <wp:posOffset>162560</wp:posOffset>
                </wp:positionV>
                <wp:extent cx="5904230" cy="182880"/>
                <wp:effectExtent l="0" t="0" r="0" b="0"/>
                <wp:wrapTopAndBottom/>
                <wp:docPr id="21"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82880"/>
                        </a:xfrm>
                        <a:prstGeom prst="rect">
                          <a:avLst/>
                        </a:prstGeom>
                        <a:noFill/>
                        <a:ln w="10668">
                          <a:solidFill>
                            <a:srgbClr val="000000"/>
                          </a:solidFill>
                          <a:prstDash val="solid"/>
                          <a:miter lim="800000"/>
                        </a:ln>
                      </wps:spPr>
                      <wps:txbx>
                        <w:txbxContent>
                          <w:p w14:paraId="7ECBA868" w14:textId="77777777" w:rsidR="0058666A" w:rsidRDefault="00B17E38">
                            <w:pPr>
                              <w:spacing w:line="248" w:lineRule="exact"/>
                              <w:ind w:left="488"/>
                              <w:rPr>
                                <w:b/>
                              </w:rPr>
                            </w:pPr>
                            <w:r>
                              <w:rPr>
                                <w:b/>
                                <w:position w:val="1"/>
                                <w:sz w:val="22"/>
                              </w:rPr>
                              <w:t xml:space="preserve">1.0. </w:t>
                            </w:r>
                            <w:r>
                              <w:rPr>
                                <w:b/>
                                <w:sz w:val="22"/>
                              </w:rPr>
                              <w:t>PRELIMINARIES</w:t>
                            </w:r>
                          </w:p>
                        </w:txbxContent>
                      </wps:txbx>
                      <wps:bodyPr rot="0" vert="horz" wrap="square" lIns="0" tIns="0" rIns="0" bIns="0" anchor="t" anchorCtr="0" upright="1">
                        <a:noAutofit/>
                      </wps:bodyPr>
                    </wps:wsp>
                  </a:graphicData>
                </a:graphic>
              </wp:anchor>
            </w:drawing>
          </mc:Choice>
          <mc:Fallback>
            <w:pict>
              <v:shapetype w14:anchorId="489372CD" id="_x0000_t202" coordsize="21600,21600" o:spt="202" path="m,l,21600r21600,l21600,xe">
                <v:stroke joinstyle="miter"/>
                <v:path gradientshapeok="t" o:connecttype="rect"/>
              </v:shapetype>
              <v:shape id="Text Box 19" o:spid="_x0000_s1026" type="#_x0000_t202" style="position:absolute;margin-left:65.15pt;margin-top:12.8pt;width:464.9pt;height:14.4pt;z-index:-25166694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" filled="f" strokeweight=".84pt">
                <v:textbox inset="0,0,0,0">
                  <w:txbxContent>
                    <w:p w14:paraId="7ECBA868" w14:textId="77777777" w:rsidR="0058666A" w:rsidRDefault="00B17E38">
                      <w:pPr>
                        <w:spacing w:line="248" w:lineRule="exact"/>
                        <w:ind w:left="488"/>
                        <w:rPr>
                          <w:b/>
                        </w:rPr>
                      </w:pPr>
                      <w:r>
                        <w:rPr>
                          <w:b/>
                          <w:position w:val="1"/>
                          <w:sz w:val="22"/>
                        </w:rPr>
                        <w:t xml:space="preserve">1.0. </w:t>
                      </w:r>
                      <w:r>
                        <w:rPr>
                          <w:b/>
                          <w:sz w:val="22"/>
                        </w:rPr>
                        <w:t>PRELIMINARIES</w:t>
                      </w:r>
                    </w:p>
                  </w:txbxContent>
                </v:textbox>
                <w10:wrap type="topAndBottom" anchorx="page"/>
              </v:shape>
            </w:pict>
          </mc:Fallback>
        </mc:AlternateContent>
      </w:r>
    </w:p>
    <w:p w14:paraId="57E9ECD6" w14:textId="77777777" w:rsidR="0058666A" w:rsidRDefault="00B17E38">
      <w:pPr>
        <w:pStyle w:val="Heading3"/>
        <w:keepNext w:val="0"/>
        <w:widowControl w:val="0"/>
        <w:numPr>
          <w:ilvl w:val="1"/>
          <w:numId w:val="78"/>
        </w:numPr>
        <w:tabs>
          <w:tab w:val="left" w:pos="961"/>
        </w:tabs>
        <w:suppressAutoHyphens w:val="0"/>
        <w:autoSpaceDE w:val="0"/>
        <w:autoSpaceDN w:val="0"/>
        <w:spacing w:before="123" w:after="18"/>
        <w:ind w:hanging="642"/>
        <w:jc w:val="both"/>
        <w:rPr>
          <w:rFonts w:cs="Times New Roman"/>
          <w:sz w:val="22"/>
          <w:szCs w:val="22"/>
        </w:rPr>
      </w:pPr>
      <w:r>
        <w:rPr>
          <w:rFonts w:cs="Times New Roman"/>
          <w:sz w:val="22"/>
          <w:szCs w:val="22"/>
        </w:rPr>
        <w:t>GENERAL</w:t>
      </w:r>
    </w:p>
    <w:p w14:paraId="442FA841" w14:textId="77777777" w:rsidR="0058666A" w:rsidRDefault="00B17E38">
      <w:pPr>
        <w:pStyle w:val="BodyText"/>
        <w:spacing w:line="20" w:lineRule="exact"/>
        <w:ind w:left="178"/>
        <w:rPr>
          <w:rFonts w:ascii="Times New Roman" w:hAnsi="Times New Roman" w:cs="Times New Roman"/>
          <w:sz w:val="22"/>
          <w:szCs w:val="22"/>
        </w:rPr>
      </w:pPr>
      <w:r>
        <w:rPr>
          <w:rFonts w:ascii="Times New Roman" w:hAnsi="Times New Roman" w:cs="Times New Roman"/>
          <w:noProof/>
          <w:sz w:val="22"/>
          <w:szCs w:val="22"/>
        </w:rPr>
        <mc:AlternateContent>
          <mc:Choice Requires="wpg">
            <w:drawing>
              <wp:inline distT="0" distB="0" distL="0" distR="0" wp14:anchorId="572293C0" wp14:editId="648B0DC8">
                <wp:extent cx="5797550" cy="10795"/>
                <wp:effectExtent l="9525" t="9525" r="12700" b="8255"/>
                <wp:docPr id="19" name="Group 17"/>
                <wp:cNvGraphicFramePr/>
                <a:graphic xmlns:a="http://schemas.openxmlformats.org/drawingml/2006/main">
                  <a:graphicData uri="http://schemas.microsoft.com/office/word/2010/wordprocessingGroup">
                    <wpg:wgp>
                      <wpg:cNvGrpSpPr/>
                      <wpg:grpSpPr>
                        <a:xfrm>
                          <a:off x="0" y="0"/>
                          <a:ext cx="5797550" cy="10795"/>
                          <a:chOff x="0" y="0"/>
                          <a:chExt cx="9130" cy="17"/>
                        </a:xfrm>
                      </wpg:grpSpPr>
                      <wps:wsp>
                        <wps:cNvPr id="20" name="Line 18"/>
                        <wps:cNvCnPr/>
                        <wps:spPr bwMode="auto">
                          <a:xfrm>
                            <a:off x="0" y="8"/>
                            <a:ext cx="9130" cy="0"/>
                          </a:xfrm>
                          <a:prstGeom prst="line">
                            <a:avLst/>
                          </a:prstGeom>
                          <a:noFill/>
                          <a:ln w="10668">
                            <a:solidFill>
                              <a:srgbClr val="000000"/>
                            </a:solidFill>
                            <a:prstDash val="solid"/>
                            <a:round/>
                          </a:ln>
                        </wps:spPr>
                        <wps:bodyPr/>
                      </wps:wsp>
                    </wpg:wgp>
                  </a:graphicData>
                </a:graphic>
              </wp:inline>
            </w:drawing>
          </mc:Choice>
          <mc:Fallback xmlns:wpsCustomData="http://www.wps.cn/officeDocument/2013/wpsCustomData">
            <w:pict>
              <v:group id="Group 17" o:spid="_x0000_s1026" o:spt="203" style="height:0.85pt;width:456.5pt;" coordsize="9130,17" o:gfxdata="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FgAAAGRycy9QSwECFAAUAAAACACHTuJAZmMQttMAAAADAQAADwAAAAAAAAAB&#10;ACAAAAA4AAAAZHJzL2Rvd25yZXYueG1sUEsBAhQAFAAAAAgAh07iQG66kob/AQAAYAQAAA4AAAAA&#10;AAAAAQAgAAAAOAEAAGRycy9lMm9Eb2MueG1sUEsFBgAAAAAGAAYAWQEAAKkFAAAAAA==&#10;">
                <o:lock v:ext="edit" aspectratio="f"/>
                <v:line id="Line 18" o:spid="_x0000_s1026" o:spt="20" style="position:absolute;left:0;top:8;height:0;width:9130;" filled="f" stroked="t" coordsize="21600,21600" o:gfxdata="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">
                  <v:fill on="f" focussize="0,0"/>
                  <v:stroke weight="0.84pt" color="#000000" joinstyle="round"/>
                  <v:imagedata o:title=""/>
                  <o:lock v:ext="edit" aspectratio="f"/>
                </v:line>
                <w10:wrap type="none"/>
                <w10:anchorlock/>
              </v:group>
            </w:pict>
          </mc:Fallback>
        </mc:AlternateContent>
      </w:r>
    </w:p>
    <w:p w14:paraId="7356AFA2" w14:textId="77777777" w:rsidR="0058666A" w:rsidRDefault="00B17E38">
      <w:pPr>
        <w:pStyle w:val="ListParagraph1"/>
        <w:widowControl w:val="0"/>
        <w:numPr>
          <w:ilvl w:val="2"/>
          <w:numId w:val="78"/>
        </w:numPr>
        <w:tabs>
          <w:tab w:val="left" w:pos="961"/>
        </w:tabs>
        <w:autoSpaceDE w:val="0"/>
        <w:autoSpaceDN w:val="0"/>
        <w:spacing w:before="136"/>
        <w:ind w:hanging="566"/>
        <w:contextualSpacing w:val="0"/>
        <w:jc w:val="both"/>
        <w:rPr>
          <w:b/>
          <w:sz w:val="22"/>
          <w:szCs w:val="22"/>
        </w:rPr>
      </w:pPr>
      <w:r>
        <w:rPr>
          <w:b/>
          <w:sz w:val="22"/>
          <w:szCs w:val="22"/>
        </w:rPr>
        <w:t>Pre-Construction</w:t>
      </w:r>
      <w:r>
        <w:rPr>
          <w:b/>
          <w:spacing w:val="3"/>
          <w:sz w:val="22"/>
          <w:szCs w:val="22"/>
        </w:rPr>
        <w:t xml:space="preserve"> </w:t>
      </w:r>
      <w:r>
        <w:rPr>
          <w:b/>
          <w:sz w:val="22"/>
          <w:szCs w:val="22"/>
        </w:rPr>
        <w:t>Work</w:t>
      </w:r>
    </w:p>
    <w:p w14:paraId="5F9CDAE0" w14:textId="77777777" w:rsidR="0058666A" w:rsidRDefault="00B17E38">
      <w:pPr>
        <w:pStyle w:val="BodyText"/>
        <w:spacing w:before="64"/>
        <w:ind w:left="395"/>
        <w:jc w:val="both"/>
        <w:rPr>
          <w:rFonts w:ascii="Times New Roman" w:hAnsi="Times New Roman" w:cs="Times New Roman"/>
          <w:sz w:val="22"/>
          <w:szCs w:val="22"/>
        </w:rPr>
      </w:pPr>
      <w:r>
        <w:rPr>
          <w:rFonts w:ascii="Times New Roman" w:hAnsi="Times New Roman" w:cs="Times New Roman"/>
          <w:sz w:val="22"/>
          <w:szCs w:val="22"/>
        </w:rPr>
        <w:t>The contract period begins on the day the Notice to Proceed is issued.</w:t>
      </w:r>
    </w:p>
    <w:p w14:paraId="1F85BB7D" w14:textId="77777777" w:rsidR="0058666A" w:rsidRDefault="00B17E38">
      <w:pPr>
        <w:pStyle w:val="BodyText"/>
        <w:spacing w:before="6" w:line="244" w:lineRule="auto"/>
        <w:ind w:left="395" w:right="230"/>
        <w:jc w:val="both"/>
        <w:rPr>
          <w:rFonts w:ascii="Times New Roman" w:hAnsi="Times New Roman" w:cs="Times New Roman"/>
          <w:sz w:val="22"/>
          <w:szCs w:val="22"/>
        </w:rPr>
      </w:pPr>
      <w:r>
        <w:rPr>
          <w:rFonts w:ascii="Times New Roman" w:hAnsi="Times New Roman" w:cs="Times New Roman"/>
          <w:sz w:val="22"/>
          <w:szCs w:val="22"/>
        </w:rPr>
        <w:t xml:space="preserve">The Engineer and Contractor will carry out a joint condition-in survey </w:t>
      </w:r>
      <w:proofErr w:type="gramStart"/>
      <w:r>
        <w:rPr>
          <w:rFonts w:ascii="Times New Roman" w:hAnsi="Times New Roman" w:cs="Times New Roman"/>
          <w:sz w:val="22"/>
          <w:szCs w:val="22"/>
        </w:rPr>
        <w:t>using  video</w:t>
      </w:r>
      <w:proofErr w:type="gramEnd"/>
      <w:r>
        <w:rPr>
          <w:rFonts w:ascii="Times New Roman" w:hAnsi="Times New Roman" w:cs="Times New Roman"/>
          <w:sz w:val="22"/>
          <w:szCs w:val="22"/>
        </w:rPr>
        <w:t xml:space="preserve">  or  digital photographs to record the condition </w:t>
      </w:r>
      <w:r>
        <w:rPr>
          <w:rFonts w:ascii="Times New Roman" w:hAnsi="Times New Roman" w:cs="Times New Roman"/>
          <w:spacing w:val="-4"/>
          <w:sz w:val="22"/>
          <w:szCs w:val="22"/>
        </w:rPr>
        <w:t xml:space="preserve">of </w:t>
      </w:r>
      <w:r>
        <w:rPr>
          <w:rFonts w:ascii="Times New Roman" w:hAnsi="Times New Roman" w:cs="Times New Roman"/>
          <w:sz w:val="22"/>
          <w:szCs w:val="22"/>
        </w:rPr>
        <w:t xml:space="preserve">the site </w:t>
      </w:r>
      <w:r>
        <w:rPr>
          <w:rFonts w:ascii="Times New Roman" w:hAnsi="Times New Roman" w:cs="Times New Roman"/>
          <w:spacing w:val="-3"/>
          <w:sz w:val="22"/>
          <w:szCs w:val="22"/>
        </w:rPr>
        <w:t xml:space="preserve">upon </w:t>
      </w:r>
      <w:r>
        <w:rPr>
          <w:rFonts w:ascii="Times New Roman" w:hAnsi="Times New Roman" w:cs="Times New Roman"/>
          <w:sz w:val="22"/>
          <w:szCs w:val="22"/>
        </w:rPr>
        <w:t xml:space="preserve">handover to the Contractor. This will determine the state </w:t>
      </w:r>
      <w:r>
        <w:rPr>
          <w:rFonts w:ascii="Times New Roman" w:hAnsi="Times New Roman" w:cs="Times New Roman"/>
          <w:spacing w:val="-4"/>
          <w:sz w:val="22"/>
          <w:szCs w:val="22"/>
        </w:rPr>
        <w:t xml:space="preserve">of </w:t>
      </w:r>
      <w:r>
        <w:rPr>
          <w:rFonts w:ascii="Times New Roman" w:hAnsi="Times New Roman" w:cs="Times New Roman"/>
          <w:sz w:val="22"/>
          <w:szCs w:val="22"/>
        </w:rPr>
        <w:t xml:space="preserve">the site that the Contractor must hand back </w:t>
      </w:r>
      <w:r>
        <w:rPr>
          <w:rFonts w:ascii="Times New Roman" w:hAnsi="Times New Roman" w:cs="Times New Roman"/>
          <w:spacing w:val="-3"/>
          <w:sz w:val="22"/>
          <w:szCs w:val="22"/>
        </w:rPr>
        <w:t xml:space="preserve">upon </w:t>
      </w:r>
      <w:r>
        <w:rPr>
          <w:rFonts w:ascii="Times New Roman" w:hAnsi="Times New Roman" w:cs="Times New Roman"/>
          <w:sz w:val="22"/>
          <w:szCs w:val="22"/>
        </w:rPr>
        <w:t xml:space="preserve">completion </w:t>
      </w:r>
      <w:r>
        <w:rPr>
          <w:rFonts w:ascii="Times New Roman" w:hAnsi="Times New Roman" w:cs="Times New Roman"/>
          <w:spacing w:val="-4"/>
          <w:sz w:val="22"/>
          <w:szCs w:val="22"/>
        </w:rPr>
        <w:t xml:space="preserve">of </w:t>
      </w:r>
      <w:r>
        <w:rPr>
          <w:rFonts w:ascii="Times New Roman" w:hAnsi="Times New Roman" w:cs="Times New Roman"/>
          <w:sz w:val="22"/>
          <w:szCs w:val="22"/>
        </w:rPr>
        <w:t>the</w:t>
      </w:r>
      <w:r>
        <w:rPr>
          <w:rFonts w:ascii="Times New Roman" w:hAnsi="Times New Roman" w:cs="Times New Roman"/>
          <w:spacing w:val="22"/>
          <w:sz w:val="22"/>
          <w:szCs w:val="22"/>
        </w:rPr>
        <w:t xml:space="preserve"> </w:t>
      </w:r>
      <w:r>
        <w:rPr>
          <w:rFonts w:ascii="Times New Roman" w:hAnsi="Times New Roman" w:cs="Times New Roman"/>
          <w:spacing w:val="-4"/>
          <w:sz w:val="22"/>
          <w:szCs w:val="22"/>
        </w:rPr>
        <w:t>works.</w:t>
      </w:r>
    </w:p>
    <w:p w14:paraId="68766467" w14:textId="77777777" w:rsidR="0058666A" w:rsidRDefault="00B17E38">
      <w:pPr>
        <w:pStyle w:val="BodyText"/>
        <w:spacing w:before="4"/>
        <w:ind w:left="395"/>
        <w:jc w:val="both"/>
        <w:rPr>
          <w:rFonts w:ascii="Times New Roman" w:hAnsi="Times New Roman" w:cs="Times New Roman"/>
          <w:sz w:val="22"/>
          <w:szCs w:val="22"/>
        </w:rPr>
      </w:pPr>
      <w:r>
        <w:rPr>
          <w:rFonts w:ascii="Times New Roman" w:hAnsi="Times New Roman" w:cs="Times New Roman"/>
          <w:sz w:val="22"/>
          <w:szCs w:val="22"/>
        </w:rPr>
        <w:t>The Contractor will carry out a detailed site set out survey for the works.</w:t>
      </w:r>
    </w:p>
    <w:p w14:paraId="20F6B3E3" w14:textId="77777777" w:rsidR="0058666A" w:rsidRDefault="00B17E38">
      <w:pPr>
        <w:pStyle w:val="BodyText"/>
        <w:spacing w:before="6" w:line="244" w:lineRule="auto"/>
        <w:ind w:left="395" w:right="535"/>
        <w:jc w:val="both"/>
        <w:rPr>
          <w:rFonts w:ascii="Times New Roman" w:hAnsi="Times New Roman" w:cs="Times New Roman"/>
          <w:sz w:val="22"/>
          <w:szCs w:val="22"/>
        </w:rPr>
      </w:pPr>
      <w:r>
        <w:rPr>
          <w:rFonts w:ascii="Times New Roman" w:hAnsi="Times New Roman" w:cs="Times New Roman"/>
          <w:sz w:val="22"/>
          <w:szCs w:val="22"/>
        </w:rPr>
        <w:t>The contractor may not proceed with on-site mobilization or construction works before the Engineer approves the following documentation that shall be covered in Program:</w:t>
      </w:r>
    </w:p>
    <w:p w14:paraId="335FD798" w14:textId="77777777" w:rsidR="0058666A" w:rsidRDefault="00B17E38">
      <w:pPr>
        <w:pStyle w:val="ListParagraph1"/>
        <w:widowControl w:val="0"/>
        <w:numPr>
          <w:ilvl w:val="3"/>
          <w:numId w:val="78"/>
        </w:numPr>
        <w:tabs>
          <w:tab w:val="left" w:pos="1155"/>
        </w:tabs>
        <w:autoSpaceDE w:val="0"/>
        <w:autoSpaceDN w:val="0"/>
        <w:spacing w:before="127"/>
        <w:contextualSpacing w:val="0"/>
        <w:jc w:val="both"/>
        <w:rPr>
          <w:sz w:val="22"/>
          <w:szCs w:val="22"/>
        </w:rPr>
      </w:pPr>
      <w:r>
        <w:rPr>
          <w:sz w:val="22"/>
          <w:szCs w:val="22"/>
        </w:rPr>
        <w:t>Condition-in</w:t>
      </w:r>
      <w:r>
        <w:rPr>
          <w:spacing w:val="1"/>
          <w:sz w:val="22"/>
          <w:szCs w:val="22"/>
        </w:rPr>
        <w:t xml:space="preserve"> </w:t>
      </w:r>
      <w:r>
        <w:rPr>
          <w:sz w:val="22"/>
          <w:szCs w:val="22"/>
        </w:rPr>
        <w:t>Survey</w:t>
      </w:r>
    </w:p>
    <w:p w14:paraId="7EDEAAAC" w14:textId="77777777" w:rsidR="0058666A" w:rsidRDefault="00B17E38">
      <w:pPr>
        <w:pStyle w:val="ListParagraph1"/>
        <w:widowControl w:val="0"/>
        <w:numPr>
          <w:ilvl w:val="3"/>
          <w:numId w:val="78"/>
        </w:numPr>
        <w:tabs>
          <w:tab w:val="left" w:pos="1155"/>
        </w:tabs>
        <w:autoSpaceDE w:val="0"/>
        <w:autoSpaceDN w:val="0"/>
        <w:spacing w:before="131"/>
        <w:contextualSpacing w:val="0"/>
        <w:jc w:val="both"/>
        <w:rPr>
          <w:sz w:val="22"/>
          <w:szCs w:val="22"/>
        </w:rPr>
      </w:pPr>
      <w:r>
        <w:rPr>
          <w:sz w:val="22"/>
          <w:szCs w:val="22"/>
        </w:rPr>
        <w:t>Site</w:t>
      </w:r>
      <w:r>
        <w:rPr>
          <w:spacing w:val="-2"/>
          <w:sz w:val="22"/>
          <w:szCs w:val="22"/>
        </w:rPr>
        <w:t xml:space="preserve"> </w:t>
      </w:r>
      <w:r>
        <w:rPr>
          <w:sz w:val="22"/>
          <w:szCs w:val="22"/>
        </w:rPr>
        <w:t>Survey</w:t>
      </w:r>
    </w:p>
    <w:p w14:paraId="3F467B20" w14:textId="77777777" w:rsidR="0058666A" w:rsidRDefault="00B17E38">
      <w:pPr>
        <w:pStyle w:val="ListParagraph1"/>
        <w:widowControl w:val="0"/>
        <w:numPr>
          <w:ilvl w:val="3"/>
          <w:numId w:val="78"/>
        </w:numPr>
        <w:tabs>
          <w:tab w:val="left" w:pos="1154"/>
          <w:tab w:val="left" w:pos="1155"/>
        </w:tabs>
        <w:autoSpaceDE w:val="0"/>
        <w:autoSpaceDN w:val="0"/>
        <w:spacing w:before="136"/>
        <w:contextualSpacing w:val="0"/>
        <w:rPr>
          <w:sz w:val="22"/>
          <w:szCs w:val="22"/>
        </w:rPr>
      </w:pPr>
      <w:r>
        <w:rPr>
          <w:sz w:val="22"/>
          <w:szCs w:val="22"/>
        </w:rPr>
        <w:t>Work Method</w:t>
      </w:r>
      <w:r>
        <w:rPr>
          <w:spacing w:val="-3"/>
          <w:sz w:val="22"/>
          <w:szCs w:val="22"/>
        </w:rPr>
        <w:t xml:space="preserve"> </w:t>
      </w:r>
      <w:r>
        <w:rPr>
          <w:sz w:val="22"/>
          <w:szCs w:val="22"/>
        </w:rPr>
        <w:t>Statement</w:t>
      </w:r>
    </w:p>
    <w:p w14:paraId="0DEE512C" w14:textId="77777777" w:rsidR="0058666A" w:rsidRDefault="00B17E38">
      <w:pPr>
        <w:pStyle w:val="ListParagraph1"/>
        <w:widowControl w:val="0"/>
        <w:numPr>
          <w:ilvl w:val="3"/>
          <w:numId w:val="78"/>
        </w:numPr>
        <w:tabs>
          <w:tab w:val="left" w:pos="1154"/>
          <w:tab w:val="left" w:pos="1155"/>
        </w:tabs>
        <w:autoSpaceDE w:val="0"/>
        <w:autoSpaceDN w:val="0"/>
        <w:spacing w:before="131"/>
        <w:contextualSpacing w:val="0"/>
        <w:rPr>
          <w:sz w:val="22"/>
          <w:szCs w:val="22"/>
        </w:rPr>
      </w:pPr>
      <w:r>
        <w:rPr>
          <w:sz w:val="22"/>
          <w:szCs w:val="22"/>
        </w:rPr>
        <w:t>Program of</w:t>
      </w:r>
      <w:r>
        <w:rPr>
          <w:spacing w:val="-5"/>
          <w:sz w:val="22"/>
          <w:szCs w:val="22"/>
        </w:rPr>
        <w:t xml:space="preserve"> </w:t>
      </w:r>
      <w:r>
        <w:rPr>
          <w:sz w:val="22"/>
          <w:szCs w:val="22"/>
        </w:rPr>
        <w:t>Works</w:t>
      </w:r>
    </w:p>
    <w:p w14:paraId="0AACB099" w14:textId="77777777" w:rsidR="0058666A" w:rsidRDefault="00B17E38">
      <w:pPr>
        <w:pStyle w:val="ListParagraph1"/>
        <w:widowControl w:val="0"/>
        <w:numPr>
          <w:ilvl w:val="3"/>
          <w:numId w:val="78"/>
        </w:numPr>
        <w:tabs>
          <w:tab w:val="left" w:pos="1099"/>
          <w:tab w:val="left" w:pos="1100"/>
        </w:tabs>
        <w:autoSpaceDE w:val="0"/>
        <w:autoSpaceDN w:val="0"/>
        <w:spacing w:before="104"/>
        <w:ind w:left="1099" w:hanging="344"/>
        <w:contextualSpacing w:val="0"/>
        <w:rPr>
          <w:sz w:val="22"/>
          <w:szCs w:val="22"/>
        </w:rPr>
      </w:pPr>
      <w:r>
        <w:rPr>
          <w:sz w:val="22"/>
          <w:szCs w:val="22"/>
        </w:rPr>
        <w:t>Health and Safety</w:t>
      </w:r>
      <w:r>
        <w:rPr>
          <w:spacing w:val="1"/>
          <w:sz w:val="22"/>
          <w:szCs w:val="22"/>
        </w:rPr>
        <w:t xml:space="preserve"> </w:t>
      </w:r>
      <w:r>
        <w:rPr>
          <w:sz w:val="22"/>
          <w:szCs w:val="22"/>
        </w:rPr>
        <w:t>Plan</w:t>
      </w:r>
    </w:p>
    <w:p w14:paraId="1DFF861F" w14:textId="77777777" w:rsidR="0058666A" w:rsidRDefault="00B17E38">
      <w:pPr>
        <w:pStyle w:val="ListParagraph1"/>
        <w:widowControl w:val="0"/>
        <w:numPr>
          <w:ilvl w:val="3"/>
          <w:numId w:val="78"/>
        </w:numPr>
        <w:tabs>
          <w:tab w:val="left" w:pos="1154"/>
          <w:tab w:val="left" w:pos="1155"/>
        </w:tabs>
        <w:autoSpaceDE w:val="0"/>
        <w:autoSpaceDN w:val="0"/>
        <w:spacing w:before="117"/>
        <w:contextualSpacing w:val="0"/>
        <w:rPr>
          <w:sz w:val="22"/>
          <w:szCs w:val="22"/>
        </w:rPr>
      </w:pPr>
      <w:r>
        <w:rPr>
          <w:sz w:val="22"/>
          <w:szCs w:val="22"/>
        </w:rPr>
        <w:t>Environmental Protection</w:t>
      </w:r>
      <w:r>
        <w:rPr>
          <w:spacing w:val="9"/>
          <w:sz w:val="22"/>
          <w:szCs w:val="22"/>
        </w:rPr>
        <w:t xml:space="preserve"> </w:t>
      </w:r>
      <w:r>
        <w:rPr>
          <w:sz w:val="22"/>
          <w:szCs w:val="22"/>
        </w:rPr>
        <w:t>Plan</w:t>
      </w:r>
    </w:p>
    <w:p w14:paraId="6EC91100" w14:textId="77777777" w:rsidR="0058666A" w:rsidRDefault="00B17E38">
      <w:pPr>
        <w:pStyle w:val="ListParagraph1"/>
        <w:widowControl w:val="0"/>
        <w:numPr>
          <w:ilvl w:val="3"/>
          <w:numId w:val="78"/>
        </w:numPr>
        <w:tabs>
          <w:tab w:val="left" w:pos="1155"/>
        </w:tabs>
        <w:autoSpaceDE w:val="0"/>
        <w:autoSpaceDN w:val="0"/>
        <w:spacing w:before="136"/>
        <w:contextualSpacing w:val="0"/>
        <w:jc w:val="both"/>
        <w:rPr>
          <w:sz w:val="22"/>
          <w:szCs w:val="22"/>
        </w:rPr>
      </w:pPr>
      <w:r>
        <w:rPr>
          <w:sz w:val="22"/>
          <w:szCs w:val="22"/>
        </w:rPr>
        <w:t xml:space="preserve">Schedule </w:t>
      </w:r>
      <w:r>
        <w:rPr>
          <w:spacing w:val="-4"/>
          <w:sz w:val="22"/>
          <w:szCs w:val="22"/>
        </w:rPr>
        <w:t xml:space="preserve">of </w:t>
      </w:r>
      <w:r>
        <w:rPr>
          <w:sz w:val="22"/>
          <w:szCs w:val="22"/>
        </w:rPr>
        <w:t>Materials and Installed</w:t>
      </w:r>
      <w:r>
        <w:rPr>
          <w:spacing w:val="8"/>
          <w:sz w:val="22"/>
          <w:szCs w:val="22"/>
        </w:rPr>
        <w:t xml:space="preserve"> </w:t>
      </w:r>
      <w:r>
        <w:rPr>
          <w:spacing w:val="-3"/>
          <w:sz w:val="22"/>
          <w:szCs w:val="22"/>
        </w:rPr>
        <w:t>Equipment</w:t>
      </w:r>
    </w:p>
    <w:p w14:paraId="329E209E" w14:textId="77777777" w:rsidR="0058666A" w:rsidRDefault="00B17E38">
      <w:pPr>
        <w:pStyle w:val="BodyText"/>
        <w:spacing w:before="117" w:line="244" w:lineRule="auto"/>
        <w:ind w:left="395" w:right="297"/>
        <w:jc w:val="both"/>
        <w:rPr>
          <w:rFonts w:ascii="Times New Roman" w:hAnsi="Times New Roman" w:cs="Times New Roman"/>
          <w:sz w:val="22"/>
          <w:szCs w:val="22"/>
        </w:rPr>
      </w:pPr>
      <w:r>
        <w:rPr>
          <w:rFonts w:ascii="Times New Roman" w:hAnsi="Times New Roman" w:cs="Times New Roman"/>
          <w:sz w:val="22"/>
          <w:szCs w:val="22"/>
        </w:rPr>
        <w:t>A Pre-Construction Meeting will be held between the Engineer and the Contractor to review the above documentation. If the documentation is incomplete, the Contractor will have 3 calendar days to revise and resubmit the documentation for approval.</w:t>
      </w:r>
    </w:p>
    <w:p w14:paraId="77560B5C" w14:textId="77777777" w:rsidR="0058666A" w:rsidRDefault="00B17E38">
      <w:pPr>
        <w:pStyle w:val="BodyText"/>
        <w:spacing w:before="202"/>
        <w:ind w:left="395"/>
        <w:jc w:val="both"/>
        <w:rPr>
          <w:rFonts w:ascii="Times New Roman" w:hAnsi="Times New Roman" w:cs="Times New Roman"/>
          <w:sz w:val="22"/>
          <w:szCs w:val="22"/>
        </w:rPr>
      </w:pPr>
      <w:r>
        <w:rPr>
          <w:rFonts w:ascii="Times New Roman" w:hAnsi="Times New Roman" w:cs="Times New Roman"/>
          <w:sz w:val="22"/>
          <w:szCs w:val="22"/>
          <w:u w:val="single"/>
        </w:rPr>
        <w:t>Site restrictions</w:t>
      </w:r>
    </w:p>
    <w:p w14:paraId="3AFED0F1" w14:textId="77777777" w:rsidR="0058666A" w:rsidRDefault="00B17E38">
      <w:pPr>
        <w:pStyle w:val="BodyText"/>
        <w:spacing w:before="7" w:line="244" w:lineRule="auto"/>
        <w:ind w:left="395" w:right="314"/>
        <w:jc w:val="both"/>
        <w:rPr>
          <w:rFonts w:ascii="Times New Roman" w:hAnsi="Times New Roman" w:cs="Times New Roman"/>
          <w:sz w:val="22"/>
          <w:szCs w:val="22"/>
        </w:rPr>
      </w:pPr>
      <w:r>
        <w:rPr>
          <w:rFonts w:ascii="Times New Roman" w:hAnsi="Times New Roman" w:cs="Times New Roman"/>
          <w:sz w:val="22"/>
          <w:szCs w:val="22"/>
        </w:rPr>
        <w:t>Site security limitations: Comply with any restrictions on site area, access or working times advised by the Engineer.</w:t>
      </w:r>
    </w:p>
    <w:p w14:paraId="5CA28597" w14:textId="77777777" w:rsidR="0058666A" w:rsidRDefault="00B17E38">
      <w:pPr>
        <w:pStyle w:val="BodyText"/>
        <w:spacing w:before="2" w:line="244" w:lineRule="auto"/>
        <w:ind w:left="395" w:right="342"/>
        <w:jc w:val="both"/>
        <w:rPr>
          <w:rFonts w:ascii="Times New Roman" w:hAnsi="Times New Roman" w:cs="Times New Roman"/>
          <w:sz w:val="22"/>
          <w:szCs w:val="22"/>
        </w:rPr>
      </w:pPr>
      <w:r>
        <w:rPr>
          <w:rFonts w:ascii="Times New Roman" w:hAnsi="Times New Roman" w:cs="Times New Roman"/>
          <w:spacing w:val="-3"/>
          <w:sz w:val="22"/>
          <w:szCs w:val="22"/>
        </w:rPr>
        <w:t xml:space="preserve">Access: </w:t>
      </w:r>
      <w:r>
        <w:rPr>
          <w:rFonts w:ascii="Times New Roman" w:hAnsi="Times New Roman" w:cs="Times New Roman"/>
          <w:sz w:val="22"/>
          <w:szCs w:val="22"/>
        </w:rPr>
        <w:t xml:space="preserve">Access on to and within the site, </w:t>
      </w:r>
      <w:r>
        <w:rPr>
          <w:rFonts w:ascii="Times New Roman" w:hAnsi="Times New Roman" w:cs="Times New Roman"/>
          <w:spacing w:val="-3"/>
          <w:sz w:val="22"/>
          <w:szCs w:val="22"/>
        </w:rPr>
        <w:t xml:space="preserve">use </w:t>
      </w:r>
      <w:r>
        <w:rPr>
          <w:rFonts w:ascii="Times New Roman" w:hAnsi="Times New Roman" w:cs="Times New Roman"/>
          <w:sz w:val="22"/>
          <w:szCs w:val="22"/>
        </w:rPr>
        <w:t xml:space="preserve">of the </w:t>
      </w:r>
      <w:r>
        <w:rPr>
          <w:rFonts w:ascii="Times New Roman" w:hAnsi="Times New Roman" w:cs="Times New Roman"/>
          <w:spacing w:val="-3"/>
          <w:sz w:val="22"/>
          <w:szCs w:val="22"/>
        </w:rPr>
        <w:t xml:space="preserve">site </w:t>
      </w:r>
      <w:r>
        <w:rPr>
          <w:rFonts w:ascii="Times New Roman" w:hAnsi="Times New Roman" w:cs="Times New Roman"/>
          <w:sz w:val="22"/>
          <w:szCs w:val="22"/>
        </w:rPr>
        <w:t xml:space="preserve">for temporary </w:t>
      </w:r>
      <w:r>
        <w:rPr>
          <w:rFonts w:ascii="Times New Roman" w:hAnsi="Times New Roman" w:cs="Times New Roman"/>
          <w:spacing w:val="-3"/>
          <w:sz w:val="22"/>
          <w:szCs w:val="22"/>
        </w:rPr>
        <w:t xml:space="preserve">works </w:t>
      </w:r>
      <w:r>
        <w:rPr>
          <w:rFonts w:ascii="Times New Roman" w:hAnsi="Times New Roman" w:cs="Times New Roman"/>
          <w:sz w:val="22"/>
          <w:szCs w:val="22"/>
        </w:rPr>
        <w:t xml:space="preserve">and constructional plant, including working and storage areas, location </w:t>
      </w:r>
      <w:r>
        <w:rPr>
          <w:rFonts w:ascii="Times New Roman" w:hAnsi="Times New Roman" w:cs="Times New Roman"/>
          <w:spacing w:val="-4"/>
          <w:sz w:val="22"/>
          <w:szCs w:val="22"/>
        </w:rPr>
        <w:t xml:space="preserve">of </w:t>
      </w:r>
      <w:r>
        <w:rPr>
          <w:rFonts w:ascii="Times New Roman" w:hAnsi="Times New Roman" w:cs="Times New Roman"/>
          <w:sz w:val="22"/>
          <w:szCs w:val="22"/>
        </w:rPr>
        <w:t xml:space="preserve">offices, </w:t>
      </w:r>
      <w:r>
        <w:rPr>
          <w:rFonts w:ascii="Times New Roman" w:hAnsi="Times New Roman" w:cs="Times New Roman"/>
          <w:spacing w:val="-3"/>
          <w:sz w:val="22"/>
          <w:szCs w:val="22"/>
        </w:rPr>
        <w:t xml:space="preserve">workshops, </w:t>
      </w:r>
      <w:r>
        <w:rPr>
          <w:rFonts w:ascii="Times New Roman" w:hAnsi="Times New Roman" w:cs="Times New Roman"/>
          <w:sz w:val="22"/>
          <w:szCs w:val="22"/>
        </w:rPr>
        <w:t>sheds, and parking, is restricted to the areas as agreed with the Engineer.</w:t>
      </w:r>
    </w:p>
    <w:p w14:paraId="61EBDC1A" w14:textId="77777777" w:rsidR="0058666A" w:rsidRDefault="00B17E38">
      <w:pPr>
        <w:pStyle w:val="BodyText"/>
        <w:spacing w:before="202"/>
        <w:ind w:left="395"/>
        <w:rPr>
          <w:rFonts w:ascii="Times New Roman" w:hAnsi="Times New Roman" w:cs="Times New Roman"/>
          <w:sz w:val="22"/>
          <w:szCs w:val="22"/>
        </w:rPr>
      </w:pPr>
      <w:r>
        <w:rPr>
          <w:rFonts w:ascii="Times New Roman" w:hAnsi="Times New Roman" w:cs="Times New Roman"/>
          <w:sz w:val="22"/>
          <w:szCs w:val="22"/>
          <w:u w:val="single"/>
        </w:rPr>
        <w:t>Occupied Areas of Site or Buildings</w:t>
      </w:r>
    </w:p>
    <w:p w14:paraId="3067C104" w14:textId="77777777" w:rsidR="0058666A" w:rsidRDefault="00B17E38">
      <w:pPr>
        <w:pStyle w:val="BodyText"/>
        <w:spacing w:before="11"/>
        <w:ind w:left="395"/>
        <w:rPr>
          <w:rFonts w:ascii="Times New Roman" w:hAnsi="Times New Roman" w:cs="Times New Roman"/>
          <w:sz w:val="22"/>
          <w:szCs w:val="22"/>
        </w:rPr>
      </w:pPr>
      <w:r>
        <w:rPr>
          <w:rFonts w:ascii="Times New Roman" w:hAnsi="Times New Roman" w:cs="Times New Roman"/>
          <w:sz w:val="22"/>
          <w:szCs w:val="22"/>
        </w:rPr>
        <w:t xml:space="preserve">For the parts of the site designated as occupied areas in the </w:t>
      </w:r>
      <w:r>
        <w:rPr>
          <w:rFonts w:ascii="Times New Roman" w:hAnsi="Times New Roman" w:cs="Times New Roman"/>
          <w:b/>
          <w:sz w:val="22"/>
          <w:szCs w:val="22"/>
        </w:rPr>
        <w:t xml:space="preserve">Occupied Areas </w:t>
      </w:r>
      <w:r>
        <w:rPr>
          <w:rFonts w:ascii="Times New Roman" w:hAnsi="Times New Roman" w:cs="Times New Roman"/>
          <w:sz w:val="22"/>
          <w:szCs w:val="22"/>
        </w:rPr>
        <w:t>schedule: Allow</w:t>
      </w:r>
    </w:p>
    <w:p w14:paraId="17647BB1" w14:textId="77777777" w:rsidR="0058666A" w:rsidRDefault="00B17E38">
      <w:pPr>
        <w:pStyle w:val="BodyText"/>
        <w:spacing w:before="148" w:line="307" w:lineRule="auto"/>
        <w:ind w:left="679" w:right="4048"/>
        <w:rPr>
          <w:rFonts w:ascii="Times New Roman" w:hAnsi="Times New Roman" w:cs="Times New Roman"/>
          <w:sz w:val="22"/>
          <w:szCs w:val="22"/>
        </w:rPr>
      </w:pPr>
      <w:r>
        <w:rPr>
          <w:rFonts w:ascii="Times New Roman" w:hAnsi="Times New Roman" w:cs="Times New Roman"/>
          <w:spacing w:val="-3"/>
          <w:sz w:val="22"/>
          <w:szCs w:val="22"/>
        </w:rPr>
        <w:t xml:space="preserve">occupants </w:t>
      </w:r>
      <w:r>
        <w:rPr>
          <w:rFonts w:ascii="Times New Roman" w:hAnsi="Times New Roman" w:cs="Times New Roman"/>
          <w:sz w:val="22"/>
          <w:szCs w:val="22"/>
        </w:rPr>
        <w:t xml:space="preserve">to </w:t>
      </w:r>
      <w:r>
        <w:rPr>
          <w:rFonts w:ascii="Times New Roman" w:hAnsi="Times New Roman" w:cs="Times New Roman"/>
          <w:spacing w:val="-3"/>
          <w:sz w:val="22"/>
          <w:szCs w:val="22"/>
        </w:rPr>
        <w:t xml:space="preserve">continue </w:t>
      </w:r>
      <w:r>
        <w:rPr>
          <w:rFonts w:ascii="Times New Roman" w:hAnsi="Times New Roman" w:cs="Times New Roman"/>
          <w:sz w:val="22"/>
          <w:szCs w:val="22"/>
        </w:rPr>
        <w:t xml:space="preserve">using the area for the required </w:t>
      </w:r>
      <w:r>
        <w:rPr>
          <w:rFonts w:ascii="Times New Roman" w:hAnsi="Times New Roman" w:cs="Times New Roman"/>
          <w:spacing w:val="-3"/>
          <w:sz w:val="22"/>
          <w:szCs w:val="22"/>
        </w:rPr>
        <w:t xml:space="preserve">period. Make available </w:t>
      </w:r>
      <w:r>
        <w:rPr>
          <w:rFonts w:ascii="Times New Roman" w:hAnsi="Times New Roman" w:cs="Times New Roman"/>
          <w:sz w:val="22"/>
          <w:szCs w:val="22"/>
        </w:rPr>
        <w:t xml:space="preserve">safe access for </w:t>
      </w:r>
      <w:r>
        <w:rPr>
          <w:rFonts w:ascii="Times New Roman" w:hAnsi="Times New Roman" w:cs="Times New Roman"/>
          <w:spacing w:val="-3"/>
          <w:sz w:val="22"/>
          <w:szCs w:val="22"/>
        </w:rPr>
        <w:t>occupants.</w:t>
      </w:r>
    </w:p>
    <w:p w14:paraId="04E9E27D" w14:textId="77777777" w:rsidR="0058666A" w:rsidRDefault="00B17E38">
      <w:pPr>
        <w:pStyle w:val="BodyText"/>
        <w:spacing w:line="229" w:lineRule="exact"/>
        <w:ind w:left="679"/>
        <w:rPr>
          <w:rFonts w:ascii="Times New Roman" w:hAnsi="Times New Roman" w:cs="Times New Roman"/>
          <w:sz w:val="22"/>
          <w:szCs w:val="22"/>
        </w:rPr>
      </w:pPr>
      <w:r>
        <w:rPr>
          <w:rFonts w:ascii="Times New Roman" w:hAnsi="Times New Roman" w:cs="Times New Roman"/>
          <w:sz w:val="22"/>
          <w:szCs w:val="22"/>
        </w:rPr>
        <w:t xml:space="preserve">Arrange work to </w:t>
      </w:r>
      <w:proofErr w:type="spellStart"/>
      <w:r>
        <w:rPr>
          <w:rFonts w:ascii="Times New Roman" w:hAnsi="Times New Roman" w:cs="Times New Roman"/>
          <w:sz w:val="22"/>
          <w:szCs w:val="22"/>
        </w:rPr>
        <w:t>minimise</w:t>
      </w:r>
      <w:proofErr w:type="spellEnd"/>
      <w:r>
        <w:rPr>
          <w:rFonts w:ascii="Times New Roman" w:hAnsi="Times New Roman" w:cs="Times New Roman"/>
          <w:sz w:val="22"/>
          <w:szCs w:val="22"/>
        </w:rPr>
        <w:t xml:space="preserve"> nuisance to occupants and ensure their safety.</w:t>
      </w:r>
    </w:p>
    <w:p w14:paraId="1BA276D5" w14:textId="77777777" w:rsidR="0058666A" w:rsidRDefault="00B17E38">
      <w:pPr>
        <w:pStyle w:val="BodyText"/>
        <w:spacing w:before="64" w:line="244" w:lineRule="auto"/>
        <w:ind w:left="691" w:right="855" w:hanging="12"/>
        <w:rPr>
          <w:rFonts w:ascii="Times New Roman" w:hAnsi="Times New Roman" w:cs="Times New Roman"/>
          <w:sz w:val="22"/>
          <w:szCs w:val="22"/>
        </w:rPr>
      </w:pPr>
      <w:r>
        <w:rPr>
          <w:rFonts w:ascii="Times New Roman" w:hAnsi="Times New Roman" w:cs="Times New Roman"/>
          <w:sz w:val="22"/>
          <w:szCs w:val="22"/>
        </w:rPr>
        <w:t>Protect occupants against weather, dust, dirt, water or other nuisance, by such means as temporary screens.</w:t>
      </w:r>
    </w:p>
    <w:p w14:paraId="42B57D4E" w14:textId="77777777" w:rsidR="0058666A" w:rsidRDefault="0058666A">
      <w:pPr>
        <w:pStyle w:val="BodyText"/>
        <w:spacing w:before="8"/>
        <w:rPr>
          <w:rFonts w:ascii="Times New Roman" w:hAnsi="Times New Roman" w:cs="Times New Roman"/>
          <w:sz w:val="22"/>
          <w:szCs w:val="22"/>
        </w:rPr>
      </w:pPr>
    </w:p>
    <w:p w14:paraId="4794EE74" w14:textId="77777777" w:rsidR="0058666A" w:rsidRDefault="00B17E38">
      <w:pPr>
        <w:pStyle w:val="BodyText"/>
        <w:ind w:left="395"/>
        <w:jc w:val="both"/>
        <w:rPr>
          <w:rFonts w:ascii="Times New Roman" w:hAnsi="Times New Roman" w:cs="Times New Roman"/>
          <w:sz w:val="22"/>
          <w:szCs w:val="22"/>
        </w:rPr>
      </w:pPr>
      <w:r>
        <w:rPr>
          <w:rFonts w:ascii="Times New Roman" w:hAnsi="Times New Roman" w:cs="Times New Roman"/>
          <w:sz w:val="22"/>
          <w:szCs w:val="22"/>
          <w:u w:val="single"/>
        </w:rPr>
        <w:t>Protection of persons and property</w:t>
      </w:r>
    </w:p>
    <w:p w14:paraId="378CBF2B" w14:textId="77777777" w:rsidR="0058666A" w:rsidRDefault="00B17E38">
      <w:pPr>
        <w:pStyle w:val="BodyText"/>
        <w:spacing w:before="42" w:line="244" w:lineRule="auto"/>
        <w:ind w:left="395" w:right="730"/>
        <w:jc w:val="both"/>
        <w:rPr>
          <w:rFonts w:ascii="Times New Roman" w:hAnsi="Times New Roman" w:cs="Times New Roman"/>
          <w:sz w:val="22"/>
          <w:szCs w:val="22"/>
        </w:rPr>
      </w:pPr>
      <w:r>
        <w:rPr>
          <w:rFonts w:ascii="Times New Roman" w:hAnsi="Times New Roman" w:cs="Times New Roman"/>
          <w:sz w:val="22"/>
          <w:szCs w:val="22"/>
        </w:rPr>
        <w:t>Temporary works: Provide and maintain required barricades, guards, fencing, shoring, temporary roadways, footpaths, signs, lighting and traffic flagging.</w:t>
      </w:r>
    </w:p>
    <w:p w14:paraId="2D8EA518" w14:textId="77777777" w:rsidR="0058666A" w:rsidRDefault="00B17E38">
      <w:pPr>
        <w:pStyle w:val="BodyText"/>
        <w:spacing w:before="3" w:line="244" w:lineRule="auto"/>
        <w:ind w:left="395" w:right="277"/>
        <w:jc w:val="both"/>
        <w:rPr>
          <w:rFonts w:ascii="Times New Roman" w:hAnsi="Times New Roman" w:cs="Times New Roman"/>
          <w:sz w:val="22"/>
          <w:szCs w:val="22"/>
        </w:rPr>
      </w:pPr>
      <w:r>
        <w:rPr>
          <w:rFonts w:ascii="Times New Roman" w:hAnsi="Times New Roman" w:cs="Times New Roman"/>
          <w:sz w:val="22"/>
          <w:szCs w:val="22"/>
        </w:rPr>
        <w:t>Access ways, services: Do not obstruct or damage roadways and footpaths, drains and watercourses and other existing services in use on or adjacent to the site. Determine the location of such services. If damage occurs, immediately repair it at the Contractors cost.</w:t>
      </w:r>
    </w:p>
    <w:p w14:paraId="546066B4" w14:textId="77777777" w:rsidR="0058666A" w:rsidRDefault="00B17E38">
      <w:pPr>
        <w:pStyle w:val="BodyText"/>
        <w:spacing w:before="3" w:line="244" w:lineRule="auto"/>
        <w:ind w:left="395" w:right="611"/>
        <w:jc w:val="both"/>
        <w:rPr>
          <w:rFonts w:ascii="Times New Roman" w:hAnsi="Times New Roman" w:cs="Times New Roman"/>
          <w:sz w:val="22"/>
          <w:szCs w:val="22"/>
        </w:rPr>
      </w:pPr>
      <w:r>
        <w:rPr>
          <w:rFonts w:ascii="Times New Roman" w:hAnsi="Times New Roman" w:cs="Times New Roman"/>
          <w:sz w:val="22"/>
          <w:szCs w:val="22"/>
        </w:rPr>
        <w:t>Property: Do not damage property which is to remain on or adjacent to the site, including adjoining property encroaching onto the site. If damage occurs, immediately repair it at the Contractors cost.</w:t>
      </w:r>
    </w:p>
    <w:p w14:paraId="1150F131" w14:textId="77777777" w:rsidR="0058666A" w:rsidRDefault="0058666A">
      <w:pPr>
        <w:pStyle w:val="BodyText"/>
        <w:spacing w:before="63"/>
        <w:ind w:firstLineChars="200" w:firstLine="440"/>
        <w:rPr>
          <w:rFonts w:ascii="Times New Roman" w:hAnsi="Times New Roman" w:cs="Times New Roman"/>
          <w:sz w:val="22"/>
          <w:szCs w:val="22"/>
          <w:u w:val="single"/>
        </w:rPr>
      </w:pPr>
    </w:p>
    <w:p w14:paraId="6941AA8F" w14:textId="77777777" w:rsidR="0058666A" w:rsidRDefault="00B17E38">
      <w:pPr>
        <w:pStyle w:val="BodyText"/>
        <w:spacing w:before="63"/>
        <w:ind w:firstLineChars="200" w:firstLine="440"/>
        <w:rPr>
          <w:rFonts w:ascii="Times New Roman" w:hAnsi="Times New Roman" w:cs="Times New Roman"/>
          <w:sz w:val="22"/>
          <w:szCs w:val="22"/>
        </w:rPr>
      </w:pPr>
      <w:r>
        <w:rPr>
          <w:rFonts w:ascii="Times New Roman" w:hAnsi="Times New Roman" w:cs="Times New Roman"/>
          <w:sz w:val="22"/>
          <w:szCs w:val="22"/>
          <w:u w:val="single"/>
        </w:rPr>
        <w:t>Existing services</w:t>
      </w:r>
    </w:p>
    <w:p w14:paraId="17390DEA" w14:textId="77777777" w:rsidR="0058666A" w:rsidRDefault="00B17E38">
      <w:pPr>
        <w:pStyle w:val="BodyText"/>
        <w:spacing w:before="6"/>
        <w:ind w:left="395"/>
        <w:rPr>
          <w:rFonts w:ascii="Times New Roman" w:hAnsi="Times New Roman" w:cs="Times New Roman"/>
          <w:sz w:val="22"/>
          <w:szCs w:val="22"/>
        </w:rPr>
      </w:pPr>
      <w:r>
        <w:rPr>
          <w:rFonts w:ascii="Times New Roman" w:hAnsi="Times New Roman" w:cs="Times New Roman"/>
          <w:sz w:val="22"/>
          <w:szCs w:val="22"/>
        </w:rPr>
        <w:t>Attend to existing services as follows:</w:t>
      </w:r>
    </w:p>
    <w:p w14:paraId="02D774F2" w14:textId="77777777" w:rsidR="0058666A" w:rsidRDefault="00B17E38">
      <w:pPr>
        <w:pStyle w:val="BodyText"/>
        <w:spacing w:before="126"/>
        <w:ind w:left="679"/>
        <w:rPr>
          <w:rFonts w:ascii="Times New Roman" w:hAnsi="Times New Roman" w:cs="Times New Roman"/>
          <w:sz w:val="22"/>
          <w:szCs w:val="22"/>
        </w:rPr>
      </w:pPr>
      <w:r>
        <w:rPr>
          <w:rFonts w:ascii="Times New Roman" w:hAnsi="Times New Roman" w:cs="Times New Roman"/>
          <w:sz w:val="22"/>
          <w:szCs w:val="22"/>
        </w:rPr>
        <w:t>If the service is to be continued, repair, divert or relocate as required.</w:t>
      </w:r>
    </w:p>
    <w:p w14:paraId="1EAE1E77" w14:textId="77777777" w:rsidR="0058666A" w:rsidRDefault="00B17E38">
      <w:pPr>
        <w:pStyle w:val="BodyText"/>
        <w:spacing w:before="64"/>
        <w:ind w:left="679"/>
        <w:rPr>
          <w:rFonts w:ascii="Times New Roman" w:hAnsi="Times New Roman" w:cs="Times New Roman"/>
          <w:sz w:val="22"/>
          <w:szCs w:val="22"/>
        </w:rPr>
      </w:pPr>
      <w:r>
        <w:rPr>
          <w:rFonts w:ascii="Times New Roman" w:hAnsi="Times New Roman" w:cs="Times New Roman"/>
          <w:sz w:val="22"/>
          <w:szCs w:val="22"/>
        </w:rPr>
        <w:t>If the service is to be abandoned, cut and seal or disconnect, and make safe.</w:t>
      </w:r>
    </w:p>
    <w:p w14:paraId="18D377B4" w14:textId="77777777" w:rsidR="0058666A" w:rsidRDefault="00B17E38">
      <w:pPr>
        <w:pStyle w:val="BodyText"/>
        <w:spacing w:before="64" w:line="244" w:lineRule="auto"/>
        <w:ind w:left="395"/>
        <w:rPr>
          <w:rFonts w:ascii="Times New Roman" w:hAnsi="Times New Roman" w:cs="Times New Roman"/>
          <w:sz w:val="22"/>
          <w:szCs w:val="22"/>
        </w:rPr>
      </w:pPr>
      <w:r>
        <w:rPr>
          <w:rFonts w:ascii="Times New Roman" w:hAnsi="Times New Roman" w:cs="Times New Roman"/>
          <w:sz w:val="22"/>
          <w:szCs w:val="22"/>
        </w:rPr>
        <w:t xml:space="preserve">Submit proposals to the Engineer for action for existing services before starting this work. </w:t>
      </w:r>
      <w:proofErr w:type="spellStart"/>
      <w:r>
        <w:rPr>
          <w:rFonts w:ascii="Times New Roman" w:hAnsi="Times New Roman" w:cs="Times New Roman"/>
          <w:sz w:val="22"/>
          <w:szCs w:val="22"/>
        </w:rPr>
        <w:t>Minimise</w:t>
      </w:r>
      <w:proofErr w:type="spellEnd"/>
      <w:r>
        <w:rPr>
          <w:rFonts w:ascii="Times New Roman" w:hAnsi="Times New Roman" w:cs="Times New Roman"/>
          <w:sz w:val="22"/>
          <w:szCs w:val="22"/>
        </w:rPr>
        <w:t xml:space="preserve"> the number and duration of interruptions.</w:t>
      </w:r>
    </w:p>
    <w:p w14:paraId="03A3EEEA" w14:textId="77777777" w:rsidR="0058666A" w:rsidRDefault="0058666A">
      <w:pPr>
        <w:pStyle w:val="BodyText"/>
        <w:spacing w:before="1"/>
        <w:rPr>
          <w:rFonts w:ascii="Times New Roman" w:hAnsi="Times New Roman" w:cs="Times New Roman"/>
          <w:sz w:val="22"/>
          <w:szCs w:val="22"/>
        </w:rPr>
      </w:pPr>
    </w:p>
    <w:p w14:paraId="4311352A" w14:textId="77777777" w:rsidR="0058666A" w:rsidRDefault="00B17E38">
      <w:pPr>
        <w:pStyle w:val="ListParagraph1"/>
        <w:widowControl w:val="0"/>
        <w:numPr>
          <w:ilvl w:val="2"/>
          <w:numId w:val="78"/>
        </w:numPr>
        <w:tabs>
          <w:tab w:val="left" w:pos="961"/>
        </w:tabs>
        <w:autoSpaceDE w:val="0"/>
        <w:autoSpaceDN w:val="0"/>
        <w:ind w:left="395" w:right="7341" w:firstLine="0"/>
        <w:contextualSpacing w:val="0"/>
        <w:rPr>
          <w:sz w:val="22"/>
          <w:szCs w:val="22"/>
        </w:rPr>
      </w:pPr>
      <w:r>
        <w:rPr>
          <w:b/>
          <w:sz w:val="22"/>
          <w:szCs w:val="22"/>
        </w:rPr>
        <w:t>Construction Plant</w:t>
      </w:r>
      <w:r>
        <w:rPr>
          <w:b/>
          <w:sz w:val="22"/>
          <w:szCs w:val="22"/>
          <w:u w:val="single"/>
        </w:rPr>
        <w:t xml:space="preserve"> </w:t>
      </w:r>
      <w:r>
        <w:rPr>
          <w:sz w:val="22"/>
          <w:szCs w:val="22"/>
          <w:u w:val="single"/>
        </w:rPr>
        <w:t>Access</w:t>
      </w:r>
    </w:p>
    <w:p w14:paraId="063161E8" w14:textId="77777777" w:rsidR="0058666A" w:rsidRDefault="00B17E38">
      <w:pPr>
        <w:pStyle w:val="BodyText"/>
        <w:spacing w:before="7"/>
        <w:ind w:left="395"/>
        <w:rPr>
          <w:rFonts w:ascii="Times New Roman" w:hAnsi="Times New Roman" w:cs="Times New Roman"/>
          <w:sz w:val="22"/>
          <w:szCs w:val="22"/>
        </w:rPr>
      </w:pPr>
      <w:r>
        <w:rPr>
          <w:rFonts w:ascii="Times New Roman" w:hAnsi="Times New Roman" w:cs="Times New Roman"/>
          <w:sz w:val="22"/>
          <w:szCs w:val="22"/>
        </w:rPr>
        <w:t>Access route and site access point are as agreed with the Engineer.</w:t>
      </w:r>
    </w:p>
    <w:p w14:paraId="2F85A5FF" w14:textId="77777777" w:rsidR="0058666A" w:rsidRDefault="00B17E38">
      <w:pPr>
        <w:pStyle w:val="BodyText"/>
        <w:spacing w:before="206" w:line="242" w:lineRule="exact"/>
        <w:ind w:left="395"/>
        <w:rPr>
          <w:rFonts w:ascii="Times New Roman" w:hAnsi="Times New Roman" w:cs="Times New Roman"/>
          <w:sz w:val="22"/>
          <w:szCs w:val="22"/>
        </w:rPr>
      </w:pPr>
      <w:r>
        <w:rPr>
          <w:rFonts w:ascii="Times New Roman" w:hAnsi="Times New Roman" w:cs="Times New Roman"/>
          <w:sz w:val="22"/>
          <w:szCs w:val="22"/>
          <w:u w:val="single"/>
        </w:rPr>
        <w:t>Use of Existing Services</w:t>
      </w:r>
    </w:p>
    <w:p w14:paraId="353E01A0" w14:textId="77777777" w:rsidR="0058666A" w:rsidRDefault="00B17E38">
      <w:pPr>
        <w:pStyle w:val="BodyText"/>
        <w:spacing w:before="15" w:line="208" w:lineRule="auto"/>
        <w:ind w:left="395" w:right="855"/>
        <w:rPr>
          <w:rFonts w:ascii="Times New Roman" w:hAnsi="Times New Roman" w:cs="Times New Roman"/>
          <w:sz w:val="22"/>
          <w:szCs w:val="22"/>
        </w:rPr>
      </w:pPr>
      <w:r>
        <w:rPr>
          <w:rFonts w:ascii="Times New Roman" w:hAnsi="Times New Roman" w:cs="Times New Roman"/>
          <w:sz w:val="22"/>
          <w:szCs w:val="22"/>
        </w:rPr>
        <w:t>Existing services may be used as temporary services for the performance of the contract subject to approval by the Engineer.</w:t>
      </w:r>
    </w:p>
    <w:p w14:paraId="26D136BC" w14:textId="77777777" w:rsidR="0058666A" w:rsidRDefault="00B17E38">
      <w:pPr>
        <w:pStyle w:val="BodyText"/>
        <w:spacing w:before="4"/>
        <w:ind w:left="451"/>
        <w:rPr>
          <w:rFonts w:ascii="Times New Roman" w:hAnsi="Times New Roman" w:cs="Times New Roman"/>
          <w:sz w:val="22"/>
          <w:szCs w:val="22"/>
        </w:rPr>
      </w:pPr>
      <w:r>
        <w:rPr>
          <w:rFonts w:ascii="Times New Roman" w:hAnsi="Times New Roman" w:cs="Times New Roman"/>
          <w:sz w:val="22"/>
          <w:szCs w:val="22"/>
          <w:u w:val="single"/>
        </w:rPr>
        <w:t>Contractor’s Facilities and Work Practices</w:t>
      </w:r>
    </w:p>
    <w:p w14:paraId="432D9B72" w14:textId="77777777" w:rsidR="0058666A" w:rsidRDefault="00B17E38">
      <w:pPr>
        <w:pStyle w:val="BodyText"/>
        <w:spacing w:before="114" w:line="244" w:lineRule="auto"/>
        <w:ind w:left="395" w:right="855"/>
        <w:rPr>
          <w:rFonts w:ascii="Times New Roman" w:hAnsi="Times New Roman" w:cs="Times New Roman"/>
          <w:sz w:val="22"/>
          <w:szCs w:val="22"/>
        </w:rPr>
      </w:pPr>
      <w:r>
        <w:rPr>
          <w:rFonts w:ascii="Times New Roman" w:hAnsi="Times New Roman" w:cs="Times New Roman"/>
          <w:sz w:val="22"/>
          <w:szCs w:val="22"/>
        </w:rPr>
        <w:t>The Contractor is required to provide adequate toilet and washroom facilities for his staff. These facilities shall be kept clean and serviceable at all times.</w:t>
      </w:r>
    </w:p>
    <w:p w14:paraId="47B13363" w14:textId="77777777" w:rsidR="0058666A" w:rsidRDefault="00B17E38">
      <w:pPr>
        <w:pStyle w:val="BodyText"/>
        <w:spacing w:before="113" w:line="244" w:lineRule="auto"/>
        <w:ind w:left="395" w:right="294"/>
        <w:jc w:val="both"/>
        <w:rPr>
          <w:rFonts w:ascii="Times New Roman" w:hAnsi="Times New Roman" w:cs="Times New Roman"/>
          <w:sz w:val="22"/>
          <w:szCs w:val="22"/>
        </w:rPr>
      </w:pPr>
      <w:r>
        <w:rPr>
          <w:rFonts w:ascii="Times New Roman" w:hAnsi="Times New Roman" w:cs="Times New Roman"/>
          <w:sz w:val="22"/>
          <w:szCs w:val="22"/>
        </w:rPr>
        <w:t xml:space="preserve">The Contractor is required to provide adequate first aid equipment on-site, failure </w:t>
      </w:r>
      <w:r>
        <w:rPr>
          <w:rFonts w:ascii="Times New Roman" w:hAnsi="Times New Roman" w:cs="Times New Roman"/>
          <w:spacing w:val="-4"/>
          <w:sz w:val="22"/>
          <w:szCs w:val="22"/>
        </w:rPr>
        <w:t xml:space="preserve">of </w:t>
      </w:r>
      <w:r>
        <w:rPr>
          <w:rFonts w:ascii="Times New Roman" w:hAnsi="Times New Roman" w:cs="Times New Roman"/>
          <w:spacing w:val="3"/>
          <w:sz w:val="22"/>
          <w:szCs w:val="22"/>
        </w:rPr>
        <w:t xml:space="preserve">which </w:t>
      </w:r>
      <w:r>
        <w:rPr>
          <w:rFonts w:ascii="Times New Roman" w:hAnsi="Times New Roman" w:cs="Times New Roman"/>
          <w:sz w:val="22"/>
          <w:szCs w:val="22"/>
        </w:rPr>
        <w:t xml:space="preserve">will result in an immediate ‘stop </w:t>
      </w:r>
      <w:r>
        <w:rPr>
          <w:rFonts w:ascii="Times New Roman" w:hAnsi="Times New Roman" w:cs="Times New Roman"/>
          <w:spacing w:val="-3"/>
          <w:sz w:val="22"/>
          <w:szCs w:val="22"/>
        </w:rPr>
        <w:t xml:space="preserve">work’ </w:t>
      </w:r>
      <w:r>
        <w:rPr>
          <w:rFonts w:ascii="Times New Roman" w:hAnsi="Times New Roman" w:cs="Times New Roman"/>
          <w:sz w:val="22"/>
          <w:szCs w:val="22"/>
        </w:rPr>
        <w:t xml:space="preserve">order being </w:t>
      </w:r>
      <w:r>
        <w:rPr>
          <w:rFonts w:ascii="Times New Roman" w:hAnsi="Times New Roman" w:cs="Times New Roman"/>
          <w:spacing w:val="-3"/>
          <w:sz w:val="22"/>
          <w:szCs w:val="22"/>
        </w:rPr>
        <w:t xml:space="preserve">issued. </w:t>
      </w:r>
      <w:r>
        <w:rPr>
          <w:rFonts w:ascii="Times New Roman" w:hAnsi="Times New Roman" w:cs="Times New Roman"/>
          <w:sz w:val="22"/>
          <w:szCs w:val="22"/>
        </w:rPr>
        <w:t>All costs and time delays resulting from any such ‘stop work’ order are entirely the Contractor's</w:t>
      </w:r>
      <w:r>
        <w:rPr>
          <w:rFonts w:ascii="Times New Roman" w:hAnsi="Times New Roman" w:cs="Times New Roman"/>
          <w:spacing w:val="1"/>
          <w:sz w:val="22"/>
          <w:szCs w:val="22"/>
        </w:rPr>
        <w:t xml:space="preserve"> </w:t>
      </w:r>
      <w:r>
        <w:rPr>
          <w:rFonts w:ascii="Times New Roman" w:hAnsi="Times New Roman" w:cs="Times New Roman"/>
          <w:sz w:val="22"/>
          <w:szCs w:val="22"/>
        </w:rPr>
        <w:t>responsibility.</w:t>
      </w:r>
    </w:p>
    <w:p w14:paraId="740D4809" w14:textId="77777777" w:rsidR="0058666A" w:rsidRDefault="00B17E38">
      <w:pPr>
        <w:pStyle w:val="BodyText"/>
        <w:spacing w:before="114" w:line="244" w:lineRule="auto"/>
        <w:ind w:left="395" w:right="273"/>
        <w:jc w:val="both"/>
        <w:rPr>
          <w:rFonts w:ascii="Times New Roman" w:hAnsi="Times New Roman" w:cs="Times New Roman"/>
          <w:sz w:val="22"/>
          <w:szCs w:val="22"/>
        </w:rPr>
      </w:pPr>
      <w:r>
        <w:rPr>
          <w:rFonts w:ascii="Times New Roman" w:hAnsi="Times New Roman" w:cs="Times New Roman"/>
          <w:sz w:val="22"/>
          <w:szCs w:val="22"/>
        </w:rPr>
        <w:t>A site office will be established by the Contractor at the work site. The location of the site office will be identified by the Engineer to the Contractor. The office will have a complete set of the contract documents.</w:t>
      </w:r>
    </w:p>
    <w:p w14:paraId="3C9170C3" w14:textId="77777777" w:rsidR="0058666A" w:rsidRDefault="00B17E38">
      <w:pPr>
        <w:pStyle w:val="BodyText"/>
        <w:spacing w:before="112" w:line="244" w:lineRule="auto"/>
        <w:ind w:left="395" w:right="229"/>
        <w:jc w:val="both"/>
        <w:rPr>
          <w:rFonts w:ascii="Times New Roman" w:hAnsi="Times New Roman" w:cs="Times New Roman"/>
          <w:sz w:val="22"/>
          <w:szCs w:val="22"/>
        </w:rPr>
      </w:pPr>
      <w:r>
        <w:rPr>
          <w:rFonts w:ascii="Times New Roman" w:hAnsi="Times New Roman" w:cs="Times New Roman"/>
          <w:sz w:val="22"/>
          <w:szCs w:val="22"/>
        </w:rPr>
        <w:t xml:space="preserve">The Contractor is to maintain a safe, healthy and tidy worksite at all times and all </w:t>
      </w:r>
      <w:r>
        <w:rPr>
          <w:rFonts w:ascii="Times New Roman" w:hAnsi="Times New Roman" w:cs="Times New Roman"/>
          <w:spacing w:val="-3"/>
          <w:sz w:val="22"/>
          <w:szCs w:val="22"/>
        </w:rPr>
        <w:t xml:space="preserve">work </w:t>
      </w:r>
      <w:r>
        <w:rPr>
          <w:rFonts w:ascii="Times New Roman" w:hAnsi="Times New Roman" w:cs="Times New Roman"/>
          <w:sz w:val="22"/>
          <w:szCs w:val="22"/>
        </w:rPr>
        <w:t xml:space="preserve">activities are to be performed with protective and safety equipment appropriate for the task. The Contractor is entirely responsible for workplace safety and unsafe </w:t>
      </w:r>
      <w:r>
        <w:rPr>
          <w:rFonts w:ascii="Times New Roman" w:hAnsi="Times New Roman" w:cs="Times New Roman"/>
          <w:spacing w:val="-3"/>
          <w:sz w:val="22"/>
          <w:szCs w:val="22"/>
        </w:rPr>
        <w:t xml:space="preserve">work </w:t>
      </w:r>
      <w:r>
        <w:rPr>
          <w:rFonts w:ascii="Times New Roman" w:hAnsi="Times New Roman" w:cs="Times New Roman"/>
          <w:sz w:val="22"/>
          <w:szCs w:val="22"/>
        </w:rPr>
        <w:t xml:space="preserve">practices </w:t>
      </w:r>
      <w:proofErr w:type="gramStart"/>
      <w:r>
        <w:rPr>
          <w:rFonts w:ascii="Times New Roman" w:hAnsi="Times New Roman" w:cs="Times New Roman"/>
          <w:sz w:val="22"/>
          <w:szCs w:val="22"/>
        </w:rPr>
        <w:t>will  be</w:t>
      </w:r>
      <w:proofErr w:type="gramEnd"/>
      <w:r>
        <w:rPr>
          <w:rFonts w:ascii="Times New Roman" w:hAnsi="Times New Roman" w:cs="Times New Roman"/>
          <w:sz w:val="22"/>
          <w:szCs w:val="22"/>
        </w:rPr>
        <w:t xml:space="preserve">  identified  and  recommendations made for revised </w:t>
      </w:r>
      <w:r>
        <w:rPr>
          <w:rFonts w:ascii="Times New Roman" w:hAnsi="Times New Roman" w:cs="Times New Roman"/>
          <w:spacing w:val="-3"/>
          <w:sz w:val="22"/>
          <w:szCs w:val="22"/>
        </w:rPr>
        <w:t xml:space="preserve">work </w:t>
      </w:r>
      <w:r>
        <w:rPr>
          <w:rFonts w:ascii="Times New Roman" w:hAnsi="Times New Roman" w:cs="Times New Roman"/>
          <w:sz w:val="22"/>
          <w:szCs w:val="22"/>
        </w:rPr>
        <w:t>methods as</w:t>
      </w:r>
      <w:r>
        <w:rPr>
          <w:rFonts w:ascii="Times New Roman" w:hAnsi="Times New Roman" w:cs="Times New Roman"/>
          <w:spacing w:val="-9"/>
          <w:sz w:val="22"/>
          <w:szCs w:val="22"/>
        </w:rPr>
        <w:t xml:space="preserve"> </w:t>
      </w:r>
      <w:r>
        <w:rPr>
          <w:rFonts w:ascii="Times New Roman" w:hAnsi="Times New Roman" w:cs="Times New Roman"/>
          <w:sz w:val="22"/>
          <w:szCs w:val="22"/>
        </w:rPr>
        <w:t>appropriate.</w:t>
      </w:r>
    </w:p>
    <w:p w14:paraId="329FCD78" w14:textId="77777777" w:rsidR="0058666A" w:rsidRDefault="00B17E38">
      <w:pPr>
        <w:pStyle w:val="BodyText"/>
        <w:spacing w:before="5"/>
        <w:ind w:left="395"/>
        <w:jc w:val="both"/>
        <w:rPr>
          <w:rFonts w:ascii="Times New Roman" w:hAnsi="Times New Roman" w:cs="Times New Roman"/>
          <w:sz w:val="22"/>
          <w:szCs w:val="22"/>
        </w:rPr>
      </w:pPr>
      <w:r>
        <w:rPr>
          <w:rFonts w:ascii="Times New Roman" w:hAnsi="Times New Roman" w:cs="Times New Roman"/>
          <w:sz w:val="22"/>
          <w:szCs w:val="22"/>
        </w:rPr>
        <w:t>The Contractor will be required to comply with the approved Health and Safety Plan</w:t>
      </w:r>
    </w:p>
    <w:p w14:paraId="379A4C43" w14:textId="77777777" w:rsidR="0058666A" w:rsidRDefault="0058666A">
      <w:pPr>
        <w:pStyle w:val="BodyText"/>
        <w:spacing w:before="1"/>
        <w:rPr>
          <w:rFonts w:ascii="Times New Roman" w:hAnsi="Times New Roman" w:cs="Times New Roman"/>
          <w:sz w:val="22"/>
          <w:szCs w:val="22"/>
        </w:rPr>
      </w:pPr>
    </w:p>
    <w:p w14:paraId="356C6DBF" w14:textId="77777777" w:rsidR="0058666A" w:rsidRDefault="00B17E38">
      <w:pPr>
        <w:pStyle w:val="BodyText"/>
        <w:ind w:left="395"/>
        <w:rPr>
          <w:rFonts w:ascii="Times New Roman" w:hAnsi="Times New Roman" w:cs="Times New Roman"/>
          <w:sz w:val="22"/>
          <w:szCs w:val="22"/>
        </w:rPr>
      </w:pPr>
      <w:r>
        <w:rPr>
          <w:rFonts w:ascii="Times New Roman" w:hAnsi="Times New Roman" w:cs="Times New Roman"/>
          <w:sz w:val="22"/>
          <w:szCs w:val="22"/>
          <w:u w:val="single"/>
        </w:rPr>
        <w:t>Project Signboards</w:t>
      </w:r>
    </w:p>
    <w:p w14:paraId="1BBB1633" w14:textId="77777777" w:rsidR="0058666A" w:rsidRDefault="00B17E38">
      <w:pPr>
        <w:pStyle w:val="BodyText"/>
        <w:spacing w:before="126"/>
        <w:ind w:left="395"/>
        <w:rPr>
          <w:rFonts w:ascii="Times New Roman" w:hAnsi="Times New Roman" w:cs="Times New Roman"/>
          <w:sz w:val="22"/>
          <w:szCs w:val="22"/>
        </w:rPr>
      </w:pPr>
      <w:r>
        <w:rPr>
          <w:rFonts w:ascii="Times New Roman" w:hAnsi="Times New Roman" w:cs="Times New Roman"/>
          <w:sz w:val="22"/>
          <w:szCs w:val="22"/>
        </w:rPr>
        <w:t>Provide project-specific signboards and the following:</w:t>
      </w:r>
    </w:p>
    <w:p w14:paraId="734F65E3" w14:textId="77777777" w:rsidR="0058666A" w:rsidRDefault="00B17E38">
      <w:pPr>
        <w:pStyle w:val="ListParagraph1"/>
        <w:widowControl w:val="0"/>
        <w:numPr>
          <w:ilvl w:val="3"/>
          <w:numId w:val="78"/>
        </w:numPr>
        <w:tabs>
          <w:tab w:val="left" w:pos="1221"/>
          <w:tab w:val="left" w:pos="1222"/>
        </w:tabs>
        <w:autoSpaceDE w:val="0"/>
        <w:autoSpaceDN w:val="0"/>
        <w:spacing w:before="6"/>
        <w:ind w:left="1221"/>
        <w:contextualSpacing w:val="0"/>
        <w:rPr>
          <w:sz w:val="22"/>
          <w:szCs w:val="22"/>
        </w:rPr>
      </w:pPr>
      <w:r>
        <w:rPr>
          <w:sz w:val="22"/>
          <w:szCs w:val="22"/>
        </w:rPr>
        <w:t xml:space="preserve">Location, size and </w:t>
      </w:r>
      <w:r>
        <w:rPr>
          <w:spacing w:val="-3"/>
          <w:sz w:val="22"/>
          <w:szCs w:val="22"/>
        </w:rPr>
        <w:t xml:space="preserve">wording </w:t>
      </w:r>
      <w:r>
        <w:rPr>
          <w:sz w:val="22"/>
          <w:szCs w:val="22"/>
        </w:rPr>
        <w:t>as directed by</w:t>
      </w:r>
      <w:r>
        <w:rPr>
          <w:spacing w:val="-2"/>
          <w:sz w:val="22"/>
          <w:szCs w:val="22"/>
        </w:rPr>
        <w:t xml:space="preserve"> </w:t>
      </w:r>
      <w:r>
        <w:rPr>
          <w:sz w:val="22"/>
          <w:szCs w:val="22"/>
        </w:rPr>
        <w:t>Engineer.</w:t>
      </w:r>
    </w:p>
    <w:p w14:paraId="48049A9E" w14:textId="77777777" w:rsidR="0058666A" w:rsidRDefault="00B17E38">
      <w:pPr>
        <w:pStyle w:val="ListParagraph1"/>
        <w:widowControl w:val="0"/>
        <w:numPr>
          <w:ilvl w:val="3"/>
          <w:numId w:val="78"/>
        </w:numPr>
        <w:tabs>
          <w:tab w:val="left" w:pos="1221"/>
          <w:tab w:val="left" w:pos="1222"/>
        </w:tabs>
        <w:autoSpaceDE w:val="0"/>
        <w:autoSpaceDN w:val="0"/>
        <w:spacing w:before="7"/>
        <w:ind w:left="1221"/>
        <w:contextualSpacing w:val="0"/>
        <w:rPr>
          <w:sz w:val="22"/>
          <w:szCs w:val="22"/>
        </w:rPr>
      </w:pPr>
      <w:r>
        <w:rPr>
          <w:sz w:val="22"/>
          <w:szCs w:val="22"/>
        </w:rPr>
        <w:lastRenderedPageBreak/>
        <w:t xml:space="preserve">Maintain in </w:t>
      </w:r>
      <w:r>
        <w:rPr>
          <w:spacing w:val="-3"/>
          <w:sz w:val="22"/>
          <w:szCs w:val="22"/>
        </w:rPr>
        <w:t xml:space="preserve">good </w:t>
      </w:r>
      <w:r>
        <w:rPr>
          <w:sz w:val="22"/>
          <w:szCs w:val="22"/>
        </w:rPr>
        <w:t xml:space="preserve">condition for duration </w:t>
      </w:r>
      <w:r>
        <w:rPr>
          <w:spacing w:val="-4"/>
          <w:sz w:val="22"/>
          <w:szCs w:val="22"/>
        </w:rPr>
        <w:t xml:space="preserve">of </w:t>
      </w:r>
      <w:r>
        <w:rPr>
          <w:sz w:val="22"/>
          <w:szCs w:val="22"/>
        </w:rPr>
        <w:t>the</w:t>
      </w:r>
      <w:r>
        <w:rPr>
          <w:spacing w:val="12"/>
          <w:sz w:val="22"/>
          <w:szCs w:val="22"/>
        </w:rPr>
        <w:t xml:space="preserve"> </w:t>
      </w:r>
      <w:r>
        <w:rPr>
          <w:spacing w:val="-3"/>
          <w:sz w:val="22"/>
          <w:szCs w:val="22"/>
        </w:rPr>
        <w:t>work.</w:t>
      </w:r>
    </w:p>
    <w:p w14:paraId="73AC81A0" w14:textId="77777777" w:rsidR="0058666A" w:rsidRDefault="00B17E38">
      <w:pPr>
        <w:pStyle w:val="ListParagraph1"/>
        <w:widowControl w:val="0"/>
        <w:numPr>
          <w:ilvl w:val="3"/>
          <w:numId w:val="78"/>
        </w:numPr>
        <w:tabs>
          <w:tab w:val="left" w:pos="1221"/>
          <w:tab w:val="left" w:pos="1222"/>
        </w:tabs>
        <w:autoSpaceDE w:val="0"/>
        <w:autoSpaceDN w:val="0"/>
        <w:spacing w:before="6"/>
        <w:ind w:left="1221"/>
        <w:contextualSpacing w:val="0"/>
        <w:rPr>
          <w:sz w:val="22"/>
          <w:szCs w:val="22"/>
        </w:rPr>
      </w:pPr>
      <w:r>
        <w:rPr>
          <w:sz w:val="22"/>
          <w:szCs w:val="22"/>
        </w:rPr>
        <w:t>Remove on</w:t>
      </w:r>
      <w:r>
        <w:rPr>
          <w:spacing w:val="-6"/>
          <w:sz w:val="22"/>
          <w:szCs w:val="22"/>
        </w:rPr>
        <w:t xml:space="preserve"> </w:t>
      </w:r>
      <w:r>
        <w:rPr>
          <w:sz w:val="22"/>
          <w:szCs w:val="22"/>
        </w:rPr>
        <w:t>completion.</w:t>
      </w:r>
    </w:p>
    <w:p w14:paraId="3BF5DC59" w14:textId="77777777" w:rsidR="0058666A" w:rsidRDefault="00B17E38">
      <w:pPr>
        <w:pStyle w:val="BodyText"/>
        <w:spacing w:before="6"/>
        <w:ind w:left="395"/>
        <w:rPr>
          <w:rFonts w:ascii="Times New Roman" w:hAnsi="Times New Roman" w:cs="Times New Roman"/>
          <w:sz w:val="22"/>
          <w:szCs w:val="22"/>
        </w:rPr>
      </w:pPr>
      <w:r>
        <w:rPr>
          <w:rFonts w:ascii="Times New Roman" w:hAnsi="Times New Roman" w:cs="Times New Roman"/>
          <w:sz w:val="22"/>
          <w:szCs w:val="22"/>
        </w:rPr>
        <w:t>Obtain approval before display of advertisements or provision of other signboards.</w:t>
      </w:r>
    </w:p>
    <w:p w14:paraId="62131AAC" w14:textId="77777777" w:rsidR="0058666A" w:rsidRDefault="00B17E38">
      <w:pPr>
        <w:pStyle w:val="ListParagraph1"/>
        <w:widowControl w:val="0"/>
        <w:numPr>
          <w:ilvl w:val="2"/>
          <w:numId w:val="78"/>
        </w:numPr>
        <w:tabs>
          <w:tab w:val="left" w:pos="961"/>
        </w:tabs>
        <w:autoSpaceDE w:val="0"/>
        <w:autoSpaceDN w:val="0"/>
        <w:spacing w:before="210"/>
        <w:ind w:left="395" w:right="7286" w:firstLine="0"/>
        <w:contextualSpacing w:val="0"/>
        <w:rPr>
          <w:sz w:val="22"/>
          <w:szCs w:val="22"/>
        </w:rPr>
      </w:pPr>
      <w:r>
        <w:rPr>
          <w:b/>
          <w:sz w:val="22"/>
          <w:szCs w:val="22"/>
        </w:rPr>
        <w:t>Building the Works</w:t>
      </w:r>
      <w:r>
        <w:rPr>
          <w:b/>
          <w:sz w:val="22"/>
          <w:szCs w:val="22"/>
          <w:u w:val="single"/>
        </w:rPr>
        <w:t xml:space="preserve"> </w:t>
      </w:r>
      <w:r>
        <w:rPr>
          <w:sz w:val="22"/>
          <w:szCs w:val="22"/>
          <w:u w:val="single"/>
        </w:rPr>
        <w:t>Surveys</w:t>
      </w:r>
    </w:p>
    <w:p w14:paraId="11F3183F" w14:textId="77777777" w:rsidR="0058666A" w:rsidRDefault="00B17E38">
      <w:pPr>
        <w:pStyle w:val="BodyText"/>
        <w:tabs>
          <w:tab w:val="left" w:pos="1965"/>
        </w:tabs>
        <w:spacing w:before="8" w:line="244" w:lineRule="auto"/>
        <w:ind w:left="395" w:right="1581"/>
        <w:rPr>
          <w:rFonts w:ascii="Times New Roman" w:hAnsi="Times New Roman" w:cs="Times New Roman"/>
          <w:sz w:val="22"/>
          <w:szCs w:val="22"/>
        </w:rPr>
      </w:pPr>
      <w:r>
        <w:rPr>
          <w:rFonts w:ascii="Times New Roman" w:hAnsi="Times New Roman" w:cs="Times New Roman"/>
          <w:sz w:val="22"/>
          <w:szCs w:val="22"/>
        </w:rPr>
        <w:t>Setting</w:t>
      </w:r>
      <w:r>
        <w:rPr>
          <w:rFonts w:ascii="Times New Roman" w:hAnsi="Times New Roman" w:cs="Times New Roman"/>
          <w:spacing w:val="-1"/>
          <w:sz w:val="22"/>
          <w:szCs w:val="22"/>
        </w:rPr>
        <w:t xml:space="preserve"> </w:t>
      </w:r>
      <w:r>
        <w:rPr>
          <w:rFonts w:ascii="Times New Roman" w:hAnsi="Times New Roman" w:cs="Times New Roman"/>
          <w:sz w:val="22"/>
          <w:szCs w:val="22"/>
        </w:rPr>
        <w:t>out:</w:t>
      </w:r>
      <w:r>
        <w:rPr>
          <w:rFonts w:ascii="Times New Roman" w:hAnsi="Times New Roman" w:cs="Times New Roman"/>
          <w:sz w:val="22"/>
          <w:szCs w:val="22"/>
        </w:rPr>
        <w:tab/>
        <w:t xml:space="preserve">Set out the </w:t>
      </w:r>
      <w:r>
        <w:rPr>
          <w:rFonts w:ascii="Times New Roman" w:hAnsi="Times New Roman" w:cs="Times New Roman"/>
          <w:spacing w:val="-3"/>
          <w:sz w:val="22"/>
          <w:szCs w:val="22"/>
        </w:rPr>
        <w:t xml:space="preserve">works </w:t>
      </w:r>
      <w:r>
        <w:rPr>
          <w:rFonts w:ascii="Times New Roman" w:hAnsi="Times New Roman" w:cs="Times New Roman"/>
          <w:sz w:val="22"/>
          <w:szCs w:val="22"/>
        </w:rPr>
        <w:t xml:space="preserve">from the </w:t>
      </w:r>
      <w:r>
        <w:rPr>
          <w:rFonts w:ascii="Times New Roman" w:hAnsi="Times New Roman" w:cs="Times New Roman"/>
          <w:spacing w:val="-3"/>
          <w:sz w:val="22"/>
          <w:szCs w:val="22"/>
        </w:rPr>
        <w:t xml:space="preserve">dimensioned drawings </w:t>
      </w:r>
      <w:r>
        <w:rPr>
          <w:rFonts w:ascii="Times New Roman" w:hAnsi="Times New Roman" w:cs="Times New Roman"/>
          <w:sz w:val="22"/>
          <w:szCs w:val="22"/>
        </w:rPr>
        <w:t xml:space="preserve">and/or as agreed on site. Check surveys: Check the </w:t>
      </w:r>
      <w:r>
        <w:rPr>
          <w:rFonts w:ascii="Times New Roman" w:hAnsi="Times New Roman" w:cs="Times New Roman"/>
          <w:spacing w:val="-3"/>
          <w:sz w:val="22"/>
          <w:szCs w:val="22"/>
        </w:rPr>
        <w:t xml:space="preserve">set </w:t>
      </w:r>
      <w:r>
        <w:rPr>
          <w:rFonts w:ascii="Times New Roman" w:hAnsi="Times New Roman" w:cs="Times New Roman"/>
          <w:sz w:val="22"/>
          <w:szCs w:val="22"/>
        </w:rPr>
        <w:t>out regularly on</w:t>
      </w:r>
      <w:r>
        <w:rPr>
          <w:rFonts w:ascii="Times New Roman" w:hAnsi="Times New Roman" w:cs="Times New Roman"/>
          <w:spacing w:val="-22"/>
          <w:sz w:val="22"/>
          <w:szCs w:val="22"/>
        </w:rPr>
        <w:t xml:space="preserve"> </w:t>
      </w:r>
      <w:r>
        <w:rPr>
          <w:rFonts w:ascii="Times New Roman" w:hAnsi="Times New Roman" w:cs="Times New Roman"/>
          <w:sz w:val="22"/>
          <w:szCs w:val="22"/>
        </w:rPr>
        <w:t>site</w:t>
      </w:r>
    </w:p>
    <w:p w14:paraId="35F5E19C" w14:textId="77777777" w:rsidR="0058666A" w:rsidRDefault="00B17E38">
      <w:pPr>
        <w:pStyle w:val="BodyText"/>
        <w:tabs>
          <w:tab w:val="left" w:pos="2063"/>
        </w:tabs>
        <w:spacing w:before="2" w:line="244" w:lineRule="auto"/>
        <w:ind w:left="1955" w:right="480" w:hanging="1560"/>
        <w:rPr>
          <w:rFonts w:ascii="Times New Roman" w:hAnsi="Times New Roman" w:cs="Times New Roman"/>
          <w:sz w:val="22"/>
          <w:szCs w:val="22"/>
        </w:rPr>
      </w:pPr>
      <w:r>
        <w:rPr>
          <w:rFonts w:ascii="Times New Roman" w:hAnsi="Times New Roman" w:cs="Times New Roman"/>
          <w:sz w:val="22"/>
          <w:szCs w:val="22"/>
        </w:rPr>
        <w:t>Final</w:t>
      </w:r>
      <w:r>
        <w:rPr>
          <w:rFonts w:ascii="Times New Roman" w:hAnsi="Times New Roman" w:cs="Times New Roman"/>
          <w:spacing w:val="19"/>
          <w:sz w:val="22"/>
          <w:szCs w:val="22"/>
        </w:rPr>
        <w:t xml:space="preserve"> </w:t>
      </w:r>
      <w:r>
        <w:rPr>
          <w:rFonts w:ascii="Times New Roman" w:hAnsi="Times New Roman" w:cs="Times New Roman"/>
          <w:spacing w:val="-3"/>
          <w:sz w:val="22"/>
          <w:szCs w:val="22"/>
        </w:rPr>
        <w:t>survey:</w:t>
      </w:r>
      <w:r>
        <w:rPr>
          <w:rFonts w:ascii="Times New Roman" w:hAnsi="Times New Roman" w:cs="Times New Roman"/>
          <w:spacing w:val="-3"/>
          <w:sz w:val="22"/>
          <w:szCs w:val="22"/>
        </w:rPr>
        <w:tab/>
      </w:r>
      <w:r>
        <w:rPr>
          <w:rFonts w:ascii="Times New Roman" w:hAnsi="Times New Roman" w:cs="Times New Roman"/>
          <w:spacing w:val="-3"/>
          <w:sz w:val="22"/>
          <w:szCs w:val="22"/>
        </w:rPr>
        <w:tab/>
      </w:r>
      <w:r>
        <w:rPr>
          <w:rFonts w:ascii="Times New Roman" w:hAnsi="Times New Roman" w:cs="Times New Roman"/>
          <w:sz w:val="22"/>
          <w:szCs w:val="22"/>
        </w:rPr>
        <w:t xml:space="preserve">Confirm final </w:t>
      </w:r>
      <w:r>
        <w:rPr>
          <w:rFonts w:ascii="Times New Roman" w:hAnsi="Times New Roman" w:cs="Times New Roman"/>
          <w:spacing w:val="-3"/>
          <w:sz w:val="22"/>
          <w:szCs w:val="22"/>
        </w:rPr>
        <w:t xml:space="preserve">set </w:t>
      </w:r>
      <w:r>
        <w:rPr>
          <w:rFonts w:ascii="Times New Roman" w:hAnsi="Times New Roman" w:cs="Times New Roman"/>
          <w:sz w:val="22"/>
          <w:szCs w:val="22"/>
        </w:rPr>
        <w:t xml:space="preserve">out </w:t>
      </w:r>
      <w:r>
        <w:rPr>
          <w:rFonts w:ascii="Times New Roman" w:hAnsi="Times New Roman" w:cs="Times New Roman"/>
          <w:spacing w:val="-4"/>
          <w:sz w:val="22"/>
          <w:szCs w:val="22"/>
        </w:rPr>
        <w:t xml:space="preserve">of </w:t>
      </w:r>
      <w:r>
        <w:rPr>
          <w:rFonts w:ascii="Times New Roman" w:hAnsi="Times New Roman" w:cs="Times New Roman"/>
          <w:spacing w:val="-3"/>
          <w:sz w:val="22"/>
          <w:szCs w:val="22"/>
        </w:rPr>
        <w:t xml:space="preserve">roads, </w:t>
      </w:r>
      <w:r>
        <w:rPr>
          <w:rFonts w:ascii="Times New Roman" w:hAnsi="Times New Roman" w:cs="Times New Roman"/>
          <w:sz w:val="22"/>
          <w:szCs w:val="22"/>
        </w:rPr>
        <w:t xml:space="preserve">services and buildings on the ‘as constructed’ </w:t>
      </w:r>
      <w:r>
        <w:rPr>
          <w:rFonts w:ascii="Times New Roman" w:hAnsi="Times New Roman" w:cs="Times New Roman"/>
          <w:spacing w:val="-3"/>
          <w:sz w:val="22"/>
          <w:szCs w:val="22"/>
        </w:rPr>
        <w:t xml:space="preserve">drawings </w:t>
      </w:r>
      <w:r>
        <w:rPr>
          <w:rFonts w:ascii="Times New Roman" w:hAnsi="Times New Roman" w:cs="Times New Roman"/>
          <w:sz w:val="22"/>
          <w:szCs w:val="22"/>
        </w:rPr>
        <w:t>after Practical</w:t>
      </w:r>
      <w:r>
        <w:rPr>
          <w:rFonts w:ascii="Times New Roman" w:hAnsi="Times New Roman" w:cs="Times New Roman"/>
          <w:spacing w:val="5"/>
          <w:sz w:val="22"/>
          <w:szCs w:val="22"/>
        </w:rPr>
        <w:t xml:space="preserve"> </w:t>
      </w:r>
      <w:r>
        <w:rPr>
          <w:rFonts w:ascii="Times New Roman" w:hAnsi="Times New Roman" w:cs="Times New Roman"/>
          <w:sz w:val="22"/>
          <w:szCs w:val="22"/>
        </w:rPr>
        <w:t>Completion</w:t>
      </w:r>
    </w:p>
    <w:p w14:paraId="34DCE468" w14:textId="77777777" w:rsidR="0058666A" w:rsidRDefault="0058666A">
      <w:pPr>
        <w:pStyle w:val="BodyText"/>
        <w:spacing w:before="7"/>
        <w:rPr>
          <w:rFonts w:ascii="Times New Roman" w:hAnsi="Times New Roman" w:cs="Times New Roman"/>
          <w:sz w:val="22"/>
          <w:szCs w:val="22"/>
        </w:rPr>
      </w:pPr>
    </w:p>
    <w:p w14:paraId="19332F3E" w14:textId="77777777" w:rsidR="0058666A" w:rsidRDefault="00B17E38">
      <w:pPr>
        <w:pStyle w:val="BodyText"/>
        <w:spacing w:before="91"/>
        <w:ind w:left="395"/>
        <w:jc w:val="both"/>
        <w:rPr>
          <w:rFonts w:ascii="Times New Roman" w:hAnsi="Times New Roman" w:cs="Times New Roman"/>
          <w:sz w:val="22"/>
          <w:szCs w:val="22"/>
        </w:rPr>
      </w:pPr>
      <w:r>
        <w:rPr>
          <w:rFonts w:ascii="Times New Roman" w:hAnsi="Times New Roman" w:cs="Times New Roman"/>
          <w:sz w:val="22"/>
          <w:szCs w:val="22"/>
          <w:u w:val="single"/>
        </w:rPr>
        <w:t>Survey marks</w:t>
      </w:r>
    </w:p>
    <w:p w14:paraId="5BA81F9C" w14:textId="77777777" w:rsidR="0058666A" w:rsidRDefault="00B17E38">
      <w:pPr>
        <w:pStyle w:val="BodyText"/>
        <w:spacing w:before="7" w:line="244" w:lineRule="auto"/>
        <w:ind w:left="395" w:right="599"/>
        <w:jc w:val="both"/>
        <w:rPr>
          <w:rFonts w:ascii="Times New Roman" w:hAnsi="Times New Roman" w:cs="Times New Roman"/>
          <w:sz w:val="22"/>
          <w:szCs w:val="22"/>
        </w:rPr>
      </w:pPr>
      <w:r>
        <w:rPr>
          <w:rFonts w:ascii="Times New Roman" w:hAnsi="Times New Roman" w:cs="Times New Roman"/>
          <w:sz w:val="22"/>
          <w:szCs w:val="22"/>
        </w:rPr>
        <w:t>Definition: The term “survey mark” means a survey peg, bench mark, reference mark, signal, alignment, level mark or any other mark used or intended to be used for the purpose of setting out, checking or measuring the work.</w:t>
      </w:r>
    </w:p>
    <w:p w14:paraId="5BD18574" w14:textId="77777777" w:rsidR="0058666A" w:rsidRDefault="00B17E38">
      <w:pPr>
        <w:pStyle w:val="BodyText"/>
        <w:spacing w:before="109" w:line="244" w:lineRule="auto"/>
        <w:ind w:left="395" w:right="363"/>
        <w:jc w:val="both"/>
        <w:rPr>
          <w:rFonts w:ascii="Times New Roman" w:hAnsi="Times New Roman" w:cs="Times New Roman"/>
          <w:sz w:val="22"/>
          <w:szCs w:val="22"/>
        </w:rPr>
      </w:pPr>
      <w:r>
        <w:rPr>
          <w:rFonts w:ascii="Times New Roman" w:hAnsi="Times New Roman" w:cs="Times New Roman"/>
          <w:sz w:val="22"/>
          <w:szCs w:val="22"/>
        </w:rPr>
        <w:t>Care of</w:t>
      </w:r>
      <w:r>
        <w:rPr>
          <w:rFonts w:ascii="Times New Roman" w:hAnsi="Times New Roman" w:cs="Times New Roman"/>
          <w:spacing w:val="5"/>
          <w:sz w:val="22"/>
          <w:szCs w:val="22"/>
        </w:rPr>
        <w:t xml:space="preserve"> </w:t>
      </w:r>
      <w:r>
        <w:rPr>
          <w:rFonts w:ascii="Times New Roman" w:hAnsi="Times New Roman" w:cs="Times New Roman"/>
          <w:sz w:val="22"/>
          <w:szCs w:val="22"/>
        </w:rPr>
        <w:t>survey</w:t>
      </w:r>
      <w:r>
        <w:rPr>
          <w:rFonts w:ascii="Times New Roman" w:hAnsi="Times New Roman" w:cs="Times New Roman"/>
          <w:spacing w:val="-10"/>
          <w:sz w:val="22"/>
          <w:szCs w:val="22"/>
        </w:rPr>
        <w:t xml:space="preserve"> </w:t>
      </w:r>
      <w:r>
        <w:rPr>
          <w:rFonts w:ascii="Times New Roman" w:hAnsi="Times New Roman" w:cs="Times New Roman"/>
          <w:sz w:val="22"/>
          <w:szCs w:val="22"/>
        </w:rPr>
        <w:t>marks:</w:t>
      </w:r>
      <w:r>
        <w:rPr>
          <w:rFonts w:ascii="Times New Roman" w:hAnsi="Times New Roman" w:cs="Times New Roman"/>
          <w:spacing w:val="2"/>
          <w:sz w:val="22"/>
          <w:szCs w:val="22"/>
        </w:rPr>
        <w:t xml:space="preserve"> </w:t>
      </w:r>
      <w:r>
        <w:rPr>
          <w:rFonts w:ascii="Times New Roman" w:hAnsi="Times New Roman" w:cs="Times New Roman"/>
          <w:sz w:val="22"/>
          <w:szCs w:val="22"/>
        </w:rPr>
        <w:t>Preserve</w:t>
      </w:r>
      <w:r>
        <w:rPr>
          <w:rFonts w:ascii="Times New Roman" w:hAnsi="Times New Roman" w:cs="Times New Roman"/>
          <w:spacing w:val="-7"/>
          <w:sz w:val="22"/>
          <w:szCs w:val="22"/>
        </w:rPr>
        <w:t xml:space="preserve"> </w:t>
      </w:r>
      <w:r>
        <w:rPr>
          <w:rFonts w:ascii="Times New Roman" w:hAnsi="Times New Roman" w:cs="Times New Roman"/>
          <w:sz w:val="22"/>
          <w:szCs w:val="22"/>
        </w:rPr>
        <w:t>and</w:t>
      </w:r>
      <w:r>
        <w:rPr>
          <w:rFonts w:ascii="Times New Roman" w:hAnsi="Times New Roman" w:cs="Times New Roman"/>
          <w:spacing w:val="-7"/>
          <w:sz w:val="22"/>
          <w:szCs w:val="22"/>
        </w:rPr>
        <w:t xml:space="preserve"> </w:t>
      </w:r>
      <w:r>
        <w:rPr>
          <w:rFonts w:ascii="Times New Roman" w:hAnsi="Times New Roman" w:cs="Times New Roman"/>
          <w:sz w:val="22"/>
          <w:szCs w:val="22"/>
        </w:rPr>
        <w:t>maintain</w:t>
      </w:r>
      <w:r>
        <w:rPr>
          <w:rFonts w:ascii="Times New Roman" w:hAnsi="Times New Roman" w:cs="Times New Roman"/>
          <w:spacing w:val="-6"/>
          <w:sz w:val="22"/>
          <w:szCs w:val="22"/>
        </w:rPr>
        <w:t xml:space="preserve"> </w:t>
      </w:r>
      <w:r>
        <w:rPr>
          <w:rFonts w:ascii="Times New Roman" w:hAnsi="Times New Roman" w:cs="Times New Roman"/>
          <w:sz w:val="22"/>
          <w:szCs w:val="22"/>
        </w:rPr>
        <w:t>the</w:t>
      </w:r>
      <w:r>
        <w:rPr>
          <w:rFonts w:ascii="Times New Roman" w:hAnsi="Times New Roman" w:cs="Times New Roman"/>
          <w:spacing w:val="1"/>
          <w:sz w:val="22"/>
          <w:szCs w:val="22"/>
        </w:rPr>
        <w:t xml:space="preserve"> </w:t>
      </w:r>
      <w:r>
        <w:rPr>
          <w:rFonts w:ascii="Times New Roman" w:hAnsi="Times New Roman" w:cs="Times New Roman"/>
          <w:spacing w:val="-2"/>
          <w:sz w:val="22"/>
          <w:szCs w:val="22"/>
        </w:rPr>
        <w:t>survey</w:t>
      </w:r>
      <w:r>
        <w:rPr>
          <w:rFonts w:ascii="Times New Roman" w:hAnsi="Times New Roman" w:cs="Times New Roman"/>
          <w:spacing w:val="-8"/>
          <w:sz w:val="22"/>
          <w:szCs w:val="22"/>
        </w:rPr>
        <w:t xml:space="preserve"> </w:t>
      </w:r>
      <w:r>
        <w:rPr>
          <w:rFonts w:ascii="Times New Roman" w:hAnsi="Times New Roman" w:cs="Times New Roman"/>
          <w:sz w:val="22"/>
          <w:szCs w:val="22"/>
        </w:rPr>
        <w:t>marks</w:t>
      </w:r>
      <w:r>
        <w:rPr>
          <w:rFonts w:ascii="Times New Roman" w:hAnsi="Times New Roman" w:cs="Times New Roman"/>
          <w:spacing w:val="-4"/>
          <w:sz w:val="22"/>
          <w:szCs w:val="22"/>
        </w:rPr>
        <w:t xml:space="preserve"> </w:t>
      </w:r>
      <w:r>
        <w:rPr>
          <w:rFonts w:ascii="Times New Roman" w:hAnsi="Times New Roman" w:cs="Times New Roman"/>
          <w:sz w:val="22"/>
          <w:szCs w:val="22"/>
        </w:rPr>
        <w:t>in</w:t>
      </w:r>
      <w:r>
        <w:rPr>
          <w:rFonts w:ascii="Times New Roman" w:hAnsi="Times New Roman" w:cs="Times New Roman"/>
          <w:spacing w:val="-7"/>
          <w:sz w:val="22"/>
          <w:szCs w:val="22"/>
        </w:rPr>
        <w:t xml:space="preserve"> </w:t>
      </w:r>
      <w:r>
        <w:rPr>
          <w:rFonts w:ascii="Times New Roman" w:hAnsi="Times New Roman" w:cs="Times New Roman"/>
          <w:sz w:val="22"/>
          <w:szCs w:val="22"/>
        </w:rPr>
        <w:t>their true positions.</w:t>
      </w:r>
      <w:r>
        <w:rPr>
          <w:rFonts w:ascii="Times New Roman" w:hAnsi="Times New Roman" w:cs="Times New Roman"/>
          <w:spacing w:val="-2"/>
          <w:sz w:val="22"/>
          <w:szCs w:val="22"/>
        </w:rPr>
        <w:t xml:space="preserve"> </w:t>
      </w:r>
      <w:r>
        <w:rPr>
          <w:rFonts w:ascii="Times New Roman" w:hAnsi="Times New Roman" w:cs="Times New Roman"/>
          <w:sz w:val="22"/>
          <w:szCs w:val="22"/>
        </w:rPr>
        <w:t>The</w:t>
      </w:r>
      <w:r>
        <w:rPr>
          <w:rFonts w:ascii="Times New Roman" w:hAnsi="Times New Roman" w:cs="Times New Roman"/>
          <w:spacing w:val="-3"/>
          <w:sz w:val="22"/>
          <w:szCs w:val="22"/>
        </w:rPr>
        <w:t xml:space="preserve"> </w:t>
      </w:r>
      <w:r>
        <w:rPr>
          <w:rFonts w:ascii="Times New Roman" w:hAnsi="Times New Roman" w:cs="Times New Roman"/>
          <w:sz w:val="22"/>
          <w:szCs w:val="22"/>
        </w:rPr>
        <w:t>Contractor</w:t>
      </w:r>
      <w:r>
        <w:rPr>
          <w:rFonts w:ascii="Times New Roman" w:hAnsi="Times New Roman" w:cs="Times New Roman"/>
          <w:spacing w:val="-1"/>
          <w:sz w:val="22"/>
          <w:szCs w:val="22"/>
        </w:rPr>
        <w:t xml:space="preserve"> </w:t>
      </w:r>
      <w:r>
        <w:rPr>
          <w:rFonts w:ascii="Times New Roman" w:hAnsi="Times New Roman" w:cs="Times New Roman"/>
          <w:sz w:val="22"/>
          <w:szCs w:val="22"/>
        </w:rPr>
        <w:t xml:space="preserve">shall check </w:t>
      </w:r>
      <w:r>
        <w:rPr>
          <w:rFonts w:ascii="Times New Roman" w:hAnsi="Times New Roman" w:cs="Times New Roman"/>
          <w:spacing w:val="-2"/>
          <w:sz w:val="22"/>
          <w:szCs w:val="22"/>
        </w:rPr>
        <w:t xml:space="preserve">survey </w:t>
      </w:r>
      <w:r>
        <w:rPr>
          <w:rFonts w:ascii="Times New Roman" w:hAnsi="Times New Roman" w:cs="Times New Roman"/>
          <w:sz w:val="22"/>
          <w:szCs w:val="22"/>
        </w:rPr>
        <w:t xml:space="preserve">marks for consistency and if there </w:t>
      </w:r>
      <w:r>
        <w:rPr>
          <w:rFonts w:ascii="Times New Roman" w:hAnsi="Times New Roman" w:cs="Times New Roman"/>
          <w:spacing w:val="-3"/>
          <w:sz w:val="22"/>
          <w:szCs w:val="22"/>
        </w:rPr>
        <w:t xml:space="preserve">are </w:t>
      </w:r>
      <w:r>
        <w:rPr>
          <w:rFonts w:ascii="Times New Roman" w:hAnsi="Times New Roman" w:cs="Times New Roman"/>
          <w:sz w:val="22"/>
          <w:szCs w:val="22"/>
        </w:rPr>
        <w:t xml:space="preserve">inconsistencies, the Contractor shall give written information to the </w:t>
      </w:r>
      <w:r>
        <w:rPr>
          <w:rFonts w:ascii="Times New Roman" w:hAnsi="Times New Roman" w:cs="Times New Roman"/>
          <w:spacing w:val="-3"/>
          <w:sz w:val="22"/>
          <w:szCs w:val="22"/>
        </w:rPr>
        <w:t xml:space="preserve">Engineer </w:t>
      </w:r>
      <w:r>
        <w:rPr>
          <w:rFonts w:ascii="Times New Roman" w:hAnsi="Times New Roman" w:cs="Times New Roman"/>
          <w:sz w:val="22"/>
          <w:szCs w:val="22"/>
        </w:rPr>
        <w:t xml:space="preserve">with his </w:t>
      </w:r>
      <w:r>
        <w:rPr>
          <w:rFonts w:ascii="Times New Roman" w:hAnsi="Times New Roman" w:cs="Times New Roman"/>
          <w:spacing w:val="-3"/>
          <w:sz w:val="22"/>
          <w:szCs w:val="22"/>
        </w:rPr>
        <w:t xml:space="preserve">proposed </w:t>
      </w:r>
      <w:r>
        <w:rPr>
          <w:rFonts w:ascii="Times New Roman" w:hAnsi="Times New Roman" w:cs="Times New Roman"/>
          <w:sz w:val="22"/>
          <w:szCs w:val="22"/>
        </w:rPr>
        <w:t xml:space="preserve">corrections. </w:t>
      </w:r>
      <w:r>
        <w:rPr>
          <w:rFonts w:ascii="Times New Roman" w:hAnsi="Times New Roman" w:cs="Times New Roman"/>
          <w:spacing w:val="-4"/>
          <w:sz w:val="22"/>
          <w:szCs w:val="22"/>
        </w:rPr>
        <w:t xml:space="preserve">If </w:t>
      </w:r>
      <w:r>
        <w:rPr>
          <w:rFonts w:ascii="Times New Roman" w:hAnsi="Times New Roman" w:cs="Times New Roman"/>
          <w:sz w:val="22"/>
          <w:szCs w:val="22"/>
        </w:rPr>
        <w:t xml:space="preserve">the survey marks are </w:t>
      </w:r>
      <w:r>
        <w:rPr>
          <w:rFonts w:ascii="Times New Roman" w:hAnsi="Times New Roman" w:cs="Times New Roman"/>
          <w:spacing w:val="-3"/>
          <w:sz w:val="22"/>
          <w:szCs w:val="22"/>
        </w:rPr>
        <w:t xml:space="preserve">damaged, </w:t>
      </w:r>
      <w:r>
        <w:rPr>
          <w:rFonts w:ascii="Times New Roman" w:hAnsi="Times New Roman" w:cs="Times New Roman"/>
          <w:sz w:val="22"/>
          <w:szCs w:val="22"/>
        </w:rPr>
        <w:t xml:space="preserve">the Contractor </w:t>
      </w:r>
      <w:r>
        <w:rPr>
          <w:rFonts w:ascii="Times New Roman" w:hAnsi="Times New Roman" w:cs="Times New Roman"/>
          <w:spacing w:val="-3"/>
          <w:sz w:val="22"/>
          <w:szCs w:val="22"/>
        </w:rPr>
        <w:t xml:space="preserve">shall </w:t>
      </w:r>
      <w:r>
        <w:rPr>
          <w:rFonts w:ascii="Times New Roman" w:hAnsi="Times New Roman" w:cs="Times New Roman"/>
          <w:sz w:val="22"/>
          <w:szCs w:val="22"/>
        </w:rPr>
        <w:t>immediately advise the Engineer and rectify the</w:t>
      </w:r>
      <w:r>
        <w:rPr>
          <w:rFonts w:ascii="Times New Roman" w:hAnsi="Times New Roman" w:cs="Times New Roman"/>
          <w:spacing w:val="-4"/>
          <w:sz w:val="22"/>
          <w:szCs w:val="22"/>
        </w:rPr>
        <w:t xml:space="preserve"> </w:t>
      </w:r>
      <w:r>
        <w:rPr>
          <w:rFonts w:ascii="Times New Roman" w:hAnsi="Times New Roman" w:cs="Times New Roman"/>
          <w:spacing w:val="-3"/>
          <w:sz w:val="22"/>
          <w:szCs w:val="22"/>
        </w:rPr>
        <w:t>damage.</w:t>
      </w:r>
    </w:p>
    <w:p w14:paraId="0FF98E8E" w14:textId="77777777" w:rsidR="0058666A" w:rsidRDefault="0058666A">
      <w:pPr>
        <w:pStyle w:val="BodyText"/>
        <w:spacing w:before="10"/>
        <w:rPr>
          <w:rFonts w:ascii="Times New Roman" w:hAnsi="Times New Roman" w:cs="Times New Roman"/>
          <w:sz w:val="22"/>
          <w:szCs w:val="22"/>
        </w:rPr>
      </w:pPr>
    </w:p>
    <w:p w14:paraId="73DEA823" w14:textId="77777777" w:rsidR="0058666A" w:rsidRDefault="00B17E38">
      <w:pPr>
        <w:pStyle w:val="BodyText"/>
        <w:spacing w:line="244" w:lineRule="auto"/>
        <w:ind w:left="395" w:right="855"/>
        <w:rPr>
          <w:rFonts w:ascii="Times New Roman" w:hAnsi="Times New Roman" w:cs="Times New Roman"/>
          <w:sz w:val="22"/>
          <w:szCs w:val="22"/>
        </w:rPr>
      </w:pPr>
      <w:r>
        <w:rPr>
          <w:rFonts w:ascii="Times New Roman" w:hAnsi="Times New Roman" w:cs="Times New Roman"/>
          <w:sz w:val="22"/>
          <w:szCs w:val="22"/>
          <w:u w:val="single"/>
        </w:rPr>
        <w:t>Contractor's Representative</w:t>
      </w:r>
      <w:r>
        <w:rPr>
          <w:rFonts w:ascii="Times New Roman" w:hAnsi="Times New Roman" w:cs="Times New Roman"/>
          <w:sz w:val="22"/>
          <w:szCs w:val="22"/>
        </w:rPr>
        <w:t xml:space="preserve"> The contractor must </w:t>
      </w:r>
      <w:r>
        <w:rPr>
          <w:rFonts w:ascii="Times New Roman" w:hAnsi="Times New Roman" w:cs="Times New Roman"/>
          <w:spacing w:val="-3"/>
          <w:sz w:val="22"/>
          <w:szCs w:val="22"/>
        </w:rPr>
        <w:t xml:space="preserve">employ </w:t>
      </w:r>
      <w:r>
        <w:rPr>
          <w:rFonts w:ascii="Times New Roman" w:hAnsi="Times New Roman" w:cs="Times New Roman"/>
          <w:sz w:val="22"/>
          <w:szCs w:val="22"/>
        </w:rPr>
        <w:t xml:space="preserve">a suitably experienced </w:t>
      </w:r>
      <w:r>
        <w:rPr>
          <w:rFonts w:ascii="Times New Roman" w:hAnsi="Times New Roman" w:cs="Times New Roman"/>
          <w:spacing w:val="-3"/>
          <w:sz w:val="22"/>
          <w:szCs w:val="22"/>
        </w:rPr>
        <w:t xml:space="preserve">engineer </w:t>
      </w:r>
      <w:r>
        <w:rPr>
          <w:rFonts w:ascii="Times New Roman" w:hAnsi="Times New Roman" w:cs="Times New Roman"/>
          <w:sz w:val="22"/>
          <w:szCs w:val="22"/>
        </w:rPr>
        <w:t xml:space="preserve">as the </w:t>
      </w:r>
      <w:proofErr w:type="gramStart"/>
      <w:r>
        <w:rPr>
          <w:rFonts w:ascii="Times New Roman" w:hAnsi="Times New Roman" w:cs="Times New Roman"/>
          <w:sz w:val="22"/>
          <w:szCs w:val="22"/>
        </w:rPr>
        <w:t>site  Manager</w:t>
      </w:r>
      <w:proofErr w:type="gramEnd"/>
      <w:r>
        <w:rPr>
          <w:rFonts w:ascii="Times New Roman" w:hAnsi="Times New Roman" w:cs="Times New Roman"/>
          <w:sz w:val="22"/>
          <w:szCs w:val="22"/>
        </w:rPr>
        <w:t xml:space="preserve">. This </w:t>
      </w:r>
      <w:r>
        <w:rPr>
          <w:rFonts w:ascii="Times New Roman" w:hAnsi="Times New Roman" w:cs="Times New Roman"/>
          <w:spacing w:val="-3"/>
          <w:sz w:val="22"/>
          <w:szCs w:val="22"/>
        </w:rPr>
        <w:t xml:space="preserve">person </w:t>
      </w:r>
      <w:r>
        <w:rPr>
          <w:rFonts w:ascii="Times New Roman" w:hAnsi="Times New Roman" w:cs="Times New Roman"/>
          <w:sz w:val="22"/>
          <w:szCs w:val="22"/>
        </w:rPr>
        <w:t xml:space="preserve">must be on site during working </w:t>
      </w:r>
      <w:r>
        <w:rPr>
          <w:rFonts w:ascii="Times New Roman" w:hAnsi="Times New Roman" w:cs="Times New Roman"/>
          <w:spacing w:val="-3"/>
          <w:sz w:val="22"/>
          <w:szCs w:val="22"/>
        </w:rPr>
        <w:t xml:space="preserve">hours, </w:t>
      </w:r>
      <w:r>
        <w:rPr>
          <w:rFonts w:ascii="Times New Roman" w:hAnsi="Times New Roman" w:cs="Times New Roman"/>
          <w:sz w:val="22"/>
          <w:szCs w:val="22"/>
        </w:rPr>
        <w:t>and fluent in English and</w:t>
      </w:r>
      <w:r>
        <w:rPr>
          <w:rFonts w:ascii="Times New Roman" w:hAnsi="Times New Roman" w:cs="Times New Roman"/>
          <w:spacing w:val="-21"/>
          <w:sz w:val="22"/>
          <w:szCs w:val="22"/>
        </w:rPr>
        <w:t xml:space="preserve"> </w:t>
      </w:r>
      <w:r>
        <w:rPr>
          <w:rFonts w:ascii="Times New Roman" w:hAnsi="Times New Roman" w:cs="Times New Roman"/>
          <w:sz w:val="22"/>
          <w:szCs w:val="22"/>
        </w:rPr>
        <w:t>technical</w:t>
      </w:r>
    </w:p>
    <w:p w14:paraId="3FE53CA7" w14:textId="77777777" w:rsidR="0058666A" w:rsidRDefault="00B17E38">
      <w:pPr>
        <w:pStyle w:val="BodyText"/>
        <w:spacing w:before="102" w:line="244" w:lineRule="auto"/>
        <w:ind w:firstLineChars="150" w:firstLine="330"/>
        <w:rPr>
          <w:rFonts w:ascii="Times New Roman" w:hAnsi="Times New Roman" w:cs="Times New Roman"/>
          <w:sz w:val="22"/>
          <w:szCs w:val="22"/>
        </w:rPr>
      </w:pPr>
      <w:r>
        <w:rPr>
          <w:rFonts w:ascii="Times New Roman" w:hAnsi="Times New Roman" w:cs="Times New Roman"/>
          <w:sz w:val="22"/>
          <w:szCs w:val="22"/>
        </w:rPr>
        <w:t>Terminology. The Contractor’s Site Manager will have the authority to make all decisions concerning the project on behalf of the Contractor.</w:t>
      </w:r>
    </w:p>
    <w:p w14:paraId="5854A8E9" w14:textId="77777777" w:rsidR="0058666A" w:rsidRDefault="00B17E38">
      <w:pPr>
        <w:pStyle w:val="BodyText"/>
        <w:spacing w:before="151" w:line="242" w:lineRule="exact"/>
        <w:ind w:left="395"/>
        <w:rPr>
          <w:rFonts w:ascii="Times New Roman" w:hAnsi="Times New Roman" w:cs="Times New Roman"/>
          <w:sz w:val="22"/>
          <w:szCs w:val="22"/>
        </w:rPr>
      </w:pPr>
      <w:r>
        <w:rPr>
          <w:rFonts w:ascii="Times New Roman" w:hAnsi="Times New Roman" w:cs="Times New Roman"/>
          <w:sz w:val="22"/>
          <w:szCs w:val="22"/>
          <w:u w:val="single"/>
        </w:rPr>
        <w:t>Program of Work</w:t>
      </w:r>
    </w:p>
    <w:p w14:paraId="42E0CF1B" w14:textId="77777777" w:rsidR="0058666A" w:rsidRDefault="00B17E38">
      <w:pPr>
        <w:pStyle w:val="BodyText"/>
        <w:spacing w:before="16" w:line="208" w:lineRule="auto"/>
        <w:ind w:left="395" w:right="855"/>
        <w:rPr>
          <w:rFonts w:ascii="Times New Roman" w:hAnsi="Times New Roman" w:cs="Times New Roman"/>
          <w:sz w:val="22"/>
          <w:szCs w:val="22"/>
        </w:rPr>
      </w:pPr>
      <w:r>
        <w:rPr>
          <w:rFonts w:ascii="Times New Roman" w:hAnsi="Times New Roman" w:cs="Times New Roman"/>
          <w:sz w:val="22"/>
          <w:szCs w:val="22"/>
        </w:rPr>
        <w:t xml:space="preserve">The Contractor is to provide a construction baseline </w:t>
      </w:r>
      <w:r>
        <w:rPr>
          <w:rFonts w:ascii="Times New Roman" w:hAnsi="Times New Roman" w:cs="Times New Roman"/>
          <w:spacing w:val="-3"/>
          <w:sz w:val="22"/>
          <w:szCs w:val="22"/>
        </w:rPr>
        <w:t xml:space="preserve">program </w:t>
      </w:r>
      <w:r>
        <w:rPr>
          <w:rFonts w:ascii="Times New Roman" w:hAnsi="Times New Roman" w:cs="Times New Roman"/>
          <w:sz w:val="22"/>
          <w:szCs w:val="22"/>
        </w:rPr>
        <w:t xml:space="preserve">with MS Project, or </w:t>
      </w:r>
      <w:proofErr w:type="gramStart"/>
      <w:r>
        <w:rPr>
          <w:rFonts w:ascii="Times New Roman" w:hAnsi="Times New Roman" w:cs="Times New Roman"/>
          <w:spacing w:val="2"/>
          <w:sz w:val="22"/>
          <w:szCs w:val="22"/>
        </w:rPr>
        <w:t xml:space="preserve">in  </w:t>
      </w:r>
      <w:r>
        <w:rPr>
          <w:rFonts w:ascii="Times New Roman" w:hAnsi="Times New Roman" w:cs="Times New Roman"/>
          <w:sz w:val="22"/>
          <w:szCs w:val="22"/>
        </w:rPr>
        <w:t>a</w:t>
      </w:r>
      <w:proofErr w:type="gramEnd"/>
      <w:r>
        <w:rPr>
          <w:rFonts w:ascii="Times New Roman" w:hAnsi="Times New Roman" w:cs="Times New Roman"/>
          <w:sz w:val="22"/>
          <w:szCs w:val="22"/>
        </w:rPr>
        <w:t xml:space="preserve">  </w:t>
      </w:r>
      <w:r>
        <w:rPr>
          <w:rFonts w:ascii="Times New Roman" w:hAnsi="Times New Roman" w:cs="Times New Roman"/>
          <w:spacing w:val="3"/>
          <w:sz w:val="22"/>
          <w:szCs w:val="22"/>
        </w:rPr>
        <w:t xml:space="preserve">method </w:t>
      </w:r>
      <w:r>
        <w:rPr>
          <w:rFonts w:ascii="Times New Roman" w:hAnsi="Times New Roman" w:cs="Times New Roman"/>
          <w:spacing w:val="4"/>
          <w:sz w:val="22"/>
          <w:szCs w:val="22"/>
        </w:rPr>
        <w:t xml:space="preserve">acceptable </w:t>
      </w:r>
      <w:r>
        <w:rPr>
          <w:rFonts w:ascii="Times New Roman" w:hAnsi="Times New Roman" w:cs="Times New Roman"/>
          <w:sz w:val="22"/>
          <w:szCs w:val="22"/>
        </w:rPr>
        <w:t xml:space="preserve">by </w:t>
      </w:r>
      <w:r>
        <w:rPr>
          <w:rFonts w:ascii="Times New Roman" w:hAnsi="Times New Roman" w:cs="Times New Roman"/>
          <w:spacing w:val="3"/>
          <w:sz w:val="22"/>
          <w:szCs w:val="22"/>
        </w:rPr>
        <w:t xml:space="preserve">the Engineer, </w:t>
      </w:r>
      <w:r>
        <w:rPr>
          <w:rFonts w:ascii="Times New Roman" w:hAnsi="Times New Roman" w:cs="Times New Roman"/>
          <w:sz w:val="22"/>
          <w:szCs w:val="22"/>
        </w:rPr>
        <w:t>which has the following</w:t>
      </w:r>
      <w:r>
        <w:rPr>
          <w:rFonts w:ascii="Times New Roman" w:hAnsi="Times New Roman" w:cs="Times New Roman"/>
          <w:spacing w:val="18"/>
          <w:sz w:val="22"/>
          <w:szCs w:val="22"/>
        </w:rPr>
        <w:t xml:space="preserve"> </w:t>
      </w:r>
      <w:r>
        <w:rPr>
          <w:rFonts w:ascii="Times New Roman" w:hAnsi="Times New Roman" w:cs="Times New Roman"/>
          <w:sz w:val="22"/>
          <w:szCs w:val="22"/>
        </w:rPr>
        <w:t>information:</w:t>
      </w:r>
    </w:p>
    <w:p w14:paraId="45761E31" w14:textId="77777777" w:rsidR="0058666A" w:rsidRDefault="00B17E38">
      <w:pPr>
        <w:pStyle w:val="BodyText"/>
        <w:spacing w:before="3" w:line="309" w:lineRule="auto"/>
        <w:ind w:left="679" w:right="4920"/>
        <w:rPr>
          <w:rFonts w:ascii="Times New Roman" w:hAnsi="Times New Roman" w:cs="Times New Roman"/>
          <w:sz w:val="22"/>
          <w:szCs w:val="22"/>
        </w:rPr>
      </w:pPr>
      <w:r>
        <w:rPr>
          <w:rFonts w:ascii="Times New Roman" w:hAnsi="Times New Roman" w:cs="Times New Roman"/>
          <w:sz w:val="22"/>
          <w:szCs w:val="22"/>
        </w:rPr>
        <w:t>Method Statement or (Work Breakdown Structure) Activity durations with start and finish dates</w:t>
      </w:r>
    </w:p>
    <w:p w14:paraId="5F712068" w14:textId="77777777" w:rsidR="0058666A" w:rsidRDefault="00B17E38">
      <w:pPr>
        <w:pStyle w:val="BodyText"/>
        <w:spacing w:before="5" w:line="307" w:lineRule="auto"/>
        <w:ind w:left="599" w:right="2461" w:firstLine="79"/>
        <w:rPr>
          <w:rFonts w:ascii="Times New Roman" w:hAnsi="Times New Roman" w:cs="Times New Roman"/>
          <w:sz w:val="22"/>
          <w:szCs w:val="22"/>
        </w:rPr>
      </w:pPr>
      <w:r>
        <w:rPr>
          <w:rFonts w:ascii="Times New Roman" w:hAnsi="Times New Roman" w:cs="Times New Roman"/>
          <w:sz w:val="22"/>
          <w:szCs w:val="22"/>
        </w:rPr>
        <w:t>Periods within which various stages or parts of the work are to be executed. Time scale: Calendar Days</w:t>
      </w:r>
    </w:p>
    <w:p w14:paraId="11F5111F" w14:textId="77777777" w:rsidR="0058666A" w:rsidRDefault="00B17E38">
      <w:pPr>
        <w:pStyle w:val="BodyText"/>
        <w:spacing w:before="36"/>
        <w:ind w:left="395"/>
        <w:jc w:val="both"/>
        <w:rPr>
          <w:rFonts w:ascii="Times New Roman" w:hAnsi="Times New Roman" w:cs="Times New Roman"/>
          <w:sz w:val="22"/>
          <w:szCs w:val="22"/>
        </w:rPr>
      </w:pPr>
      <w:r>
        <w:rPr>
          <w:rFonts w:ascii="Times New Roman" w:hAnsi="Times New Roman" w:cs="Times New Roman"/>
          <w:sz w:val="22"/>
          <w:szCs w:val="22"/>
          <w:u w:val="single"/>
        </w:rPr>
        <w:t>Site Meetings</w:t>
      </w:r>
    </w:p>
    <w:p w14:paraId="019E95DA" w14:textId="77777777" w:rsidR="0058666A" w:rsidRDefault="00B17E38">
      <w:pPr>
        <w:pStyle w:val="BodyText"/>
        <w:spacing w:before="7" w:line="244" w:lineRule="auto"/>
        <w:ind w:left="395" w:right="479"/>
        <w:jc w:val="both"/>
        <w:rPr>
          <w:rFonts w:ascii="Times New Roman" w:hAnsi="Times New Roman" w:cs="Times New Roman"/>
          <w:sz w:val="22"/>
          <w:szCs w:val="22"/>
        </w:rPr>
      </w:pPr>
      <w:r>
        <w:rPr>
          <w:rFonts w:ascii="Times New Roman" w:hAnsi="Times New Roman" w:cs="Times New Roman"/>
          <w:sz w:val="22"/>
          <w:szCs w:val="22"/>
        </w:rPr>
        <w:t xml:space="preserve">Hold and attend </w:t>
      </w:r>
      <w:r>
        <w:rPr>
          <w:rFonts w:ascii="Times New Roman" w:hAnsi="Times New Roman" w:cs="Times New Roman"/>
          <w:spacing w:val="-3"/>
          <w:sz w:val="22"/>
          <w:szCs w:val="22"/>
        </w:rPr>
        <w:t xml:space="preserve">weekly </w:t>
      </w:r>
      <w:r>
        <w:rPr>
          <w:rFonts w:ascii="Times New Roman" w:hAnsi="Times New Roman" w:cs="Times New Roman"/>
          <w:sz w:val="22"/>
          <w:szCs w:val="22"/>
        </w:rPr>
        <w:t xml:space="preserve">site meetings throughout the contract and </w:t>
      </w:r>
      <w:r>
        <w:rPr>
          <w:rFonts w:ascii="Times New Roman" w:hAnsi="Times New Roman" w:cs="Times New Roman"/>
          <w:spacing w:val="-3"/>
          <w:sz w:val="22"/>
          <w:szCs w:val="22"/>
        </w:rPr>
        <w:t xml:space="preserve">ensure </w:t>
      </w:r>
      <w:r>
        <w:rPr>
          <w:rFonts w:ascii="Times New Roman" w:hAnsi="Times New Roman" w:cs="Times New Roman"/>
          <w:sz w:val="22"/>
          <w:szCs w:val="22"/>
        </w:rPr>
        <w:t xml:space="preserve">attendance </w:t>
      </w:r>
      <w:r>
        <w:rPr>
          <w:rFonts w:ascii="Times New Roman" w:hAnsi="Times New Roman" w:cs="Times New Roman"/>
          <w:spacing w:val="-4"/>
          <w:sz w:val="22"/>
          <w:szCs w:val="22"/>
        </w:rPr>
        <w:t xml:space="preserve">of </w:t>
      </w:r>
      <w:r>
        <w:rPr>
          <w:rFonts w:ascii="Times New Roman" w:hAnsi="Times New Roman" w:cs="Times New Roman"/>
          <w:sz w:val="22"/>
          <w:szCs w:val="22"/>
        </w:rPr>
        <w:t>appropriate Subcontractors,</w:t>
      </w:r>
      <w:r>
        <w:rPr>
          <w:rFonts w:ascii="Times New Roman" w:hAnsi="Times New Roman" w:cs="Times New Roman"/>
          <w:spacing w:val="1"/>
          <w:sz w:val="22"/>
          <w:szCs w:val="22"/>
        </w:rPr>
        <w:t xml:space="preserve"> </w:t>
      </w:r>
      <w:r>
        <w:rPr>
          <w:rFonts w:ascii="Times New Roman" w:hAnsi="Times New Roman" w:cs="Times New Roman"/>
          <w:sz w:val="22"/>
          <w:szCs w:val="22"/>
        </w:rPr>
        <w:t>the</w:t>
      </w:r>
      <w:r>
        <w:rPr>
          <w:rFonts w:ascii="Times New Roman" w:hAnsi="Times New Roman" w:cs="Times New Roman"/>
          <w:spacing w:val="-2"/>
          <w:sz w:val="22"/>
          <w:szCs w:val="22"/>
        </w:rPr>
        <w:t xml:space="preserve"> </w:t>
      </w:r>
      <w:r>
        <w:rPr>
          <w:rFonts w:ascii="Times New Roman" w:hAnsi="Times New Roman" w:cs="Times New Roman"/>
          <w:sz w:val="22"/>
          <w:szCs w:val="22"/>
        </w:rPr>
        <w:t>Site</w:t>
      </w:r>
      <w:r>
        <w:rPr>
          <w:rFonts w:ascii="Times New Roman" w:hAnsi="Times New Roman" w:cs="Times New Roman"/>
          <w:spacing w:val="-2"/>
          <w:sz w:val="22"/>
          <w:szCs w:val="22"/>
        </w:rPr>
        <w:t xml:space="preserve"> </w:t>
      </w:r>
      <w:r>
        <w:rPr>
          <w:rFonts w:ascii="Times New Roman" w:hAnsi="Times New Roman" w:cs="Times New Roman"/>
          <w:sz w:val="22"/>
          <w:szCs w:val="22"/>
        </w:rPr>
        <w:t>Manager</w:t>
      </w:r>
      <w:r>
        <w:rPr>
          <w:rFonts w:ascii="Times New Roman" w:hAnsi="Times New Roman" w:cs="Times New Roman"/>
          <w:spacing w:val="-2"/>
          <w:sz w:val="22"/>
          <w:szCs w:val="22"/>
        </w:rPr>
        <w:t xml:space="preserve"> </w:t>
      </w:r>
      <w:r>
        <w:rPr>
          <w:rFonts w:ascii="Times New Roman" w:hAnsi="Times New Roman" w:cs="Times New Roman"/>
          <w:sz w:val="22"/>
          <w:szCs w:val="22"/>
        </w:rPr>
        <w:t>and</w:t>
      </w:r>
      <w:r>
        <w:rPr>
          <w:rFonts w:ascii="Times New Roman" w:hAnsi="Times New Roman" w:cs="Times New Roman"/>
          <w:spacing w:val="-5"/>
          <w:sz w:val="22"/>
          <w:szCs w:val="22"/>
        </w:rPr>
        <w:t xml:space="preserve"> </w:t>
      </w:r>
      <w:r>
        <w:rPr>
          <w:rFonts w:ascii="Times New Roman" w:hAnsi="Times New Roman" w:cs="Times New Roman"/>
          <w:sz w:val="22"/>
          <w:szCs w:val="22"/>
        </w:rPr>
        <w:t>Engineer.</w:t>
      </w:r>
      <w:r>
        <w:rPr>
          <w:rFonts w:ascii="Times New Roman" w:hAnsi="Times New Roman" w:cs="Times New Roman"/>
          <w:spacing w:val="-4"/>
          <w:sz w:val="22"/>
          <w:szCs w:val="22"/>
        </w:rPr>
        <w:t xml:space="preserve"> </w:t>
      </w:r>
      <w:r>
        <w:rPr>
          <w:rFonts w:ascii="Times New Roman" w:hAnsi="Times New Roman" w:cs="Times New Roman"/>
          <w:sz w:val="22"/>
          <w:szCs w:val="22"/>
        </w:rPr>
        <w:t>The</w:t>
      </w:r>
      <w:r>
        <w:rPr>
          <w:rFonts w:ascii="Times New Roman" w:hAnsi="Times New Roman" w:cs="Times New Roman"/>
          <w:spacing w:val="-9"/>
          <w:sz w:val="22"/>
          <w:szCs w:val="22"/>
        </w:rPr>
        <w:t xml:space="preserve"> </w:t>
      </w:r>
      <w:r>
        <w:rPr>
          <w:rFonts w:ascii="Times New Roman" w:hAnsi="Times New Roman" w:cs="Times New Roman"/>
          <w:sz w:val="22"/>
          <w:szCs w:val="22"/>
        </w:rPr>
        <w:t>meeting</w:t>
      </w:r>
      <w:r>
        <w:rPr>
          <w:rFonts w:ascii="Times New Roman" w:hAnsi="Times New Roman" w:cs="Times New Roman"/>
          <w:spacing w:val="-5"/>
          <w:sz w:val="22"/>
          <w:szCs w:val="22"/>
        </w:rPr>
        <w:t xml:space="preserve"> </w:t>
      </w:r>
      <w:r>
        <w:rPr>
          <w:rFonts w:ascii="Times New Roman" w:hAnsi="Times New Roman" w:cs="Times New Roman"/>
          <w:sz w:val="22"/>
          <w:szCs w:val="22"/>
        </w:rPr>
        <w:t>schedule</w:t>
      </w:r>
      <w:r>
        <w:rPr>
          <w:rFonts w:ascii="Times New Roman" w:hAnsi="Times New Roman" w:cs="Times New Roman"/>
          <w:spacing w:val="-10"/>
          <w:sz w:val="22"/>
          <w:szCs w:val="22"/>
        </w:rPr>
        <w:t xml:space="preserve"> </w:t>
      </w:r>
      <w:r>
        <w:rPr>
          <w:rFonts w:ascii="Times New Roman" w:hAnsi="Times New Roman" w:cs="Times New Roman"/>
          <w:sz w:val="22"/>
          <w:szCs w:val="22"/>
        </w:rPr>
        <w:t>may</w:t>
      </w:r>
      <w:r>
        <w:rPr>
          <w:rFonts w:ascii="Times New Roman" w:hAnsi="Times New Roman" w:cs="Times New Roman"/>
          <w:spacing w:val="-5"/>
          <w:sz w:val="22"/>
          <w:szCs w:val="22"/>
        </w:rPr>
        <w:t xml:space="preserve"> </w:t>
      </w:r>
      <w:r>
        <w:rPr>
          <w:rFonts w:ascii="Times New Roman" w:hAnsi="Times New Roman" w:cs="Times New Roman"/>
          <w:sz w:val="22"/>
          <w:szCs w:val="22"/>
        </w:rPr>
        <w:t>be</w:t>
      </w:r>
      <w:r>
        <w:rPr>
          <w:rFonts w:ascii="Times New Roman" w:hAnsi="Times New Roman" w:cs="Times New Roman"/>
          <w:spacing w:val="-9"/>
          <w:sz w:val="22"/>
          <w:szCs w:val="22"/>
        </w:rPr>
        <w:t xml:space="preserve"> </w:t>
      </w:r>
      <w:r>
        <w:rPr>
          <w:rFonts w:ascii="Times New Roman" w:hAnsi="Times New Roman" w:cs="Times New Roman"/>
          <w:sz w:val="22"/>
          <w:szCs w:val="22"/>
        </w:rPr>
        <w:t>modified</w:t>
      </w:r>
      <w:r>
        <w:rPr>
          <w:rFonts w:ascii="Times New Roman" w:hAnsi="Times New Roman" w:cs="Times New Roman"/>
          <w:spacing w:val="-3"/>
          <w:sz w:val="22"/>
          <w:szCs w:val="22"/>
        </w:rPr>
        <w:t xml:space="preserve"> </w:t>
      </w:r>
      <w:r>
        <w:rPr>
          <w:rFonts w:ascii="Times New Roman" w:hAnsi="Times New Roman" w:cs="Times New Roman"/>
          <w:sz w:val="22"/>
          <w:szCs w:val="22"/>
        </w:rPr>
        <w:t>by</w:t>
      </w:r>
      <w:r>
        <w:rPr>
          <w:rFonts w:ascii="Times New Roman" w:hAnsi="Times New Roman" w:cs="Times New Roman"/>
          <w:spacing w:val="-9"/>
          <w:sz w:val="22"/>
          <w:szCs w:val="22"/>
        </w:rPr>
        <w:t xml:space="preserve"> </w:t>
      </w:r>
      <w:r>
        <w:rPr>
          <w:rFonts w:ascii="Times New Roman" w:hAnsi="Times New Roman" w:cs="Times New Roman"/>
          <w:sz w:val="22"/>
          <w:szCs w:val="22"/>
        </w:rPr>
        <w:t>the</w:t>
      </w:r>
      <w:r>
        <w:rPr>
          <w:rFonts w:ascii="Times New Roman" w:hAnsi="Times New Roman" w:cs="Times New Roman"/>
          <w:spacing w:val="-5"/>
          <w:sz w:val="22"/>
          <w:szCs w:val="22"/>
        </w:rPr>
        <w:t xml:space="preserve"> </w:t>
      </w:r>
      <w:r>
        <w:rPr>
          <w:rFonts w:ascii="Times New Roman" w:hAnsi="Times New Roman" w:cs="Times New Roman"/>
          <w:sz w:val="22"/>
          <w:szCs w:val="22"/>
        </w:rPr>
        <w:t>Engineer. The meeting will consider the following</w:t>
      </w:r>
      <w:r>
        <w:rPr>
          <w:rFonts w:ascii="Times New Roman" w:hAnsi="Times New Roman" w:cs="Times New Roman"/>
          <w:spacing w:val="-5"/>
          <w:sz w:val="22"/>
          <w:szCs w:val="22"/>
        </w:rPr>
        <w:t xml:space="preserve"> </w:t>
      </w:r>
      <w:r>
        <w:rPr>
          <w:rFonts w:ascii="Times New Roman" w:hAnsi="Times New Roman" w:cs="Times New Roman"/>
          <w:sz w:val="22"/>
          <w:szCs w:val="22"/>
        </w:rPr>
        <w:t>items:</w:t>
      </w:r>
    </w:p>
    <w:p w14:paraId="3BE77987" w14:textId="77777777" w:rsidR="0058666A" w:rsidRDefault="00B17E38">
      <w:pPr>
        <w:pStyle w:val="ListParagraph1"/>
        <w:widowControl w:val="0"/>
        <w:numPr>
          <w:ilvl w:val="3"/>
          <w:numId w:val="78"/>
        </w:numPr>
        <w:tabs>
          <w:tab w:val="left" w:pos="1154"/>
          <w:tab w:val="left" w:pos="1155"/>
        </w:tabs>
        <w:autoSpaceDE w:val="0"/>
        <w:autoSpaceDN w:val="0"/>
        <w:spacing w:before="3"/>
        <w:contextualSpacing w:val="0"/>
        <w:rPr>
          <w:sz w:val="22"/>
          <w:szCs w:val="22"/>
        </w:rPr>
      </w:pPr>
      <w:r>
        <w:rPr>
          <w:sz w:val="22"/>
          <w:szCs w:val="22"/>
        </w:rPr>
        <w:t>Technical issues.</w:t>
      </w:r>
    </w:p>
    <w:p w14:paraId="3A2E05C3" w14:textId="77777777" w:rsidR="0058666A" w:rsidRDefault="00B17E38">
      <w:pPr>
        <w:pStyle w:val="ListParagraph1"/>
        <w:widowControl w:val="0"/>
        <w:numPr>
          <w:ilvl w:val="3"/>
          <w:numId w:val="78"/>
        </w:numPr>
        <w:tabs>
          <w:tab w:val="left" w:pos="1154"/>
          <w:tab w:val="left" w:pos="1155"/>
        </w:tabs>
        <w:autoSpaceDE w:val="0"/>
        <w:autoSpaceDN w:val="0"/>
        <w:spacing w:before="6"/>
        <w:contextualSpacing w:val="0"/>
        <w:rPr>
          <w:sz w:val="22"/>
          <w:szCs w:val="22"/>
        </w:rPr>
      </w:pPr>
      <w:r>
        <w:rPr>
          <w:sz w:val="22"/>
          <w:szCs w:val="22"/>
        </w:rPr>
        <w:t>Commercial issues.</w:t>
      </w:r>
    </w:p>
    <w:p w14:paraId="129FE75A" w14:textId="77777777" w:rsidR="0058666A" w:rsidRDefault="00B17E38">
      <w:pPr>
        <w:pStyle w:val="ListParagraph1"/>
        <w:widowControl w:val="0"/>
        <w:numPr>
          <w:ilvl w:val="3"/>
          <w:numId w:val="78"/>
        </w:numPr>
        <w:tabs>
          <w:tab w:val="left" w:pos="1164"/>
          <w:tab w:val="left" w:pos="1165"/>
        </w:tabs>
        <w:autoSpaceDE w:val="0"/>
        <w:autoSpaceDN w:val="0"/>
        <w:spacing w:before="7"/>
        <w:ind w:left="1164" w:hanging="409"/>
        <w:contextualSpacing w:val="0"/>
        <w:rPr>
          <w:sz w:val="22"/>
          <w:szCs w:val="22"/>
        </w:rPr>
      </w:pPr>
      <w:r>
        <w:rPr>
          <w:sz w:val="22"/>
          <w:szCs w:val="22"/>
        </w:rPr>
        <w:t>Program.</w:t>
      </w:r>
    </w:p>
    <w:p w14:paraId="1B7B358C" w14:textId="77777777" w:rsidR="0058666A" w:rsidRDefault="00B17E38">
      <w:pPr>
        <w:pStyle w:val="ListParagraph1"/>
        <w:widowControl w:val="0"/>
        <w:numPr>
          <w:ilvl w:val="3"/>
          <w:numId w:val="78"/>
        </w:numPr>
        <w:tabs>
          <w:tab w:val="left" w:pos="1164"/>
          <w:tab w:val="left" w:pos="1165"/>
        </w:tabs>
        <w:autoSpaceDE w:val="0"/>
        <w:autoSpaceDN w:val="0"/>
        <w:spacing w:before="6" w:line="386" w:lineRule="auto"/>
        <w:ind w:left="395" w:right="7473" w:firstLine="360"/>
        <w:contextualSpacing w:val="0"/>
        <w:rPr>
          <w:sz w:val="22"/>
          <w:szCs w:val="22"/>
        </w:rPr>
      </w:pPr>
      <w:r>
        <w:rPr>
          <w:sz w:val="22"/>
          <w:szCs w:val="22"/>
        </w:rPr>
        <w:t>Quality of work.</w:t>
      </w:r>
      <w:r>
        <w:rPr>
          <w:sz w:val="22"/>
          <w:szCs w:val="22"/>
          <w:u w:val="single"/>
        </w:rPr>
        <w:t xml:space="preserve"> Items Supplied by</w:t>
      </w:r>
      <w:r>
        <w:rPr>
          <w:spacing w:val="-15"/>
          <w:sz w:val="22"/>
          <w:szCs w:val="22"/>
          <w:u w:val="single"/>
        </w:rPr>
        <w:t xml:space="preserve"> </w:t>
      </w:r>
      <w:r>
        <w:rPr>
          <w:spacing w:val="-3"/>
          <w:sz w:val="22"/>
          <w:szCs w:val="22"/>
          <w:u w:val="single"/>
        </w:rPr>
        <w:t>Owner</w:t>
      </w:r>
    </w:p>
    <w:p w14:paraId="60C20B22" w14:textId="77777777" w:rsidR="0058666A" w:rsidRDefault="00B17E38">
      <w:pPr>
        <w:pStyle w:val="BodyText"/>
        <w:spacing w:line="218" w:lineRule="exact"/>
        <w:ind w:left="395"/>
        <w:rPr>
          <w:rFonts w:ascii="Times New Roman" w:hAnsi="Times New Roman" w:cs="Times New Roman"/>
          <w:sz w:val="22"/>
          <w:szCs w:val="22"/>
        </w:rPr>
      </w:pPr>
      <w:r>
        <w:rPr>
          <w:rFonts w:ascii="Times New Roman" w:hAnsi="Times New Roman" w:cs="Times New Roman"/>
          <w:sz w:val="22"/>
          <w:szCs w:val="22"/>
        </w:rPr>
        <w:lastRenderedPageBreak/>
        <w:t>Materials and other items identified ‘</w:t>
      </w:r>
      <w:r>
        <w:rPr>
          <w:rFonts w:ascii="Times New Roman" w:hAnsi="Times New Roman" w:cs="Times New Roman"/>
          <w:b/>
          <w:sz w:val="22"/>
          <w:szCs w:val="22"/>
        </w:rPr>
        <w:t xml:space="preserve">to be Supplied’ </w:t>
      </w:r>
      <w:r>
        <w:rPr>
          <w:rFonts w:ascii="Times New Roman" w:hAnsi="Times New Roman" w:cs="Times New Roman"/>
          <w:sz w:val="22"/>
          <w:szCs w:val="22"/>
        </w:rPr>
        <w:t>will be supplied free of charge to the Contractor</w:t>
      </w:r>
    </w:p>
    <w:p w14:paraId="0F31F7F0" w14:textId="77777777" w:rsidR="0058666A" w:rsidRDefault="00B17E38">
      <w:pPr>
        <w:pStyle w:val="BodyText"/>
        <w:spacing w:before="11" w:line="249" w:lineRule="auto"/>
        <w:ind w:left="395" w:right="855"/>
        <w:rPr>
          <w:rFonts w:ascii="Times New Roman" w:hAnsi="Times New Roman" w:cs="Times New Roman"/>
          <w:sz w:val="22"/>
          <w:szCs w:val="22"/>
        </w:rPr>
      </w:pPr>
      <w:r>
        <w:rPr>
          <w:rFonts w:ascii="Times New Roman" w:hAnsi="Times New Roman" w:cs="Times New Roman"/>
          <w:sz w:val="22"/>
          <w:szCs w:val="22"/>
        </w:rPr>
        <w:t>for installation in the execution of the works. Off-load and take delivery of them, inspect them for defects and then take care of them. If defects are found, advise. Return unused items to the owner.</w:t>
      </w:r>
    </w:p>
    <w:p w14:paraId="0B016AD6" w14:textId="77777777" w:rsidR="0058666A" w:rsidRDefault="00B17E38">
      <w:pPr>
        <w:pStyle w:val="ListParagraph1"/>
        <w:widowControl w:val="0"/>
        <w:numPr>
          <w:ilvl w:val="2"/>
          <w:numId w:val="78"/>
        </w:numPr>
        <w:tabs>
          <w:tab w:val="left" w:pos="961"/>
        </w:tabs>
        <w:autoSpaceDE w:val="0"/>
        <w:autoSpaceDN w:val="0"/>
        <w:spacing w:before="2" w:line="360" w:lineRule="atLeast"/>
        <w:ind w:left="395" w:right="6751" w:firstLine="0"/>
        <w:contextualSpacing w:val="0"/>
        <w:rPr>
          <w:sz w:val="22"/>
          <w:szCs w:val="22"/>
        </w:rPr>
      </w:pPr>
      <w:r>
        <w:rPr>
          <w:b/>
          <w:sz w:val="22"/>
          <w:szCs w:val="22"/>
        </w:rPr>
        <w:t>Completion of the Works</w:t>
      </w:r>
      <w:r>
        <w:rPr>
          <w:b/>
          <w:sz w:val="22"/>
          <w:szCs w:val="22"/>
          <w:u w:val="single"/>
        </w:rPr>
        <w:t xml:space="preserve"> </w:t>
      </w:r>
      <w:r>
        <w:rPr>
          <w:sz w:val="22"/>
          <w:szCs w:val="22"/>
          <w:u w:val="single"/>
        </w:rPr>
        <w:t>Final</w:t>
      </w:r>
      <w:r>
        <w:rPr>
          <w:spacing w:val="7"/>
          <w:sz w:val="22"/>
          <w:szCs w:val="22"/>
          <w:u w:val="single"/>
        </w:rPr>
        <w:t xml:space="preserve"> </w:t>
      </w:r>
      <w:r>
        <w:rPr>
          <w:sz w:val="22"/>
          <w:szCs w:val="22"/>
          <w:u w:val="single"/>
        </w:rPr>
        <w:t>Cleaning</w:t>
      </w:r>
    </w:p>
    <w:p w14:paraId="506C5381" w14:textId="77777777" w:rsidR="0058666A" w:rsidRDefault="00B17E38">
      <w:pPr>
        <w:pStyle w:val="BodyText"/>
        <w:spacing w:before="9" w:line="244" w:lineRule="auto"/>
        <w:ind w:left="395" w:right="700"/>
        <w:jc w:val="both"/>
        <w:rPr>
          <w:rFonts w:ascii="Times New Roman" w:hAnsi="Times New Roman" w:cs="Times New Roman"/>
          <w:sz w:val="22"/>
          <w:szCs w:val="22"/>
        </w:rPr>
      </w:pPr>
      <w:r>
        <w:rPr>
          <w:rFonts w:ascii="Times New Roman" w:hAnsi="Times New Roman" w:cs="Times New Roman"/>
          <w:sz w:val="22"/>
          <w:szCs w:val="22"/>
        </w:rPr>
        <w:t>Before Practical Completion, clean throughout, including interior and exterior surfaces exposed to view. Clean carpeted and soft surfaces. Clean debris from the site, roofs, gutters and downpipes and drainage systems. Remove waste and surplus materials and dispose as directed.</w:t>
      </w:r>
    </w:p>
    <w:p w14:paraId="66CC6BCE" w14:textId="77777777" w:rsidR="0058666A" w:rsidRDefault="00B17E38">
      <w:pPr>
        <w:pStyle w:val="BodyText"/>
        <w:spacing w:before="203"/>
        <w:ind w:left="395"/>
        <w:rPr>
          <w:rFonts w:ascii="Times New Roman" w:hAnsi="Times New Roman" w:cs="Times New Roman"/>
          <w:sz w:val="22"/>
          <w:szCs w:val="22"/>
        </w:rPr>
      </w:pPr>
      <w:r>
        <w:rPr>
          <w:rFonts w:ascii="Times New Roman" w:hAnsi="Times New Roman" w:cs="Times New Roman"/>
          <w:sz w:val="22"/>
          <w:szCs w:val="22"/>
          <w:u w:val="single"/>
        </w:rPr>
        <w:t>Reinstatement</w:t>
      </w:r>
    </w:p>
    <w:p w14:paraId="4B50A5E9" w14:textId="77777777" w:rsidR="0058666A" w:rsidRDefault="00B17E38">
      <w:pPr>
        <w:pStyle w:val="BodyText"/>
        <w:spacing w:before="6" w:line="244" w:lineRule="auto"/>
        <w:ind w:left="395"/>
        <w:rPr>
          <w:rFonts w:ascii="Times New Roman" w:hAnsi="Times New Roman" w:cs="Times New Roman"/>
          <w:sz w:val="22"/>
          <w:szCs w:val="22"/>
        </w:rPr>
      </w:pPr>
      <w:r>
        <w:rPr>
          <w:rFonts w:ascii="Times New Roman" w:hAnsi="Times New Roman" w:cs="Times New Roman"/>
          <w:sz w:val="22"/>
          <w:szCs w:val="22"/>
        </w:rPr>
        <w:t>Before Practical Completion, clean and repair damage caused by installation or use of temporary work and restore existing facilities used during construction to original condition.</w:t>
      </w:r>
    </w:p>
    <w:p w14:paraId="6FF9C0F2" w14:textId="77777777" w:rsidR="0058666A" w:rsidRDefault="00B17E38">
      <w:pPr>
        <w:pStyle w:val="BodyText"/>
        <w:spacing w:before="163"/>
        <w:ind w:left="395"/>
        <w:jc w:val="both"/>
        <w:rPr>
          <w:rFonts w:ascii="Times New Roman" w:hAnsi="Times New Roman" w:cs="Times New Roman"/>
          <w:sz w:val="22"/>
          <w:szCs w:val="22"/>
        </w:rPr>
      </w:pPr>
      <w:r>
        <w:rPr>
          <w:rFonts w:ascii="Times New Roman" w:hAnsi="Times New Roman" w:cs="Times New Roman"/>
          <w:sz w:val="22"/>
          <w:szCs w:val="22"/>
          <w:u w:val="single"/>
        </w:rPr>
        <w:t>Adjoining Property</w:t>
      </w:r>
    </w:p>
    <w:p w14:paraId="5B6BF3EE" w14:textId="77777777" w:rsidR="0058666A" w:rsidRDefault="00B17E38">
      <w:pPr>
        <w:pStyle w:val="BodyText"/>
        <w:spacing w:before="11" w:line="247" w:lineRule="auto"/>
        <w:ind w:left="395" w:right="930"/>
        <w:jc w:val="both"/>
        <w:rPr>
          <w:rFonts w:ascii="Times New Roman" w:hAnsi="Times New Roman" w:cs="Times New Roman"/>
          <w:sz w:val="22"/>
          <w:szCs w:val="22"/>
        </w:rPr>
      </w:pPr>
      <w:r>
        <w:rPr>
          <w:rFonts w:ascii="Times New Roman" w:hAnsi="Times New Roman" w:cs="Times New Roman"/>
          <w:sz w:val="22"/>
          <w:szCs w:val="22"/>
        </w:rPr>
        <w:t xml:space="preserve">At practical completion, for properties described in the </w:t>
      </w:r>
      <w:r>
        <w:rPr>
          <w:rFonts w:ascii="Times New Roman" w:hAnsi="Times New Roman" w:cs="Times New Roman"/>
          <w:b/>
          <w:sz w:val="22"/>
          <w:szCs w:val="22"/>
        </w:rPr>
        <w:t xml:space="preserve">Adjoining Properties to be Recorded </w:t>
      </w:r>
      <w:r>
        <w:rPr>
          <w:rFonts w:ascii="Times New Roman" w:hAnsi="Times New Roman" w:cs="Times New Roman"/>
          <w:sz w:val="22"/>
          <w:szCs w:val="22"/>
        </w:rPr>
        <w:t>schedule inspect the properties with the Engineer and owners and occupants of the properties, recording any damage that has occurred since the pre-commencement inspection.</w:t>
      </w:r>
    </w:p>
    <w:p w14:paraId="5779E094" w14:textId="77777777" w:rsidR="0058666A" w:rsidRDefault="00B17E38">
      <w:pPr>
        <w:pStyle w:val="BodyText"/>
        <w:spacing w:before="202"/>
        <w:ind w:left="395"/>
        <w:rPr>
          <w:rFonts w:ascii="Times New Roman" w:hAnsi="Times New Roman" w:cs="Times New Roman"/>
          <w:sz w:val="22"/>
          <w:szCs w:val="22"/>
        </w:rPr>
      </w:pPr>
      <w:r>
        <w:rPr>
          <w:rFonts w:ascii="Times New Roman" w:hAnsi="Times New Roman" w:cs="Times New Roman"/>
          <w:sz w:val="22"/>
          <w:szCs w:val="22"/>
          <w:u w:val="single"/>
        </w:rPr>
        <w:t>Post Construction Works</w:t>
      </w:r>
    </w:p>
    <w:p w14:paraId="79A975EA" w14:textId="77777777" w:rsidR="0058666A" w:rsidRDefault="00B17E38">
      <w:pPr>
        <w:pStyle w:val="BodyText"/>
        <w:spacing w:before="11" w:line="244" w:lineRule="auto"/>
        <w:ind w:left="395"/>
        <w:rPr>
          <w:rFonts w:ascii="Times New Roman" w:hAnsi="Times New Roman" w:cs="Times New Roman"/>
          <w:sz w:val="22"/>
          <w:szCs w:val="22"/>
        </w:rPr>
      </w:pPr>
      <w:r>
        <w:rPr>
          <w:rFonts w:ascii="Times New Roman" w:hAnsi="Times New Roman" w:cs="Times New Roman"/>
          <w:sz w:val="22"/>
          <w:szCs w:val="22"/>
        </w:rPr>
        <w:t>The Contractor will provide,</w:t>
      </w:r>
      <w:r>
        <w:rPr>
          <w:rFonts w:ascii="Times New Roman" w:hAnsi="Times New Roman" w:cs="Times New Roman"/>
          <w:sz w:val="22"/>
          <w:szCs w:val="22"/>
          <w:u w:val="thick"/>
        </w:rPr>
        <w:t xml:space="preserve"> </w:t>
      </w:r>
      <w:r>
        <w:rPr>
          <w:rFonts w:ascii="Times New Roman" w:hAnsi="Times New Roman" w:cs="Times New Roman"/>
          <w:b/>
          <w:sz w:val="22"/>
          <w:szCs w:val="22"/>
          <w:u w:val="thick"/>
        </w:rPr>
        <w:t>where applicable</w:t>
      </w:r>
      <w:r>
        <w:rPr>
          <w:rFonts w:ascii="Times New Roman" w:hAnsi="Times New Roman" w:cs="Times New Roman"/>
          <w:sz w:val="22"/>
          <w:szCs w:val="22"/>
        </w:rPr>
        <w:t>, the following documentation after all site construction has been completed:</w:t>
      </w:r>
    </w:p>
    <w:p w14:paraId="751D7E47" w14:textId="77777777" w:rsidR="0058666A" w:rsidRDefault="00B17E38">
      <w:pPr>
        <w:pStyle w:val="ListParagraph1"/>
        <w:widowControl w:val="0"/>
        <w:numPr>
          <w:ilvl w:val="3"/>
          <w:numId w:val="78"/>
        </w:numPr>
        <w:tabs>
          <w:tab w:val="left" w:pos="1154"/>
          <w:tab w:val="left" w:pos="1155"/>
        </w:tabs>
        <w:autoSpaceDE w:val="0"/>
        <w:autoSpaceDN w:val="0"/>
        <w:spacing w:before="3"/>
        <w:contextualSpacing w:val="0"/>
        <w:rPr>
          <w:sz w:val="22"/>
          <w:szCs w:val="22"/>
        </w:rPr>
      </w:pPr>
      <w:r>
        <w:rPr>
          <w:sz w:val="22"/>
          <w:szCs w:val="22"/>
        </w:rPr>
        <w:t>Warranty</w:t>
      </w:r>
      <w:r>
        <w:rPr>
          <w:spacing w:val="-6"/>
          <w:sz w:val="22"/>
          <w:szCs w:val="22"/>
        </w:rPr>
        <w:t xml:space="preserve"> </w:t>
      </w:r>
      <w:r>
        <w:rPr>
          <w:sz w:val="22"/>
          <w:szCs w:val="22"/>
        </w:rPr>
        <w:t>Statement</w:t>
      </w:r>
    </w:p>
    <w:p w14:paraId="078255C5" w14:textId="77777777" w:rsidR="0058666A" w:rsidRDefault="00B17E38">
      <w:pPr>
        <w:pStyle w:val="ListParagraph1"/>
        <w:widowControl w:val="0"/>
        <w:numPr>
          <w:ilvl w:val="3"/>
          <w:numId w:val="78"/>
        </w:numPr>
        <w:tabs>
          <w:tab w:val="left" w:pos="1154"/>
          <w:tab w:val="left" w:pos="1155"/>
        </w:tabs>
        <w:autoSpaceDE w:val="0"/>
        <w:autoSpaceDN w:val="0"/>
        <w:spacing w:before="6"/>
        <w:contextualSpacing w:val="0"/>
        <w:rPr>
          <w:sz w:val="22"/>
          <w:szCs w:val="22"/>
        </w:rPr>
      </w:pPr>
      <w:r>
        <w:rPr>
          <w:sz w:val="22"/>
          <w:szCs w:val="22"/>
        </w:rPr>
        <w:t>Material Test</w:t>
      </w:r>
      <w:r>
        <w:rPr>
          <w:spacing w:val="7"/>
          <w:sz w:val="22"/>
          <w:szCs w:val="22"/>
        </w:rPr>
        <w:t xml:space="preserve"> </w:t>
      </w:r>
      <w:r>
        <w:rPr>
          <w:sz w:val="22"/>
          <w:szCs w:val="22"/>
        </w:rPr>
        <w:t>Certificates</w:t>
      </w:r>
    </w:p>
    <w:p w14:paraId="2E21104E" w14:textId="77777777" w:rsidR="0058666A" w:rsidRDefault="00B17E38">
      <w:pPr>
        <w:pStyle w:val="ListParagraph1"/>
        <w:widowControl w:val="0"/>
        <w:numPr>
          <w:ilvl w:val="3"/>
          <w:numId w:val="78"/>
        </w:numPr>
        <w:tabs>
          <w:tab w:val="left" w:pos="1154"/>
          <w:tab w:val="left" w:pos="1155"/>
        </w:tabs>
        <w:autoSpaceDE w:val="0"/>
        <w:autoSpaceDN w:val="0"/>
        <w:spacing w:before="6"/>
        <w:contextualSpacing w:val="0"/>
        <w:rPr>
          <w:sz w:val="22"/>
          <w:szCs w:val="22"/>
        </w:rPr>
      </w:pPr>
      <w:r>
        <w:rPr>
          <w:sz w:val="22"/>
          <w:szCs w:val="22"/>
        </w:rPr>
        <w:t>As-Built</w:t>
      </w:r>
      <w:r>
        <w:rPr>
          <w:spacing w:val="1"/>
          <w:sz w:val="22"/>
          <w:szCs w:val="22"/>
        </w:rPr>
        <w:t xml:space="preserve"> </w:t>
      </w:r>
      <w:r>
        <w:rPr>
          <w:spacing w:val="-3"/>
          <w:sz w:val="22"/>
          <w:szCs w:val="22"/>
        </w:rPr>
        <w:t>Drawings</w:t>
      </w:r>
    </w:p>
    <w:p w14:paraId="457B3A7B" w14:textId="77777777" w:rsidR="0058666A" w:rsidRDefault="00B17E38">
      <w:pPr>
        <w:pStyle w:val="ListParagraph1"/>
        <w:widowControl w:val="0"/>
        <w:numPr>
          <w:ilvl w:val="3"/>
          <w:numId w:val="78"/>
        </w:numPr>
        <w:tabs>
          <w:tab w:val="left" w:pos="1154"/>
          <w:tab w:val="left" w:pos="1155"/>
        </w:tabs>
        <w:autoSpaceDE w:val="0"/>
        <w:autoSpaceDN w:val="0"/>
        <w:spacing w:before="7"/>
        <w:contextualSpacing w:val="0"/>
        <w:rPr>
          <w:sz w:val="22"/>
          <w:szCs w:val="22"/>
        </w:rPr>
      </w:pPr>
      <w:r>
        <w:rPr>
          <w:sz w:val="22"/>
          <w:szCs w:val="22"/>
        </w:rPr>
        <w:t xml:space="preserve">List </w:t>
      </w:r>
      <w:r>
        <w:rPr>
          <w:spacing w:val="-4"/>
          <w:sz w:val="22"/>
          <w:szCs w:val="22"/>
        </w:rPr>
        <w:t xml:space="preserve">of </w:t>
      </w:r>
      <w:r>
        <w:rPr>
          <w:sz w:val="22"/>
          <w:szCs w:val="22"/>
        </w:rPr>
        <w:t>the Suppliers with their contact</w:t>
      </w:r>
      <w:r>
        <w:rPr>
          <w:spacing w:val="18"/>
          <w:sz w:val="22"/>
          <w:szCs w:val="22"/>
        </w:rPr>
        <w:t xml:space="preserve"> </w:t>
      </w:r>
      <w:r>
        <w:rPr>
          <w:sz w:val="22"/>
          <w:szCs w:val="22"/>
        </w:rPr>
        <w:t>information</w:t>
      </w:r>
    </w:p>
    <w:p w14:paraId="237F58BA" w14:textId="77777777" w:rsidR="0058666A" w:rsidRDefault="00B17E38">
      <w:pPr>
        <w:pStyle w:val="ListParagraph1"/>
        <w:widowControl w:val="0"/>
        <w:numPr>
          <w:ilvl w:val="3"/>
          <w:numId w:val="78"/>
        </w:numPr>
        <w:tabs>
          <w:tab w:val="left" w:pos="1154"/>
          <w:tab w:val="left" w:pos="1155"/>
        </w:tabs>
        <w:autoSpaceDE w:val="0"/>
        <w:autoSpaceDN w:val="0"/>
        <w:spacing w:before="6"/>
        <w:contextualSpacing w:val="0"/>
        <w:rPr>
          <w:sz w:val="22"/>
          <w:szCs w:val="22"/>
        </w:rPr>
      </w:pPr>
      <w:r>
        <w:rPr>
          <w:sz w:val="22"/>
          <w:szCs w:val="22"/>
        </w:rPr>
        <w:t xml:space="preserve">Spare materials, </w:t>
      </w:r>
      <w:r>
        <w:rPr>
          <w:spacing w:val="-3"/>
          <w:sz w:val="22"/>
          <w:szCs w:val="22"/>
        </w:rPr>
        <w:t>where</w:t>
      </w:r>
      <w:r>
        <w:rPr>
          <w:spacing w:val="1"/>
          <w:sz w:val="22"/>
          <w:szCs w:val="22"/>
        </w:rPr>
        <w:t xml:space="preserve"> </w:t>
      </w:r>
      <w:r>
        <w:rPr>
          <w:sz w:val="22"/>
          <w:szCs w:val="22"/>
        </w:rPr>
        <w:t>applicable</w:t>
      </w:r>
    </w:p>
    <w:p w14:paraId="677B9B74" w14:textId="77777777" w:rsidR="0058666A" w:rsidRDefault="00B17E38">
      <w:pPr>
        <w:pStyle w:val="ListParagraph1"/>
        <w:widowControl w:val="0"/>
        <w:numPr>
          <w:ilvl w:val="3"/>
          <w:numId w:val="78"/>
        </w:numPr>
        <w:tabs>
          <w:tab w:val="left" w:pos="1154"/>
          <w:tab w:val="left" w:pos="1155"/>
        </w:tabs>
        <w:autoSpaceDE w:val="0"/>
        <w:autoSpaceDN w:val="0"/>
        <w:spacing w:before="6"/>
        <w:contextualSpacing w:val="0"/>
        <w:rPr>
          <w:sz w:val="22"/>
          <w:szCs w:val="22"/>
        </w:rPr>
      </w:pPr>
      <w:r>
        <w:rPr>
          <w:sz w:val="22"/>
          <w:szCs w:val="22"/>
        </w:rPr>
        <w:t>A condition-out survey will be conducted with the Contractor and Engineer at which damages caused by the Contractor will be identified. The Engineer will determine if the Contractor is to make repairs or if the damage will be deducted from the Contractor’s final invoice.</w:t>
      </w:r>
    </w:p>
    <w:p w14:paraId="0C07A0B6" w14:textId="77777777" w:rsidR="0058666A" w:rsidRDefault="0058666A">
      <w:pPr>
        <w:spacing w:line="244" w:lineRule="auto"/>
        <w:jc w:val="both"/>
        <w:rPr>
          <w:sz w:val="22"/>
          <w:szCs w:val="22"/>
        </w:rPr>
        <w:sectPr w:rsidR="0058666A" w:rsidSect="00715E24">
          <w:footerReference w:type="default" r:id="rId71"/>
          <w:pgSz w:w="11910" w:h="16840"/>
          <w:pgMar w:top="1340" w:right="600" w:bottom="640" w:left="1200" w:header="0" w:footer="457" w:gutter="0"/>
          <w:cols w:space="720"/>
        </w:sectPr>
      </w:pPr>
    </w:p>
    <w:p w14:paraId="1BAD2B5A" w14:textId="77777777" w:rsidR="0058666A" w:rsidRDefault="00B17E38">
      <w:pPr>
        <w:pStyle w:val="BodyText"/>
        <w:spacing w:before="63"/>
        <w:ind w:left="395"/>
        <w:rPr>
          <w:rFonts w:ascii="Times New Roman" w:hAnsi="Times New Roman" w:cs="Times New Roman"/>
          <w:sz w:val="22"/>
          <w:szCs w:val="22"/>
        </w:rPr>
      </w:pPr>
      <w:r>
        <w:rPr>
          <w:rFonts w:ascii="Times New Roman" w:hAnsi="Times New Roman" w:cs="Times New Roman"/>
          <w:sz w:val="22"/>
          <w:szCs w:val="22"/>
          <w:u w:val="single"/>
        </w:rPr>
        <w:lastRenderedPageBreak/>
        <w:t>Removal of plant</w:t>
      </w:r>
    </w:p>
    <w:p w14:paraId="5D64EF3D" w14:textId="77777777" w:rsidR="0058666A" w:rsidRDefault="0058666A">
      <w:pPr>
        <w:pStyle w:val="BodyText"/>
        <w:spacing w:before="1"/>
        <w:rPr>
          <w:rFonts w:ascii="Times New Roman" w:hAnsi="Times New Roman" w:cs="Times New Roman"/>
          <w:sz w:val="22"/>
          <w:szCs w:val="22"/>
        </w:rPr>
      </w:pPr>
    </w:p>
    <w:p w14:paraId="043AE54F" w14:textId="77777777" w:rsidR="0058666A" w:rsidRDefault="00B17E38">
      <w:pPr>
        <w:pStyle w:val="BodyText"/>
        <w:spacing w:before="92" w:line="244" w:lineRule="auto"/>
        <w:ind w:left="395" w:right="480"/>
        <w:rPr>
          <w:rFonts w:ascii="Times New Roman" w:hAnsi="Times New Roman" w:cs="Times New Roman"/>
          <w:sz w:val="22"/>
          <w:szCs w:val="22"/>
        </w:rPr>
      </w:pPr>
      <w:r>
        <w:rPr>
          <w:rFonts w:ascii="Times New Roman" w:hAnsi="Times New Roman" w:cs="Times New Roman"/>
          <w:sz w:val="22"/>
          <w:szCs w:val="22"/>
        </w:rPr>
        <w:t xml:space="preserve">Within 10 working days after practical completion, remove temporary works and construction plant no longer required. Remove the balance before the end of the </w:t>
      </w:r>
      <w:proofErr w:type="gramStart"/>
      <w:r>
        <w:rPr>
          <w:rFonts w:ascii="Times New Roman" w:hAnsi="Times New Roman" w:cs="Times New Roman"/>
          <w:sz w:val="22"/>
          <w:szCs w:val="22"/>
        </w:rPr>
        <w:t>defects</w:t>
      </w:r>
      <w:proofErr w:type="gramEnd"/>
      <w:r>
        <w:rPr>
          <w:rFonts w:ascii="Times New Roman" w:hAnsi="Times New Roman" w:cs="Times New Roman"/>
          <w:sz w:val="22"/>
          <w:szCs w:val="22"/>
        </w:rPr>
        <w:t xml:space="preserve"> liability period.</w:t>
      </w:r>
    </w:p>
    <w:p w14:paraId="627BBB9F" w14:textId="77777777" w:rsidR="0058666A" w:rsidRDefault="0058666A">
      <w:pPr>
        <w:pStyle w:val="BodyText"/>
        <w:spacing w:before="1"/>
        <w:rPr>
          <w:rFonts w:ascii="Times New Roman" w:hAnsi="Times New Roman" w:cs="Times New Roman"/>
          <w:sz w:val="22"/>
          <w:szCs w:val="22"/>
        </w:rPr>
      </w:pPr>
    </w:p>
    <w:p w14:paraId="3FD9BE3E" w14:textId="77777777" w:rsidR="0058666A" w:rsidRDefault="00B17E38">
      <w:pPr>
        <w:pStyle w:val="ListParagraph1"/>
        <w:widowControl w:val="0"/>
        <w:numPr>
          <w:ilvl w:val="2"/>
          <w:numId w:val="78"/>
        </w:numPr>
        <w:tabs>
          <w:tab w:val="left" w:pos="961"/>
        </w:tabs>
        <w:autoSpaceDE w:val="0"/>
        <w:autoSpaceDN w:val="0"/>
        <w:spacing w:line="360" w:lineRule="atLeast"/>
        <w:ind w:left="395" w:right="6340" w:firstLine="0"/>
        <w:contextualSpacing w:val="0"/>
        <w:rPr>
          <w:sz w:val="22"/>
          <w:szCs w:val="22"/>
        </w:rPr>
      </w:pPr>
      <w:r>
        <w:rPr>
          <w:b/>
          <w:sz w:val="22"/>
          <w:szCs w:val="22"/>
        </w:rPr>
        <w:t>Payment for the works</w:t>
      </w:r>
      <w:r>
        <w:rPr>
          <w:b/>
          <w:sz w:val="22"/>
          <w:szCs w:val="22"/>
          <w:u w:val="single"/>
        </w:rPr>
        <w:t xml:space="preserve"> </w:t>
      </w:r>
      <w:r>
        <w:rPr>
          <w:sz w:val="22"/>
          <w:szCs w:val="22"/>
          <w:u w:val="single"/>
        </w:rPr>
        <w:t>Anticipated Progress Claims</w:t>
      </w:r>
      <w:r>
        <w:rPr>
          <w:spacing w:val="-24"/>
          <w:sz w:val="22"/>
          <w:szCs w:val="22"/>
          <w:u w:val="single"/>
        </w:rPr>
        <w:t xml:space="preserve"> </w:t>
      </w:r>
      <w:r>
        <w:rPr>
          <w:sz w:val="22"/>
          <w:szCs w:val="22"/>
          <w:u w:val="single"/>
        </w:rPr>
        <w:t>Schedule</w:t>
      </w:r>
    </w:p>
    <w:p w14:paraId="1F64378D" w14:textId="77777777" w:rsidR="0058666A" w:rsidRDefault="00B17E38">
      <w:pPr>
        <w:pStyle w:val="BodyText"/>
        <w:spacing w:before="9" w:line="244" w:lineRule="auto"/>
        <w:ind w:left="395" w:right="855"/>
        <w:rPr>
          <w:rFonts w:ascii="Times New Roman" w:hAnsi="Times New Roman" w:cs="Times New Roman"/>
          <w:sz w:val="22"/>
          <w:szCs w:val="22"/>
        </w:rPr>
      </w:pPr>
      <w:r>
        <w:rPr>
          <w:rFonts w:ascii="Times New Roman" w:hAnsi="Times New Roman" w:cs="Times New Roman"/>
          <w:sz w:val="22"/>
          <w:szCs w:val="22"/>
        </w:rPr>
        <w:t>The method of measurement and payment will be SMM7 – Standard Method of Measurement for Building Works (latest version). Any other method deemed appropriate may also be used.</w:t>
      </w:r>
    </w:p>
    <w:p w14:paraId="62B3ECB2" w14:textId="77777777" w:rsidR="0058666A" w:rsidRDefault="00B17E38">
      <w:pPr>
        <w:pStyle w:val="BodyText"/>
        <w:spacing w:line="208" w:lineRule="auto"/>
        <w:ind w:left="395"/>
        <w:rPr>
          <w:rFonts w:ascii="Times New Roman" w:hAnsi="Times New Roman" w:cs="Times New Roman"/>
          <w:sz w:val="22"/>
          <w:szCs w:val="22"/>
        </w:rPr>
      </w:pPr>
      <w:r>
        <w:rPr>
          <w:rFonts w:ascii="Times New Roman" w:hAnsi="Times New Roman" w:cs="Times New Roman"/>
          <w:sz w:val="22"/>
          <w:szCs w:val="22"/>
        </w:rPr>
        <w:t>The Contractor is to submit a schedule of anticipated progress claims which will be made throughout the contract. Submit a revised schedule with each progress claim.</w:t>
      </w:r>
    </w:p>
    <w:p w14:paraId="2B8C45A7" w14:textId="77777777" w:rsidR="0058666A" w:rsidRDefault="00B17E38">
      <w:pPr>
        <w:pStyle w:val="ListParagraph1"/>
        <w:widowControl w:val="0"/>
        <w:numPr>
          <w:ilvl w:val="2"/>
          <w:numId w:val="78"/>
        </w:numPr>
        <w:tabs>
          <w:tab w:val="left" w:pos="961"/>
        </w:tabs>
        <w:autoSpaceDE w:val="0"/>
        <w:autoSpaceDN w:val="0"/>
        <w:spacing w:before="21" w:line="562" w:lineRule="exact"/>
        <w:ind w:left="395" w:right="7436" w:firstLine="0"/>
        <w:contextualSpacing w:val="0"/>
        <w:rPr>
          <w:sz w:val="22"/>
          <w:szCs w:val="22"/>
        </w:rPr>
      </w:pPr>
      <w:r>
        <w:rPr>
          <w:b/>
          <w:sz w:val="22"/>
          <w:szCs w:val="22"/>
        </w:rPr>
        <w:t>Miscellaneous</w:t>
      </w:r>
      <w:r>
        <w:rPr>
          <w:b/>
          <w:sz w:val="22"/>
          <w:szCs w:val="22"/>
          <w:u w:val="single"/>
        </w:rPr>
        <w:t xml:space="preserve"> </w:t>
      </w:r>
      <w:r>
        <w:rPr>
          <w:sz w:val="22"/>
          <w:szCs w:val="22"/>
          <w:u w:val="single"/>
        </w:rPr>
        <w:t>Compliance with the</w:t>
      </w:r>
      <w:r>
        <w:rPr>
          <w:spacing w:val="-14"/>
          <w:sz w:val="22"/>
          <w:szCs w:val="22"/>
          <w:u w:val="single"/>
        </w:rPr>
        <w:t xml:space="preserve"> </w:t>
      </w:r>
      <w:r>
        <w:rPr>
          <w:sz w:val="22"/>
          <w:szCs w:val="22"/>
          <w:u w:val="single"/>
        </w:rPr>
        <w:t>Law</w:t>
      </w:r>
    </w:p>
    <w:p w14:paraId="3F58DB1B" w14:textId="77777777" w:rsidR="0058666A" w:rsidRDefault="00B17E38">
      <w:pPr>
        <w:pStyle w:val="BodyText"/>
        <w:spacing w:before="61"/>
        <w:ind w:left="395" w:right="508"/>
        <w:jc w:val="both"/>
        <w:rPr>
          <w:rFonts w:ascii="Times New Roman" w:hAnsi="Times New Roman" w:cs="Times New Roman"/>
          <w:sz w:val="22"/>
          <w:szCs w:val="22"/>
        </w:rPr>
      </w:pPr>
      <w:r>
        <w:rPr>
          <w:rFonts w:ascii="Times New Roman" w:hAnsi="Times New Roman" w:cs="Times New Roman"/>
          <w:sz w:val="22"/>
          <w:szCs w:val="22"/>
        </w:rPr>
        <w:t xml:space="preserve">The Contractor is responsible for compliance with all requirements </w:t>
      </w:r>
      <w:r>
        <w:rPr>
          <w:rFonts w:ascii="Times New Roman" w:hAnsi="Times New Roman" w:cs="Times New Roman"/>
          <w:spacing w:val="-4"/>
          <w:sz w:val="22"/>
          <w:szCs w:val="22"/>
        </w:rPr>
        <w:t xml:space="preserve">of </w:t>
      </w:r>
      <w:r>
        <w:rPr>
          <w:rFonts w:ascii="Times New Roman" w:hAnsi="Times New Roman" w:cs="Times New Roman"/>
          <w:sz w:val="22"/>
          <w:szCs w:val="22"/>
        </w:rPr>
        <w:t xml:space="preserve">authorities. The </w:t>
      </w:r>
      <w:r>
        <w:rPr>
          <w:rFonts w:ascii="Times New Roman" w:hAnsi="Times New Roman" w:cs="Times New Roman"/>
          <w:spacing w:val="-3"/>
          <w:sz w:val="22"/>
          <w:szCs w:val="22"/>
        </w:rPr>
        <w:t xml:space="preserve">owner, </w:t>
      </w:r>
      <w:r>
        <w:rPr>
          <w:rFonts w:ascii="Times New Roman" w:hAnsi="Times New Roman" w:cs="Times New Roman"/>
          <w:sz w:val="22"/>
          <w:szCs w:val="22"/>
        </w:rPr>
        <w:t xml:space="preserve">before entering into the contract, </w:t>
      </w:r>
      <w:r>
        <w:rPr>
          <w:rFonts w:ascii="Times New Roman" w:hAnsi="Times New Roman" w:cs="Times New Roman"/>
          <w:spacing w:val="5"/>
          <w:sz w:val="22"/>
          <w:szCs w:val="22"/>
        </w:rPr>
        <w:t xml:space="preserve">will </w:t>
      </w:r>
      <w:r>
        <w:rPr>
          <w:rFonts w:ascii="Times New Roman" w:hAnsi="Times New Roman" w:cs="Times New Roman"/>
          <w:spacing w:val="4"/>
          <w:sz w:val="22"/>
          <w:szCs w:val="22"/>
        </w:rPr>
        <w:t xml:space="preserve">have </w:t>
      </w:r>
      <w:r>
        <w:rPr>
          <w:rFonts w:ascii="Times New Roman" w:hAnsi="Times New Roman" w:cs="Times New Roman"/>
          <w:sz w:val="22"/>
          <w:szCs w:val="22"/>
        </w:rPr>
        <w:t xml:space="preserve">given the notices, paid the fees, and obtained the </w:t>
      </w:r>
      <w:proofErr w:type="gramStart"/>
      <w:r>
        <w:rPr>
          <w:rFonts w:ascii="Times New Roman" w:hAnsi="Times New Roman" w:cs="Times New Roman"/>
          <w:spacing w:val="-3"/>
          <w:sz w:val="22"/>
          <w:szCs w:val="22"/>
        </w:rPr>
        <w:t xml:space="preserve">permits,  </w:t>
      </w:r>
      <w:r>
        <w:rPr>
          <w:rFonts w:ascii="Times New Roman" w:hAnsi="Times New Roman" w:cs="Times New Roman"/>
          <w:sz w:val="22"/>
          <w:szCs w:val="22"/>
        </w:rPr>
        <w:t>approvals</w:t>
      </w:r>
      <w:proofErr w:type="gramEnd"/>
      <w:r>
        <w:rPr>
          <w:rFonts w:ascii="Times New Roman" w:hAnsi="Times New Roman" w:cs="Times New Roman"/>
          <w:sz w:val="22"/>
          <w:szCs w:val="22"/>
        </w:rPr>
        <w:t xml:space="preserve"> and other authorizations as</w:t>
      </w:r>
      <w:r>
        <w:rPr>
          <w:rFonts w:ascii="Times New Roman" w:hAnsi="Times New Roman" w:cs="Times New Roman"/>
          <w:spacing w:val="2"/>
          <w:sz w:val="22"/>
          <w:szCs w:val="22"/>
        </w:rPr>
        <w:t xml:space="preserve"> </w:t>
      </w:r>
      <w:r>
        <w:rPr>
          <w:rFonts w:ascii="Times New Roman" w:hAnsi="Times New Roman" w:cs="Times New Roman"/>
          <w:sz w:val="22"/>
          <w:szCs w:val="22"/>
        </w:rPr>
        <w:t>necessary.</w:t>
      </w:r>
    </w:p>
    <w:p w14:paraId="4EDA6091" w14:textId="77777777" w:rsidR="0058666A" w:rsidRDefault="0058666A">
      <w:pPr>
        <w:pStyle w:val="BodyText"/>
        <w:rPr>
          <w:rFonts w:ascii="Times New Roman" w:hAnsi="Times New Roman" w:cs="Times New Roman"/>
          <w:sz w:val="22"/>
          <w:szCs w:val="22"/>
        </w:rPr>
      </w:pPr>
    </w:p>
    <w:p w14:paraId="2AB778A3" w14:textId="77777777" w:rsidR="0058666A" w:rsidRDefault="00B17E38">
      <w:pPr>
        <w:pStyle w:val="BodyText"/>
        <w:rPr>
          <w:rFonts w:ascii="Times New Roman" w:hAnsi="Times New Roman" w:cs="Times New Roman"/>
          <w:sz w:val="22"/>
          <w:szCs w:val="22"/>
        </w:rPr>
      </w:pPr>
      <w:r>
        <w:rPr>
          <w:rFonts w:ascii="Times New Roman" w:hAnsi="Times New Roman" w:cs="Times New Roman"/>
          <w:noProof/>
          <w:sz w:val="22"/>
          <w:szCs w:val="22"/>
        </w:rPr>
        <mc:AlternateContent>
          <mc:Choice Requires="wps">
            <w:drawing>
              <wp:anchor distT="0" distB="0" distL="0" distR="0" simplePos="0" relativeHeight="251650560" behindDoc="1" locked="0" layoutInCell="1" allowOverlap="1" wp14:anchorId="459C941D" wp14:editId="22EAE9F0">
                <wp:simplePos x="0" y="0"/>
                <wp:positionH relativeFrom="page">
                  <wp:posOffset>827405</wp:posOffset>
                </wp:positionH>
                <wp:positionV relativeFrom="paragraph">
                  <wp:posOffset>184150</wp:posOffset>
                </wp:positionV>
                <wp:extent cx="5904230" cy="186055"/>
                <wp:effectExtent l="0" t="0" r="0" b="0"/>
                <wp:wrapTopAndBottom/>
                <wp:docPr id="18"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86055"/>
                        </a:xfrm>
                        <a:prstGeom prst="rect">
                          <a:avLst/>
                        </a:prstGeom>
                        <a:noFill/>
                        <a:ln w="10668">
                          <a:solidFill>
                            <a:srgbClr val="000000"/>
                          </a:solidFill>
                          <a:prstDash val="solid"/>
                          <a:miter lim="800000"/>
                        </a:ln>
                      </wps:spPr>
                      <wps:txbx>
                        <w:txbxContent>
                          <w:p w14:paraId="75790915" w14:textId="77777777" w:rsidR="0058666A" w:rsidRDefault="00B17E38">
                            <w:pPr>
                              <w:tabs>
                                <w:tab w:val="left" w:pos="1013"/>
                              </w:tabs>
                              <w:spacing w:line="258" w:lineRule="exact"/>
                              <w:ind w:left="553"/>
                              <w:rPr>
                                <w:b/>
                              </w:rPr>
                            </w:pPr>
                            <w:r>
                              <w:rPr>
                                <w:b/>
                                <w:position w:val="1"/>
                                <w:sz w:val="22"/>
                              </w:rPr>
                              <w:t>2</w:t>
                            </w:r>
                            <w:r>
                              <w:rPr>
                                <w:b/>
                                <w:position w:val="1"/>
                                <w:sz w:val="22"/>
                              </w:rPr>
                              <w:tab/>
                            </w:r>
                            <w:r>
                              <w:rPr>
                                <w:b/>
                                <w:sz w:val="22"/>
                              </w:rPr>
                              <w:t>GENERAL</w:t>
                            </w:r>
                            <w:r>
                              <w:rPr>
                                <w:b/>
                                <w:spacing w:val="3"/>
                                <w:sz w:val="22"/>
                              </w:rPr>
                              <w:t xml:space="preserve"> </w:t>
                            </w:r>
                            <w:r>
                              <w:rPr>
                                <w:b/>
                                <w:sz w:val="22"/>
                              </w:rPr>
                              <w:t>REQUIREMENTS</w:t>
                            </w:r>
                          </w:p>
                        </w:txbxContent>
                      </wps:txbx>
                      <wps:bodyPr rot="0" vert="horz" wrap="square" lIns="0" tIns="0" rIns="0" bIns="0" anchor="t" anchorCtr="0" upright="1">
                        <a:noAutofit/>
                      </wps:bodyPr>
                    </wps:wsp>
                  </a:graphicData>
                </a:graphic>
              </wp:anchor>
            </w:drawing>
          </mc:Choice>
          <mc:Fallback>
            <w:pict>
              <v:shape w14:anchorId="459C941D" id="Text Box 16" o:spid="_x0000_s1027" type="#_x0000_t202" style="position:absolute;margin-left:65.15pt;margin-top:14.5pt;width:464.9pt;height:14.65pt;z-index:-25166592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" filled="f" strokeweight=".84pt">
                <v:textbox inset="0,0,0,0">
                  <w:txbxContent>
                    <w:p w14:paraId="75790915" w14:textId="77777777" w:rsidR="0058666A" w:rsidRDefault="00B17E38">
                      <w:pPr>
                        <w:tabs>
                          <w:tab w:val="left" w:pos="1013"/>
                        </w:tabs>
                        <w:spacing w:line="258" w:lineRule="exact"/>
                        <w:ind w:left="553"/>
                        <w:rPr>
                          <w:b/>
                        </w:rPr>
                      </w:pPr>
                      <w:r>
                        <w:rPr>
                          <w:b/>
                          <w:position w:val="1"/>
                          <w:sz w:val="22"/>
                        </w:rPr>
                        <w:t>2</w:t>
                      </w:r>
                      <w:r>
                        <w:rPr>
                          <w:b/>
                          <w:position w:val="1"/>
                          <w:sz w:val="22"/>
                        </w:rPr>
                        <w:tab/>
                      </w:r>
                      <w:r>
                        <w:rPr>
                          <w:b/>
                          <w:sz w:val="22"/>
                        </w:rPr>
                        <w:t>GENERAL</w:t>
                      </w:r>
                      <w:r>
                        <w:rPr>
                          <w:b/>
                          <w:spacing w:val="3"/>
                          <w:sz w:val="22"/>
                        </w:rPr>
                        <w:t xml:space="preserve"> </w:t>
                      </w:r>
                      <w:r>
                        <w:rPr>
                          <w:b/>
                          <w:sz w:val="22"/>
                        </w:rPr>
                        <w:t>REQUIREMENTS</w:t>
                      </w:r>
                    </w:p>
                  </w:txbxContent>
                </v:textbox>
                <w10:wrap type="topAndBottom" anchorx="page"/>
              </v:shape>
            </w:pict>
          </mc:Fallback>
        </mc:AlternateContent>
      </w:r>
    </w:p>
    <w:p w14:paraId="5B9BD683" w14:textId="77777777" w:rsidR="0058666A" w:rsidRDefault="00B17E38">
      <w:pPr>
        <w:pStyle w:val="Heading3"/>
        <w:keepNext w:val="0"/>
        <w:widowControl w:val="0"/>
        <w:numPr>
          <w:ilvl w:val="1"/>
          <w:numId w:val="79"/>
        </w:numPr>
        <w:tabs>
          <w:tab w:val="left" w:pos="959"/>
          <w:tab w:val="left" w:pos="961"/>
        </w:tabs>
        <w:suppressAutoHyphens w:val="0"/>
        <w:autoSpaceDE w:val="0"/>
        <w:autoSpaceDN w:val="0"/>
        <w:spacing w:before="128" w:after="0"/>
        <w:ind w:hanging="642"/>
        <w:rPr>
          <w:rFonts w:cs="Times New Roman"/>
          <w:sz w:val="22"/>
          <w:szCs w:val="22"/>
        </w:rPr>
      </w:pPr>
      <w:r>
        <w:rPr>
          <w:rFonts w:cs="Times New Roman"/>
          <w:sz w:val="22"/>
          <w:szCs w:val="22"/>
        </w:rPr>
        <w:t>G E N E R A</w:t>
      </w:r>
      <w:r>
        <w:rPr>
          <w:rFonts w:cs="Times New Roman"/>
          <w:spacing w:val="-24"/>
          <w:sz w:val="22"/>
          <w:szCs w:val="22"/>
        </w:rPr>
        <w:t xml:space="preserve"> </w:t>
      </w:r>
      <w:r>
        <w:rPr>
          <w:rFonts w:cs="Times New Roman"/>
          <w:sz w:val="22"/>
          <w:szCs w:val="22"/>
        </w:rPr>
        <w:t>L</w:t>
      </w:r>
    </w:p>
    <w:p w14:paraId="04813C81" w14:textId="77777777" w:rsidR="0058666A" w:rsidRDefault="0058666A">
      <w:pPr>
        <w:pStyle w:val="BodyText"/>
        <w:spacing w:before="8"/>
        <w:rPr>
          <w:rFonts w:ascii="Times New Roman" w:hAnsi="Times New Roman" w:cs="Times New Roman"/>
          <w:b/>
          <w:sz w:val="22"/>
          <w:szCs w:val="22"/>
        </w:rPr>
      </w:pPr>
    </w:p>
    <w:p w14:paraId="6CFADD54" w14:textId="77777777" w:rsidR="0058666A" w:rsidRDefault="00B17E38">
      <w:pPr>
        <w:pStyle w:val="ListParagraph1"/>
        <w:widowControl w:val="0"/>
        <w:numPr>
          <w:ilvl w:val="2"/>
          <w:numId w:val="79"/>
        </w:numPr>
        <w:tabs>
          <w:tab w:val="left" w:pos="961"/>
        </w:tabs>
        <w:autoSpaceDE w:val="0"/>
        <w:autoSpaceDN w:val="0"/>
        <w:spacing w:line="343" w:lineRule="auto"/>
        <w:ind w:right="6378" w:firstLine="0"/>
        <w:contextualSpacing w:val="0"/>
        <w:rPr>
          <w:sz w:val="22"/>
          <w:szCs w:val="22"/>
        </w:rPr>
      </w:pPr>
      <w:r>
        <w:rPr>
          <w:b/>
          <w:sz w:val="22"/>
          <w:szCs w:val="22"/>
        </w:rPr>
        <w:t>CONTRACT DOCUMENTS</w:t>
      </w:r>
      <w:r>
        <w:rPr>
          <w:b/>
          <w:sz w:val="22"/>
          <w:szCs w:val="22"/>
          <w:u w:val="single"/>
        </w:rPr>
        <w:t xml:space="preserve"> </w:t>
      </w:r>
      <w:r>
        <w:rPr>
          <w:spacing w:val="-3"/>
          <w:sz w:val="22"/>
          <w:szCs w:val="22"/>
          <w:u w:val="single"/>
        </w:rPr>
        <w:t>Drawings</w:t>
      </w:r>
    </w:p>
    <w:p w14:paraId="6F09CFC1" w14:textId="77777777" w:rsidR="0058666A" w:rsidRDefault="00B17E38">
      <w:pPr>
        <w:pStyle w:val="BodyText"/>
        <w:spacing w:line="213" w:lineRule="exact"/>
        <w:ind w:left="395"/>
        <w:rPr>
          <w:rFonts w:ascii="Times New Roman" w:hAnsi="Times New Roman" w:cs="Times New Roman"/>
          <w:sz w:val="22"/>
          <w:szCs w:val="22"/>
        </w:rPr>
      </w:pPr>
      <w:r>
        <w:rPr>
          <w:rFonts w:ascii="Times New Roman" w:hAnsi="Times New Roman" w:cs="Times New Roman"/>
          <w:sz w:val="22"/>
          <w:szCs w:val="22"/>
        </w:rPr>
        <w:t>Large scale drawings take precedence over small scale drawings. Written or calculated dimensions take</w:t>
      </w:r>
    </w:p>
    <w:p w14:paraId="66742336" w14:textId="77777777" w:rsidR="0058666A" w:rsidRDefault="00B17E38">
      <w:pPr>
        <w:pStyle w:val="BodyText"/>
        <w:spacing w:before="7"/>
        <w:ind w:left="395"/>
        <w:rPr>
          <w:rFonts w:ascii="Times New Roman" w:hAnsi="Times New Roman" w:cs="Times New Roman"/>
          <w:sz w:val="22"/>
          <w:szCs w:val="22"/>
        </w:rPr>
      </w:pPr>
      <w:r>
        <w:rPr>
          <w:rFonts w:ascii="Times New Roman" w:hAnsi="Times New Roman" w:cs="Times New Roman"/>
          <w:sz w:val="22"/>
          <w:szCs w:val="22"/>
        </w:rPr>
        <w:t>precedence over scaled dimensions.</w:t>
      </w:r>
    </w:p>
    <w:p w14:paraId="1077B173" w14:textId="77777777" w:rsidR="0058666A" w:rsidRDefault="00B17E38">
      <w:pPr>
        <w:pStyle w:val="BodyText"/>
        <w:spacing w:before="6" w:line="244" w:lineRule="auto"/>
        <w:ind w:left="395" w:right="1581"/>
        <w:rPr>
          <w:rFonts w:ascii="Times New Roman" w:hAnsi="Times New Roman" w:cs="Times New Roman"/>
          <w:sz w:val="22"/>
          <w:szCs w:val="22"/>
        </w:rPr>
      </w:pPr>
      <w:r>
        <w:rPr>
          <w:rFonts w:ascii="Times New Roman" w:hAnsi="Times New Roman" w:cs="Times New Roman"/>
          <w:sz w:val="22"/>
          <w:szCs w:val="22"/>
        </w:rPr>
        <w:t xml:space="preserve">If there are any errors in dimensions, set out or size, immediately notify the Engineer. </w:t>
      </w:r>
      <w:r>
        <w:rPr>
          <w:rFonts w:ascii="Times New Roman" w:hAnsi="Times New Roman" w:cs="Times New Roman"/>
          <w:sz w:val="22"/>
          <w:szCs w:val="22"/>
          <w:u w:val="single"/>
        </w:rPr>
        <w:t>Schedule</w:t>
      </w:r>
    </w:p>
    <w:p w14:paraId="5ADF52A8" w14:textId="77777777" w:rsidR="0058666A" w:rsidRDefault="00B17E38">
      <w:pPr>
        <w:pStyle w:val="BodyText"/>
        <w:spacing w:before="64" w:line="244" w:lineRule="auto"/>
        <w:ind w:left="395"/>
        <w:rPr>
          <w:rFonts w:ascii="Times New Roman" w:hAnsi="Times New Roman" w:cs="Times New Roman"/>
          <w:sz w:val="22"/>
          <w:szCs w:val="22"/>
        </w:rPr>
      </w:pPr>
      <w:r>
        <w:rPr>
          <w:rFonts w:ascii="Times New Roman" w:hAnsi="Times New Roman" w:cs="Times New Roman"/>
          <w:sz w:val="22"/>
          <w:szCs w:val="22"/>
        </w:rPr>
        <w:t>The schedule forms part of the specification. Information in the schedule will take precedence over information in the specification.</w:t>
      </w:r>
    </w:p>
    <w:p w14:paraId="4472D49E" w14:textId="77777777" w:rsidR="0058666A" w:rsidRDefault="00B17E38">
      <w:pPr>
        <w:pStyle w:val="BodyText"/>
        <w:spacing w:before="3"/>
        <w:ind w:left="395"/>
        <w:rPr>
          <w:rFonts w:ascii="Times New Roman" w:hAnsi="Times New Roman" w:cs="Times New Roman"/>
          <w:sz w:val="22"/>
          <w:szCs w:val="22"/>
        </w:rPr>
      </w:pPr>
      <w:r>
        <w:rPr>
          <w:rFonts w:ascii="Times New Roman" w:hAnsi="Times New Roman" w:cs="Times New Roman"/>
          <w:sz w:val="22"/>
          <w:szCs w:val="22"/>
          <w:u w:val="single"/>
        </w:rPr>
        <w:t>Bill of Quantities</w:t>
      </w:r>
    </w:p>
    <w:p w14:paraId="04538639" w14:textId="77777777" w:rsidR="0058666A" w:rsidRDefault="00B17E38">
      <w:pPr>
        <w:pStyle w:val="BodyText"/>
        <w:spacing w:before="69" w:line="244" w:lineRule="auto"/>
        <w:ind w:left="395" w:right="855"/>
        <w:rPr>
          <w:rFonts w:ascii="Times New Roman" w:hAnsi="Times New Roman" w:cs="Times New Roman"/>
          <w:sz w:val="22"/>
          <w:szCs w:val="22"/>
        </w:rPr>
      </w:pPr>
      <w:r>
        <w:rPr>
          <w:rFonts w:ascii="Times New Roman" w:hAnsi="Times New Roman" w:cs="Times New Roman"/>
          <w:sz w:val="22"/>
          <w:szCs w:val="22"/>
        </w:rPr>
        <w:t>If there are any errors in description of items or omissions in the BOQ, immediately notify the Engineer.</w:t>
      </w:r>
    </w:p>
    <w:p w14:paraId="1350DD80" w14:textId="77777777" w:rsidR="0058666A" w:rsidRDefault="00B17E38">
      <w:pPr>
        <w:pStyle w:val="BodyText"/>
        <w:spacing w:before="2" w:line="244" w:lineRule="auto"/>
        <w:ind w:left="395" w:right="480"/>
        <w:rPr>
          <w:rFonts w:ascii="Times New Roman" w:hAnsi="Times New Roman" w:cs="Times New Roman"/>
          <w:sz w:val="22"/>
          <w:szCs w:val="22"/>
        </w:rPr>
      </w:pPr>
      <w:r>
        <w:rPr>
          <w:rFonts w:ascii="Times New Roman" w:hAnsi="Times New Roman" w:cs="Times New Roman"/>
          <w:sz w:val="22"/>
          <w:szCs w:val="22"/>
        </w:rPr>
        <w:t>If there are any items which are unclear or are not available within the project program, immediately notify the Engineer.</w:t>
      </w:r>
    </w:p>
    <w:p w14:paraId="204E3219" w14:textId="77777777" w:rsidR="0058666A" w:rsidRDefault="00B17E38">
      <w:pPr>
        <w:pStyle w:val="BodyText"/>
        <w:spacing w:before="2"/>
        <w:ind w:left="395"/>
        <w:rPr>
          <w:rFonts w:ascii="Times New Roman" w:hAnsi="Times New Roman" w:cs="Times New Roman"/>
          <w:sz w:val="22"/>
          <w:szCs w:val="22"/>
        </w:rPr>
      </w:pPr>
      <w:r>
        <w:rPr>
          <w:rFonts w:ascii="Times New Roman" w:hAnsi="Times New Roman" w:cs="Times New Roman"/>
          <w:sz w:val="22"/>
          <w:szCs w:val="22"/>
          <w:u w:val="single"/>
        </w:rPr>
        <w:t>Services diagrammatic layouts</w:t>
      </w:r>
    </w:p>
    <w:p w14:paraId="72E49E34" w14:textId="77777777" w:rsidR="0058666A" w:rsidRDefault="00B17E38">
      <w:pPr>
        <w:pStyle w:val="BodyText"/>
        <w:spacing w:before="69" w:line="244" w:lineRule="auto"/>
        <w:ind w:left="395" w:right="855"/>
        <w:rPr>
          <w:rFonts w:ascii="Times New Roman" w:hAnsi="Times New Roman" w:cs="Times New Roman"/>
          <w:sz w:val="22"/>
          <w:szCs w:val="22"/>
        </w:rPr>
      </w:pPr>
      <w:r>
        <w:rPr>
          <w:rFonts w:ascii="Times New Roman" w:hAnsi="Times New Roman" w:cs="Times New Roman"/>
          <w:sz w:val="22"/>
          <w:szCs w:val="22"/>
        </w:rPr>
        <w:t xml:space="preserve">Layouts of service lines, plant and equipment </w:t>
      </w:r>
      <w:r>
        <w:rPr>
          <w:rFonts w:ascii="Times New Roman" w:hAnsi="Times New Roman" w:cs="Times New Roman"/>
          <w:spacing w:val="-4"/>
          <w:sz w:val="22"/>
          <w:szCs w:val="22"/>
        </w:rPr>
        <w:t xml:space="preserve">shown </w:t>
      </w:r>
      <w:r>
        <w:rPr>
          <w:rFonts w:ascii="Times New Roman" w:hAnsi="Times New Roman" w:cs="Times New Roman"/>
          <w:sz w:val="22"/>
          <w:szCs w:val="22"/>
        </w:rPr>
        <w:t xml:space="preserve">on the </w:t>
      </w:r>
      <w:r>
        <w:rPr>
          <w:rFonts w:ascii="Times New Roman" w:hAnsi="Times New Roman" w:cs="Times New Roman"/>
          <w:spacing w:val="-3"/>
          <w:sz w:val="22"/>
          <w:szCs w:val="22"/>
        </w:rPr>
        <w:t xml:space="preserve">drawings </w:t>
      </w:r>
      <w:r>
        <w:rPr>
          <w:rFonts w:ascii="Times New Roman" w:hAnsi="Times New Roman" w:cs="Times New Roman"/>
          <w:sz w:val="22"/>
          <w:szCs w:val="22"/>
        </w:rPr>
        <w:t xml:space="preserve">are diagrammatic only, except </w:t>
      </w:r>
      <w:r>
        <w:rPr>
          <w:rFonts w:ascii="Times New Roman" w:hAnsi="Times New Roman" w:cs="Times New Roman"/>
          <w:spacing w:val="-3"/>
          <w:sz w:val="22"/>
          <w:szCs w:val="22"/>
        </w:rPr>
        <w:t xml:space="preserve">where </w:t>
      </w:r>
      <w:r>
        <w:rPr>
          <w:rFonts w:ascii="Times New Roman" w:hAnsi="Times New Roman" w:cs="Times New Roman"/>
          <w:sz w:val="22"/>
          <w:szCs w:val="22"/>
        </w:rPr>
        <w:t>figured dimensions are provided or</w:t>
      </w:r>
      <w:r>
        <w:rPr>
          <w:rFonts w:ascii="Times New Roman" w:hAnsi="Times New Roman" w:cs="Times New Roman"/>
          <w:spacing w:val="7"/>
          <w:sz w:val="22"/>
          <w:szCs w:val="22"/>
        </w:rPr>
        <w:t xml:space="preserve"> </w:t>
      </w:r>
      <w:r>
        <w:rPr>
          <w:rFonts w:ascii="Times New Roman" w:hAnsi="Times New Roman" w:cs="Times New Roman"/>
          <w:sz w:val="22"/>
          <w:szCs w:val="22"/>
        </w:rPr>
        <w:t>calculable.</w:t>
      </w:r>
    </w:p>
    <w:p w14:paraId="479628C7" w14:textId="77777777" w:rsidR="0058666A" w:rsidRDefault="00B17E38">
      <w:pPr>
        <w:pStyle w:val="BodyText"/>
        <w:spacing w:before="2"/>
        <w:ind w:left="395"/>
        <w:rPr>
          <w:rFonts w:ascii="Times New Roman" w:hAnsi="Times New Roman" w:cs="Times New Roman"/>
          <w:sz w:val="22"/>
          <w:szCs w:val="22"/>
        </w:rPr>
      </w:pPr>
      <w:r>
        <w:rPr>
          <w:rFonts w:ascii="Times New Roman" w:hAnsi="Times New Roman" w:cs="Times New Roman"/>
          <w:sz w:val="22"/>
          <w:szCs w:val="22"/>
        </w:rPr>
        <w:t>Before commencing work:</w:t>
      </w:r>
    </w:p>
    <w:p w14:paraId="66A725BE" w14:textId="77777777" w:rsidR="0058666A" w:rsidRDefault="0058666A">
      <w:pPr>
        <w:pStyle w:val="BodyText"/>
        <w:rPr>
          <w:rFonts w:ascii="Times New Roman" w:hAnsi="Times New Roman" w:cs="Times New Roman"/>
          <w:sz w:val="22"/>
          <w:szCs w:val="22"/>
        </w:rPr>
      </w:pPr>
    </w:p>
    <w:p w14:paraId="355FE6DB" w14:textId="77777777" w:rsidR="0058666A" w:rsidRDefault="0058666A">
      <w:pPr>
        <w:pStyle w:val="BodyText"/>
        <w:spacing w:before="7"/>
        <w:rPr>
          <w:rFonts w:ascii="Times New Roman" w:hAnsi="Times New Roman" w:cs="Times New Roman"/>
          <w:sz w:val="22"/>
          <w:szCs w:val="22"/>
        </w:rPr>
      </w:pPr>
    </w:p>
    <w:p w14:paraId="3B282A90" w14:textId="77777777" w:rsidR="0058666A" w:rsidRDefault="00B17E38">
      <w:pPr>
        <w:pStyle w:val="BodyText"/>
        <w:spacing w:line="244" w:lineRule="auto"/>
        <w:ind w:left="679"/>
        <w:rPr>
          <w:rFonts w:ascii="Times New Roman" w:hAnsi="Times New Roman" w:cs="Times New Roman"/>
          <w:sz w:val="22"/>
          <w:szCs w:val="22"/>
        </w:rPr>
      </w:pPr>
      <w:r>
        <w:rPr>
          <w:rFonts w:ascii="Times New Roman" w:hAnsi="Times New Roman" w:cs="Times New Roman"/>
          <w:sz w:val="22"/>
          <w:szCs w:val="22"/>
        </w:rPr>
        <w:t>Obtain measurements and other necessary information. Coordinate the design and installation in conjunction with all trades.</w:t>
      </w:r>
    </w:p>
    <w:p w14:paraId="0EF5A956" w14:textId="77777777" w:rsidR="0058666A" w:rsidRDefault="0058666A">
      <w:pPr>
        <w:pStyle w:val="BodyText"/>
        <w:spacing w:before="9"/>
        <w:rPr>
          <w:rFonts w:ascii="Times New Roman" w:hAnsi="Times New Roman" w:cs="Times New Roman"/>
          <w:sz w:val="22"/>
          <w:szCs w:val="22"/>
        </w:rPr>
      </w:pPr>
    </w:p>
    <w:p w14:paraId="016E059D" w14:textId="77777777" w:rsidR="0058666A" w:rsidRDefault="00B17E38">
      <w:pPr>
        <w:pStyle w:val="BodyText"/>
        <w:spacing w:line="244" w:lineRule="auto"/>
        <w:ind w:left="679"/>
        <w:rPr>
          <w:rFonts w:ascii="Times New Roman" w:hAnsi="Times New Roman" w:cs="Times New Roman"/>
          <w:sz w:val="22"/>
          <w:szCs w:val="22"/>
        </w:rPr>
      </w:pPr>
      <w:r>
        <w:rPr>
          <w:rFonts w:ascii="Times New Roman" w:hAnsi="Times New Roman" w:cs="Times New Roman"/>
          <w:sz w:val="22"/>
          <w:szCs w:val="22"/>
          <w:u w:val="single"/>
        </w:rPr>
        <w:t>Site Levels</w:t>
      </w:r>
      <w:r>
        <w:rPr>
          <w:rFonts w:ascii="Times New Roman" w:hAnsi="Times New Roman" w:cs="Times New Roman"/>
          <w:sz w:val="22"/>
          <w:szCs w:val="22"/>
        </w:rPr>
        <w:t xml:space="preserve"> Spot levels and identified levels on drawings take precedence over contour lines and ground profile lines.</w:t>
      </w:r>
    </w:p>
    <w:p w14:paraId="74DA0271" w14:textId="77777777" w:rsidR="0058666A" w:rsidRDefault="0058666A">
      <w:pPr>
        <w:spacing w:line="244" w:lineRule="auto"/>
        <w:rPr>
          <w:sz w:val="22"/>
          <w:szCs w:val="22"/>
        </w:rPr>
        <w:sectPr w:rsidR="0058666A" w:rsidSect="00715E24">
          <w:pgSz w:w="11910" w:h="16840"/>
          <w:pgMar w:top="1360" w:right="600" w:bottom="640" w:left="1200" w:header="0" w:footer="457" w:gutter="0"/>
          <w:cols w:space="720"/>
        </w:sectPr>
      </w:pPr>
    </w:p>
    <w:p w14:paraId="6A9CA1E9" w14:textId="77777777" w:rsidR="0058666A" w:rsidRDefault="00B17E38">
      <w:pPr>
        <w:pStyle w:val="Heading3"/>
        <w:keepNext w:val="0"/>
        <w:widowControl w:val="0"/>
        <w:numPr>
          <w:ilvl w:val="2"/>
          <w:numId w:val="79"/>
        </w:numPr>
        <w:tabs>
          <w:tab w:val="left" w:pos="961"/>
        </w:tabs>
        <w:suppressAutoHyphens w:val="0"/>
        <w:autoSpaceDE w:val="0"/>
        <w:autoSpaceDN w:val="0"/>
        <w:spacing w:before="68" w:after="0"/>
        <w:ind w:left="960" w:hanging="566"/>
        <w:rPr>
          <w:rFonts w:cs="Times New Roman"/>
          <w:sz w:val="22"/>
          <w:szCs w:val="22"/>
        </w:rPr>
      </w:pPr>
      <w:r>
        <w:rPr>
          <w:rFonts w:cs="Times New Roman"/>
          <w:sz w:val="22"/>
          <w:szCs w:val="22"/>
        </w:rPr>
        <w:lastRenderedPageBreak/>
        <w:t>INSPECTION</w:t>
      </w:r>
    </w:p>
    <w:p w14:paraId="15FC4C93" w14:textId="77777777" w:rsidR="0058666A" w:rsidRDefault="00B17E38">
      <w:pPr>
        <w:pStyle w:val="BodyText"/>
        <w:spacing w:before="109"/>
        <w:ind w:left="395"/>
        <w:rPr>
          <w:rFonts w:ascii="Times New Roman" w:hAnsi="Times New Roman" w:cs="Times New Roman"/>
          <w:sz w:val="22"/>
          <w:szCs w:val="22"/>
        </w:rPr>
      </w:pPr>
      <w:r>
        <w:rPr>
          <w:rFonts w:ascii="Times New Roman" w:hAnsi="Times New Roman" w:cs="Times New Roman"/>
          <w:sz w:val="22"/>
          <w:szCs w:val="22"/>
          <w:u w:val="single"/>
        </w:rPr>
        <w:t>Inspection Notification Schedule</w:t>
      </w:r>
    </w:p>
    <w:p w14:paraId="0B127095" w14:textId="77777777" w:rsidR="0058666A" w:rsidRDefault="00B17E38">
      <w:pPr>
        <w:pStyle w:val="BodyText"/>
        <w:spacing w:before="74" w:line="256" w:lineRule="auto"/>
        <w:ind w:left="395" w:right="2461"/>
        <w:rPr>
          <w:rFonts w:ascii="Times New Roman" w:hAnsi="Times New Roman" w:cs="Times New Roman"/>
          <w:sz w:val="22"/>
          <w:szCs w:val="22"/>
        </w:rPr>
      </w:pPr>
      <w:r>
        <w:rPr>
          <w:rFonts w:ascii="Times New Roman" w:hAnsi="Times New Roman" w:cs="Times New Roman"/>
          <w:sz w:val="22"/>
          <w:szCs w:val="22"/>
        </w:rPr>
        <w:t>The Contractor is to notify the Engineer when the items are ready for inspection. Notice</w:t>
      </w:r>
    </w:p>
    <w:p w14:paraId="5D75BB0D" w14:textId="77777777" w:rsidR="0058666A" w:rsidRDefault="00B17E38">
      <w:pPr>
        <w:pStyle w:val="BodyText"/>
        <w:spacing w:line="244" w:lineRule="auto"/>
        <w:ind w:left="395"/>
        <w:rPr>
          <w:rFonts w:ascii="Times New Roman" w:hAnsi="Times New Roman" w:cs="Times New Roman"/>
          <w:sz w:val="22"/>
          <w:szCs w:val="22"/>
        </w:rPr>
      </w:pPr>
      <w:r>
        <w:rPr>
          <w:rFonts w:ascii="Times New Roman" w:hAnsi="Times New Roman" w:cs="Times New Roman"/>
          <w:sz w:val="22"/>
          <w:szCs w:val="22"/>
        </w:rPr>
        <w:t>Minimum notice for inspections to be made on site is 24 hours for off-site personnel, 4 hours for onsite personnel.</w:t>
      </w:r>
    </w:p>
    <w:p w14:paraId="0895C109" w14:textId="77777777" w:rsidR="0058666A" w:rsidRDefault="00B17E38">
      <w:pPr>
        <w:pStyle w:val="BodyText"/>
        <w:spacing w:line="244" w:lineRule="auto"/>
        <w:ind w:left="395" w:right="855"/>
        <w:rPr>
          <w:rFonts w:ascii="Times New Roman" w:hAnsi="Times New Roman" w:cs="Times New Roman"/>
          <w:sz w:val="22"/>
          <w:szCs w:val="22"/>
        </w:rPr>
      </w:pPr>
      <w:r>
        <w:rPr>
          <w:rFonts w:ascii="Times New Roman" w:hAnsi="Times New Roman" w:cs="Times New Roman"/>
          <w:sz w:val="22"/>
          <w:szCs w:val="22"/>
        </w:rPr>
        <w:t xml:space="preserve">If notice of inspection is required in respect of parts of the </w:t>
      </w:r>
      <w:r>
        <w:rPr>
          <w:rFonts w:ascii="Times New Roman" w:hAnsi="Times New Roman" w:cs="Times New Roman"/>
          <w:spacing w:val="-3"/>
          <w:sz w:val="22"/>
          <w:szCs w:val="22"/>
        </w:rPr>
        <w:t xml:space="preserve">works </w:t>
      </w:r>
      <w:r>
        <w:rPr>
          <w:rFonts w:ascii="Times New Roman" w:hAnsi="Times New Roman" w:cs="Times New Roman"/>
          <w:sz w:val="22"/>
          <w:szCs w:val="22"/>
        </w:rPr>
        <w:t xml:space="preserve">that are to be </w:t>
      </w:r>
      <w:proofErr w:type="gramStart"/>
      <w:r>
        <w:rPr>
          <w:rFonts w:ascii="Times New Roman" w:hAnsi="Times New Roman" w:cs="Times New Roman"/>
          <w:sz w:val="22"/>
          <w:szCs w:val="22"/>
        </w:rPr>
        <w:t>concealed,  advise</w:t>
      </w:r>
      <w:proofErr w:type="gramEnd"/>
      <w:r>
        <w:rPr>
          <w:rFonts w:ascii="Times New Roman" w:hAnsi="Times New Roman" w:cs="Times New Roman"/>
          <w:sz w:val="22"/>
          <w:szCs w:val="22"/>
        </w:rPr>
        <w:t xml:space="preserve"> </w:t>
      </w:r>
      <w:r>
        <w:rPr>
          <w:rFonts w:ascii="Times New Roman" w:hAnsi="Times New Roman" w:cs="Times New Roman"/>
          <w:spacing w:val="-4"/>
          <w:sz w:val="22"/>
          <w:szCs w:val="22"/>
        </w:rPr>
        <w:t xml:space="preserve">when </w:t>
      </w:r>
      <w:r>
        <w:rPr>
          <w:rFonts w:ascii="Times New Roman" w:hAnsi="Times New Roman" w:cs="Times New Roman"/>
          <w:sz w:val="22"/>
          <w:szCs w:val="22"/>
        </w:rPr>
        <w:t>the inspection can be made before</w:t>
      </w:r>
      <w:r>
        <w:rPr>
          <w:rFonts w:ascii="Times New Roman" w:hAnsi="Times New Roman" w:cs="Times New Roman"/>
          <w:spacing w:val="10"/>
          <w:sz w:val="22"/>
          <w:szCs w:val="22"/>
        </w:rPr>
        <w:t xml:space="preserve"> </w:t>
      </w:r>
      <w:r>
        <w:rPr>
          <w:rFonts w:ascii="Times New Roman" w:hAnsi="Times New Roman" w:cs="Times New Roman"/>
          <w:sz w:val="22"/>
          <w:szCs w:val="22"/>
        </w:rPr>
        <w:t>concealment.</w:t>
      </w:r>
    </w:p>
    <w:p w14:paraId="741B2B8A" w14:textId="77777777" w:rsidR="0058666A" w:rsidRDefault="0058666A">
      <w:pPr>
        <w:pStyle w:val="BodyText"/>
        <w:spacing w:before="8"/>
        <w:rPr>
          <w:rFonts w:ascii="Times New Roman" w:hAnsi="Times New Roman" w:cs="Times New Roman"/>
          <w:sz w:val="22"/>
          <w:szCs w:val="22"/>
        </w:rPr>
      </w:pPr>
    </w:p>
    <w:p w14:paraId="516252F4" w14:textId="77777777" w:rsidR="0058666A" w:rsidRDefault="00B17E38">
      <w:pPr>
        <w:pStyle w:val="ListParagraph1"/>
        <w:widowControl w:val="0"/>
        <w:numPr>
          <w:ilvl w:val="2"/>
          <w:numId w:val="79"/>
        </w:numPr>
        <w:tabs>
          <w:tab w:val="left" w:pos="961"/>
        </w:tabs>
        <w:autoSpaceDE w:val="0"/>
        <w:autoSpaceDN w:val="0"/>
        <w:ind w:right="7633" w:firstLine="0"/>
        <w:contextualSpacing w:val="0"/>
        <w:rPr>
          <w:sz w:val="22"/>
          <w:szCs w:val="22"/>
        </w:rPr>
      </w:pPr>
      <w:r>
        <w:rPr>
          <w:b/>
          <w:spacing w:val="-3"/>
          <w:sz w:val="22"/>
          <w:szCs w:val="22"/>
        </w:rPr>
        <w:t>SUBMISSIONS</w:t>
      </w:r>
      <w:r>
        <w:rPr>
          <w:b/>
          <w:spacing w:val="-3"/>
          <w:sz w:val="22"/>
          <w:szCs w:val="22"/>
          <w:u w:val="single"/>
        </w:rPr>
        <w:t xml:space="preserve"> </w:t>
      </w:r>
      <w:r>
        <w:rPr>
          <w:sz w:val="22"/>
          <w:szCs w:val="22"/>
          <w:u w:val="single"/>
        </w:rPr>
        <w:t>Samples</w:t>
      </w:r>
    </w:p>
    <w:p w14:paraId="4415445D" w14:textId="77777777" w:rsidR="0058666A" w:rsidRDefault="00B17E38">
      <w:pPr>
        <w:pStyle w:val="BodyText"/>
        <w:spacing w:before="70" w:line="374" w:lineRule="auto"/>
        <w:ind w:left="395" w:right="4048"/>
        <w:rPr>
          <w:rFonts w:ascii="Times New Roman" w:hAnsi="Times New Roman" w:cs="Times New Roman"/>
          <w:sz w:val="22"/>
          <w:szCs w:val="22"/>
        </w:rPr>
      </w:pPr>
      <w:r>
        <w:rPr>
          <w:rFonts w:ascii="Times New Roman" w:hAnsi="Times New Roman" w:cs="Times New Roman"/>
          <w:sz w:val="22"/>
          <w:szCs w:val="22"/>
        </w:rPr>
        <w:t>The Engineer must approve the laboratory used for testing. Submit nominated samples for approval of the Engineer.</w:t>
      </w:r>
    </w:p>
    <w:p w14:paraId="7EEC88EF" w14:textId="77777777" w:rsidR="0058666A" w:rsidRDefault="00B17E38">
      <w:pPr>
        <w:pStyle w:val="BodyText"/>
        <w:spacing w:before="34" w:line="244" w:lineRule="auto"/>
        <w:ind w:left="376"/>
        <w:rPr>
          <w:rFonts w:ascii="Times New Roman" w:hAnsi="Times New Roman" w:cs="Times New Roman"/>
          <w:sz w:val="22"/>
          <w:szCs w:val="22"/>
        </w:rPr>
      </w:pPr>
      <w:r>
        <w:rPr>
          <w:rFonts w:ascii="Times New Roman" w:hAnsi="Times New Roman" w:cs="Times New Roman"/>
          <w:sz w:val="22"/>
          <w:szCs w:val="22"/>
        </w:rPr>
        <w:t>If it is intended to incorporate samples into the works, submit proposals for approval. Only incorporate samples in the works which have been approved. Do not incorporate other samples.</w:t>
      </w:r>
    </w:p>
    <w:p w14:paraId="534E4145" w14:textId="77777777" w:rsidR="0058666A" w:rsidRDefault="00B17E38">
      <w:pPr>
        <w:pStyle w:val="BodyText"/>
        <w:spacing w:before="2"/>
        <w:ind w:left="376"/>
        <w:rPr>
          <w:rFonts w:ascii="Times New Roman" w:hAnsi="Times New Roman" w:cs="Times New Roman"/>
          <w:sz w:val="22"/>
          <w:szCs w:val="22"/>
        </w:rPr>
      </w:pPr>
      <w:r>
        <w:rPr>
          <w:rFonts w:ascii="Times New Roman" w:hAnsi="Times New Roman" w:cs="Times New Roman"/>
          <w:sz w:val="22"/>
          <w:szCs w:val="22"/>
        </w:rPr>
        <w:t>Keep endorsed samples in good condition on site, until practical completion.</w:t>
      </w:r>
    </w:p>
    <w:p w14:paraId="7C2AC50F" w14:textId="77777777" w:rsidR="0058666A" w:rsidRDefault="00B17E38">
      <w:pPr>
        <w:pStyle w:val="BodyText"/>
        <w:spacing w:before="167"/>
        <w:ind w:left="376"/>
        <w:jc w:val="both"/>
        <w:rPr>
          <w:rFonts w:ascii="Times New Roman" w:hAnsi="Times New Roman" w:cs="Times New Roman"/>
          <w:sz w:val="22"/>
          <w:szCs w:val="22"/>
        </w:rPr>
      </w:pPr>
      <w:r>
        <w:rPr>
          <w:rFonts w:ascii="Times New Roman" w:hAnsi="Times New Roman" w:cs="Times New Roman"/>
          <w:sz w:val="22"/>
          <w:szCs w:val="22"/>
          <w:u w:val="single"/>
        </w:rPr>
        <w:t>Shop Drawings</w:t>
      </w:r>
    </w:p>
    <w:p w14:paraId="0FD6DE38" w14:textId="77777777" w:rsidR="0058666A" w:rsidRDefault="00B17E38">
      <w:pPr>
        <w:pStyle w:val="BodyText"/>
        <w:spacing w:before="69" w:line="244" w:lineRule="auto"/>
        <w:ind w:left="376" w:right="402"/>
        <w:jc w:val="both"/>
        <w:rPr>
          <w:rFonts w:ascii="Times New Roman" w:hAnsi="Times New Roman" w:cs="Times New Roman"/>
          <w:sz w:val="22"/>
          <w:szCs w:val="22"/>
        </w:rPr>
      </w:pPr>
      <w:r>
        <w:rPr>
          <w:rFonts w:ascii="Times New Roman" w:hAnsi="Times New Roman" w:cs="Times New Roman"/>
          <w:sz w:val="22"/>
          <w:szCs w:val="22"/>
        </w:rPr>
        <w:t>General: If required, submit dimensioned drawings showing details of the fabrication and installation of services and equipment, including relationship to building structure and other services, cable type and size, and marking details.</w:t>
      </w:r>
    </w:p>
    <w:p w14:paraId="4117B0EF" w14:textId="77777777" w:rsidR="0058666A" w:rsidRDefault="00B17E38">
      <w:pPr>
        <w:pStyle w:val="BodyText"/>
        <w:spacing w:before="114" w:line="244" w:lineRule="auto"/>
        <w:ind w:left="376" w:right="772"/>
        <w:jc w:val="both"/>
        <w:rPr>
          <w:rFonts w:ascii="Times New Roman" w:hAnsi="Times New Roman" w:cs="Times New Roman"/>
          <w:sz w:val="22"/>
          <w:szCs w:val="22"/>
        </w:rPr>
      </w:pPr>
      <w:r>
        <w:rPr>
          <w:rFonts w:ascii="Times New Roman" w:hAnsi="Times New Roman" w:cs="Times New Roman"/>
          <w:sz w:val="22"/>
          <w:szCs w:val="22"/>
        </w:rPr>
        <w:t>Diagrammatic layouts: Coordinate work shown diagrammatically in the contract documents, and submit dimensioned set-out drawings.</w:t>
      </w:r>
    </w:p>
    <w:p w14:paraId="44EB8934" w14:textId="77777777" w:rsidR="0058666A" w:rsidRDefault="0058666A">
      <w:pPr>
        <w:pStyle w:val="BodyText"/>
        <w:rPr>
          <w:rFonts w:ascii="Times New Roman" w:hAnsi="Times New Roman" w:cs="Times New Roman"/>
          <w:sz w:val="22"/>
          <w:szCs w:val="22"/>
        </w:rPr>
      </w:pPr>
    </w:p>
    <w:p w14:paraId="1AFB7B91" w14:textId="77777777" w:rsidR="0058666A" w:rsidRDefault="00B17E38">
      <w:pPr>
        <w:pStyle w:val="Heading3"/>
        <w:keepNext w:val="0"/>
        <w:widowControl w:val="0"/>
        <w:numPr>
          <w:ilvl w:val="2"/>
          <w:numId w:val="79"/>
        </w:numPr>
        <w:tabs>
          <w:tab w:val="left" w:pos="961"/>
        </w:tabs>
        <w:suppressAutoHyphens w:val="0"/>
        <w:autoSpaceDE w:val="0"/>
        <w:autoSpaceDN w:val="0"/>
        <w:spacing w:before="165" w:after="0"/>
        <w:ind w:left="960" w:hanging="566"/>
        <w:rPr>
          <w:rFonts w:cs="Times New Roman"/>
          <w:sz w:val="22"/>
          <w:szCs w:val="22"/>
        </w:rPr>
      </w:pPr>
      <w:r>
        <w:rPr>
          <w:rFonts w:cs="Times New Roman"/>
          <w:sz w:val="22"/>
          <w:szCs w:val="22"/>
        </w:rPr>
        <w:t>PRODUCTS</w:t>
      </w:r>
    </w:p>
    <w:p w14:paraId="3CC01DD4" w14:textId="77777777" w:rsidR="0058666A" w:rsidRDefault="00B17E38">
      <w:pPr>
        <w:pStyle w:val="ListParagraph1"/>
        <w:widowControl w:val="0"/>
        <w:numPr>
          <w:ilvl w:val="3"/>
          <w:numId w:val="79"/>
        </w:numPr>
        <w:tabs>
          <w:tab w:val="left" w:pos="1210"/>
        </w:tabs>
        <w:autoSpaceDE w:val="0"/>
        <w:autoSpaceDN w:val="0"/>
        <w:spacing w:before="43"/>
        <w:ind w:right="8209" w:firstLine="98"/>
        <w:contextualSpacing w:val="0"/>
        <w:rPr>
          <w:sz w:val="22"/>
          <w:szCs w:val="22"/>
        </w:rPr>
      </w:pPr>
      <w:r>
        <w:rPr>
          <w:b/>
          <w:spacing w:val="-4"/>
          <w:sz w:val="22"/>
          <w:szCs w:val="22"/>
        </w:rPr>
        <w:t>TESTS</w:t>
      </w:r>
      <w:r>
        <w:rPr>
          <w:b/>
          <w:spacing w:val="-4"/>
          <w:sz w:val="22"/>
          <w:szCs w:val="22"/>
          <w:u w:val="single"/>
        </w:rPr>
        <w:t xml:space="preserve"> </w:t>
      </w:r>
      <w:r>
        <w:rPr>
          <w:sz w:val="22"/>
          <w:szCs w:val="22"/>
          <w:u w:val="single"/>
        </w:rPr>
        <w:t>Notice</w:t>
      </w:r>
    </w:p>
    <w:p w14:paraId="314511AD" w14:textId="77777777" w:rsidR="0058666A" w:rsidRDefault="00B17E38">
      <w:pPr>
        <w:pStyle w:val="BodyText"/>
        <w:spacing w:before="69" w:line="244" w:lineRule="auto"/>
        <w:ind w:left="376" w:right="4920"/>
        <w:rPr>
          <w:rFonts w:ascii="Times New Roman" w:hAnsi="Times New Roman" w:cs="Times New Roman"/>
          <w:sz w:val="22"/>
          <w:szCs w:val="22"/>
        </w:rPr>
      </w:pPr>
      <w:r>
        <w:rPr>
          <w:rFonts w:ascii="Times New Roman" w:hAnsi="Times New Roman" w:cs="Times New Roman"/>
          <w:sz w:val="22"/>
          <w:szCs w:val="22"/>
        </w:rPr>
        <w:t xml:space="preserve">Give notice of time and place of nominated tests. </w:t>
      </w:r>
      <w:r>
        <w:rPr>
          <w:rFonts w:ascii="Times New Roman" w:hAnsi="Times New Roman" w:cs="Times New Roman"/>
          <w:sz w:val="22"/>
          <w:szCs w:val="22"/>
          <w:u w:val="single"/>
        </w:rPr>
        <w:t>Attendance</w:t>
      </w:r>
    </w:p>
    <w:p w14:paraId="41C3F483" w14:textId="77777777" w:rsidR="0058666A" w:rsidRDefault="00B17E38">
      <w:pPr>
        <w:pStyle w:val="BodyText"/>
        <w:spacing w:before="65" w:line="244" w:lineRule="auto"/>
        <w:ind w:left="376" w:right="205"/>
        <w:jc w:val="both"/>
        <w:rPr>
          <w:rFonts w:ascii="Times New Roman" w:hAnsi="Times New Roman" w:cs="Times New Roman"/>
          <w:sz w:val="22"/>
          <w:szCs w:val="22"/>
        </w:rPr>
      </w:pPr>
      <w:r>
        <w:rPr>
          <w:rFonts w:ascii="Times New Roman" w:hAnsi="Times New Roman" w:cs="Times New Roman"/>
          <w:sz w:val="22"/>
          <w:szCs w:val="22"/>
        </w:rPr>
        <w:t>The Contractor is to carry out and attend all tests as instructed for by the Engineer. The independent approved testing laboratory shall perform the required tests and report results of all tests noting if the tested material passed or failed such tests and shall furnish copies to the Engineer.</w:t>
      </w:r>
    </w:p>
    <w:p w14:paraId="15881731" w14:textId="77777777" w:rsidR="0058666A" w:rsidRDefault="0058666A">
      <w:pPr>
        <w:pStyle w:val="BodyText"/>
        <w:spacing w:before="2"/>
        <w:rPr>
          <w:rFonts w:ascii="Times New Roman" w:hAnsi="Times New Roman" w:cs="Times New Roman"/>
          <w:sz w:val="22"/>
          <w:szCs w:val="22"/>
        </w:rPr>
      </w:pPr>
    </w:p>
    <w:p w14:paraId="20EE5EDC" w14:textId="77777777" w:rsidR="0058666A" w:rsidRDefault="00B17E38">
      <w:pPr>
        <w:pStyle w:val="ListParagraph1"/>
        <w:widowControl w:val="0"/>
        <w:numPr>
          <w:ilvl w:val="3"/>
          <w:numId w:val="79"/>
        </w:numPr>
        <w:tabs>
          <w:tab w:val="left" w:pos="1210"/>
        </w:tabs>
        <w:autoSpaceDE w:val="0"/>
        <w:autoSpaceDN w:val="0"/>
        <w:ind w:right="5389" w:firstLine="98"/>
        <w:contextualSpacing w:val="0"/>
        <w:rPr>
          <w:sz w:val="22"/>
          <w:szCs w:val="22"/>
        </w:rPr>
      </w:pPr>
      <w:r>
        <w:rPr>
          <w:b/>
          <w:sz w:val="22"/>
          <w:szCs w:val="22"/>
        </w:rPr>
        <w:t xml:space="preserve">MATERIALS </w:t>
      </w:r>
      <w:r>
        <w:rPr>
          <w:b/>
          <w:spacing w:val="-4"/>
          <w:sz w:val="22"/>
          <w:szCs w:val="22"/>
        </w:rPr>
        <w:t xml:space="preserve">AND </w:t>
      </w:r>
      <w:r>
        <w:rPr>
          <w:b/>
          <w:sz w:val="22"/>
          <w:szCs w:val="22"/>
        </w:rPr>
        <w:t>COMPONENTS</w:t>
      </w:r>
      <w:r>
        <w:rPr>
          <w:b/>
          <w:sz w:val="22"/>
          <w:szCs w:val="22"/>
          <w:u w:val="single"/>
        </w:rPr>
        <w:t xml:space="preserve"> </w:t>
      </w:r>
      <w:r>
        <w:rPr>
          <w:sz w:val="22"/>
          <w:szCs w:val="22"/>
          <w:u w:val="single"/>
        </w:rPr>
        <w:t>Consistency</w:t>
      </w:r>
    </w:p>
    <w:p w14:paraId="73B9F044" w14:textId="77777777" w:rsidR="0058666A" w:rsidRDefault="00B17E38">
      <w:pPr>
        <w:pStyle w:val="BodyText"/>
        <w:spacing w:before="70" w:line="244" w:lineRule="auto"/>
        <w:ind w:left="376" w:right="480"/>
        <w:rPr>
          <w:rFonts w:ascii="Times New Roman" w:hAnsi="Times New Roman" w:cs="Times New Roman"/>
          <w:sz w:val="22"/>
          <w:szCs w:val="22"/>
        </w:rPr>
      </w:pPr>
      <w:r>
        <w:rPr>
          <w:rFonts w:ascii="Times New Roman" w:hAnsi="Times New Roman" w:cs="Times New Roman"/>
          <w:sz w:val="22"/>
          <w:szCs w:val="22"/>
        </w:rPr>
        <w:t>For the whole quantity of each material or product use the same approved manufacturer or source and provide consistent type, size, quality and appearance.</w:t>
      </w:r>
    </w:p>
    <w:p w14:paraId="3F435272" w14:textId="77777777" w:rsidR="0058666A" w:rsidRDefault="0058666A">
      <w:pPr>
        <w:pStyle w:val="BodyText"/>
        <w:spacing w:before="9"/>
        <w:rPr>
          <w:rFonts w:ascii="Times New Roman" w:hAnsi="Times New Roman" w:cs="Times New Roman"/>
          <w:sz w:val="22"/>
          <w:szCs w:val="22"/>
        </w:rPr>
      </w:pPr>
    </w:p>
    <w:p w14:paraId="14BEAF11" w14:textId="77777777" w:rsidR="0058666A" w:rsidRDefault="00B17E38">
      <w:pPr>
        <w:pStyle w:val="BodyText"/>
        <w:ind w:left="376"/>
        <w:jc w:val="both"/>
        <w:rPr>
          <w:rFonts w:ascii="Times New Roman" w:hAnsi="Times New Roman" w:cs="Times New Roman"/>
          <w:sz w:val="22"/>
          <w:szCs w:val="22"/>
        </w:rPr>
      </w:pPr>
      <w:proofErr w:type="gramStart"/>
      <w:r>
        <w:rPr>
          <w:rFonts w:ascii="Times New Roman" w:hAnsi="Times New Roman" w:cs="Times New Roman"/>
          <w:sz w:val="22"/>
          <w:szCs w:val="22"/>
          <w:u w:val="single"/>
        </w:rPr>
        <w:t>Manufacturers’</w:t>
      </w:r>
      <w:proofErr w:type="gramEnd"/>
      <w:r>
        <w:rPr>
          <w:rFonts w:ascii="Times New Roman" w:hAnsi="Times New Roman" w:cs="Times New Roman"/>
          <w:sz w:val="22"/>
          <w:szCs w:val="22"/>
          <w:u w:val="single"/>
        </w:rPr>
        <w:t xml:space="preserve"> or Suppliers’ Recommendations</w:t>
      </w:r>
    </w:p>
    <w:p w14:paraId="724ED5DF" w14:textId="77777777" w:rsidR="0058666A" w:rsidRDefault="00B17E38">
      <w:pPr>
        <w:pStyle w:val="BodyText"/>
        <w:spacing w:before="68" w:line="244" w:lineRule="auto"/>
        <w:ind w:left="376" w:right="339"/>
        <w:jc w:val="both"/>
        <w:rPr>
          <w:rFonts w:ascii="Times New Roman" w:hAnsi="Times New Roman" w:cs="Times New Roman"/>
          <w:sz w:val="22"/>
          <w:szCs w:val="22"/>
        </w:rPr>
      </w:pPr>
      <w:r>
        <w:rPr>
          <w:rFonts w:ascii="Times New Roman" w:hAnsi="Times New Roman" w:cs="Times New Roman"/>
          <w:sz w:val="22"/>
          <w:szCs w:val="22"/>
        </w:rPr>
        <w:lastRenderedPageBreak/>
        <w:t xml:space="preserve">Proprietary items: Select, if no selection is given, and transport, deliver, store, handle, protect, finish, adjust, prepare for </w:t>
      </w:r>
      <w:r>
        <w:rPr>
          <w:rFonts w:ascii="Times New Roman" w:hAnsi="Times New Roman" w:cs="Times New Roman"/>
          <w:spacing w:val="-3"/>
          <w:sz w:val="22"/>
          <w:szCs w:val="22"/>
        </w:rPr>
        <w:t xml:space="preserve">use, </w:t>
      </w:r>
      <w:r>
        <w:rPr>
          <w:rFonts w:ascii="Times New Roman" w:hAnsi="Times New Roman" w:cs="Times New Roman"/>
          <w:sz w:val="22"/>
          <w:szCs w:val="22"/>
        </w:rPr>
        <w:t>and provide manufactured items in accordance with the current written recommendations and instructions of the manufacturer or</w:t>
      </w:r>
      <w:r>
        <w:rPr>
          <w:rFonts w:ascii="Times New Roman" w:hAnsi="Times New Roman" w:cs="Times New Roman"/>
          <w:spacing w:val="11"/>
          <w:sz w:val="22"/>
          <w:szCs w:val="22"/>
        </w:rPr>
        <w:t xml:space="preserve"> </w:t>
      </w:r>
      <w:r>
        <w:rPr>
          <w:rFonts w:ascii="Times New Roman" w:hAnsi="Times New Roman" w:cs="Times New Roman"/>
          <w:sz w:val="22"/>
          <w:szCs w:val="22"/>
        </w:rPr>
        <w:t>supplier.</w:t>
      </w:r>
    </w:p>
    <w:p w14:paraId="556FBCC7" w14:textId="77777777" w:rsidR="0058666A" w:rsidRDefault="00B17E38">
      <w:pPr>
        <w:pStyle w:val="BodyText"/>
        <w:spacing w:before="114" w:line="244" w:lineRule="auto"/>
        <w:ind w:left="376"/>
        <w:rPr>
          <w:rFonts w:ascii="Times New Roman" w:hAnsi="Times New Roman" w:cs="Times New Roman"/>
          <w:sz w:val="22"/>
          <w:szCs w:val="22"/>
        </w:rPr>
      </w:pPr>
      <w:r>
        <w:rPr>
          <w:rFonts w:ascii="Times New Roman" w:hAnsi="Times New Roman" w:cs="Times New Roman"/>
          <w:sz w:val="22"/>
          <w:szCs w:val="22"/>
        </w:rPr>
        <w:t xml:space="preserve">Proprietary systems/assemblies: Assemble, install or </w:t>
      </w:r>
      <w:r>
        <w:rPr>
          <w:rFonts w:ascii="Times New Roman" w:hAnsi="Times New Roman" w:cs="Times New Roman"/>
          <w:spacing w:val="3"/>
          <w:sz w:val="22"/>
          <w:szCs w:val="22"/>
        </w:rPr>
        <w:t xml:space="preserve">fix </w:t>
      </w:r>
      <w:r>
        <w:rPr>
          <w:rFonts w:ascii="Times New Roman" w:hAnsi="Times New Roman" w:cs="Times New Roman"/>
          <w:sz w:val="22"/>
          <w:szCs w:val="22"/>
        </w:rPr>
        <w:t>in accordance with the current written recommendations and instructions of the manufacturer or</w:t>
      </w:r>
      <w:r>
        <w:rPr>
          <w:rFonts w:ascii="Times New Roman" w:hAnsi="Times New Roman" w:cs="Times New Roman"/>
          <w:spacing w:val="11"/>
          <w:sz w:val="22"/>
          <w:szCs w:val="22"/>
        </w:rPr>
        <w:t xml:space="preserve"> </w:t>
      </w:r>
      <w:r>
        <w:rPr>
          <w:rFonts w:ascii="Times New Roman" w:hAnsi="Times New Roman" w:cs="Times New Roman"/>
          <w:sz w:val="22"/>
          <w:szCs w:val="22"/>
        </w:rPr>
        <w:t>supplier.</w:t>
      </w:r>
    </w:p>
    <w:p w14:paraId="3AAA065E" w14:textId="77777777" w:rsidR="0058666A" w:rsidRDefault="00B17E38">
      <w:pPr>
        <w:pStyle w:val="BodyText"/>
        <w:spacing w:before="3" w:line="244" w:lineRule="auto"/>
        <w:ind w:left="376" w:right="855"/>
        <w:rPr>
          <w:rFonts w:ascii="Times New Roman" w:hAnsi="Times New Roman" w:cs="Times New Roman"/>
          <w:sz w:val="22"/>
          <w:szCs w:val="22"/>
        </w:rPr>
      </w:pPr>
      <w:r>
        <w:rPr>
          <w:rFonts w:ascii="Times New Roman" w:hAnsi="Times New Roman" w:cs="Times New Roman"/>
          <w:sz w:val="22"/>
          <w:szCs w:val="22"/>
        </w:rPr>
        <w:t xml:space="preserve">Project modifications: Advise of activities that supplement, or are contrary to, </w:t>
      </w:r>
      <w:proofErr w:type="gramStart"/>
      <w:r>
        <w:rPr>
          <w:rFonts w:ascii="Times New Roman" w:hAnsi="Times New Roman" w:cs="Times New Roman"/>
          <w:sz w:val="22"/>
          <w:szCs w:val="22"/>
        </w:rPr>
        <w:t>manufacturers’</w:t>
      </w:r>
      <w:proofErr w:type="gramEnd"/>
      <w:r>
        <w:rPr>
          <w:rFonts w:ascii="Times New Roman" w:hAnsi="Times New Roman" w:cs="Times New Roman"/>
          <w:sz w:val="22"/>
          <w:szCs w:val="22"/>
        </w:rPr>
        <w:t xml:space="preserve"> or suppliers’ written recommendations and instructions.</w:t>
      </w:r>
    </w:p>
    <w:p w14:paraId="27C32974" w14:textId="77777777" w:rsidR="0058666A" w:rsidRDefault="00B17E38">
      <w:pPr>
        <w:pStyle w:val="BodyText"/>
        <w:spacing w:before="201" w:line="244" w:lineRule="auto"/>
        <w:ind w:left="376" w:right="115"/>
        <w:jc w:val="both"/>
        <w:rPr>
          <w:rFonts w:ascii="Times New Roman" w:hAnsi="Times New Roman" w:cs="Times New Roman"/>
          <w:sz w:val="22"/>
          <w:szCs w:val="22"/>
        </w:rPr>
      </w:pPr>
      <w:r>
        <w:rPr>
          <w:rFonts w:ascii="Times New Roman" w:hAnsi="Times New Roman" w:cs="Times New Roman"/>
          <w:sz w:val="22"/>
          <w:szCs w:val="22"/>
          <w:u w:val="single"/>
        </w:rPr>
        <w:t>Proprietary Items</w:t>
      </w:r>
      <w:r>
        <w:rPr>
          <w:rFonts w:ascii="Times New Roman" w:hAnsi="Times New Roman" w:cs="Times New Roman"/>
          <w:sz w:val="22"/>
          <w:szCs w:val="22"/>
        </w:rPr>
        <w:t xml:space="preserve"> Identification of a proprietary item </w:t>
      </w:r>
      <w:r>
        <w:rPr>
          <w:rFonts w:ascii="Times New Roman" w:hAnsi="Times New Roman" w:cs="Times New Roman"/>
          <w:spacing w:val="-3"/>
          <w:sz w:val="22"/>
          <w:szCs w:val="22"/>
        </w:rPr>
        <w:t xml:space="preserve">does </w:t>
      </w:r>
      <w:proofErr w:type="gramStart"/>
      <w:r>
        <w:rPr>
          <w:rFonts w:ascii="Times New Roman" w:hAnsi="Times New Roman" w:cs="Times New Roman"/>
          <w:sz w:val="22"/>
          <w:szCs w:val="22"/>
        </w:rPr>
        <w:t>not  necessarily</w:t>
      </w:r>
      <w:proofErr w:type="gramEnd"/>
      <w:r>
        <w:rPr>
          <w:rFonts w:ascii="Times New Roman" w:hAnsi="Times New Roman" w:cs="Times New Roman"/>
          <w:sz w:val="22"/>
          <w:szCs w:val="22"/>
        </w:rPr>
        <w:t xml:space="preserve"> imply exclusive preference for  the </w:t>
      </w:r>
      <w:proofErr w:type="spellStart"/>
      <w:r>
        <w:rPr>
          <w:rFonts w:ascii="Times New Roman" w:hAnsi="Times New Roman" w:cs="Times New Roman"/>
          <w:sz w:val="22"/>
          <w:szCs w:val="22"/>
        </w:rPr>
        <w:t>tem</w:t>
      </w:r>
      <w:proofErr w:type="spellEnd"/>
      <w:r>
        <w:rPr>
          <w:rFonts w:ascii="Times New Roman" w:hAnsi="Times New Roman" w:cs="Times New Roman"/>
          <w:sz w:val="22"/>
          <w:szCs w:val="22"/>
        </w:rPr>
        <w:t xml:space="preserve"> </w:t>
      </w:r>
      <w:r>
        <w:rPr>
          <w:rFonts w:ascii="Times New Roman" w:hAnsi="Times New Roman" w:cs="Times New Roman"/>
          <w:spacing w:val="-3"/>
          <w:sz w:val="22"/>
          <w:szCs w:val="22"/>
        </w:rPr>
        <w:t xml:space="preserve">so </w:t>
      </w:r>
      <w:r>
        <w:rPr>
          <w:rFonts w:ascii="Times New Roman" w:hAnsi="Times New Roman" w:cs="Times New Roman"/>
          <w:sz w:val="22"/>
          <w:szCs w:val="22"/>
        </w:rPr>
        <w:t xml:space="preserve">identified, but indicates the </w:t>
      </w:r>
      <w:r>
        <w:rPr>
          <w:rFonts w:ascii="Times New Roman" w:hAnsi="Times New Roman" w:cs="Times New Roman"/>
          <w:spacing w:val="-3"/>
          <w:sz w:val="22"/>
          <w:szCs w:val="22"/>
        </w:rPr>
        <w:t xml:space="preserve">necessary </w:t>
      </w:r>
      <w:r>
        <w:rPr>
          <w:rFonts w:ascii="Times New Roman" w:hAnsi="Times New Roman" w:cs="Times New Roman"/>
          <w:sz w:val="22"/>
          <w:szCs w:val="22"/>
        </w:rPr>
        <w:t>properties of the</w:t>
      </w:r>
      <w:r>
        <w:rPr>
          <w:rFonts w:ascii="Times New Roman" w:hAnsi="Times New Roman" w:cs="Times New Roman"/>
          <w:spacing w:val="38"/>
          <w:sz w:val="22"/>
          <w:szCs w:val="22"/>
        </w:rPr>
        <w:t xml:space="preserve"> </w:t>
      </w:r>
      <w:r>
        <w:rPr>
          <w:rFonts w:ascii="Times New Roman" w:hAnsi="Times New Roman" w:cs="Times New Roman"/>
          <w:sz w:val="22"/>
          <w:szCs w:val="22"/>
        </w:rPr>
        <w:t>item.</w:t>
      </w:r>
    </w:p>
    <w:p w14:paraId="051A10CD" w14:textId="77777777" w:rsidR="0058666A" w:rsidRDefault="0058666A">
      <w:pPr>
        <w:spacing w:line="244" w:lineRule="auto"/>
        <w:jc w:val="both"/>
        <w:rPr>
          <w:sz w:val="22"/>
          <w:szCs w:val="22"/>
        </w:rPr>
        <w:sectPr w:rsidR="0058666A" w:rsidSect="00715E24">
          <w:pgSz w:w="11910" w:h="16840"/>
          <w:pgMar w:top="1360" w:right="600" w:bottom="640" w:left="1200" w:header="0" w:footer="457" w:gutter="0"/>
          <w:cols w:space="720"/>
        </w:sectPr>
      </w:pPr>
    </w:p>
    <w:p w14:paraId="54032ACA" w14:textId="77777777" w:rsidR="0058666A" w:rsidRDefault="00B17E38">
      <w:pPr>
        <w:pStyle w:val="BodyText"/>
        <w:spacing w:before="63" w:line="244" w:lineRule="auto"/>
        <w:ind w:left="376" w:right="294"/>
        <w:jc w:val="both"/>
        <w:rPr>
          <w:rFonts w:ascii="Times New Roman" w:hAnsi="Times New Roman" w:cs="Times New Roman"/>
          <w:sz w:val="22"/>
          <w:szCs w:val="22"/>
        </w:rPr>
      </w:pPr>
      <w:r>
        <w:rPr>
          <w:rFonts w:ascii="Times New Roman" w:hAnsi="Times New Roman" w:cs="Times New Roman"/>
          <w:sz w:val="22"/>
          <w:szCs w:val="22"/>
        </w:rPr>
        <w:lastRenderedPageBreak/>
        <w:t xml:space="preserve">Alternatives: If alternatives are </w:t>
      </w:r>
      <w:r>
        <w:rPr>
          <w:rFonts w:ascii="Times New Roman" w:hAnsi="Times New Roman" w:cs="Times New Roman"/>
          <w:spacing w:val="-3"/>
          <w:sz w:val="22"/>
          <w:szCs w:val="22"/>
        </w:rPr>
        <w:t xml:space="preserve">proposed, </w:t>
      </w:r>
      <w:r>
        <w:rPr>
          <w:rFonts w:ascii="Times New Roman" w:hAnsi="Times New Roman" w:cs="Times New Roman"/>
          <w:sz w:val="22"/>
          <w:szCs w:val="22"/>
        </w:rPr>
        <w:t xml:space="preserve">submit </w:t>
      </w:r>
      <w:r>
        <w:rPr>
          <w:rFonts w:ascii="Times New Roman" w:hAnsi="Times New Roman" w:cs="Times New Roman"/>
          <w:spacing w:val="-3"/>
          <w:sz w:val="22"/>
          <w:szCs w:val="22"/>
        </w:rPr>
        <w:t xml:space="preserve">proposed </w:t>
      </w:r>
      <w:r>
        <w:rPr>
          <w:rFonts w:ascii="Times New Roman" w:hAnsi="Times New Roman" w:cs="Times New Roman"/>
          <w:sz w:val="22"/>
          <w:szCs w:val="22"/>
        </w:rPr>
        <w:t xml:space="preserve">alternatives and include samples, available technical information, </w:t>
      </w:r>
      <w:r>
        <w:rPr>
          <w:rFonts w:ascii="Times New Roman" w:hAnsi="Times New Roman" w:cs="Times New Roman"/>
          <w:spacing w:val="-3"/>
          <w:sz w:val="22"/>
          <w:szCs w:val="22"/>
        </w:rPr>
        <w:t xml:space="preserve">reasons </w:t>
      </w:r>
      <w:r>
        <w:rPr>
          <w:rFonts w:ascii="Times New Roman" w:hAnsi="Times New Roman" w:cs="Times New Roman"/>
          <w:sz w:val="22"/>
          <w:szCs w:val="22"/>
        </w:rPr>
        <w:t xml:space="preserve">for </w:t>
      </w:r>
      <w:r>
        <w:rPr>
          <w:rFonts w:ascii="Times New Roman" w:hAnsi="Times New Roman" w:cs="Times New Roman"/>
          <w:spacing w:val="-3"/>
          <w:sz w:val="22"/>
          <w:szCs w:val="22"/>
        </w:rPr>
        <w:t xml:space="preserve">proposed </w:t>
      </w:r>
      <w:r>
        <w:rPr>
          <w:rFonts w:ascii="Times New Roman" w:hAnsi="Times New Roman" w:cs="Times New Roman"/>
          <w:sz w:val="22"/>
          <w:szCs w:val="22"/>
        </w:rPr>
        <w:t xml:space="preserve">substitutions and cost. If </w:t>
      </w:r>
      <w:r>
        <w:rPr>
          <w:rFonts w:ascii="Times New Roman" w:hAnsi="Times New Roman" w:cs="Times New Roman"/>
          <w:spacing w:val="-3"/>
          <w:sz w:val="22"/>
          <w:szCs w:val="22"/>
        </w:rPr>
        <w:t xml:space="preserve">necessary, </w:t>
      </w:r>
      <w:r>
        <w:rPr>
          <w:rFonts w:ascii="Times New Roman" w:hAnsi="Times New Roman" w:cs="Times New Roman"/>
          <w:sz w:val="22"/>
          <w:szCs w:val="22"/>
        </w:rPr>
        <w:t xml:space="preserve">provide an English translation. State if provision of </w:t>
      </w:r>
      <w:r>
        <w:rPr>
          <w:rFonts w:ascii="Times New Roman" w:hAnsi="Times New Roman" w:cs="Times New Roman"/>
          <w:spacing w:val="-3"/>
          <w:sz w:val="22"/>
          <w:szCs w:val="22"/>
        </w:rPr>
        <w:t xml:space="preserve">proposed </w:t>
      </w:r>
      <w:r>
        <w:rPr>
          <w:rFonts w:ascii="Times New Roman" w:hAnsi="Times New Roman" w:cs="Times New Roman"/>
          <w:sz w:val="22"/>
          <w:szCs w:val="22"/>
        </w:rPr>
        <w:t xml:space="preserve">alternatives will necessitate alteration to </w:t>
      </w:r>
      <w:proofErr w:type="gramStart"/>
      <w:r>
        <w:rPr>
          <w:rFonts w:ascii="Times New Roman" w:hAnsi="Times New Roman" w:cs="Times New Roman"/>
          <w:sz w:val="22"/>
          <w:szCs w:val="22"/>
        </w:rPr>
        <w:t>other  parts</w:t>
      </w:r>
      <w:proofErr w:type="gramEnd"/>
      <w:r>
        <w:rPr>
          <w:rFonts w:ascii="Times New Roman" w:hAnsi="Times New Roman" w:cs="Times New Roman"/>
          <w:sz w:val="22"/>
          <w:szCs w:val="22"/>
        </w:rPr>
        <w:t xml:space="preserve"> of  the </w:t>
      </w:r>
      <w:r>
        <w:rPr>
          <w:rFonts w:ascii="Times New Roman" w:hAnsi="Times New Roman" w:cs="Times New Roman"/>
          <w:spacing w:val="-3"/>
          <w:sz w:val="22"/>
          <w:szCs w:val="22"/>
        </w:rPr>
        <w:t xml:space="preserve">works </w:t>
      </w:r>
      <w:r>
        <w:rPr>
          <w:rFonts w:ascii="Times New Roman" w:hAnsi="Times New Roman" w:cs="Times New Roman"/>
          <w:sz w:val="22"/>
          <w:szCs w:val="22"/>
        </w:rPr>
        <w:t xml:space="preserve">and advise </w:t>
      </w:r>
      <w:r>
        <w:rPr>
          <w:rFonts w:ascii="Times New Roman" w:hAnsi="Times New Roman" w:cs="Times New Roman"/>
          <w:spacing w:val="-3"/>
          <w:sz w:val="22"/>
          <w:szCs w:val="22"/>
        </w:rPr>
        <w:t>consequent</w:t>
      </w:r>
      <w:r>
        <w:rPr>
          <w:rFonts w:ascii="Times New Roman" w:hAnsi="Times New Roman" w:cs="Times New Roman"/>
          <w:spacing w:val="7"/>
          <w:sz w:val="22"/>
          <w:szCs w:val="22"/>
        </w:rPr>
        <w:t xml:space="preserve"> </w:t>
      </w:r>
      <w:r>
        <w:rPr>
          <w:rFonts w:ascii="Times New Roman" w:hAnsi="Times New Roman" w:cs="Times New Roman"/>
          <w:sz w:val="22"/>
          <w:szCs w:val="22"/>
        </w:rPr>
        <w:t>costs.</w:t>
      </w:r>
    </w:p>
    <w:p w14:paraId="188D6891" w14:textId="77777777" w:rsidR="0058666A" w:rsidRDefault="0058666A">
      <w:pPr>
        <w:pStyle w:val="BodyText"/>
        <w:spacing w:before="5"/>
        <w:rPr>
          <w:rFonts w:ascii="Times New Roman" w:hAnsi="Times New Roman" w:cs="Times New Roman"/>
          <w:sz w:val="22"/>
          <w:szCs w:val="22"/>
        </w:rPr>
      </w:pPr>
    </w:p>
    <w:p w14:paraId="03F14CB5" w14:textId="77777777" w:rsidR="0058666A" w:rsidRDefault="00B17E38">
      <w:pPr>
        <w:pStyle w:val="Heading3"/>
        <w:keepNext w:val="0"/>
        <w:widowControl w:val="0"/>
        <w:numPr>
          <w:ilvl w:val="3"/>
          <w:numId w:val="79"/>
        </w:numPr>
        <w:tabs>
          <w:tab w:val="left" w:pos="1210"/>
        </w:tabs>
        <w:suppressAutoHyphens w:val="0"/>
        <w:autoSpaceDE w:val="0"/>
        <w:autoSpaceDN w:val="0"/>
        <w:spacing w:before="1" w:after="0"/>
        <w:ind w:left="1209"/>
        <w:rPr>
          <w:rFonts w:cs="Times New Roman"/>
          <w:sz w:val="22"/>
          <w:szCs w:val="22"/>
        </w:rPr>
      </w:pPr>
      <w:r>
        <w:rPr>
          <w:rFonts w:cs="Times New Roman"/>
          <w:sz w:val="22"/>
          <w:szCs w:val="22"/>
        </w:rPr>
        <w:t>EXECUTION</w:t>
      </w:r>
    </w:p>
    <w:p w14:paraId="5B1880E9" w14:textId="77777777" w:rsidR="0058666A" w:rsidRDefault="00B17E38">
      <w:pPr>
        <w:pStyle w:val="BodyText"/>
        <w:spacing w:before="1"/>
        <w:ind w:left="376"/>
        <w:jc w:val="both"/>
        <w:rPr>
          <w:rFonts w:ascii="Times New Roman" w:hAnsi="Times New Roman" w:cs="Times New Roman"/>
          <w:sz w:val="22"/>
          <w:szCs w:val="22"/>
        </w:rPr>
      </w:pPr>
      <w:r>
        <w:rPr>
          <w:rFonts w:ascii="Times New Roman" w:hAnsi="Times New Roman" w:cs="Times New Roman"/>
          <w:sz w:val="22"/>
          <w:szCs w:val="22"/>
        </w:rPr>
        <w:t>Use of explosives will not be permitted.</w:t>
      </w:r>
    </w:p>
    <w:p w14:paraId="56165D95" w14:textId="77777777" w:rsidR="0058666A" w:rsidRDefault="00B17E38">
      <w:pPr>
        <w:pStyle w:val="BodyText"/>
        <w:spacing w:before="3"/>
        <w:rPr>
          <w:rFonts w:ascii="Times New Roman" w:hAnsi="Times New Roman" w:cs="Times New Roman"/>
          <w:sz w:val="22"/>
          <w:szCs w:val="22"/>
        </w:rPr>
      </w:pPr>
      <w:r>
        <w:rPr>
          <w:rFonts w:ascii="Times New Roman" w:hAnsi="Times New Roman" w:cs="Times New Roman"/>
          <w:noProof/>
          <w:sz w:val="22"/>
          <w:szCs w:val="22"/>
        </w:rPr>
        <mc:AlternateContent>
          <mc:Choice Requires="wps">
            <w:drawing>
              <wp:anchor distT="0" distB="0" distL="0" distR="0" simplePos="0" relativeHeight="251651584" behindDoc="1" locked="0" layoutInCell="1" allowOverlap="1" wp14:anchorId="291D6804" wp14:editId="682C3466">
                <wp:simplePos x="0" y="0"/>
                <wp:positionH relativeFrom="page">
                  <wp:posOffset>830580</wp:posOffset>
                </wp:positionH>
                <wp:positionV relativeFrom="paragraph">
                  <wp:posOffset>241300</wp:posOffset>
                </wp:positionV>
                <wp:extent cx="5897880" cy="180340"/>
                <wp:effectExtent l="0" t="0" r="0" b="0"/>
                <wp:wrapTopAndBottom/>
                <wp:docPr id="17"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7880" cy="180340"/>
                        </a:xfrm>
                        <a:prstGeom prst="rect">
                          <a:avLst/>
                        </a:prstGeom>
                        <a:noFill/>
                        <a:ln w="4572">
                          <a:solidFill>
                            <a:srgbClr val="000000"/>
                          </a:solidFill>
                          <a:prstDash val="solid"/>
                          <a:miter lim="800000"/>
                        </a:ln>
                      </wps:spPr>
                      <wps:txbx>
                        <w:txbxContent>
                          <w:p w14:paraId="21A2FCD2" w14:textId="77777777" w:rsidR="0058666A" w:rsidRDefault="00B17E38">
                            <w:pPr>
                              <w:tabs>
                                <w:tab w:val="left" w:pos="848"/>
                              </w:tabs>
                              <w:spacing w:line="258" w:lineRule="exact"/>
                              <w:ind w:left="411"/>
                              <w:rPr>
                                <w:b/>
                              </w:rPr>
                            </w:pPr>
                            <w:r>
                              <w:rPr>
                                <w:b/>
                                <w:position w:val="1"/>
                                <w:sz w:val="22"/>
                              </w:rPr>
                              <w:t>3</w:t>
                            </w:r>
                            <w:r>
                              <w:rPr>
                                <w:b/>
                                <w:position w:val="1"/>
                                <w:sz w:val="22"/>
                              </w:rPr>
                              <w:tab/>
                            </w:r>
                            <w:r>
                              <w:rPr>
                                <w:b/>
                                <w:sz w:val="22"/>
                              </w:rPr>
                              <w:t>DEMOLITION</w:t>
                            </w:r>
                          </w:p>
                        </w:txbxContent>
                      </wps:txbx>
                      <wps:bodyPr rot="0" vert="horz" wrap="square" lIns="0" tIns="0" rIns="0" bIns="0" anchor="t" anchorCtr="0" upright="1">
                        <a:noAutofit/>
                      </wps:bodyPr>
                    </wps:wsp>
                  </a:graphicData>
                </a:graphic>
              </wp:anchor>
            </w:drawing>
          </mc:Choice>
          <mc:Fallback>
            <w:pict>
              <v:shape w14:anchorId="291D6804" id="Text Box 15" o:spid="_x0000_s1028" type="#_x0000_t202" style="position:absolute;margin-left:65.4pt;margin-top:19pt;width:464.4pt;height:14.2pt;z-index:-25166489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" filled="f" strokeweight=".36pt">
                <v:textbox inset="0,0,0,0">
                  <w:txbxContent>
                    <w:p w14:paraId="21A2FCD2" w14:textId="77777777" w:rsidR="0058666A" w:rsidRDefault="00B17E38">
                      <w:pPr>
                        <w:tabs>
                          <w:tab w:val="left" w:pos="848"/>
                        </w:tabs>
                        <w:spacing w:line="258" w:lineRule="exact"/>
                        <w:ind w:left="411"/>
                        <w:rPr>
                          <w:b/>
                        </w:rPr>
                      </w:pPr>
                      <w:r>
                        <w:rPr>
                          <w:b/>
                          <w:position w:val="1"/>
                          <w:sz w:val="22"/>
                        </w:rPr>
                        <w:t>3</w:t>
                      </w:r>
                      <w:r>
                        <w:rPr>
                          <w:b/>
                          <w:position w:val="1"/>
                          <w:sz w:val="22"/>
                        </w:rPr>
                        <w:tab/>
                      </w:r>
                      <w:r>
                        <w:rPr>
                          <w:b/>
                          <w:sz w:val="22"/>
                        </w:rPr>
                        <w:t>DEMOLITION</w:t>
                      </w:r>
                    </w:p>
                  </w:txbxContent>
                </v:textbox>
                <w10:wrap type="topAndBottom" anchorx="page"/>
              </v:shape>
            </w:pict>
          </mc:Fallback>
        </mc:AlternateContent>
      </w:r>
    </w:p>
    <w:p w14:paraId="33110F65" w14:textId="77777777" w:rsidR="0058666A" w:rsidRDefault="0058666A">
      <w:pPr>
        <w:pStyle w:val="BodyText"/>
        <w:spacing w:before="4"/>
        <w:rPr>
          <w:rFonts w:ascii="Times New Roman" w:hAnsi="Times New Roman" w:cs="Times New Roman"/>
          <w:sz w:val="22"/>
          <w:szCs w:val="22"/>
        </w:rPr>
      </w:pPr>
    </w:p>
    <w:p w14:paraId="30886F9B" w14:textId="77777777" w:rsidR="0058666A" w:rsidRDefault="00B17E38">
      <w:pPr>
        <w:pStyle w:val="Heading3"/>
        <w:keepNext w:val="0"/>
        <w:widowControl w:val="0"/>
        <w:numPr>
          <w:ilvl w:val="1"/>
          <w:numId w:val="80"/>
        </w:numPr>
        <w:tabs>
          <w:tab w:val="left" w:pos="959"/>
          <w:tab w:val="left" w:pos="961"/>
        </w:tabs>
        <w:suppressAutoHyphens w:val="0"/>
        <w:autoSpaceDE w:val="0"/>
        <w:autoSpaceDN w:val="0"/>
        <w:spacing w:before="91" w:after="0"/>
        <w:ind w:hanging="642"/>
        <w:rPr>
          <w:rFonts w:cs="Times New Roman"/>
          <w:sz w:val="22"/>
          <w:szCs w:val="22"/>
        </w:rPr>
      </w:pPr>
      <w:r>
        <w:rPr>
          <w:rFonts w:cs="Times New Roman"/>
          <w:sz w:val="22"/>
          <w:szCs w:val="22"/>
        </w:rPr>
        <w:t>GENERAL</w:t>
      </w:r>
    </w:p>
    <w:p w14:paraId="7D2E65F2" w14:textId="77777777" w:rsidR="0058666A" w:rsidRDefault="00B17E38">
      <w:pPr>
        <w:pStyle w:val="ListParagraph1"/>
        <w:widowControl w:val="0"/>
        <w:numPr>
          <w:ilvl w:val="2"/>
          <w:numId w:val="80"/>
        </w:numPr>
        <w:tabs>
          <w:tab w:val="left" w:pos="1018"/>
        </w:tabs>
        <w:autoSpaceDE w:val="0"/>
        <w:autoSpaceDN w:val="0"/>
        <w:spacing w:before="4" w:line="331" w:lineRule="auto"/>
        <w:ind w:right="7118" w:firstLine="0"/>
        <w:contextualSpacing w:val="0"/>
        <w:rPr>
          <w:sz w:val="22"/>
          <w:szCs w:val="22"/>
        </w:rPr>
      </w:pPr>
      <w:r>
        <w:rPr>
          <w:b/>
          <w:spacing w:val="2"/>
          <w:sz w:val="22"/>
          <w:szCs w:val="22"/>
        </w:rPr>
        <w:t>Interpretation</w:t>
      </w:r>
      <w:r>
        <w:rPr>
          <w:b/>
          <w:spacing w:val="2"/>
          <w:sz w:val="22"/>
          <w:szCs w:val="22"/>
          <w:u w:val="single"/>
        </w:rPr>
        <w:t xml:space="preserve"> </w:t>
      </w:r>
      <w:r>
        <w:rPr>
          <w:sz w:val="22"/>
          <w:szCs w:val="22"/>
          <w:u w:val="single"/>
        </w:rPr>
        <w:t>Demolished materials</w:t>
      </w:r>
      <w:r>
        <w:rPr>
          <w:spacing w:val="-12"/>
          <w:sz w:val="22"/>
          <w:szCs w:val="22"/>
          <w:u w:val="single"/>
        </w:rPr>
        <w:t xml:space="preserve"> </w:t>
      </w:r>
      <w:r>
        <w:rPr>
          <w:sz w:val="22"/>
          <w:szCs w:val="22"/>
          <w:u w:val="single"/>
        </w:rPr>
        <w:t>classes</w:t>
      </w:r>
    </w:p>
    <w:p w14:paraId="7809F08B" w14:textId="77777777" w:rsidR="0058666A" w:rsidRDefault="00B17E38">
      <w:pPr>
        <w:pStyle w:val="BodyText"/>
        <w:spacing w:before="29" w:line="374" w:lineRule="auto"/>
        <w:ind w:left="395" w:right="2461"/>
        <w:rPr>
          <w:rFonts w:ascii="Times New Roman" w:hAnsi="Times New Roman" w:cs="Times New Roman"/>
          <w:sz w:val="22"/>
          <w:szCs w:val="22"/>
        </w:rPr>
      </w:pPr>
      <w:r>
        <w:rPr>
          <w:rFonts w:ascii="Times New Roman" w:hAnsi="Times New Roman" w:cs="Times New Roman"/>
          <w:sz w:val="22"/>
          <w:szCs w:val="22"/>
        </w:rPr>
        <w:t>Salvaged for re-use: Demolished materials scheduled for re-use in the works. Salvaged for disposal: Demolished materials scheduled for re-use elsewhere.</w:t>
      </w:r>
    </w:p>
    <w:p w14:paraId="305DF99C" w14:textId="77777777" w:rsidR="0058666A" w:rsidRDefault="00B17E38">
      <w:pPr>
        <w:pStyle w:val="BodyText"/>
        <w:spacing w:line="244" w:lineRule="auto"/>
        <w:ind w:left="395" w:right="855"/>
        <w:rPr>
          <w:rFonts w:ascii="Times New Roman" w:hAnsi="Times New Roman" w:cs="Times New Roman"/>
          <w:sz w:val="22"/>
          <w:szCs w:val="22"/>
        </w:rPr>
      </w:pPr>
      <w:r>
        <w:rPr>
          <w:rFonts w:ascii="Times New Roman" w:hAnsi="Times New Roman" w:cs="Times New Roman"/>
          <w:sz w:val="22"/>
          <w:szCs w:val="22"/>
        </w:rPr>
        <w:t xml:space="preserve">Demolished for </w:t>
      </w:r>
      <w:r>
        <w:rPr>
          <w:rFonts w:ascii="Times New Roman" w:hAnsi="Times New Roman" w:cs="Times New Roman"/>
          <w:spacing w:val="-3"/>
          <w:sz w:val="22"/>
          <w:szCs w:val="22"/>
        </w:rPr>
        <w:t xml:space="preserve">re-use: Non-scheduled </w:t>
      </w:r>
      <w:r>
        <w:rPr>
          <w:rFonts w:ascii="Times New Roman" w:hAnsi="Times New Roman" w:cs="Times New Roman"/>
          <w:sz w:val="22"/>
          <w:szCs w:val="22"/>
        </w:rPr>
        <w:t xml:space="preserve">demolished materials </w:t>
      </w:r>
      <w:r>
        <w:rPr>
          <w:rFonts w:ascii="Times New Roman" w:hAnsi="Times New Roman" w:cs="Times New Roman"/>
          <w:spacing w:val="-3"/>
          <w:sz w:val="22"/>
          <w:szCs w:val="22"/>
        </w:rPr>
        <w:t xml:space="preserve">proposed </w:t>
      </w:r>
      <w:r>
        <w:rPr>
          <w:rFonts w:ascii="Times New Roman" w:hAnsi="Times New Roman" w:cs="Times New Roman"/>
          <w:sz w:val="22"/>
          <w:szCs w:val="22"/>
        </w:rPr>
        <w:t xml:space="preserve">by contractor for </w:t>
      </w:r>
      <w:r>
        <w:rPr>
          <w:rFonts w:ascii="Times New Roman" w:hAnsi="Times New Roman" w:cs="Times New Roman"/>
          <w:spacing w:val="-3"/>
          <w:sz w:val="22"/>
          <w:szCs w:val="22"/>
        </w:rPr>
        <w:t xml:space="preserve">re-use </w:t>
      </w:r>
      <w:r>
        <w:rPr>
          <w:rFonts w:ascii="Times New Roman" w:hAnsi="Times New Roman" w:cs="Times New Roman"/>
          <w:sz w:val="22"/>
          <w:szCs w:val="22"/>
        </w:rPr>
        <w:t xml:space="preserve">in the </w:t>
      </w:r>
      <w:r>
        <w:rPr>
          <w:rFonts w:ascii="Times New Roman" w:hAnsi="Times New Roman" w:cs="Times New Roman"/>
          <w:spacing w:val="-4"/>
          <w:sz w:val="22"/>
          <w:szCs w:val="22"/>
        </w:rPr>
        <w:t>works.</w:t>
      </w:r>
    </w:p>
    <w:p w14:paraId="203DABEB" w14:textId="77777777" w:rsidR="0058666A" w:rsidRDefault="00B17E38">
      <w:pPr>
        <w:pStyle w:val="BodyText"/>
        <w:spacing w:before="113"/>
        <w:ind w:left="395"/>
        <w:rPr>
          <w:rFonts w:ascii="Times New Roman" w:hAnsi="Times New Roman" w:cs="Times New Roman"/>
          <w:sz w:val="22"/>
          <w:szCs w:val="22"/>
        </w:rPr>
      </w:pPr>
      <w:r>
        <w:rPr>
          <w:rFonts w:ascii="Times New Roman" w:hAnsi="Times New Roman" w:cs="Times New Roman"/>
          <w:sz w:val="22"/>
          <w:szCs w:val="22"/>
        </w:rPr>
        <w:t>Demolished for removal: Other demolished materials.</w:t>
      </w:r>
    </w:p>
    <w:p w14:paraId="78F90C77" w14:textId="77777777" w:rsidR="0058666A" w:rsidRDefault="0058666A">
      <w:pPr>
        <w:pStyle w:val="BodyText"/>
        <w:spacing w:before="2"/>
        <w:rPr>
          <w:rFonts w:ascii="Times New Roman" w:hAnsi="Times New Roman" w:cs="Times New Roman"/>
          <w:sz w:val="22"/>
          <w:szCs w:val="22"/>
        </w:rPr>
      </w:pPr>
    </w:p>
    <w:p w14:paraId="056036FB" w14:textId="77777777" w:rsidR="0058666A" w:rsidRDefault="00B17E38">
      <w:pPr>
        <w:pStyle w:val="ListParagraph1"/>
        <w:widowControl w:val="0"/>
        <w:numPr>
          <w:ilvl w:val="2"/>
          <w:numId w:val="80"/>
        </w:numPr>
        <w:tabs>
          <w:tab w:val="left" w:pos="961"/>
        </w:tabs>
        <w:autoSpaceDE w:val="0"/>
        <w:autoSpaceDN w:val="0"/>
        <w:spacing w:line="228" w:lineRule="auto"/>
        <w:ind w:right="8137" w:firstLine="0"/>
        <w:contextualSpacing w:val="0"/>
        <w:rPr>
          <w:sz w:val="22"/>
          <w:szCs w:val="22"/>
        </w:rPr>
      </w:pPr>
      <w:r>
        <w:rPr>
          <w:b/>
          <w:sz w:val="22"/>
          <w:szCs w:val="22"/>
        </w:rPr>
        <w:t>Inspection</w:t>
      </w:r>
      <w:r>
        <w:rPr>
          <w:b/>
          <w:sz w:val="22"/>
          <w:szCs w:val="22"/>
          <w:u w:val="single"/>
        </w:rPr>
        <w:t xml:space="preserve"> </w:t>
      </w:r>
      <w:r>
        <w:rPr>
          <w:sz w:val="22"/>
          <w:szCs w:val="22"/>
          <w:u w:val="single"/>
        </w:rPr>
        <w:t>Notice</w:t>
      </w:r>
    </w:p>
    <w:p w14:paraId="5729F780" w14:textId="77777777" w:rsidR="0058666A" w:rsidRDefault="00B17E38">
      <w:pPr>
        <w:pStyle w:val="BodyText"/>
        <w:spacing w:before="9"/>
        <w:ind w:left="395"/>
        <w:rPr>
          <w:rFonts w:ascii="Times New Roman" w:hAnsi="Times New Roman" w:cs="Times New Roman"/>
          <w:sz w:val="22"/>
          <w:szCs w:val="22"/>
        </w:rPr>
      </w:pPr>
      <w:r>
        <w:rPr>
          <w:rFonts w:ascii="Times New Roman" w:hAnsi="Times New Roman" w:cs="Times New Roman"/>
          <w:sz w:val="22"/>
          <w:szCs w:val="22"/>
        </w:rPr>
        <w:t>Give sufficient notice so that inspection may be made of the following:</w:t>
      </w:r>
    </w:p>
    <w:p w14:paraId="0008CBCF" w14:textId="77777777" w:rsidR="0058666A" w:rsidRDefault="00B17E38">
      <w:pPr>
        <w:pStyle w:val="BodyText"/>
        <w:spacing w:before="140" w:line="290" w:lineRule="auto"/>
        <w:ind w:left="679" w:right="4048"/>
        <w:rPr>
          <w:rFonts w:ascii="Times New Roman" w:hAnsi="Times New Roman" w:cs="Times New Roman"/>
          <w:sz w:val="22"/>
          <w:szCs w:val="22"/>
        </w:rPr>
      </w:pPr>
      <w:r>
        <w:rPr>
          <w:rFonts w:ascii="Times New Roman" w:hAnsi="Times New Roman" w:cs="Times New Roman"/>
          <w:sz w:val="22"/>
          <w:szCs w:val="22"/>
        </w:rPr>
        <w:t>Adjacent structures before commencement of demolition. Propping of structures prior to demolition works.</w:t>
      </w:r>
    </w:p>
    <w:p w14:paraId="6C7F83A9" w14:textId="77777777" w:rsidR="0058666A" w:rsidRDefault="00B17E38">
      <w:pPr>
        <w:pStyle w:val="BodyText"/>
        <w:spacing w:before="5" w:line="312" w:lineRule="auto"/>
        <w:ind w:left="679" w:right="1581"/>
        <w:rPr>
          <w:rFonts w:ascii="Times New Roman" w:hAnsi="Times New Roman" w:cs="Times New Roman"/>
          <w:sz w:val="22"/>
          <w:szCs w:val="22"/>
        </w:rPr>
      </w:pPr>
      <w:r>
        <w:rPr>
          <w:rFonts w:ascii="Times New Roman" w:hAnsi="Times New Roman" w:cs="Times New Roman"/>
          <w:sz w:val="22"/>
          <w:szCs w:val="22"/>
        </w:rPr>
        <w:t>Structure after stripping and removal of roof coverings and other external cladding. Underground structures after demolition above them.</w:t>
      </w:r>
    </w:p>
    <w:p w14:paraId="72EAE4D3" w14:textId="77777777" w:rsidR="0058666A" w:rsidRDefault="0058666A">
      <w:pPr>
        <w:pStyle w:val="BodyText"/>
        <w:spacing w:before="11"/>
        <w:rPr>
          <w:rFonts w:ascii="Times New Roman" w:hAnsi="Times New Roman" w:cs="Times New Roman"/>
          <w:sz w:val="22"/>
          <w:szCs w:val="22"/>
        </w:rPr>
      </w:pPr>
    </w:p>
    <w:p w14:paraId="38597900" w14:textId="77777777" w:rsidR="0058666A" w:rsidRDefault="00B17E38">
      <w:pPr>
        <w:pStyle w:val="Heading3"/>
        <w:keepNext w:val="0"/>
        <w:widowControl w:val="0"/>
        <w:numPr>
          <w:ilvl w:val="2"/>
          <w:numId w:val="80"/>
        </w:numPr>
        <w:tabs>
          <w:tab w:val="left" w:pos="961"/>
        </w:tabs>
        <w:suppressAutoHyphens w:val="0"/>
        <w:autoSpaceDE w:val="0"/>
        <w:autoSpaceDN w:val="0"/>
        <w:spacing w:after="0"/>
        <w:ind w:left="960" w:hanging="566"/>
        <w:rPr>
          <w:rFonts w:cs="Times New Roman"/>
          <w:sz w:val="22"/>
          <w:szCs w:val="22"/>
        </w:rPr>
      </w:pPr>
      <w:r>
        <w:rPr>
          <w:rFonts w:cs="Times New Roman"/>
          <w:sz w:val="22"/>
          <w:szCs w:val="22"/>
        </w:rPr>
        <w:t>PRODUCTS</w:t>
      </w:r>
    </w:p>
    <w:p w14:paraId="5B83C2B3" w14:textId="77777777" w:rsidR="0058666A" w:rsidRDefault="00B17E38">
      <w:pPr>
        <w:pStyle w:val="ListParagraph1"/>
        <w:widowControl w:val="0"/>
        <w:numPr>
          <w:ilvl w:val="3"/>
          <w:numId w:val="80"/>
        </w:numPr>
        <w:tabs>
          <w:tab w:val="left" w:pos="1210"/>
        </w:tabs>
        <w:autoSpaceDE w:val="0"/>
        <w:autoSpaceDN w:val="0"/>
        <w:spacing w:before="14" w:line="228" w:lineRule="auto"/>
        <w:ind w:right="6775" w:firstLine="79"/>
        <w:contextualSpacing w:val="0"/>
        <w:rPr>
          <w:sz w:val="22"/>
          <w:szCs w:val="22"/>
        </w:rPr>
      </w:pPr>
      <w:r>
        <w:rPr>
          <w:b/>
          <w:sz w:val="22"/>
          <w:szCs w:val="22"/>
        </w:rPr>
        <w:t xml:space="preserve">Demolished </w:t>
      </w:r>
      <w:r>
        <w:rPr>
          <w:b/>
          <w:spacing w:val="2"/>
          <w:sz w:val="22"/>
          <w:szCs w:val="22"/>
        </w:rPr>
        <w:t>Materials</w:t>
      </w:r>
      <w:r>
        <w:rPr>
          <w:b/>
          <w:spacing w:val="2"/>
          <w:sz w:val="22"/>
          <w:szCs w:val="22"/>
          <w:u w:val="single"/>
        </w:rPr>
        <w:t xml:space="preserve"> </w:t>
      </w:r>
      <w:r>
        <w:rPr>
          <w:sz w:val="22"/>
          <w:szCs w:val="22"/>
          <w:u w:val="single"/>
        </w:rPr>
        <w:t>Demolished Materials</w:t>
      </w:r>
    </w:p>
    <w:p w14:paraId="68D134BA" w14:textId="77777777" w:rsidR="0058666A" w:rsidRDefault="00B17E38">
      <w:pPr>
        <w:spacing w:before="13" w:line="249" w:lineRule="auto"/>
        <w:ind w:left="396" w:right="855" w:hanging="1"/>
        <w:rPr>
          <w:sz w:val="22"/>
          <w:szCs w:val="22"/>
        </w:rPr>
      </w:pPr>
      <w:r>
        <w:rPr>
          <w:sz w:val="22"/>
          <w:szCs w:val="22"/>
        </w:rPr>
        <w:t xml:space="preserve">Ownership: Ownership of demolished materials is described in the </w:t>
      </w:r>
      <w:r>
        <w:rPr>
          <w:b/>
          <w:sz w:val="22"/>
          <w:szCs w:val="22"/>
        </w:rPr>
        <w:t xml:space="preserve">Demolished Materials Classes </w:t>
      </w:r>
      <w:r>
        <w:rPr>
          <w:sz w:val="22"/>
          <w:szCs w:val="22"/>
        </w:rPr>
        <w:t>table.</w:t>
      </w:r>
    </w:p>
    <w:p w14:paraId="3CE0AC65" w14:textId="77777777" w:rsidR="0058666A" w:rsidRDefault="00B17E38">
      <w:pPr>
        <w:spacing w:before="139"/>
        <w:ind w:left="395"/>
        <w:rPr>
          <w:i/>
          <w:sz w:val="22"/>
          <w:szCs w:val="22"/>
        </w:rPr>
      </w:pPr>
      <w:r>
        <w:rPr>
          <w:i/>
          <w:sz w:val="22"/>
          <w:szCs w:val="22"/>
        </w:rPr>
        <w:t>Demolished Materials Classes Table</w:t>
      </w:r>
    </w:p>
    <w:p w14:paraId="12427CF4" w14:textId="77777777" w:rsidR="0058666A" w:rsidRDefault="0058666A">
      <w:pPr>
        <w:pStyle w:val="BodyText"/>
        <w:spacing w:before="7"/>
        <w:rPr>
          <w:rFonts w:ascii="Times New Roman" w:hAnsi="Times New Roman" w:cs="Times New Roman"/>
          <w:i/>
          <w:sz w:val="22"/>
          <w:szCs w:val="22"/>
        </w:rPr>
      </w:pPr>
    </w:p>
    <w:tbl>
      <w:tblPr>
        <w:tblW w:w="0" w:type="auto"/>
        <w:tblInd w:w="35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4A0" w:firstRow="1" w:lastRow="0" w:firstColumn="1" w:lastColumn="0" w:noHBand="0" w:noVBand="1"/>
      </w:tblPr>
      <w:tblGrid>
        <w:gridCol w:w="4613"/>
        <w:gridCol w:w="4536"/>
      </w:tblGrid>
      <w:tr w:rsidR="0058666A" w14:paraId="1A525239" w14:textId="77777777">
        <w:trPr>
          <w:trHeight w:val="354"/>
        </w:trPr>
        <w:tc>
          <w:tcPr>
            <w:tcW w:w="4613" w:type="dxa"/>
          </w:tcPr>
          <w:p w14:paraId="1BC06373" w14:textId="77777777" w:rsidR="0058666A" w:rsidRDefault="00B17E38">
            <w:pPr>
              <w:pStyle w:val="TableParagraph"/>
              <w:spacing w:before="35"/>
              <w:rPr>
                <w:b/>
              </w:rPr>
            </w:pPr>
            <w:r>
              <w:rPr>
                <w:b/>
              </w:rPr>
              <w:t>Class</w:t>
            </w:r>
          </w:p>
        </w:tc>
        <w:tc>
          <w:tcPr>
            <w:tcW w:w="4536" w:type="dxa"/>
          </w:tcPr>
          <w:p w14:paraId="3EB3FF34" w14:textId="77777777" w:rsidR="0058666A" w:rsidRDefault="00B17E38">
            <w:pPr>
              <w:pStyle w:val="TableParagraph"/>
              <w:spacing w:before="35"/>
              <w:rPr>
                <w:b/>
              </w:rPr>
            </w:pPr>
            <w:r>
              <w:rPr>
                <w:b/>
              </w:rPr>
              <w:t>Ownership</w:t>
            </w:r>
          </w:p>
        </w:tc>
      </w:tr>
      <w:tr w:rsidR="0058666A" w14:paraId="52AF96A4" w14:textId="77777777">
        <w:trPr>
          <w:trHeight w:val="354"/>
        </w:trPr>
        <w:tc>
          <w:tcPr>
            <w:tcW w:w="4613" w:type="dxa"/>
          </w:tcPr>
          <w:p w14:paraId="6329107F" w14:textId="77777777" w:rsidR="0058666A" w:rsidRDefault="00B17E38">
            <w:pPr>
              <w:pStyle w:val="TableParagraph"/>
              <w:spacing w:before="26"/>
            </w:pPr>
            <w:r>
              <w:t>Salvaged for reuse</w:t>
            </w:r>
          </w:p>
        </w:tc>
        <w:tc>
          <w:tcPr>
            <w:tcW w:w="4536" w:type="dxa"/>
          </w:tcPr>
          <w:p w14:paraId="396AD664" w14:textId="77777777" w:rsidR="0058666A" w:rsidRDefault="00B17E38">
            <w:pPr>
              <w:pStyle w:val="TableParagraph"/>
              <w:spacing w:before="26"/>
            </w:pPr>
            <w:r>
              <w:t>Principal/Proprietor</w:t>
            </w:r>
          </w:p>
        </w:tc>
      </w:tr>
      <w:tr w:rsidR="0058666A" w14:paraId="2FA40F22" w14:textId="77777777">
        <w:trPr>
          <w:trHeight w:val="354"/>
        </w:trPr>
        <w:tc>
          <w:tcPr>
            <w:tcW w:w="4613" w:type="dxa"/>
          </w:tcPr>
          <w:p w14:paraId="3532E307" w14:textId="77777777" w:rsidR="0058666A" w:rsidRDefault="00B17E38">
            <w:pPr>
              <w:pStyle w:val="TableParagraph"/>
              <w:spacing w:before="26"/>
            </w:pPr>
            <w:r>
              <w:t>Salvaged for disposal</w:t>
            </w:r>
          </w:p>
        </w:tc>
        <w:tc>
          <w:tcPr>
            <w:tcW w:w="4536" w:type="dxa"/>
          </w:tcPr>
          <w:p w14:paraId="7C3C4806" w14:textId="77777777" w:rsidR="0058666A" w:rsidRDefault="00B17E38">
            <w:pPr>
              <w:pStyle w:val="TableParagraph"/>
              <w:spacing w:before="26"/>
            </w:pPr>
            <w:r>
              <w:t>Principal/Proprietor</w:t>
            </w:r>
          </w:p>
        </w:tc>
      </w:tr>
      <w:tr w:rsidR="0058666A" w14:paraId="71A59F6E" w14:textId="77777777">
        <w:trPr>
          <w:trHeight w:val="354"/>
        </w:trPr>
        <w:tc>
          <w:tcPr>
            <w:tcW w:w="4613" w:type="dxa"/>
          </w:tcPr>
          <w:p w14:paraId="43E5560E" w14:textId="77777777" w:rsidR="0058666A" w:rsidRDefault="00B17E38">
            <w:pPr>
              <w:pStyle w:val="TableParagraph"/>
              <w:spacing w:before="26"/>
            </w:pPr>
            <w:r>
              <w:t>Demolished for re-use</w:t>
            </w:r>
          </w:p>
        </w:tc>
        <w:tc>
          <w:tcPr>
            <w:tcW w:w="4536" w:type="dxa"/>
          </w:tcPr>
          <w:p w14:paraId="50233499" w14:textId="77777777" w:rsidR="0058666A" w:rsidRDefault="00B17E38">
            <w:pPr>
              <w:pStyle w:val="TableParagraph"/>
              <w:spacing w:before="26"/>
            </w:pPr>
            <w:r>
              <w:t>Principal/Proprietor</w:t>
            </w:r>
          </w:p>
        </w:tc>
      </w:tr>
      <w:tr w:rsidR="0058666A" w14:paraId="46AD9415" w14:textId="77777777">
        <w:trPr>
          <w:trHeight w:val="354"/>
        </w:trPr>
        <w:tc>
          <w:tcPr>
            <w:tcW w:w="4613" w:type="dxa"/>
          </w:tcPr>
          <w:p w14:paraId="79E23498" w14:textId="77777777" w:rsidR="0058666A" w:rsidRDefault="00B17E38">
            <w:pPr>
              <w:pStyle w:val="TableParagraph"/>
              <w:spacing w:before="26"/>
            </w:pPr>
            <w:r>
              <w:lastRenderedPageBreak/>
              <w:t>Demolished for removal</w:t>
            </w:r>
          </w:p>
        </w:tc>
        <w:tc>
          <w:tcPr>
            <w:tcW w:w="4536" w:type="dxa"/>
          </w:tcPr>
          <w:p w14:paraId="7608B250" w14:textId="77777777" w:rsidR="0058666A" w:rsidRDefault="00B17E38">
            <w:pPr>
              <w:pStyle w:val="TableParagraph"/>
              <w:spacing w:before="26"/>
            </w:pPr>
            <w:r>
              <w:t>Contractor</w:t>
            </w:r>
          </w:p>
        </w:tc>
      </w:tr>
    </w:tbl>
    <w:p w14:paraId="0C16CE90" w14:textId="77777777" w:rsidR="0058666A" w:rsidRDefault="00B17E38">
      <w:pPr>
        <w:pStyle w:val="BodyText"/>
        <w:spacing w:before="37"/>
        <w:ind w:left="395"/>
        <w:rPr>
          <w:rFonts w:ascii="Times New Roman" w:hAnsi="Times New Roman" w:cs="Times New Roman"/>
          <w:sz w:val="22"/>
          <w:szCs w:val="22"/>
        </w:rPr>
      </w:pPr>
      <w:r>
        <w:rPr>
          <w:rFonts w:ascii="Times New Roman" w:hAnsi="Times New Roman" w:cs="Times New Roman"/>
          <w:spacing w:val="-3"/>
          <w:sz w:val="22"/>
          <w:szCs w:val="22"/>
        </w:rPr>
        <w:t xml:space="preserve">Reuse: </w:t>
      </w:r>
      <w:r>
        <w:rPr>
          <w:rFonts w:ascii="Times New Roman" w:hAnsi="Times New Roman" w:cs="Times New Roman"/>
          <w:sz w:val="22"/>
          <w:szCs w:val="22"/>
        </w:rPr>
        <w:t xml:space="preserve">If it is </w:t>
      </w:r>
      <w:r>
        <w:rPr>
          <w:rFonts w:ascii="Times New Roman" w:hAnsi="Times New Roman" w:cs="Times New Roman"/>
          <w:spacing w:val="-3"/>
          <w:sz w:val="22"/>
          <w:szCs w:val="22"/>
        </w:rPr>
        <w:t xml:space="preserve">proposed </w:t>
      </w:r>
      <w:r>
        <w:rPr>
          <w:rFonts w:ascii="Times New Roman" w:hAnsi="Times New Roman" w:cs="Times New Roman"/>
          <w:sz w:val="22"/>
          <w:szCs w:val="22"/>
        </w:rPr>
        <w:t xml:space="preserve">to reuse demolished materials in the </w:t>
      </w:r>
      <w:r>
        <w:rPr>
          <w:rFonts w:ascii="Times New Roman" w:hAnsi="Times New Roman" w:cs="Times New Roman"/>
          <w:spacing w:val="-4"/>
          <w:sz w:val="22"/>
          <w:szCs w:val="22"/>
        </w:rPr>
        <w:t xml:space="preserve">works, </w:t>
      </w:r>
      <w:r>
        <w:rPr>
          <w:rFonts w:ascii="Times New Roman" w:hAnsi="Times New Roman" w:cs="Times New Roman"/>
          <w:sz w:val="22"/>
          <w:szCs w:val="22"/>
        </w:rPr>
        <w:t xml:space="preserve">submit </w:t>
      </w:r>
      <w:r>
        <w:rPr>
          <w:rFonts w:ascii="Times New Roman" w:hAnsi="Times New Roman" w:cs="Times New Roman"/>
          <w:spacing w:val="-3"/>
          <w:sz w:val="22"/>
          <w:szCs w:val="22"/>
        </w:rPr>
        <w:t>proposals.</w:t>
      </w:r>
    </w:p>
    <w:p w14:paraId="61FF1120" w14:textId="77777777" w:rsidR="0058666A" w:rsidRDefault="00B17E38">
      <w:pPr>
        <w:pStyle w:val="BodyText"/>
        <w:spacing w:before="42" w:line="244" w:lineRule="auto"/>
        <w:ind w:left="395" w:right="169"/>
        <w:rPr>
          <w:rFonts w:ascii="Times New Roman" w:hAnsi="Times New Roman" w:cs="Times New Roman"/>
          <w:sz w:val="22"/>
          <w:szCs w:val="22"/>
        </w:rPr>
      </w:pPr>
      <w:r>
        <w:rPr>
          <w:rFonts w:ascii="Times New Roman" w:hAnsi="Times New Roman" w:cs="Times New Roman"/>
          <w:sz w:val="22"/>
          <w:szCs w:val="22"/>
        </w:rPr>
        <w:t>Removal: Remove from the site demolished materials which are the property of the contractor. Do not burn or bury on site.</w:t>
      </w:r>
    </w:p>
    <w:p w14:paraId="1140D5EA" w14:textId="77777777" w:rsidR="0058666A" w:rsidRDefault="00B17E38">
      <w:pPr>
        <w:pStyle w:val="BodyText"/>
        <w:spacing w:before="2"/>
        <w:ind w:left="395"/>
        <w:rPr>
          <w:rFonts w:ascii="Times New Roman" w:hAnsi="Times New Roman" w:cs="Times New Roman"/>
          <w:sz w:val="22"/>
          <w:szCs w:val="22"/>
        </w:rPr>
      </w:pPr>
      <w:r>
        <w:rPr>
          <w:rFonts w:ascii="Times New Roman" w:hAnsi="Times New Roman" w:cs="Times New Roman"/>
          <w:sz w:val="22"/>
          <w:szCs w:val="22"/>
        </w:rPr>
        <w:t>Transit: Prevent spillage of demolishing materials in transit.</w:t>
      </w:r>
    </w:p>
    <w:p w14:paraId="7F5B2AF3" w14:textId="77777777" w:rsidR="0058666A" w:rsidRDefault="0058666A">
      <w:pPr>
        <w:rPr>
          <w:sz w:val="22"/>
          <w:szCs w:val="22"/>
        </w:rPr>
        <w:sectPr w:rsidR="0058666A" w:rsidSect="00715E24">
          <w:pgSz w:w="11910" w:h="16840"/>
          <w:pgMar w:top="1360" w:right="600" w:bottom="640" w:left="1200" w:header="0" w:footer="457" w:gutter="0"/>
          <w:cols w:space="720"/>
        </w:sectPr>
      </w:pPr>
    </w:p>
    <w:p w14:paraId="678BAE47" w14:textId="77777777" w:rsidR="0058666A" w:rsidRDefault="00B17E38">
      <w:pPr>
        <w:pStyle w:val="ListParagraph1"/>
        <w:widowControl w:val="0"/>
        <w:numPr>
          <w:ilvl w:val="3"/>
          <w:numId w:val="80"/>
        </w:numPr>
        <w:tabs>
          <w:tab w:val="left" w:pos="1210"/>
        </w:tabs>
        <w:autoSpaceDE w:val="0"/>
        <w:autoSpaceDN w:val="0"/>
        <w:spacing w:before="32" w:line="340" w:lineRule="atLeast"/>
        <w:ind w:left="376" w:right="7885" w:firstLine="98"/>
        <w:contextualSpacing w:val="0"/>
        <w:rPr>
          <w:sz w:val="22"/>
          <w:szCs w:val="22"/>
        </w:rPr>
      </w:pPr>
      <w:r>
        <w:rPr>
          <w:b/>
          <w:spacing w:val="2"/>
          <w:sz w:val="22"/>
          <w:szCs w:val="22"/>
        </w:rPr>
        <w:lastRenderedPageBreak/>
        <w:t>Protection</w:t>
      </w:r>
      <w:r>
        <w:rPr>
          <w:b/>
          <w:spacing w:val="2"/>
          <w:sz w:val="22"/>
          <w:szCs w:val="22"/>
          <w:u w:val="single"/>
        </w:rPr>
        <w:t xml:space="preserve"> </w:t>
      </w:r>
      <w:r>
        <w:rPr>
          <w:sz w:val="22"/>
          <w:szCs w:val="22"/>
          <w:u w:val="single"/>
        </w:rPr>
        <w:t>Encroachment</w:t>
      </w:r>
    </w:p>
    <w:p w14:paraId="74A9B953" w14:textId="77777777" w:rsidR="0058666A" w:rsidRDefault="00B17E38">
      <w:pPr>
        <w:pStyle w:val="BodyText"/>
        <w:spacing w:before="14"/>
        <w:ind w:left="376"/>
        <w:rPr>
          <w:rFonts w:ascii="Times New Roman" w:hAnsi="Times New Roman" w:cs="Times New Roman"/>
          <w:sz w:val="22"/>
          <w:szCs w:val="22"/>
        </w:rPr>
      </w:pPr>
      <w:r>
        <w:rPr>
          <w:rFonts w:ascii="Times New Roman" w:hAnsi="Times New Roman" w:cs="Times New Roman"/>
          <w:sz w:val="22"/>
          <w:szCs w:val="22"/>
        </w:rPr>
        <w:t>Prevent the encroachment of demolished materials onto adjoining property, including public places.</w:t>
      </w:r>
    </w:p>
    <w:p w14:paraId="2E3795B2" w14:textId="77777777" w:rsidR="0058666A" w:rsidRDefault="00B17E38">
      <w:pPr>
        <w:pStyle w:val="BodyText"/>
        <w:spacing w:before="205"/>
        <w:ind w:left="376"/>
        <w:jc w:val="both"/>
        <w:rPr>
          <w:rFonts w:ascii="Times New Roman" w:hAnsi="Times New Roman" w:cs="Times New Roman"/>
          <w:sz w:val="22"/>
          <w:szCs w:val="22"/>
        </w:rPr>
      </w:pPr>
      <w:r>
        <w:rPr>
          <w:rFonts w:ascii="Times New Roman" w:hAnsi="Times New Roman" w:cs="Times New Roman"/>
          <w:sz w:val="22"/>
          <w:szCs w:val="22"/>
          <w:u w:val="single"/>
        </w:rPr>
        <w:t>Weather Protection</w:t>
      </w:r>
    </w:p>
    <w:p w14:paraId="2576A0E9" w14:textId="77777777" w:rsidR="0058666A" w:rsidRDefault="00B17E38">
      <w:pPr>
        <w:pStyle w:val="BodyText"/>
        <w:spacing w:before="7" w:line="244" w:lineRule="auto"/>
        <w:ind w:left="376" w:right="485"/>
        <w:jc w:val="both"/>
        <w:rPr>
          <w:rFonts w:ascii="Times New Roman" w:hAnsi="Times New Roman" w:cs="Times New Roman"/>
          <w:sz w:val="22"/>
          <w:szCs w:val="22"/>
        </w:rPr>
      </w:pPr>
      <w:r>
        <w:rPr>
          <w:rFonts w:ascii="Times New Roman" w:hAnsi="Times New Roman" w:cs="Times New Roman"/>
          <w:sz w:val="22"/>
          <w:szCs w:val="22"/>
        </w:rPr>
        <w:t>If walls or roofs are opened for alterations and additions or the surfaces of adjoining buildings are exposed, provide temporary covers to prevent water penetration. Provide covers to protect existing plant and equipment and materials intended for re-use.</w:t>
      </w:r>
    </w:p>
    <w:p w14:paraId="5307DCEA" w14:textId="77777777" w:rsidR="0058666A" w:rsidRDefault="00B17E38">
      <w:pPr>
        <w:pStyle w:val="BodyText"/>
        <w:spacing w:before="202"/>
        <w:ind w:left="376"/>
        <w:jc w:val="both"/>
        <w:rPr>
          <w:rFonts w:ascii="Times New Roman" w:hAnsi="Times New Roman" w:cs="Times New Roman"/>
          <w:sz w:val="22"/>
          <w:szCs w:val="22"/>
        </w:rPr>
      </w:pPr>
      <w:r>
        <w:rPr>
          <w:rFonts w:ascii="Times New Roman" w:hAnsi="Times New Roman" w:cs="Times New Roman"/>
          <w:sz w:val="22"/>
          <w:szCs w:val="22"/>
          <w:u w:val="single"/>
        </w:rPr>
        <w:t>Dust Protection</w:t>
      </w:r>
    </w:p>
    <w:p w14:paraId="6FB2E7C7" w14:textId="77777777" w:rsidR="0058666A" w:rsidRDefault="00B17E38">
      <w:pPr>
        <w:pStyle w:val="BodyText"/>
        <w:spacing w:before="7" w:line="244" w:lineRule="auto"/>
        <w:ind w:left="376" w:right="855"/>
        <w:rPr>
          <w:rFonts w:ascii="Times New Roman" w:hAnsi="Times New Roman" w:cs="Times New Roman"/>
          <w:sz w:val="22"/>
          <w:szCs w:val="22"/>
        </w:rPr>
      </w:pPr>
      <w:r>
        <w:rPr>
          <w:rFonts w:ascii="Times New Roman" w:hAnsi="Times New Roman" w:cs="Times New Roman"/>
          <w:sz w:val="22"/>
          <w:szCs w:val="22"/>
        </w:rPr>
        <w:t>Provide dust-proof screens, bulkheads and covers to protect existing finishes and the immediate environment from dust and debris.</w:t>
      </w:r>
    </w:p>
    <w:p w14:paraId="3D72B747" w14:textId="77777777" w:rsidR="0058666A" w:rsidRDefault="0058666A">
      <w:pPr>
        <w:pStyle w:val="BodyText"/>
        <w:spacing w:before="8"/>
        <w:rPr>
          <w:rFonts w:ascii="Times New Roman" w:hAnsi="Times New Roman" w:cs="Times New Roman"/>
          <w:sz w:val="22"/>
          <w:szCs w:val="22"/>
        </w:rPr>
      </w:pPr>
    </w:p>
    <w:p w14:paraId="74EDED8A" w14:textId="77777777" w:rsidR="0058666A" w:rsidRDefault="00B17E38">
      <w:pPr>
        <w:pStyle w:val="BodyText"/>
        <w:ind w:left="376"/>
        <w:rPr>
          <w:rFonts w:ascii="Times New Roman" w:hAnsi="Times New Roman" w:cs="Times New Roman"/>
          <w:sz w:val="22"/>
          <w:szCs w:val="22"/>
        </w:rPr>
      </w:pPr>
      <w:r>
        <w:rPr>
          <w:rFonts w:ascii="Times New Roman" w:hAnsi="Times New Roman" w:cs="Times New Roman"/>
          <w:sz w:val="22"/>
          <w:szCs w:val="22"/>
          <w:u w:val="single"/>
        </w:rPr>
        <w:t>Security</w:t>
      </w:r>
    </w:p>
    <w:p w14:paraId="66BEC3A9" w14:textId="77777777" w:rsidR="0058666A" w:rsidRDefault="00B17E38">
      <w:pPr>
        <w:pStyle w:val="BodyText"/>
        <w:spacing w:before="6" w:line="244" w:lineRule="auto"/>
        <w:ind w:left="376"/>
        <w:rPr>
          <w:rFonts w:ascii="Times New Roman" w:hAnsi="Times New Roman" w:cs="Times New Roman"/>
          <w:sz w:val="22"/>
          <w:szCs w:val="22"/>
        </w:rPr>
      </w:pPr>
      <w:r>
        <w:rPr>
          <w:rFonts w:ascii="Times New Roman" w:hAnsi="Times New Roman" w:cs="Times New Roman"/>
          <w:sz w:val="22"/>
          <w:szCs w:val="22"/>
        </w:rPr>
        <w:t>If a wall or roof is opened for alterations and additions, provide security against unauthorized entry to the building.</w:t>
      </w:r>
    </w:p>
    <w:p w14:paraId="3F652667" w14:textId="77777777" w:rsidR="0058666A" w:rsidRDefault="0058666A">
      <w:pPr>
        <w:pStyle w:val="BodyText"/>
        <w:spacing w:before="10"/>
        <w:rPr>
          <w:rFonts w:ascii="Times New Roman" w:hAnsi="Times New Roman" w:cs="Times New Roman"/>
          <w:sz w:val="22"/>
          <w:szCs w:val="22"/>
        </w:rPr>
      </w:pPr>
    </w:p>
    <w:p w14:paraId="267F087F" w14:textId="77777777" w:rsidR="0058666A" w:rsidRDefault="00B17E38">
      <w:pPr>
        <w:pStyle w:val="ListParagraph1"/>
        <w:widowControl w:val="0"/>
        <w:numPr>
          <w:ilvl w:val="3"/>
          <w:numId w:val="80"/>
        </w:numPr>
        <w:tabs>
          <w:tab w:val="left" w:pos="1210"/>
        </w:tabs>
        <w:autoSpaceDE w:val="0"/>
        <w:autoSpaceDN w:val="0"/>
        <w:spacing w:before="1" w:line="228" w:lineRule="auto"/>
        <w:ind w:left="376" w:right="7825" w:firstLine="98"/>
        <w:contextualSpacing w:val="0"/>
        <w:rPr>
          <w:sz w:val="22"/>
          <w:szCs w:val="22"/>
        </w:rPr>
      </w:pPr>
      <w:r>
        <w:rPr>
          <w:b/>
          <w:spacing w:val="2"/>
          <w:sz w:val="22"/>
          <w:szCs w:val="22"/>
        </w:rPr>
        <w:t>Demolition</w:t>
      </w:r>
      <w:r>
        <w:rPr>
          <w:b/>
          <w:spacing w:val="2"/>
          <w:sz w:val="22"/>
          <w:szCs w:val="22"/>
          <w:u w:val="single"/>
        </w:rPr>
        <w:t xml:space="preserve"> </w:t>
      </w:r>
      <w:r>
        <w:rPr>
          <w:sz w:val="22"/>
          <w:szCs w:val="22"/>
          <w:u w:val="single"/>
        </w:rPr>
        <w:t>Explosives</w:t>
      </w:r>
    </w:p>
    <w:p w14:paraId="7275CA1F" w14:textId="77777777" w:rsidR="0058666A" w:rsidRDefault="00B17E38">
      <w:pPr>
        <w:pStyle w:val="BodyText"/>
        <w:spacing w:before="8"/>
        <w:ind w:left="376"/>
        <w:rPr>
          <w:rFonts w:ascii="Times New Roman" w:hAnsi="Times New Roman" w:cs="Times New Roman"/>
          <w:sz w:val="22"/>
          <w:szCs w:val="22"/>
        </w:rPr>
      </w:pPr>
      <w:r>
        <w:rPr>
          <w:rFonts w:ascii="Times New Roman" w:hAnsi="Times New Roman" w:cs="Times New Roman"/>
          <w:sz w:val="22"/>
          <w:szCs w:val="22"/>
        </w:rPr>
        <w:t>Do not use explosives in the demolition process.</w:t>
      </w:r>
    </w:p>
    <w:p w14:paraId="2BD80D3C" w14:textId="77777777" w:rsidR="0058666A" w:rsidRDefault="0058666A">
      <w:pPr>
        <w:pStyle w:val="BodyText"/>
        <w:spacing w:before="2"/>
        <w:rPr>
          <w:rFonts w:ascii="Times New Roman" w:hAnsi="Times New Roman" w:cs="Times New Roman"/>
          <w:sz w:val="22"/>
          <w:szCs w:val="22"/>
        </w:rPr>
      </w:pPr>
    </w:p>
    <w:p w14:paraId="1A8087F2" w14:textId="77777777" w:rsidR="0058666A" w:rsidRDefault="00B17E38">
      <w:pPr>
        <w:pStyle w:val="ListParagraph1"/>
        <w:widowControl w:val="0"/>
        <w:numPr>
          <w:ilvl w:val="3"/>
          <w:numId w:val="80"/>
        </w:numPr>
        <w:tabs>
          <w:tab w:val="left" w:pos="1210"/>
        </w:tabs>
        <w:autoSpaceDE w:val="0"/>
        <w:autoSpaceDN w:val="0"/>
        <w:spacing w:line="228" w:lineRule="auto"/>
        <w:ind w:left="376" w:right="6854" w:firstLine="98"/>
        <w:contextualSpacing w:val="0"/>
        <w:rPr>
          <w:sz w:val="22"/>
          <w:szCs w:val="22"/>
        </w:rPr>
      </w:pPr>
      <w:r>
        <w:rPr>
          <w:b/>
          <w:sz w:val="22"/>
          <w:szCs w:val="22"/>
        </w:rPr>
        <w:t xml:space="preserve">Hazardous </w:t>
      </w:r>
      <w:r>
        <w:rPr>
          <w:b/>
          <w:spacing w:val="2"/>
          <w:sz w:val="22"/>
          <w:szCs w:val="22"/>
        </w:rPr>
        <w:t>Materials</w:t>
      </w:r>
      <w:r>
        <w:rPr>
          <w:b/>
          <w:spacing w:val="2"/>
          <w:sz w:val="22"/>
          <w:szCs w:val="22"/>
          <w:u w:val="single"/>
        </w:rPr>
        <w:t xml:space="preserve"> </w:t>
      </w:r>
      <w:r>
        <w:rPr>
          <w:sz w:val="22"/>
          <w:szCs w:val="22"/>
          <w:u w:val="single"/>
        </w:rPr>
        <w:t>General</w:t>
      </w:r>
    </w:p>
    <w:p w14:paraId="4FEC1DE3" w14:textId="77777777" w:rsidR="0058666A" w:rsidRDefault="00B17E38">
      <w:pPr>
        <w:pStyle w:val="BodyText"/>
        <w:spacing w:before="9" w:line="244" w:lineRule="auto"/>
        <w:ind w:left="376" w:right="855"/>
        <w:rPr>
          <w:rFonts w:ascii="Times New Roman" w:hAnsi="Times New Roman" w:cs="Times New Roman"/>
          <w:sz w:val="22"/>
          <w:szCs w:val="22"/>
        </w:rPr>
      </w:pPr>
      <w:r>
        <w:rPr>
          <w:rFonts w:ascii="Times New Roman" w:hAnsi="Times New Roman" w:cs="Times New Roman"/>
          <w:sz w:val="22"/>
          <w:szCs w:val="22"/>
        </w:rPr>
        <w:t xml:space="preserve">General: </w:t>
      </w:r>
      <w:r>
        <w:rPr>
          <w:rFonts w:ascii="Times New Roman" w:hAnsi="Times New Roman" w:cs="Times New Roman"/>
          <w:spacing w:val="3"/>
          <w:sz w:val="22"/>
          <w:szCs w:val="22"/>
        </w:rPr>
        <w:t xml:space="preserve">The Engineer </w:t>
      </w:r>
      <w:r>
        <w:rPr>
          <w:rFonts w:ascii="Times New Roman" w:hAnsi="Times New Roman" w:cs="Times New Roman"/>
          <w:spacing w:val="2"/>
          <w:sz w:val="22"/>
          <w:szCs w:val="22"/>
        </w:rPr>
        <w:t xml:space="preserve">must </w:t>
      </w:r>
      <w:r>
        <w:rPr>
          <w:rFonts w:ascii="Times New Roman" w:hAnsi="Times New Roman" w:cs="Times New Roman"/>
          <w:spacing w:val="3"/>
          <w:sz w:val="22"/>
          <w:szCs w:val="22"/>
        </w:rPr>
        <w:t xml:space="preserve">immediately </w:t>
      </w:r>
      <w:r>
        <w:rPr>
          <w:rFonts w:ascii="Times New Roman" w:hAnsi="Times New Roman" w:cs="Times New Roman"/>
          <w:sz w:val="22"/>
          <w:szCs w:val="22"/>
        </w:rPr>
        <w:t xml:space="preserve">be </w:t>
      </w:r>
      <w:r>
        <w:rPr>
          <w:rFonts w:ascii="Times New Roman" w:hAnsi="Times New Roman" w:cs="Times New Roman"/>
          <w:spacing w:val="4"/>
          <w:sz w:val="22"/>
          <w:szCs w:val="22"/>
        </w:rPr>
        <w:t xml:space="preserve">notified </w:t>
      </w:r>
      <w:r>
        <w:rPr>
          <w:rFonts w:ascii="Times New Roman" w:hAnsi="Times New Roman" w:cs="Times New Roman"/>
          <w:sz w:val="22"/>
          <w:szCs w:val="22"/>
        </w:rPr>
        <w:t xml:space="preserve">of </w:t>
      </w:r>
      <w:r>
        <w:rPr>
          <w:rFonts w:ascii="Times New Roman" w:hAnsi="Times New Roman" w:cs="Times New Roman"/>
          <w:spacing w:val="3"/>
          <w:sz w:val="22"/>
          <w:szCs w:val="22"/>
        </w:rPr>
        <w:t xml:space="preserve">any </w:t>
      </w:r>
      <w:r>
        <w:rPr>
          <w:rFonts w:ascii="Times New Roman" w:hAnsi="Times New Roman" w:cs="Times New Roman"/>
          <w:sz w:val="22"/>
          <w:szCs w:val="22"/>
        </w:rPr>
        <w:t>Hazardous materials or conditions</w:t>
      </w:r>
      <w:r>
        <w:rPr>
          <w:rFonts w:ascii="Times New Roman" w:hAnsi="Times New Roman" w:cs="Times New Roman"/>
          <w:spacing w:val="55"/>
          <w:sz w:val="22"/>
          <w:szCs w:val="22"/>
        </w:rPr>
        <w:t xml:space="preserve"> </w:t>
      </w:r>
      <w:r>
        <w:rPr>
          <w:rFonts w:ascii="Times New Roman" w:hAnsi="Times New Roman" w:cs="Times New Roman"/>
          <w:sz w:val="22"/>
          <w:szCs w:val="22"/>
        </w:rPr>
        <w:t>encountered by any communicable means</w:t>
      </w:r>
      <w:r>
        <w:rPr>
          <w:rFonts w:ascii="Times New Roman" w:hAnsi="Times New Roman" w:cs="Times New Roman"/>
          <w:spacing w:val="-3"/>
          <w:sz w:val="22"/>
          <w:szCs w:val="22"/>
        </w:rPr>
        <w:t xml:space="preserve"> </w:t>
      </w:r>
      <w:r>
        <w:rPr>
          <w:rFonts w:ascii="Times New Roman" w:hAnsi="Times New Roman" w:cs="Times New Roman"/>
          <w:sz w:val="22"/>
          <w:szCs w:val="22"/>
        </w:rPr>
        <w:t>possible.</w:t>
      </w:r>
    </w:p>
    <w:p w14:paraId="3043788A" w14:textId="77777777" w:rsidR="0058666A" w:rsidRDefault="0058666A">
      <w:pPr>
        <w:pStyle w:val="BodyText"/>
        <w:spacing w:before="8"/>
        <w:rPr>
          <w:rFonts w:ascii="Times New Roman" w:hAnsi="Times New Roman" w:cs="Times New Roman"/>
          <w:sz w:val="22"/>
          <w:szCs w:val="22"/>
        </w:rPr>
      </w:pPr>
    </w:p>
    <w:p w14:paraId="27740F44" w14:textId="77777777" w:rsidR="0058666A" w:rsidRDefault="00B17E38">
      <w:pPr>
        <w:pStyle w:val="BodyText"/>
        <w:ind w:left="376"/>
        <w:jc w:val="both"/>
        <w:rPr>
          <w:rFonts w:ascii="Times New Roman" w:hAnsi="Times New Roman" w:cs="Times New Roman"/>
          <w:sz w:val="22"/>
          <w:szCs w:val="22"/>
        </w:rPr>
      </w:pPr>
      <w:r>
        <w:rPr>
          <w:rFonts w:ascii="Times New Roman" w:hAnsi="Times New Roman" w:cs="Times New Roman"/>
          <w:sz w:val="22"/>
          <w:szCs w:val="22"/>
          <w:u w:val="single"/>
        </w:rPr>
        <w:t>Hazardous Materials</w:t>
      </w:r>
    </w:p>
    <w:p w14:paraId="2A7A61F8" w14:textId="77777777" w:rsidR="0058666A" w:rsidRDefault="00B17E38">
      <w:pPr>
        <w:pStyle w:val="BodyText"/>
        <w:spacing w:before="6"/>
        <w:ind w:left="376"/>
        <w:rPr>
          <w:rFonts w:ascii="Times New Roman" w:hAnsi="Times New Roman" w:cs="Times New Roman"/>
          <w:sz w:val="22"/>
          <w:szCs w:val="22"/>
        </w:rPr>
      </w:pPr>
      <w:r>
        <w:rPr>
          <w:rFonts w:ascii="Times New Roman" w:hAnsi="Times New Roman" w:cs="Times New Roman"/>
          <w:sz w:val="22"/>
          <w:szCs w:val="22"/>
        </w:rPr>
        <w:t>General: Hazardous materials or conditions include the following:</w:t>
      </w:r>
    </w:p>
    <w:p w14:paraId="340D3EC3" w14:textId="77777777" w:rsidR="0058666A" w:rsidRDefault="0058666A">
      <w:pPr>
        <w:pStyle w:val="BodyText"/>
        <w:rPr>
          <w:rFonts w:ascii="Times New Roman" w:hAnsi="Times New Roman" w:cs="Times New Roman"/>
          <w:sz w:val="22"/>
          <w:szCs w:val="22"/>
        </w:rPr>
      </w:pPr>
    </w:p>
    <w:p w14:paraId="7B2D863E" w14:textId="77777777" w:rsidR="0058666A" w:rsidRDefault="00B17E38">
      <w:pPr>
        <w:pStyle w:val="BodyText"/>
        <w:spacing w:line="312" w:lineRule="auto"/>
        <w:ind w:left="523"/>
        <w:rPr>
          <w:rFonts w:ascii="Times New Roman" w:hAnsi="Times New Roman" w:cs="Times New Roman"/>
          <w:sz w:val="22"/>
          <w:szCs w:val="22"/>
        </w:rPr>
      </w:pPr>
      <w:r>
        <w:rPr>
          <w:rFonts w:ascii="Times New Roman" w:hAnsi="Times New Roman" w:cs="Times New Roman"/>
          <w:sz w:val="22"/>
          <w:szCs w:val="22"/>
        </w:rPr>
        <w:t>Asbestos or material containing asbestos. Flammable or explosive liquids or gases. Toxic, infective or contaminated materials. Radiation or radioactive materials.</w:t>
      </w:r>
    </w:p>
    <w:p w14:paraId="1C83FCB3" w14:textId="77777777" w:rsidR="0058666A" w:rsidRDefault="00B17E38">
      <w:pPr>
        <w:pStyle w:val="BodyText"/>
        <w:spacing w:before="3" w:line="244" w:lineRule="auto"/>
        <w:ind w:left="660" w:right="855"/>
        <w:rPr>
          <w:rFonts w:ascii="Times New Roman" w:hAnsi="Times New Roman" w:cs="Times New Roman"/>
          <w:sz w:val="22"/>
          <w:szCs w:val="22"/>
        </w:rPr>
      </w:pPr>
      <w:r>
        <w:rPr>
          <w:rFonts w:ascii="Times New Roman" w:hAnsi="Times New Roman" w:cs="Times New Roman"/>
          <w:sz w:val="22"/>
          <w:szCs w:val="22"/>
        </w:rPr>
        <w:t xml:space="preserve">Noxious or explosive chemicals. Tanks or other containers which have been </w:t>
      </w:r>
      <w:r>
        <w:rPr>
          <w:rFonts w:ascii="Times New Roman" w:hAnsi="Times New Roman" w:cs="Times New Roman"/>
          <w:spacing w:val="-3"/>
          <w:sz w:val="22"/>
          <w:szCs w:val="22"/>
        </w:rPr>
        <w:t xml:space="preserve">used </w:t>
      </w:r>
      <w:r>
        <w:rPr>
          <w:rFonts w:ascii="Times New Roman" w:hAnsi="Times New Roman" w:cs="Times New Roman"/>
          <w:sz w:val="22"/>
          <w:szCs w:val="22"/>
        </w:rPr>
        <w:t xml:space="preserve">for storage of explosive, toxic, </w:t>
      </w:r>
      <w:r>
        <w:rPr>
          <w:rFonts w:ascii="Times New Roman" w:hAnsi="Times New Roman" w:cs="Times New Roman"/>
          <w:spacing w:val="2"/>
          <w:sz w:val="22"/>
          <w:szCs w:val="22"/>
        </w:rPr>
        <w:t xml:space="preserve">infective </w:t>
      </w:r>
      <w:r>
        <w:rPr>
          <w:rFonts w:ascii="Times New Roman" w:hAnsi="Times New Roman" w:cs="Times New Roman"/>
          <w:sz w:val="22"/>
          <w:szCs w:val="22"/>
        </w:rPr>
        <w:t>or contaminated</w:t>
      </w:r>
      <w:r>
        <w:rPr>
          <w:rFonts w:ascii="Times New Roman" w:hAnsi="Times New Roman" w:cs="Times New Roman"/>
          <w:spacing w:val="12"/>
          <w:sz w:val="22"/>
          <w:szCs w:val="22"/>
        </w:rPr>
        <w:t xml:space="preserve"> </w:t>
      </w:r>
      <w:r>
        <w:rPr>
          <w:rFonts w:ascii="Times New Roman" w:hAnsi="Times New Roman" w:cs="Times New Roman"/>
          <w:spacing w:val="-3"/>
          <w:sz w:val="22"/>
          <w:szCs w:val="22"/>
        </w:rPr>
        <w:t>substances.</w:t>
      </w:r>
    </w:p>
    <w:p w14:paraId="0E822264" w14:textId="77777777" w:rsidR="0058666A" w:rsidRDefault="0058666A">
      <w:pPr>
        <w:pStyle w:val="BodyText"/>
        <w:spacing w:before="9"/>
        <w:rPr>
          <w:rFonts w:ascii="Times New Roman" w:hAnsi="Times New Roman" w:cs="Times New Roman"/>
          <w:sz w:val="22"/>
          <w:szCs w:val="22"/>
        </w:rPr>
      </w:pPr>
    </w:p>
    <w:p w14:paraId="316E151F" w14:textId="77777777" w:rsidR="0058666A" w:rsidRDefault="00B17E38">
      <w:pPr>
        <w:pStyle w:val="ListParagraph1"/>
        <w:widowControl w:val="0"/>
        <w:numPr>
          <w:ilvl w:val="3"/>
          <w:numId w:val="80"/>
        </w:numPr>
        <w:tabs>
          <w:tab w:val="left" w:pos="1268"/>
        </w:tabs>
        <w:autoSpaceDE w:val="0"/>
        <w:autoSpaceDN w:val="0"/>
        <w:spacing w:line="340" w:lineRule="atLeast"/>
        <w:ind w:left="376" w:right="7707" w:firstLine="98"/>
        <w:contextualSpacing w:val="0"/>
        <w:rPr>
          <w:sz w:val="22"/>
          <w:szCs w:val="22"/>
        </w:rPr>
      </w:pPr>
      <w:r>
        <w:rPr>
          <w:b/>
          <w:spacing w:val="2"/>
          <w:sz w:val="22"/>
          <w:szCs w:val="22"/>
        </w:rPr>
        <w:t>Completion</w:t>
      </w:r>
      <w:r>
        <w:rPr>
          <w:b/>
          <w:spacing w:val="2"/>
          <w:sz w:val="22"/>
          <w:szCs w:val="22"/>
          <w:u w:val="single"/>
        </w:rPr>
        <w:t xml:space="preserve"> </w:t>
      </w:r>
      <w:r>
        <w:rPr>
          <w:sz w:val="22"/>
          <w:szCs w:val="22"/>
          <w:u w:val="single"/>
        </w:rPr>
        <w:t>Notice of</w:t>
      </w:r>
      <w:r>
        <w:rPr>
          <w:spacing w:val="11"/>
          <w:sz w:val="22"/>
          <w:szCs w:val="22"/>
          <w:u w:val="single"/>
        </w:rPr>
        <w:t xml:space="preserve"> </w:t>
      </w:r>
      <w:r>
        <w:rPr>
          <w:sz w:val="22"/>
          <w:szCs w:val="22"/>
          <w:u w:val="single"/>
        </w:rPr>
        <w:t>Completion</w:t>
      </w:r>
    </w:p>
    <w:p w14:paraId="672D01FA" w14:textId="77777777" w:rsidR="0058666A" w:rsidRDefault="00B17E38">
      <w:pPr>
        <w:pStyle w:val="BodyText"/>
        <w:spacing w:before="14" w:line="244" w:lineRule="auto"/>
        <w:ind w:left="376" w:right="855"/>
        <w:rPr>
          <w:rFonts w:ascii="Times New Roman" w:hAnsi="Times New Roman" w:cs="Times New Roman"/>
          <w:sz w:val="22"/>
          <w:szCs w:val="22"/>
        </w:rPr>
      </w:pPr>
      <w:r>
        <w:rPr>
          <w:rFonts w:ascii="Times New Roman" w:hAnsi="Times New Roman" w:cs="Times New Roman"/>
          <w:sz w:val="22"/>
          <w:szCs w:val="22"/>
        </w:rPr>
        <w:t>Give at least 3 working days’ notice of completion of demolition so that adjacent structures may be inspected following completion of demolition.</w:t>
      </w:r>
    </w:p>
    <w:p w14:paraId="44B1CB1B" w14:textId="77777777" w:rsidR="0058666A" w:rsidRDefault="00B17E38">
      <w:pPr>
        <w:pStyle w:val="BodyText"/>
        <w:spacing w:before="2" w:line="244" w:lineRule="auto"/>
        <w:ind w:left="376" w:right="480"/>
        <w:rPr>
          <w:rFonts w:ascii="Times New Roman" w:hAnsi="Times New Roman" w:cs="Times New Roman"/>
          <w:sz w:val="22"/>
          <w:szCs w:val="22"/>
        </w:rPr>
      </w:pPr>
      <w:r>
        <w:rPr>
          <w:rFonts w:ascii="Times New Roman" w:hAnsi="Times New Roman" w:cs="Times New Roman"/>
          <w:sz w:val="22"/>
          <w:szCs w:val="22"/>
        </w:rPr>
        <w:t xml:space="preserve">Make </w:t>
      </w:r>
      <w:r>
        <w:rPr>
          <w:rFonts w:ascii="Times New Roman" w:hAnsi="Times New Roman" w:cs="Times New Roman"/>
          <w:spacing w:val="-3"/>
          <w:sz w:val="22"/>
          <w:szCs w:val="22"/>
        </w:rPr>
        <w:t xml:space="preserve">good </w:t>
      </w:r>
      <w:r>
        <w:rPr>
          <w:rFonts w:ascii="Times New Roman" w:hAnsi="Times New Roman" w:cs="Times New Roman"/>
          <w:sz w:val="22"/>
          <w:szCs w:val="22"/>
        </w:rPr>
        <w:t xml:space="preserve">any damage arising out of demolition </w:t>
      </w:r>
      <w:r>
        <w:rPr>
          <w:rFonts w:ascii="Times New Roman" w:hAnsi="Times New Roman" w:cs="Times New Roman"/>
          <w:spacing w:val="-3"/>
          <w:sz w:val="22"/>
          <w:szCs w:val="22"/>
        </w:rPr>
        <w:t xml:space="preserve">work. </w:t>
      </w:r>
      <w:r>
        <w:rPr>
          <w:rFonts w:ascii="Times New Roman" w:hAnsi="Times New Roman" w:cs="Times New Roman"/>
          <w:sz w:val="22"/>
          <w:szCs w:val="22"/>
        </w:rPr>
        <w:t xml:space="preserve">Obtain written acceptance from the </w:t>
      </w:r>
      <w:r>
        <w:rPr>
          <w:rFonts w:ascii="Times New Roman" w:hAnsi="Times New Roman" w:cs="Times New Roman"/>
          <w:spacing w:val="-4"/>
          <w:sz w:val="22"/>
          <w:szCs w:val="22"/>
        </w:rPr>
        <w:t xml:space="preserve">owner </w:t>
      </w:r>
      <w:proofErr w:type="gramStart"/>
      <w:r>
        <w:rPr>
          <w:rFonts w:ascii="Times New Roman" w:hAnsi="Times New Roman" w:cs="Times New Roman"/>
          <w:sz w:val="22"/>
          <w:szCs w:val="22"/>
        </w:rPr>
        <w:t>of  each</w:t>
      </w:r>
      <w:proofErr w:type="gramEnd"/>
      <w:r>
        <w:rPr>
          <w:rFonts w:ascii="Times New Roman" w:hAnsi="Times New Roman" w:cs="Times New Roman"/>
          <w:sz w:val="22"/>
          <w:szCs w:val="22"/>
        </w:rPr>
        <w:t xml:space="preserve"> adjoining property of completeness and standard of making</w:t>
      </w:r>
      <w:r>
        <w:rPr>
          <w:rFonts w:ascii="Times New Roman" w:hAnsi="Times New Roman" w:cs="Times New Roman"/>
          <w:spacing w:val="10"/>
          <w:sz w:val="22"/>
          <w:szCs w:val="22"/>
        </w:rPr>
        <w:t xml:space="preserve"> </w:t>
      </w:r>
      <w:r>
        <w:rPr>
          <w:rFonts w:ascii="Times New Roman" w:hAnsi="Times New Roman" w:cs="Times New Roman"/>
          <w:spacing w:val="-3"/>
          <w:sz w:val="22"/>
          <w:szCs w:val="22"/>
        </w:rPr>
        <w:t>good.</w:t>
      </w:r>
    </w:p>
    <w:p w14:paraId="73C9AB3D" w14:textId="77777777" w:rsidR="0058666A" w:rsidRDefault="00B17E38">
      <w:pPr>
        <w:pStyle w:val="BodyText"/>
        <w:spacing w:before="202"/>
        <w:ind w:left="376"/>
        <w:jc w:val="both"/>
        <w:rPr>
          <w:rFonts w:ascii="Times New Roman" w:hAnsi="Times New Roman" w:cs="Times New Roman"/>
          <w:sz w:val="22"/>
          <w:szCs w:val="22"/>
        </w:rPr>
      </w:pPr>
      <w:r>
        <w:rPr>
          <w:rFonts w:ascii="Times New Roman" w:hAnsi="Times New Roman" w:cs="Times New Roman"/>
          <w:sz w:val="22"/>
          <w:szCs w:val="22"/>
          <w:u w:val="single"/>
        </w:rPr>
        <w:lastRenderedPageBreak/>
        <w:t>Temporary Support</w:t>
      </w:r>
    </w:p>
    <w:p w14:paraId="1ABB3A99" w14:textId="77777777" w:rsidR="0058666A" w:rsidRDefault="00B17E38">
      <w:pPr>
        <w:pStyle w:val="BodyText"/>
        <w:spacing w:before="126"/>
        <w:ind w:left="376"/>
        <w:rPr>
          <w:rFonts w:ascii="Times New Roman" w:hAnsi="Times New Roman" w:cs="Times New Roman"/>
          <w:sz w:val="22"/>
          <w:szCs w:val="22"/>
        </w:rPr>
      </w:pPr>
      <w:r>
        <w:rPr>
          <w:rFonts w:ascii="Times New Roman" w:hAnsi="Times New Roman" w:cs="Times New Roman"/>
          <w:sz w:val="22"/>
          <w:szCs w:val="22"/>
        </w:rPr>
        <w:t>General: Clear away at completion of demolition.</w:t>
      </w:r>
    </w:p>
    <w:p w14:paraId="1BC3C7BE" w14:textId="77777777" w:rsidR="0058666A" w:rsidRDefault="00B17E38">
      <w:pPr>
        <w:pStyle w:val="BodyText"/>
        <w:spacing w:before="11"/>
        <w:rPr>
          <w:rFonts w:ascii="Times New Roman" w:hAnsi="Times New Roman" w:cs="Times New Roman"/>
          <w:sz w:val="22"/>
          <w:szCs w:val="22"/>
        </w:rPr>
      </w:pPr>
      <w:r>
        <w:rPr>
          <w:rFonts w:ascii="Times New Roman" w:hAnsi="Times New Roman" w:cs="Times New Roman"/>
          <w:noProof/>
          <w:sz w:val="22"/>
          <w:szCs w:val="22"/>
        </w:rPr>
        <mc:AlternateContent>
          <mc:Choice Requires="wps">
            <w:drawing>
              <wp:anchor distT="0" distB="0" distL="0" distR="0" simplePos="0" relativeHeight="251652608" behindDoc="1" locked="0" layoutInCell="1" allowOverlap="1" wp14:anchorId="02E309D2" wp14:editId="5AFC6BD1">
                <wp:simplePos x="0" y="0"/>
                <wp:positionH relativeFrom="page">
                  <wp:posOffset>827405</wp:posOffset>
                </wp:positionH>
                <wp:positionV relativeFrom="paragraph">
                  <wp:posOffset>154305</wp:posOffset>
                </wp:positionV>
                <wp:extent cx="5904230" cy="182880"/>
                <wp:effectExtent l="0" t="0" r="0" b="0"/>
                <wp:wrapTopAndBottom/>
                <wp:docPr id="1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82880"/>
                        </a:xfrm>
                        <a:prstGeom prst="rect">
                          <a:avLst/>
                        </a:prstGeom>
                        <a:noFill/>
                        <a:ln w="10668">
                          <a:solidFill>
                            <a:srgbClr val="000000"/>
                          </a:solidFill>
                          <a:prstDash val="solid"/>
                          <a:miter lim="800000"/>
                        </a:ln>
                      </wps:spPr>
                      <wps:txbx>
                        <w:txbxContent>
                          <w:p w14:paraId="4953CF1C" w14:textId="77777777" w:rsidR="0058666A" w:rsidRDefault="00B17E38">
                            <w:pPr>
                              <w:spacing w:before="19" w:line="252" w:lineRule="exact"/>
                              <w:ind w:left="320"/>
                              <w:rPr>
                                <w:b/>
                              </w:rPr>
                            </w:pPr>
                            <w:r>
                              <w:rPr>
                                <w:b/>
                                <w:sz w:val="22"/>
                              </w:rPr>
                              <w:t>SITE PREPARATION</w:t>
                            </w:r>
                          </w:p>
                        </w:txbxContent>
                      </wps:txbx>
                      <wps:bodyPr rot="0" vert="horz" wrap="square" lIns="0" tIns="0" rIns="0" bIns="0" anchor="t" anchorCtr="0" upright="1">
                        <a:noAutofit/>
                      </wps:bodyPr>
                    </wps:wsp>
                  </a:graphicData>
                </a:graphic>
              </wp:anchor>
            </w:drawing>
          </mc:Choice>
          <mc:Fallback>
            <w:pict>
              <v:shape w14:anchorId="02E309D2" id="Text Box 14" o:spid="_x0000_s1029" type="#_x0000_t202" style="position:absolute;margin-left:65.15pt;margin-top:12.15pt;width:464.9pt;height:14.4pt;z-index:-25166387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" filled="f" strokeweight=".84pt">
                <v:textbox inset="0,0,0,0">
                  <w:txbxContent>
                    <w:p w14:paraId="4953CF1C" w14:textId="77777777" w:rsidR="0058666A" w:rsidRDefault="00B17E38">
                      <w:pPr>
                        <w:spacing w:before="19" w:line="252" w:lineRule="exact"/>
                        <w:ind w:left="320"/>
                        <w:rPr>
                          <w:b/>
                        </w:rPr>
                      </w:pPr>
                      <w:r>
                        <w:rPr>
                          <w:b/>
                          <w:sz w:val="22"/>
                        </w:rPr>
                        <w:t>SITE PREPARATION</w:t>
                      </w:r>
                    </w:p>
                  </w:txbxContent>
                </v:textbox>
                <w10:wrap type="topAndBottom" anchorx="page"/>
              </v:shape>
            </w:pict>
          </mc:Fallback>
        </mc:AlternateContent>
      </w:r>
    </w:p>
    <w:p w14:paraId="40D2746D" w14:textId="77777777" w:rsidR="0058666A" w:rsidRDefault="00B17E38">
      <w:pPr>
        <w:pStyle w:val="Heading3"/>
        <w:keepNext w:val="0"/>
        <w:widowControl w:val="0"/>
        <w:numPr>
          <w:ilvl w:val="2"/>
          <w:numId w:val="80"/>
        </w:numPr>
        <w:tabs>
          <w:tab w:val="left" w:pos="961"/>
        </w:tabs>
        <w:suppressAutoHyphens w:val="0"/>
        <w:autoSpaceDE w:val="0"/>
        <w:autoSpaceDN w:val="0"/>
        <w:spacing w:after="0" w:line="250" w:lineRule="exact"/>
        <w:ind w:left="960" w:hanging="566"/>
        <w:rPr>
          <w:rFonts w:cs="Times New Roman"/>
          <w:sz w:val="22"/>
          <w:szCs w:val="22"/>
        </w:rPr>
      </w:pPr>
      <w:r>
        <w:rPr>
          <w:rFonts w:cs="Times New Roman"/>
          <w:sz w:val="22"/>
          <w:szCs w:val="22"/>
        </w:rPr>
        <w:t>GENERAL</w:t>
      </w:r>
    </w:p>
    <w:p w14:paraId="64C96079" w14:textId="77777777" w:rsidR="0058666A" w:rsidRDefault="00B17E38">
      <w:pPr>
        <w:pStyle w:val="ListParagraph1"/>
        <w:widowControl w:val="0"/>
        <w:numPr>
          <w:ilvl w:val="3"/>
          <w:numId w:val="80"/>
        </w:numPr>
        <w:tabs>
          <w:tab w:val="left" w:pos="1210"/>
        </w:tabs>
        <w:autoSpaceDE w:val="0"/>
        <w:autoSpaceDN w:val="0"/>
        <w:spacing w:before="42"/>
        <w:ind w:left="1209"/>
        <w:contextualSpacing w:val="0"/>
        <w:rPr>
          <w:b/>
          <w:sz w:val="22"/>
          <w:szCs w:val="22"/>
        </w:rPr>
      </w:pPr>
      <w:r>
        <w:rPr>
          <w:b/>
          <w:sz w:val="22"/>
          <w:szCs w:val="22"/>
        </w:rPr>
        <w:t>Aims</w:t>
      </w:r>
    </w:p>
    <w:p w14:paraId="1C86EADC" w14:textId="77777777" w:rsidR="0058666A" w:rsidRDefault="00B17E38">
      <w:pPr>
        <w:pStyle w:val="BodyText"/>
        <w:spacing w:before="1" w:line="244" w:lineRule="auto"/>
        <w:ind w:left="376"/>
        <w:rPr>
          <w:rFonts w:ascii="Times New Roman" w:hAnsi="Times New Roman" w:cs="Times New Roman"/>
          <w:sz w:val="22"/>
          <w:szCs w:val="22"/>
        </w:rPr>
      </w:pPr>
      <w:r>
        <w:rPr>
          <w:rFonts w:ascii="Times New Roman" w:hAnsi="Times New Roman" w:cs="Times New Roman"/>
          <w:sz w:val="22"/>
          <w:szCs w:val="22"/>
          <w:u w:val="single"/>
        </w:rPr>
        <w:t>Responsibilities</w:t>
      </w:r>
      <w:r>
        <w:rPr>
          <w:rFonts w:ascii="Times New Roman" w:hAnsi="Times New Roman" w:cs="Times New Roman"/>
          <w:sz w:val="22"/>
          <w:szCs w:val="22"/>
        </w:rPr>
        <w:t xml:space="preserve"> The aim of this work section is to clear the site and put in place adequate environmental controls to allow the commencement of earthworks and/or building works.</w:t>
      </w:r>
    </w:p>
    <w:p w14:paraId="7EECB8C8" w14:textId="77777777" w:rsidR="0058666A" w:rsidRDefault="00B17E38">
      <w:pPr>
        <w:pStyle w:val="ListParagraph1"/>
        <w:widowControl w:val="0"/>
        <w:numPr>
          <w:ilvl w:val="3"/>
          <w:numId w:val="80"/>
        </w:numPr>
        <w:tabs>
          <w:tab w:val="left" w:pos="1210"/>
        </w:tabs>
        <w:autoSpaceDE w:val="0"/>
        <w:autoSpaceDN w:val="0"/>
        <w:spacing w:before="43"/>
        <w:ind w:left="376" w:right="7725" w:firstLine="98"/>
        <w:contextualSpacing w:val="0"/>
        <w:rPr>
          <w:sz w:val="22"/>
          <w:szCs w:val="22"/>
        </w:rPr>
      </w:pPr>
      <w:r>
        <w:rPr>
          <w:b/>
          <w:sz w:val="22"/>
          <w:szCs w:val="22"/>
        </w:rPr>
        <w:t>Submissions</w:t>
      </w:r>
      <w:r>
        <w:rPr>
          <w:b/>
          <w:sz w:val="22"/>
          <w:szCs w:val="22"/>
          <w:u w:val="single"/>
        </w:rPr>
        <w:t xml:space="preserve"> </w:t>
      </w:r>
      <w:r>
        <w:rPr>
          <w:sz w:val="22"/>
          <w:szCs w:val="22"/>
          <w:u w:val="single"/>
        </w:rPr>
        <w:t>Execution</w:t>
      </w:r>
    </w:p>
    <w:p w14:paraId="5A79E011" w14:textId="77777777" w:rsidR="0058666A" w:rsidRDefault="00B17E38">
      <w:pPr>
        <w:pStyle w:val="BodyText"/>
        <w:spacing w:before="8"/>
        <w:ind w:left="376"/>
        <w:rPr>
          <w:rFonts w:ascii="Times New Roman" w:hAnsi="Times New Roman" w:cs="Times New Roman"/>
          <w:sz w:val="22"/>
          <w:szCs w:val="22"/>
        </w:rPr>
      </w:pPr>
      <w:r>
        <w:rPr>
          <w:rFonts w:ascii="Times New Roman" w:hAnsi="Times New Roman" w:cs="Times New Roman"/>
          <w:sz w:val="22"/>
          <w:szCs w:val="22"/>
        </w:rPr>
        <w:t>Submit the methods and equipment proposed for the earthworks, including the following:</w:t>
      </w:r>
    </w:p>
    <w:p w14:paraId="1095DF7E" w14:textId="77777777" w:rsidR="0058666A" w:rsidRDefault="00B17E38">
      <w:pPr>
        <w:pStyle w:val="ListParagraph1"/>
        <w:widowControl w:val="0"/>
        <w:numPr>
          <w:ilvl w:val="0"/>
          <w:numId w:val="81"/>
        </w:numPr>
        <w:tabs>
          <w:tab w:val="left" w:pos="677"/>
        </w:tabs>
        <w:autoSpaceDE w:val="0"/>
        <w:autoSpaceDN w:val="0"/>
        <w:spacing w:before="6"/>
        <w:contextualSpacing w:val="0"/>
        <w:rPr>
          <w:sz w:val="22"/>
          <w:szCs w:val="22"/>
        </w:rPr>
      </w:pPr>
      <w:r>
        <w:rPr>
          <w:sz w:val="22"/>
          <w:szCs w:val="22"/>
        </w:rPr>
        <w:t xml:space="preserve">Dewatering and </w:t>
      </w:r>
      <w:r>
        <w:rPr>
          <w:spacing w:val="-3"/>
          <w:sz w:val="22"/>
          <w:szCs w:val="22"/>
        </w:rPr>
        <w:t xml:space="preserve">groundwater </w:t>
      </w:r>
      <w:r>
        <w:rPr>
          <w:sz w:val="22"/>
          <w:szCs w:val="22"/>
        </w:rPr>
        <w:t xml:space="preserve">control and </w:t>
      </w:r>
      <w:r>
        <w:rPr>
          <w:spacing w:val="-3"/>
          <w:sz w:val="22"/>
          <w:szCs w:val="22"/>
        </w:rPr>
        <w:t xml:space="preserve">disposal </w:t>
      </w:r>
      <w:r>
        <w:rPr>
          <w:spacing w:val="-4"/>
          <w:sz w:val="22"/>
          <w:szCs w:val="22"/>
        </w:rPr>
        <w:t xml:space="preserve">of </w:t>
      </w:r>
      <w:r>
        <w:rPr>
          <w:sz w:val="22"/>
          <w:szCs w:val="22"/>
        </w:rPr>
        <w:t>surface</w:t>
      </w:r>
      <w:r>
        <w:rPr>
          <w:spacing w:val="37"/>
          <w:sz w:val="22"/>
          <w:szCs w:val="22"/>
        </w:rPr>
        <w:t xml:space="preserve"> </w:t>
      </w:r>
      <w:r>
        <w:rPr>
          <w:sz w:val="22"/>
          <w:szCs w:val="22"/>
        </w:rPr>
        <w:t>water.</w:t>
      </w:r>
    </w:p>
    <w:p w14:paraId="60ABAD27" w14:textId="77777777" w:rsidR="0058666A" w:rsidRDefault="0058666A">
      <w:pPr>
        <w:rPr>
          <w:sz w:val="22"/>
          <w:szCs w:val="22"/>
        </w:rPr>
        <w:sectPr w:rsidR="0058666A" w:rsidSect="00715E24">
          <w:pgSz w:w="11910" w:h="16840"/>
          <w:pgMar w:top="1580" w:right="600" w:bottom="640" w:left="1200" w:header="0" w:footer="457" w:gutter="0"/>
          <w:cols w:space="720"/>
        </w:sectPr>
      </w:pPr>
    </w:p>
    <w:p w14:paraId="351E9CD7" w14:textId="77777777" w:rsidR="0058666A" w:rsidRDefault="00B17E38">
      <w:pPr>
        <w:pStyle w:val="ListParagraph1"/>
        <w:widowControl w:val="0"/>
        <w:numPr>
          <w:ilvl w:val="0"/>
          <w:numId w:val="81"/>
        </w:numPr>
        <w:tabs>
          <w:tab w:val="left" w:pos="677"/>
        </w:tabs>
        <w:autoSpaceDE w:val="0"/>
        <w:autoSpaceDN w:val="0"/>
        <w:spacing w:before="63"/>
        <w:contextualSpacing w:val="0"/>
        <w:rPr>
          <w:sz w:val="22"/>
          <w:szCs w:val="22"/>
        </w:rPr>
      </w:pPr>
      <w:r>
        <w:rPr>
          <w:sz w:val="22"/>
          <w:szCs w:val="22"/>
        </w:rPr>
        <w:lastRenderedPageBreak/>
        <w:t xml:space="preserve">Control </w:t>
      </w:r>
      <w:r>
        <w:rPr>
          <w:spacing w:val="-4"/>
          <w:sz w:val="22"/>
          <w:szCs w:val="22"/>
        </w:rPr>
        <w:t xml:space="preserve">of </w:t>
      </w:r>
      <w:r>
        <w:rPr>
          <w:sz w:val="22"/>
          <w:szCs w:val="22"/>
        </w:rPr>
        <w:t xml:space="preserve">erosion and contamination </w:t>
      </w:r>
      <w:r>
        <w:rPr>
          <w:spacing w:val="-4"/>
          <w:sz w:val="22"/>
          <w:szCs w:val="22"/>
        </w:rPr>
        <w:t xml:space="preserve">of </w:t>
      </w:r>
      <w:r>
        <w:rPr>
          <w:sz w:val="22"/>
          <w:szCs w:val="22"/>
        </w:rPr>
        <w:t>the site, surrounding areas and drainage</w:t>
      </w:r>
      <w:r>
        <w:rPr>
          <w:spacing w:val="1"/>
          <w:sz w:val="22"/>
          <w:szCs w:val="22"/>
        </w:rPr>
        <w:t xml:space="preserve"> </w:t>
      </w:r>
      <w:r>
        <w:rPr>
          <w:sz w:val="22"/>
          <w:szCs w:val="22"/>
        </w:rPr>
        <w:t>systems.</w:t>
      </w:r>
    </w:p>
    <w:p w14:paraId="7273BE9E" w14:textId="77777777" w:rsidR="0058666A" w:rsidRDefault="00B17E38">
      <w:pPr>
        <w:pStyle w:val="ListParagraph1"/>
        <w:widowControl w:val="0"/>
        <w:numPr>
          <w:ilvl w:val="0"/>
          <w:numId w:val="81"/>
        </w:numPr>
        <w:tabs>
          <w:tab w:val="left" w:pos="677"/>
        </w:tabs>
        <w:autoSpaceDE w:val="0"/>
        <w:autoSpaceDN w:val="0"/>
        <w:spacing w:before="6"/>
        <w:contextualSpacing w:val="0"/>
        <w:rPr>
          <w:sz w:val="22"/>
          <w:szCs w:val="22"/>
        </w:rPr>
      </w:pPr>
      <w:r>
        <w:rPr>
          <w:spacing w:val="-3"/>
          <w:sz w:val="22"/>
          <w:szCs w:val="22"/>
        </w:rPr>
        <w:t>Dust</w:t>
      </w:r>
      <w:r>
        <w:rPr>
          <w:spacing w:val="5"/>
          <w:sz w:val="22"/>
          <w:szCs w:val="22"/>
        </w:rPr>
        <w:t xml:space="preserve"> </w:t>
      </w:r>
      <w:r>
        <w:rPr>
          <w:sz w:val="22"/>
          <w:szCs w:val="22"/>
        </w:rPr>
        <w:t>control.</w:t>
      </w:r>
    </w:p>
    <w:p w14:paraId="5D649D6C" w14:textId="77777777" w:rsidR="0058666A" w:rsidRDefault="00B17E38">
      <w:pPr>
        <w:pStyle w:val="ListParagraph1"/>
        <w:widowControl w:val="0"/>
        <w:numPr>
          <w:ilvl w:val="0"/>
          <w:numId w:val="81"/>
        </w:numPr>
        <w:tabs>
          <w:tab w:val="left" w:pos="677"/>
        </w:tabs>
        <w:autoSpaceDE w:val="0"/>
        <w:autoSpaceDN w:val="0"/>
        <w:spacing w:before="6"/>
        <w:contextualSpacing w:val="0"/>
        <w:rPr>
          <w:sz w:val="22"/>
          <w:szCs w:val="22"/>
        </w:rPr>
      </w:pPr>
      <w:r>
        <w:rPr>
          <w:sz w:val="22"/>
          <w:szCs w:val="22"/>
        </w:rPr>
        <w:t>Noise</w:t>
      </w:r>
      <w:r>
        <w:rPr>
          <w:spacing w:val="-6"/>
          <w:sz w:val="22"/>
          <w:szCs w:val="22"/>
        </w:rPr>
        <w:t xml:space="preserve"> </w:t>
      </w:r>
      <w:r>
        <w:rPr>
          <w:sz w:val="22"/>
          <w:szCs w:val="22"/>
        </w:rPr>
        <w:t>control.</w:t>
      </w:r>
    </w:p>
    <w:p w14:paraId="77F812F8" w14:textId="77777777" w:rsidR="0058666A" w:rsidRDefault="0058666A">
      <w:pPr>
        <w:pStyle w:val="BodyText"/>
        <w:spacing w:before="7"/>
        <w:rPr>
          <w:rFonts w:ascii="Times New Roman" w:hAnsi="Times New Roman" w:cs="Times New Roman"/>
          <w:sz w:val="22"/>
          <w:szCs w:val="22"/>
        </w:rPr>
      </w:pPr>
    </w:p>
    <w:p w14:paraId="02FCB307" w14:textId="77777777" w:rsidR="0058666A" w:rsidRDefault="00B17E38">
      <w:pPr>
        <w:pStyle w:val="Heading3"/>
        <w:keepNext w:val="0"/>
        <w:widowControl w:val="0"/>
        <w:numPr>
          <w:ilvl w:val="2"/>
          <w:numId w:val="80"/>
        </w:numPr>
        <w:tabs>
          <w:tab w:val="left" w:pos="961"/>
        </w:tabs>
        <w:suppressAutoHyphens w:val="0"/>
        <w:autoSpaceDE w:val="0"/>
        <w:autoSpaceDN w:val="0"/>
        <w:spacing w:before="1" w:after="0"/>
        <w:ind w:left="960" w:hanging="566"/>
        <w:jc w:val="both"/>
        <w:rPr>
          <w:rFonts w:cs="Times New Roman"/>
          <w:sz w:val="22"/>
          <w:szCs w:val="22"/>
        </w:rPr>
      </w:pPr>
      <w:r>
        <w:rPr>
          <w:rFonts w:cs="Times New Roman"/>
          <w:sz w:val="22"/>
          <w:szCs w:val="22"/>
        </w:rPr>
        <w:t>EXECUTION</w:t>
      </w:r>
    </w:p>
    <w:p w14:paraId="336CBBA1" w14:textId="77777777" w:rsidR="0058666A" w:rsidRDefault="00B17E38">
      <w:pPr>
        <w:pStyle w:val="ListParagraph1"/>
        <w:widowControl w:val="0"/>
        <w:numPr>
          <w:ilvl w:val="3"/>
          <w:numId w:val="80"/>
        </w:numPr>
        <w:tabs>
          <w:tab w:val="left" w:pos="1210"/>
        </w:tabs>
        <w:autoSpaceDE w:val="0"/>
        <w:autoSpaceDN w:val="0"/>
        <w:spacing w:before="42"/>
        <w:ind w:left="1209"/>
        <w:contextualSpacing w:val="0"/>
        <w:jc w:val="both"/>
        <w:rPr>
          <w:b/>
          <w:sz w:val="22"/>
          <w:szCs w:val="22"/>
        </w:rPr>
      </w:pPr>
      <w:r>
        <w:rPr>
          <w:b/>
          <w:sz w:val="22"/>
          <w:szCs w:val="22"/>
        </w:rPr>
        <w:t>Existing Services</w:t>
      </w:r>
    </w:p>
    <w:p w14:paraId="6D66F025" w14:textId="77777777" w:rsidR="0058666A" w:rsidRDefault="00B17E38">
      <w:pPr>
        <w:pStyle w:val="BodyText"/>
        <w:spacing w:before="64" w:line="244" w:lineRule="auto"/>
        <w:ind w:left="376" w:right="457"/>
        <w:jc w:val="both"/>
        <w:rPr>
          <w:rFonts w:ascii="Times New Roman" w:hAnsi="Times New Roman" w:cs="Times New Roman"/>
          <w:sz w:val="22"/>
          <w:szCs w:val="22"/>
        </w:rPr>
      </w:pPr>
      <w:r>
        <w:rPr>
          <w:rFonts w:ascii="Times New Roman" w:hAnsi="Times New Roman" w:cs="Times New Roman"/>
          <w:sz w:val="22"/>
          <w:szCs w:val="22"/>
        </w:rPr>
        <w:t>Maintain existing utilities that are to remain in service. Before excavating over or adjacent to existing utilities, notify Engineer to ensure protective work will be coordinated and performed in accordance with the requirements. If existing service lines, utilities and utility structures, which are to remain in service, are uncovered or encountered during these operations, safeguard and protect from damage.</w:t>
      </w:r>
    </w:p>
    <w:p w14:paraId="2117B86D" w14:textId="77777777" w:rsidR="0058666A" w:rsidRDefault="0058666A">
      <w:pPr>
        <w:pStyle w:val="BodyText"/>
        <w:spacing w:before="4"/>
        <w:rPr>
          <w:rFonts w:ascii="Times New Roman" w:hAnsi="Times New Roman" w:cs="Times New Roman"/>
          <w:sz w:val="22"/>
          <w:szCs w:val="22"/>
        </w:rPr>
      </w:pPr>
    </w:p>
    <w:p w14:paraId="260AE02D" w14:textId="77777777" w:rsidR="0058666A" w:rsidRDefault="00B17E38">
      <w:pPr>
        <w:pStyle w:val="BodyText"/>
        <w:spacing w:line="244" w:lineRule="auto"/>
        <w:ind w:left="376"/>
        <w:rPr>
          <w:rFonts w:ascii="Times New Roman" w:hAnsi="Times New Roman" w:cs="Times New Roman"/>
          <w:sz w:val="22"/>
          <w:szCs w:val="22"/>
        </w:rPr>
      </w:pPr>
      <w:r>
        <w:rPr>
          <w:rFonts w:ascii="Times New Roman" w:hAnsi="Times New Roman" w:cs="Times New Roman"/>
          <w:sz w:val="22"/>
          <w:szCs w:val="22"/>
        </w:rPr>
        <w:t xml:space="preserve">Before commencing earthworks, locate and mark existing underground services in the areas which will be affected by the </w:t>
      </w:r>
      <w:proofErr w:type="gramStart"/>
      <w:r>
        <w:rPr>
          <w:rFonts w:ascii="Times New Roman" w:hAnsi="Times New Roman" w:cs="Times New Roman"/>
          <w:sz w:val="22"/>
          <w:szCs w:val="22"/>
        </w:rPr>
        <w:t>earthworks</w:t>
      </w:r>
      <w:proofErr w:type="gramEnd"/>
      <w:r>
        <w:rPr>
          <w:rFonts w:ascii="Times New Roman" w:hAnsi="Times New Roman" w:cs="Times New Roman"/>
          <w:sz w:val="22"/>
          <w:szCs w:val="22"/>
        </w:rPr>
        <w:t xml:space="preserve"> operations including clearing, excavating and trenching.</w:t>
      </w:r>
    </w:p>
    <w:p w14:paraId="0A46E921" w14:textId="77777777" w:rsidR="0058666A" w:rsidRDefault="00B17E38">
      <w:pPr>
        <w:pStyle w:val="BodyText"/>
        <w:spacing w:before="2" w:line="244" w:lineRule="auto"/>
        <w:ind w:left="376" w:right="480"/>
        <w:rPr>
          <w:rFonts w:ascii="Times New Roman" w:hAnsi="Times New Roman" w:cs="Times New Roman"/>
          <w:sz w:val="22"/>
          <w:szCs w:val="22"/>
        </w:rPr>
      </w:pPr>
      <w:r>
        <w:rPr>
          <w:rFonts w:ascii="Times New Roman" w:hAnsi="Times New Roman" w:cs="Times New Roman"/>
          <w:sz w:val="22"/>
          <w:szCs w:val="22"/>
        </w:rPr>
        <w:t>Within limits of excavation, remove existing piping, subsoil drainage systems, conduit, manholes and relocated items, which are to be abandoned. Plug open ends of utilities to remain with concrete.</w:t>
      </w:r>
    </w:p>
    <w:p w14:paraId="5D6A551A" w14:textId="77777777" w:rsidR="0058666A" w:rsidRDefault="00B17E38">
      <w:pPr>
        <w:pStyle w:val="BodyText"/>
        <w:spacing w:before="2" w:line="244" w:lineRule="auto"/>
        <w:ind w:left="376" w:right="480"/>
        <w:rPr>
          <w:rFonts w:ascii="Times New Roman" w:hAnsi="Times New Roman" w:cs="Times New Roman"/>
          <w:sz w:val="22"/>
          <w:szCs w:val="22"/>
        </w:rPr>
      </w:pPr>
      <w:r>
        <w:rPr>
          <w:rFonts w:ascii="Times New Roman" w:hAnsi="Times New Roman" w:cs="Times New Roman"/>
          <w:sz w:val="22"/>
          <w:szCs w:val="22"/>
        </w:rPr>
        <w:t xml:space="preserve">Re-route existing subsoil drains which obstruct </w:t>
      </w:r>
      <w:r>
        <w:rPr>
          <w:rFonts w:ascii="Times New Roman" w:hAnsi="Times New Roman" w:cs="Times New Roman"/>
          <w:spacing w:val="-3"/>
          <w:sz w:val="22"/>
          <w:szCs w:val="22"/>
        </w:rPr>
        <w:t xml:space="preserve">work </w:t>
      </w:r>
      <w:r>
        <w:rPr>
          <w:rFonts w:ascii="Times New Roman" w:hAnsi="Times New Roman" w:cs="Times New Roman"/>
          <w:sz w:val="22"/>
          <w:szCs w:val="22"/>
        </w:rPr>
        <w:t>around new construction, or incorporate them into new drainage</w:t>
      </w:r>
      <w:r>
        <w:rPr>
          <w:rFonts w:ascii="Times New Roman" w:hAnsi="Times New Roman" w:cs="Times New Roman"/>
          <w:spacing w:val="-2"/>
          <w:sz w:val="22"/>
          <w:szCs w:val="22"/>
        </w:rPr>
        <w:t xml:space="preserve"> </w:t>
      </w:r>
      <w:r>
        <w:rPr>
          <w:rFonts w:ascii="Times New Roman" w:hAnsi="Times New Roman" w:cs="Times New Roman"/>
          <w:spacing w:val="-3"/>
          <w:sz w:val="22"/>
          <w:szCs w:val="22"/>
        </w:rPr>
        <w:t>systems.</w:t>
      </w:r>
    </w:p>
    <w:p w14:paraId="534FB68A" w14:textId="77777777" w:rsidR="0058666A" w:rsidRDefault="00B17E38">
      <w:pPr>
        <w:pStyle w:val="ListParagraph1"/>
        <w:widowControl w:val="0"/>
        <w:numPr>
          <w:ilvl w:val="3"/>
          <w:numId w:val="80"/>
        </w:numPr>
        <w:tabs>
          <w:tab w:val="left" w:pos="1210"/>
        </w:tabs>
        <w:autoSpaceDE w:val="0"/>
        <w:autoSpaceDN w:val="0"/>
        <w:spacing w:before="77" w:line="450" w:lineRule="atLeast"/>
        <w:ind w:left="376" w:right="6426" w:firstLine="98"/>
        <w:contextualSpacing w:val="0"/>
        <w:rPr>
          <w:sz w:val="22"/>
          <w:szCs w:val="22"/>
        </w:rPr>
      </w:pPr>
      <w:r>
        <w:rPr>
          <w:b/>
          <w:sz w:val="22"/>
          <w:szCs w:val="22"/>
        </w:rPr>
        <w:t>Environmental Protection</w:t>
      </w:r>
      <w:r>
        <w:rPr>
          <w:b/>
          <w:sz w:val="22"/>
          <w:szCs w:val="22"/>
          <w:u w:val="single"/>
        </w:rPr>
        <w:t xml:space="preserve"> </w:t>
      </w:r>
      <w:r>
        <w:rPr>
          <w:spacing w:val="-3"/>
          <w:sz w:val="22"/>
          <w:szCs w:val="22"/>
          <w:u w:val="single"/>
        </w:rPr>
        <w:t>Dust</w:t>
      </w:r>
      <w:r>
        <w:rPr>
          <w:spacing w:val="6"/>
          <w:sz w:val="22"/>
          <w:szCs w:val="22"/>
          <w:u w:val="single"/>
        </w:rPr>
        <w:t xml:space="preserve"> </w:t>
      </w:r>
      <w:r>
        <w:rPr>
          <w:sz w:val="22"/>
          <w:szCs w:val="22"/>
          <w:u w:val="single"/>
        </w:rPr>
        <w:t>Protection</w:t>
      </w:r>
    </w:p>
    <w:p w14:paraId="341A9BC8" w14:textId="77777777" w:rsidR="0058666A" w:rsidRDefault="00B17E38">
      <w:pPr>
        <w:pStyle w:val="BodyText"/>
        <w:spacing w:before="130" w:line="244" w:lineRule="auto"/>
        <w:ind w:left="376" w:right="855"/>
        <w:rPr>
          <w:rFonts w:ascii="Times New Roman" w:hAnsi="Times New Roman" w:cs="Times New Roman"/>
          <w:sz w:val="22"/>
          <w:szCs w:val="22"/>
        </w:rPr>
      </w:pPr>
      <w:r>
        <w:rPr>
          <w:rFonts w:ascii="Times New Roman" w:hAnsi="Times New Roman" w:cs="Times New Roman"/>
          <w:sz w:val="22"/>
          <w:szCs w:val="22"/>
        </w:rPr>
        <w:t>Provide dust-proof screens, bulkheads and covers to protect existing finishes and the immediate environment from dust and debris.</w:t>
      </w:r>
    </w:p>
    <w:p w14:paraId="7BD724B7" w14:textId="77777777" w:rsidR="0058666A" w:rsidRDefault="00B17E38">
      <w:pPr>
        <w:pStyle w:val="BodyText"/>
        <w:spacing w:before="201"/>
        <w:ind w:left="376"/>
        <w:rPr>
          <w:rFonts w:ascii="Times New Roman" w:hAnsi="Times New Roman" w:cs="Times New Roman"/>
          <w:sz w:val="22"/>
          <w:szCs w:val="22"/>
        </w:rPr>
      </w:pPr>
      <w:r>
        <w:rPr>
          <w:rFonts w:ascii="Times New Roman" w:hAnsi="Times New Roman" w:cs="Times New Roman"/>
          <w:sz w:val="22"/>
          <w:szCs w:val="22"/>
          <w:u w:val="single"/>
        </w:rPr>
        <w:t>Dewatering</w:t>
      </w:r>
    </w:p>
    <w:p w14:paraId="07A87140" w14:textId="77777777" w:rsidR="0058666A" w:rsidRDefault="00B17E38">
      <w:pPr>
        <w:pStyle w:val="BodyText"/>
        <w:spacing w:before="127" w:line="244" w:lineRule="auto"/>
        <w:ind w:left="376" w:right="661"/>
        <w:jc w:val="both"/>
        <w:rPr>
          <w:rFonts w:ascii="Times New Roman" w:hAnsi="Times New Roman" w:cs="Times New Roman"/>
          <w:sz w:val="22"/>
          <w:szCs w:val="22"/>
        </w:rPr>
      </w:pPr>
      <w:r>
        <w:rPr>
          <w:rFonts w:ascii="Times New Roman" w:hAnsi="Times New Roman" w:cs="Times New Roman"/>
          <w:sz w:val="22"/>
          <w:szCs w:val="22"/>
        </w:rPr>
        <w:t>Keep groundworks free of water. Provide and maintain slopes and drains on excavations and embankments to ensure free drainage. Place construction, including fill, masonry, concrete and services, on ground from which free water has been removed. Prevent water flow over freshly laid work.</w:t>
      </w:r>
    </w:p>
    <w:p w14:paraId="640D65F6" w14:textId="77777777" w:rsidR="0058666A" w:rsidRDefault="0058666A">
      <w:pPr>
        <w:pStyle w:val="BodyText"/>
        <w:spacing w:before="3"/>
        <w:rPr>
          <w:rFonts w:ascii="Times New Roman" w:hAnsi="Times New Roman" w:cs="Times New Roman"/>
          <w:sz w:val="22"/>
          <w:szCs w:val="22"/>
        </w:rPr>
      </w:pPr>
    </w:p>
    <w:p w14:paraId="710D73AB" w14:textId="77777777" w:rsidR="0058666A" w:rsidRDefault="00B17E38">
      <w:pPr>
        <w:pStyle w:val="ListParagraph1"/>
        <w:widowControl w:val="0"/>
        <w:numPr>
          <w:ilvl w:val="3"/>
          <w:numId w:val="80"/>
        </w:numPr>
        <w:tabs>
          <w:tab w:val="left" w:pos="1210"/>
        </w:tabs>
        <w:autoSpaceDE w:val="0"/>
        <w:autoSpaceDN w:val="0"/>
        <w:spacing w:line="343" w:lineRule="auto"/>
        <w:ind w:left="376" w:right="7657" w:firstLine="98"/>
        <w:contextualSpacing w:val="0"/>
        <w:rPr>
          <w:sz w:val="22"/>
          <w:szCs w:val="22"/>
        </w:rPr>
      </w:pPr>
      <w:r>
        <w:rPr>
          <w:b/>
          <w:sz w:val="22"/>
          <w:szCs w:val="22"/>
        </w:rPr>
        <w:t>Site Clearing</w:t>
      </w:r>
      <w:r>
        <w:rPr>
          <w:b/>
          <w:sz w:val="22"/>
          <w:szCs w:val="22"/>
          <w:u w:val="single"/>
        </w:rPr>
        <w:t xml:space="preserve"> </w:t>
      </w:r>
      <w:r>
        <w:rPr>
          <w:sz w:val="22"/>
          <w:szCs w:val="22"/>
          <w:u w:val="single"/>
        </w:rPr>
        <w:t>Extent</w:t>
      </w:r>
    </w:p>
    <w:p w14:paraId="2C1B5724" w14:textId="77777777" w:rsidR="0058666A" w:rsidRDefault="00B17E38">
      <w:pPr>
        <w:pStyle w:val="BodyText"/>
        <w:spacing w:before="18"/>
        <w:ind w:left="376"/>
        <w:rPr>
          <w:rFonts w:ascii="Times New Roman" w:hAnsi="Times New Roman" w:cs="Times New Roman"/>
          <w:sz w:val="22"/>
          <w:szCs w:val="22"/>
        </w:rPr>
      </w:pPr>
      <w:r>
        <w:rPr>
          <w:rFonts w:ascii="Times New Roman" w:hAnsi="Times New Roman" w:cs="Times New Roman"/>
          <w:sz w:val="22"/>
          <w:szCs w:val="22"/>
        </w:rPr>
        <w:t>Clear only the following site areas:</w:t>
      </w:r>
    </w:p>
    <w:p w14:paraId="2FEAC8D6" w14:textId="77777777" w:rsidR="0058666A" w:rsidRDefault="00B17E38">
      <w:pPr>
        <w:pStyle w:val="ListParagraph1"/>
        <w:widowControl w:val="0"/>
        <w:numPr>
          <w:ilvl w:val="4"/>
          <w:numId w:val="80"/>
        </w:numPr>
        <w:tabs>
          <w:tab w:val="left" w:pos="821"/>
        </w:tabs>
        <w:autoSpaceDE w:val="0"/>
        <w:autoSpaceDN w:val="0"/>
        <w:spacing w:before="131"/>
        <w:contextualSpacing w:val="0"/>
        <w:rPr>
          <w:sz w:val="22"/>
          <w:szCs w:val="22"/>
        </w:rPr>
      </w:pPr>
      <w:r>
        <w:rPr>
          <w:sz w:val="22"/>
          <w:szCs w:val="22"/>
        </w:rPr>
        <w:t xml:space="preserve">Areas to be occupied by </w:t>
      </w:r>
      <w:r>
        <w:rPr>
          <w:spacing w:val="-3"/>
          <w:sz w:val="22"/>
          <w:szCs w:val="22"/>
        </w:rPr>
        <w:t xml:space="preserve">works </w:t>
      </w:r>
      <w:r>
        <w:rPr>
          <w:sz w:val="22"/>
          <w:szCs w:val="22"/>
        </w:rPr>
        <w:t xml:space="preserve">such as buildings, </w:t>
      </w:r>
      <w:r>
        <w:rPr>
          <w:spacing w:val="-3"/>
          <w:sz w:val="22"/>
          <w:szCs w:val="22"/>
        </w:rPr>
        <w:t xml:space="preserve">paving, </w:t>
      </w:r>
      <w:r>
        <w:rPr>
          <w:sz w:val="22"/>
          <w:szCs w:val="22"/>
        </w:rPr>
        <w:t>excavation and</w:t>
      </w:r>
      <w:r>
        <w:rPr>
          <w:spacing w:val="-6"/>
          <w:sz w:val="22"/>
          <w:szCs w:val="22"/>
        </w:rPr>
        <w:t xml:space="preserve"> </w:t>
      </w:r>
      <w:r>
        <w:rPr>
          <w:sz w:val="22"/>
          <w:szCs w:val="22"/>
        </w:rPr>
        <w:t>landscaping.</w:t>
      </w:r>
    </w:p>
    <w:p w14:paraId="5D277B87" w14:textId="77777777" w:rsidR="0058666A" w:rsidRDefault="00B17E38">
      <w:pPr>
        <w:pStyle w:val="ListParagraph1"/>
        <w:widowControl w:val="0"/>
        <w:numPr>
          <w:ilvl w:val="4"/>
          <w:numId w:val="80"/>
        </w:numPr>
        <w:tabs>
          <w:tab w:val="left" w:pos="821"/>
        </w:tabs>
        <w:autoSpaceDE w:val="0"/>
        <w:autoSpaceDN w:val="0"/>
        <w:spacing w:before="136"/>
        <w:contextualSpacing w:val="0"/>
        <w:rPr>
          <w:sz w:val="22"/>
          <w:szCs w:val="22"/>
        </w:rPr>
      </w:pPr>
      <w:r>
        <w:rPr>
          <w:sz w:val="22"/>
          <w:szCs w:val="22"/>
        </w:rPr>
        <w:t>Other areas designated to be</w:t>
      </w:r>
      <w:r>
        <w:rPr>
          <w:spacing w:val="3"/>
          <w:sz w:val="22"/>
          <w:szCs w:val="22"/>
        </w:rPr>
        <w:t xml:space="preserve"> </w:t>
      </w:r>
      <w:r>
        <w:rPr>
          <w:sz w:val="22"/>
          <w:szCs w:val="22"/>
        </w:rPr>
        <w:t>cleared.</w:t>
      </w:r>
    </w:p>
    <w:p w14:paraId="4EBAD650" w14:textId="77777777" w:rsidR="0058666A" w:rsidRDefault="00B17E38">
      <w:pPr>
        <w:pStyle w:val="BodyText"/>
        <w:spacing w:before="116" w:line="244" w:lineRule="auto"/>
        <w:ind w:left="376" w:right="652"/>
        <w:jc w:val="both"/>
        <w:rPr>
          <w:rFonts w:ascii="Times New Roman" w:hAnsi="Times New Roman" w:cs="Times New Roman"/>
          <w:sz w:val="22"/>
          <w:szCs w:val="22"/>
        </w:rPr>
      </w:pPr>
      <w:r>
        <w:rPr>
          <w:rFonts w:ascii="Times New Roman" w:hAnsi="Times New Roman" w:cs="Times New Roman"/>
          <w:sz w:val="22"/>
          <w:szCs w:val="22"/>
        </w:rPr>
        <w:t>Contractor’s site areas: If not included within the areas specified above, clear generally only to the extent necessary for the performance of the works.</w:t>
      </w:r>
    </w:p>
    <w:p w14:paraId="70BCA6F5" w14:textId="77777777" w:rsidR="0058666A" w:rsidRDefault="00B17E38">
      <w:pPr>
        <w:pStyle w:val="Heading3"/>
        <w:keepNext w:val="0"/>
        <w:widowControl w:val="0"/>
        <w:numPr>
          <w:ilvl w:val="3"/>
          <w:numId w:val="80"/>
        </w:numPr>
        <w:tabs>
          <w:tab w:val="left" w:pos="1210"/>
        </w:tabs>
        <w:suppressAutoHyphens w:val="0"/>
        <w:autoSpaceDE w:val="0"/>
        <w:autoSpaceDN w:val="0"/>
        <w:spacing w:before="192" w:after="0"/>
        <w:ind w:left="1209"/>
        <w:jc w:val="both"/>
        <w:rPr>
          <w:rFonts w:cs="Times New Roman"/>
          <w:sz w:val="22"/>
          <w:szCs w:val="22"/>
        </w:rPr>
      </w:pPr>
      <w:r>
        <w:rPr>
          <w:rFonts w:cs="Times New Roman"/>
          <w:sz w:val="22"/>
          <w:szCs w:val="22"/>
        </w:rPr>
        <w:t>Disposal of</w:t>
      </w:r>
      <w:r>
        <w:rPr>
          <w:rFonts w:cs="Times New Roman"/>
          <w:spacing w:val="4"/>
          <w:sz w:val="22"/>
          <w:szCs w:val="22"/>
        </w:rPr>
        <w:t xml:space="preserve"> </w:t>
      </w:r>
      <w:r>
        <w:rPr>
          <w:rFonts w:cs="Times New Roman"/>
          <w:sz w:val="22"/>
          <w:szCs w:val="22"/>
        </w:rPr>
        <w:t>materials</w:t>
      </w:r>
    </w:p>
    <w:p w14:paraId="105DF46D" w14:textId="77777777" w:rsidR="0058666A" w:rsidRDefault="00B17E38">
      <w:pPr>
        <w:pStyle w:val="BodyText"/>
        <w:spacing w:before="2"/>
        <w:ind w:left="240"/>
        <w:rPr>
          <w:rFonts w:ascii="Times New Roman" w:hAnsi="Times New Roman" w:cs="Times New Roman"/>
          <w:sz w:val="22"/>
          <w:szCs w:val="22"/>
        </w:rPr>
      </w:pPr>
      <w:r>
        <w:rPr>
          <w:rFonts w:ascii="Times New Roman" w:hAnsi="Times New Roman" w:cs="Times New Roman"/>
          <w:sz w:val="22"/>
          <w:szCs w:val="22"/>
        </w:rPr>
        <w:t>Remove cleared and grubbed material from the site.</w:t>
      </w:r>
    </w:p>
    <w:p w14:paraId="7F76B0F7" w14:textId="77777777" w:rsidR="0058666A" w:rsidRDefault="0058666A">
      <w:pPr>
        <w:pStyle w:val="BodyText"/>
        <w:rPr>
          <w:rFonts w:ascii="Times New Roman" w:hAnsi="Times New Roman" w:cs="Times New Roman"/>
          <w:sz w:val="22"/>
          <w:szCs w:val="22"/>
        </w:rPr>
      </w:pPr>
    </w:p>
    <w:p w14:paraId="076FFCDA" w14:textId="77777777" w:rsidR="0058666A" w:rsidRDefault="0058666A">
      <w:pPr>
        <w:pStyle w:val="BodyText"/>
        <w:rPr>
          <w:rFonts w:ascii="Times New Roman" w:hAnsi="Times New Roman" w:cs="Times New Roman"/>
          <w:sz w:val="22"/>
          <w:szCs w:val="22"/>
        </w:rPr>
      </w:pPr>
    </w:p>
    <w:p w14:paraId="6E43FA41" w14:textId="77777777" w:rsidR="0058666A" w:rsidRDefault="00B17E38">
      <w:pPr>
        <w:pStyle w:val="BodyText"/>
        <w:spacing w:before="1"/>
        <w:rPr>
          <w:rFonts w:ascii="Times New Roman" w:hAnsi="Times New Roman" w:cs="Times New Roman"/>
          <w:sz w:val="22"/>
          <w:szCs w:val="22"/>
        </w:rPr>
      </w:pPr>
      <w:r>
        <w:rPr>
          <w:rFonts w:ascii="Times New Roman" w:hAnsi="Times New Roman" w:cs="Times New Roman"/>
          <w:noProof/>
          <w:sz w:val="22"/>
          <w:szCs w:val="22"/>
        </w:rPr>
        <w:lastRenderedPageBreak/>
        <mc:AlternateContent>
          <mc:Choice Requires="wps">
            <w:drawing>
              <wp:anchor distT="0" distB="0" distL="0" distR="0" simplePos="0" relativeHeight="251653632" behindDoc="1" locked="0" layoutInCell="1" allowOverlap="1" wp14:anchorId="20C1296A" wp14:editId="2D5E94FC">
                <wp:simplePos x="0" y="0"/>
                <wp:positionH relativeFrom="page">
                  <wp:posOffset>827405</wp:posOffset>
                </wp:positionH>
                <wp:positionV relativeFrom="paragraph">
                  <wp:posOffset>177800</wp:posOffset>
                </wp:positionV>
                <wp:extent cx="5904230" cy="266700"/>
                <wp:effectExtent l="0" t="0" r="0" b="0"/>
                <wp:wrapTopAndBottom/>
                <wp:docPr id="1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266700"/>
                        </a:xfrm>
                        <a:prstGeom prst="rect">
                          <a:avLst/>
                        </a:prstGeom>
                        <a:noFill/>
                        <a:ln w="10668">
                          <a:solidFill>
                            <a:srgbClr val="000000"/>
                          </a:solidFill>
                          <a:prstDash val="solid"/>
                          <a:miter lim="800000"/>
                        </a:ln>
                      </wps:spPr>
                      <wps:txbx>
                        <w:txbxContent>
                          <w:p w14:paraId="59C71D5C" w14:textId="77777777" w:rsidR="0058666A" w:rsidRDefault="00B17E38">
                            <w:pPr>
                              <w:spacing w:before="151" w:line="252" w:lineRule="exact"/>
                              <w:ind w:left="413"/>
                              <w:rPr>
                                <w:b/>
                              </w:rPr>
                            </w:pPr>
                            <w:r>
                              <w:rPr>
                                <w:b/>
                                <w:sz w:val="22"/>
                              </w:rPr>
                              <w:t>3.2 EARTHWORK</w:t>
                            </w:r>
                          </w:p>
                        </w:txbxContent>
                      </wps:txbx>
                      <wps:bodyPr rot="0" vert="horz" wrap="square" lIns="0" tIns="0" rIns="0" bIns="0" anchor="t" anchorCtr="0" upright="1">
                        <a:noAutofit/>
                      </wps:bodyPr>
                    </wps:wsp>
                  </a:graphicData>
                </a:graphic>
              </wp:anchor>
            </w:drawing>
          </mc:Choice>
          <mc:Fallback>
            <w:pict>
              <v:shape w14:anchorId="20C1296A" id="Text Box 13" o:spid="_x0000_s1030" type="#_x0000_t202" style="position:absolute;margin-left:65.15pt;margin-top:14pt;width:464.9pt;height:21pt;z-index:-25166284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" filled="f" strokeweight=".84pt">
                <v:textbox inset="0,0,0,0">
                  <w:txbxContent>
                    <w:p w14:paraId="59C71D5C" w14:textId="77777777" w:rsidR="0058666A" w:rsidRDefault="00B17E38">
                      <w:pPr>
                        <w:spacing w:before="151" w:line="252" w:lineRule="exact"/>
                        <w:ind w:left="413"/>
                        <w:rPr>
                          <w:b/>
                        </w:rPr>
                      </w:pPr>
                      <w:r>
                        <w:rPr>
                          <w:b/>
                          <w:sz w:val="22"/>
                        </w:rPr>
                        <w:t>3.2 EARTHWORK</w:t>
                      </w:r>
                    </w:p>
                  </w:txbxContent>
                </v:textbox>
                <w10:wrap type="topAndBottom" anchorx="page"/>
              </v:shape>
            </w:pict>
          </mc:Fallback>
        </mc:AlternateContent>
      </w:r>
    </w:p>
    <w:p w14:paraId="40E47F42" w14:textId="77777777" w:rsidR="0058666A" w:rsidRDefault="0058666A">
      <w:pPr>
        <w:pStyle w:val="BodyText"/>
        <w:rPr>
          <w:rFonts w:ascii="Times New Roman" w:hAnsi="Times New Roman" w:cs="Times New Roman"/>
          <w:sz w:val="22"/>
          <w:szCs w:val="22"/>
        </w:rPr>
      </w:pPr>
    </w:p>
    <w:p w14:paraId="18F2D355" w14:textId="77777777" w:rsidR="0058666A" w:rsidRDefault="00B17E38">
      <w:pPr>
        <w:pStyle w:val="Heading3"/>
        <w:keepNext w:val="0"/>
        <w:widowControl w:val="0"/>
        <w:numPr>
          <w:ilvl w:val="2"/>
          <w:numId w:val="82"/>
        </w:numPr>
        <w:tabs>
          <w:tab w:val="left" w:pos="961"/>
        </w:tabs>
        <w:suppressAutoHyphens w:val="0"/>
        <w:autoSpaceDE w:val="0"/>
        <w:autoSpaceDN w:val="0"/>
        <w:spacing w:before="92" w:after="0"/>
        <w:ind w:hanging="566"/>
        <w:rPr>
          <w:rFonts w:cs="Times New Roman"/>
          <w:sz w:val="22"/>
          <w:szCs w:val="22"/>
        </w:rPr>
      </w:pPr>
      <w:r>
        <w:rPr>
          <w:rFonts w:cs="Times New Roman"/>
          <w:sz w:val="22"/>
          <w:szCs w:val="22"/>
        </w:rPr>
        <w:t>GENERAL</w:t>
      </w:r>
    </w:p>
    <w:p w14:paraId="36A21AE1" w14:textId="77777777" w:rsidR="0058666A" w:rsidRDefault="00B17E38">
      <w:pPr>
        <w:pStyle w:val="ListParagraph1"/>
        <w:widowControl w:val="0"/>
        <w:numPr>
          <w:ilvl w:val="3"/>
          <w:numId w:val="82"/>
        </w:numPr>
        <w:tabs>
          <w:tab w:val="left" w:pos="1210"/>
        </w:tabs>
        <w:autoSpaceDE w:val="0"/>
        <w:autoSpaceDN w:val="0"/>
        <w:spacing w:before="57" w:line="223" w:lineRule="auto"/>
        <w:ind w:right="7539" w:firstLine="98"/>
        <w:contextualSpacing w:val="0"/>
        <w:rPr>
          <w:sz w:val="22"/>
          <w:szCs w:val="22"/>
        </w:rPr>
      </w:pPr>
      <w:r>
        <w:rPr>
          <w:b/>
          <w:sz w:val="22"/>
          <w:szCs w:val="22"/>
        </w:rPr>
        <w:t>Interpretation</w:t>
      </w:r>
      <w:r>
        <w:rPr>
          <w:b/>
          <w:sz w:val="22"/>
          <w:szCs w:val="22"/>
          <w:u w:val="single"/>
        </w:rPr>
        <w:t xml:space="preserve"> </w:t>
      </w:r>
      <w:r>
        <w:rPr>
          <w:sz w:val="22"/>
          <w:szCs w:val="22"/>
          <w:u w:val="single"/>
        </w:rPr>
        <w:t>Description</w:t>
      </w:r>
    </w:p>
    <w:p w14:paraId="03EDE9A8" w14:textId="77777777" w:rsidR="0058666A" w:rsidRDefault="00B17E38">
      <w:pPr>
        <w:pStyle w:val="BodyText"/>
        <w:spacing w:before="26" w:line="384" w:lineRule="auto"/>
        <w:ind w:left="376" w:right="855"/>
        <w:rPr>
          <w:rFonts w:ascii="Times New Roman" w:hAnsi="Times New Roman" w:cs="Times New Roman"/>
          <w:sz w:val="22"/>
          <w:szCs w:val="22"/>
        </w:rPr>
      </w:pPr>
      <w:r>
        <w:rPr>
          <w:rFonts w:ascii="Times New Roman" w:hAnsi="Times New Roman" w:cs="Times New Roman"/>
          <w:sz w:val="22"/>
          <w:szCs w:val="22"/>
        </w:rPr>
        <w:t>Perform earthwork necessary to complete site clearing, excavating, filling, and grading, including preparation of sub-grade for building and structures, and in accordance with Contract Documents.</w:t>
      </w:r>
    </w:p>
    <w:p w14:paraId="5929832F" w14:textId="77777777" w:rsidR="0058666A" w:rsidRDefault="00B17E38">
      <w:pPr>
        <w:pStyle w:val="BodyText"/>
        <w:spacing w:line="235" w:lineRule="exact"/>
        <w:ind w:left="376"/>
        <w:rPr>
          <w:rFonts w:ascii="Times New Roman" w:hAnsi="Times New Roman" w:cs="Times New Roman"/>
          <w:sz w:val="22"/>
          <w:szCs w:val="22"/>
        </w:rPr>
      </w:pPr>
      <w:r>
        <w:rPr>
          <w:rFonts w:ascii="Times New Roman" w:hAnsi="Times New Roman" w:cs="Times New Roman"/>
          <w:sz w:val="22"/>
          <w:szCs w:val="22"/>
          <w:u w:val="single"/>
        </w:rPr>
        <w:t>Definitions</w:t>
      </w:r>
    </w:p>
    <w:p w14:paraId="289A81E9" w14:textId="77777777" w:rsidR="0058666A" w:rsidRDefault="0058666A">
      <w:pPr>
        <w:spacing w:line="235" w:lineRule="exact"/>
        <w:rPr>
          <w:sz w:val="22"/>
          <w:szCs w:val="22"/>
        </w:rPr>
        <w:sectPr w:rsidR="0058666A" w:rsidSect="00715E24">
          <w:pgSz w:w="11910" w:h="16840"/>
          <w:pgMar w:top="1360" w:right="600" w:bottom="640" w:left="1200" w:header="0" w:footer="457" w:gutter="0"/>
          <w:cols w:space="720"/>
        </w:sectPr>
      </w:pPr>
    </w:p>
    <w:p w14:paraId="4A768755" w14:textId="77777777" w:rsidR="0058666A" w:rsidRDefault="00B17E38">
      <w:pPr>
        <w:pStyle w:val="BodyText"/>
        <w:spacing w:before="63"/>
        <w:ind w:left="376"/>
        <w:jc w:val="both"/>
        <w:rPr>
          <w:rFonts w:ascii="Times New Roman" w:hAnsi="Times New Roman" w:cs="Times New Roman"/>
          <w:sz w:val="22"/>
          <w:szCs w:val="22"/>
        </w:rPr>
      </w:pPr>
      <w:r>
        <w:rPr>
          <w:rFonts w:ascii="Times New Roman" w:hAnsi="Times New Roman" w:cs="Times New Roman"/>
          <w:sz w:val="22"/>
          <w:szCs w:val="22"/>
        </w:rPr>
        <w:lastRenderedPageBreak/>
        <w:t>For the purposes of this work section the definitions given below apply.</w:t>
      </w:r>
    </w:p>
    <w:p w14:paraId="4032B0DB" w14:textId="77777777" w:rsidR="0058666A" w:rsidRDefault="00B17E38">
      <w:pPr>
        <w:pStyle w:val="ListParagraph1"/>
        <w:widowControl w:val="0"/>
        <w:numPr>
          <w:ilvl w:val="0"/>
          <w:numId w:val="83"/>
        </w:numPr>
        <w:tabs>
          <w:tab w:val="left" w:pos="668"/>
        </w:tabs>
        <w:autoSpaceDE w:val="0"/>
        <w:autoSpaceDN w:val="0"/>
        <w:spacing w:before="6" w:line="384" w:lineRule="auto"/>
        <w:ind w:right="227" w:firstLine="0"/>
        <w:contextualSpacing w:val="0"/>
        <w:jc w:val="both"/>
        <w:rPr>
          <w:sz w:val="22"/>
          <w:szCs w:val="22"/>
        </w:rPr>
      </w:pPr>
      <w:r>
        <w:rPr>
          <w:sz w:val="22"/>
          <w:szCs w:val="22"/>
        </w:rPr>
        <w:t>Unauthorized Excavation: Removal of materials beyond indicated sub-grade elevations or dimensions without Engineer's authorization. No payment will be made for unauthorized excavation or remedial</w:t>
      </w:r>
      <w:r>
        <w:rPr>
          <w:spacing w:val="6"/>
          <w:sz w:val="22"/>
          <w:szCs w:val="22"/>
        </w:rPr>
        <w:t xml:space="preserve"> </w:t>
      </w:r>
      <w:r>
        <w:rPr>
          <w:sz w:val="22"/>
          <w:szCs w:val="22"/>
        </w:rPr>
        <w:t>work.</w:t>
      </w:r>
    </w:p>
    <w:p w14:paraId="73B78764" w14:textId="77777777" w:rsidR="0058666A" w:rsidRDefault="00B17E38">
      <w:pPr>
        <w:pStyle w:val="ListParagraph1"/>
        <w:widowControl w:val="0"/>
        <w:numPr>
          <w:ilvl w:val="0"/>
          <w:numId w:val="83"/>
        </w:numPr>
        <w:tabs>
          <w:tab w:val="left" w:pos="661"/>
        </w:tabs>
        <w:autoSpaceDE w:val="0"/>
        <w:autoSpaceDN w:val="0"/>
        <w:spacing w:before="4" w:line="384" w:lineRule="auto"/>
        <w:ind w:right="1257" w:firstLine="0"/>
        <w:contextualSpacing w:val="0"/>
        <w:jc w:val="both"/>
        <w:rPr>
          <w:sz w:val="22"/>
          <w:szCs w:val="22"/>
        </w:rPr>
      </w:pPr>
      <w:r>
        <w:rPr>
          <w:sz w:val="22"/>
          <w:szCs w:val="22"/>
        </w:rPr>
        <w:t>Authorized Additional Excavation: Removal of material authorized by Engineer based on determination by Testing Agency that the material is soil not capable of supporting design load, or otherwise unsuitable</w:t>
      </w:r>
      <w:r>
        <w:rPr>
          <w:spacing w:val="1"/>
          <w:sz w:val="22"/>
          <w:szCs w:val="22"/>
        </w:rPr>
        <w:t xml:space="preserve"> </w:t>
      </w:r>
      <w:r>
        <w:rPr>
          <w:sz w:val="22"/>
          <w:szCs w:val="22"/>
        </w:rPr>
        <w:t>material.</w:t>
      </w:r>
    </w:p>
    <w:p w14:paraId="62D1EC41" w14:textId="77777777" w:rsidR="0058666A" w:rsidRDefault="00B17E38">
      <w:pPr>
        <w:pStyle w:val="ListParagraph1"/>
        <w:widowControl w:val="0"/>
        <w:numPr>
          <w:ilvl w:val="0"/>
          <w:numId w:val="83"/>
        </w:numPr>
        <w:tabs>
          <w:tab w:val="left" w:pos="680"/>
        </w:tabs>
        <w:autoSpaceDE w:val="0"/>
        <w:autoSpaceDN w:val="0"/>
        <w:spacing w:before="127" w:line="384" w:lineRule="auto"/>
        <w:ind w:right="235" w:firstLine="0"/>
        <w:contextualSpacing w:val="0"/>
        <w:jc w:val="both"/>
        <w:rPr>
          <w:sz w:val="22"/>
          <w:szCs w:val="22"/>
        </w:rPr>
      </w:pPr>
      <w:r>
        <w:rPr>
          <w:sz w:val="22"/>
          <w:szCs w:val="22"/>
        </w:rPr>
        <w:t xml:space="preserve">Bad ground: Ground unsuitable for the purposes of the works, including </w:t>
      </w:r>
      <w:proofErr w:type="gramStart"/>
      <w:r>
        <w:rPr>
          <w:sz w:val="22"/>
          <w:szCs w:val="22"/>
        </w:rPr>
        <w:t>fill  liable</w:t>
      </w:r>
      <w:proofErr w:type="gramEnd"/>
      <w:r>
        <w:rPr>
          <w:sz w:val="22"/>
          <w:szCs w:val="22"/>
        </w:rPr>
        <w:t xml:space="preserve"> to subsidence, ground containing cavities, faults or fissures, ground contaminated by harmful substances and ground which is or becomes soft, wet or</w:t>
      </w:r>
      <w:r>
        <w:rPr>
          <w:spacing w:val="2"/>
          <w:sz w:val="22"/>
          <w:szCs w:val="22"/>
        </w:rPr>
        <w:t xml:space="preserve"> </w:t>
      </w:r>
      <w:r>
        <w:rPr>
          <w:sz w:val="22"/>
          <w:szCs w:val="22"/>
        </w:rPr>
        <w:t>unstable.</w:t>
      </w:r>
    </w:p>
    <w:p w14:paraId="2A616D3B" w14:textId="77777777" w:rsidR="0058666A" w:rsidRDefault="00B17E38">
      <w:pPr>
        <w:pStyle w:val="ListParagraph1"/>
        <w:widowControl w:val="0"/>
        <w:numPr>
          <w:ilvl w:val="0"/>
          <w:numId w:val="83"/>
        </w:numPr>
        <w:tabs>
          <w:tab w:val="left" w:pos="658"/>
        </w:tabs>
        <w:autoSpaceDE w:val="0"/>
        <w:autoSpaceDN w:val="0"/>
        <w:spacing w:before="128" w:line="381" w:lineRule="auto"/>
        <w:ind w:right="230" w:firstLine="0"/>
        <w:contextualSpacing w:val="0"/>
        <w:jc w:val="both"/>
        <w:rPr>
          <w:sz w:val="22"/>
          <w:szCs w:val="22"/>
        </w:rPr>
      </w:pPr>
      <w:r>
        <w:rPr>
          <w:sz w:val="22"/>
          <w:szCs w:val="22"/>
        </w:rPr>
        <w:t>Line of influence: A line extending downward and outward from the bottom edge of a footing, slab or pavement and defining the extent of foundation material having influence on the stability or support of the footings, slab or</w:t>
      </w:r>
      <w:r>
        <w:rPr>
          <w:spacing w:val="1"/>
          <w:sz w:val="22"/>
          <w:szCs w:val="22"/>
        </w:rPr>
        <w:t xml:space="preserve"> </w:t>
      </w:r>
      <w:r>
        <w:rPr>
          <w:sz w:val="22"/>
          <w:szCs w:val="22"/>
        </w:rPr>
        <w:t>pavement.</w:t>
      </w:r>
    </w:p>
    <w:p w14:paraId="76A82E52" w14:textId="77777777" w:rsidR="0058666A" w:rsidRDefault="00B17E38">
      <w:pPr>
        <w:pStyle w:val="BodyText"/>
        <w:spacing w:line="237" w:lineRule="exact"/>
        <w:ind w:left="376"/>
        <w:jc w:val="both"/>
        <w:rPr>
          <w:rFonts w:ascii="Times New Roman" w:hAnsi="Times New Roman" w:cs="Times New Roman"/>
          <w:sz w:val="22"/>
          <w:szCs w:val="22"/>
        </w:rPr>
      </w:pPr>
      <w:r>
        <w:rPr>
          <w:rFonts w:ascii="Times New Roman" w:hAnsi="Times New Roman" w:cs="Times New Roman"/>
          <w:sz w:val="22"/>
          <w:szCs w:val="22"/>
          <w:u w:val="single"/>
        </w:rPr>
        <w:t>Project Conditions</w:t>
      </w:r>
    </w:p>
    <w:p w14:paraId="2D060157" w14:textId="77777777" w:rsidR="0058666A" w:rsidRDefault="00B17E38">
      <w:pPr>
        <w:pStyle w:val="BodyText"/>
        <w:spacing w:before="191" w:line="384" w:lineRule="auto"/>
        <w:ind w:left="376" w:right="234"/>
        <w:jc w:val="both"/>
        <w:rPr>
          <w:rFonts w:ascii="Times New Roman" w:hAnsi="Times New Roman" w:cs="Times New Roman"/>
          <w:sz w:val="22"/>
          <w:szCs w:val="22"/>
        </w:rPr>
      </w:pPr>
      <w:r>
        <w:rPr>
          <w:rFonts w:ascii="Times New Roman" w:hAnsi="Times New Roman" w:cs="Times New Roman"/>
          <w:sz w:val="22"/>
          <w:szCs w:val="22"/>
        </w:rPr>
        <w:t xml:space="preserve">Examine site, </w:t>
      </w:r>
      <w:r>
        <w:rPr>
          <w:rFonts w:ascii="Times New Roman" w:hAnsi="Times New Roman" w:cs="Times New Roman"/>
          <w:spacing w:val="-3"/>
          <w:sz w:val="22"/>
          <w:szCs w:val="22"/>
        </w:rPr>
        <w:t xml:space="preserve">drawings, </w:t>
      </w:r>
      <w:r>
        <w:rPr>
          <w:rFonts w:ascii="Times New Roman" w:hAnsi="Times New Roman" w:cs="Times New Roman"/>
          <w:sz w:val="22"/>
          <w:szCs w:val="22"/>
        </w:rPr>
        <w:t xml:space="preserve">records of existing utilities and construction, record </w:t>
      </w:r>
      <w:r>
        <w:rPr>
          <w:rFonts w:ascii="Times New Roman" w:hAnsi="Times New Roman" w:cs="Times New Roman"/>
          <w:spacing w:val="-4"/>
          <w:sz w:val="22"/>
          <w:szCs w:val="22"/>
        </w:rPr>
        <w:t xml:space="preserve">of </w:t>
      </w:r>
      <w:r>
        <w:rPr>
          <w:rFonts w:ascii="Times New Roman" w:hAnsi="Times New Roman" w:cs="Times New Roman"/>
          <w:sz w:val="22"/>
          <w:szCs w:val="22"/>
        </w:rPr>
        <w:t xml:space="preserve">test </w:t>
      </w:r>
      <w:proofErr w:type="gramStart"/>
      <w:r>
        <w:rPr>
          <w:rFonts w:ascii="Times New Roman" w:hAnsi="Times New Roman" w:cs="Times New Roman"/>
          <w:sz w:val="22"/>
          <w:szCs w:val="22"/>
        </w:rPr>
        <w:t>borings,  and</w:t>
      </w:r>
      <w:proofErr w:type="gramEnd"/>
      <w:r>
        <w:rPr>
          <w:rFonts w:ascii="Times New Roman" w:hAnsi="Times New Roman" w:cs="Times New Roman"/>
          <w:sz w:val="22"/>
          <w:szCs w:val="22"/>
        </w:rPr>
        <w:t xml:space="preserve">  subsurface exploration report available. Records </w:t>
      </w:r>
      <w:r>
        <w:rPr>
          <w:rFonts w:ascii="Times New Roman" w:hAnsi="Times New Roman" w:cs="Times New Roman"/>
          <w:spacing w:val="-4"/>
          <w:sz w:val="22"/>
          <w:szCs w:val="22"/>
        </w:rPr>
        <w:t xml:space="preserve">of </w:t>
      </w:r>
      <w:r>
        <w:rPr>
          <w:rFonts w:ascii="Times New Roman" w:hAnsi="Times New Roman" w:cs="Times New Roman"/>
          <w:spacing w:val="-3"/>
          <w:sz w:val="22"/>
          <w:szCs w:val="22"/>
        </w:rPr>
        <w:t xml:space="preserve">test </w:t>
      </w:r>
      <w:r>
        <w:rPr>
          <w:rFonts w:ascii="Times New Roman" w:hAnsi="Times New Roman" w:cs="Times New Roman"/>
          <w:sz w:val="22"/>
          <w:szCs w:val="22"/>
        </w:rPr>
        <w:t>borings are for information only and are not guaranteed to represent all conditions that will be</w:t>
      </w:r>
      <w:r>
        <w:rPr>
          <w:rFonts w:ascii="Times New Roman" w:hAnsi="Times New Roman" w:cs="Times New Roman"/>
          <w:spacing w:val="8"/>
          <w:sz w:val="22"/>
          <w:szCs w:val="22"/>
        </w:rPr>
        <w:t xml:space="preserve"> </w:t>
      </w:r>
      <w:r>
        <w:rPr>
          <w:rFonts w:ascii="Times New Roman" w:hAnsi="Times New Roman" w:cs="Times New Roman"/>
          <w:sz w:val="22"/>
          <w:szCs w:val="22"/>
        </w:rPr>
        <w:t>encountered.</w:t>
      </w:r>
    </w:p>
    <w:p w14:paraId="5A6E42B1" w14:textId="77777777" w:rsidR="0058666A" w:rsidRDefault="00B17E38">
      <w:pPr>
        <w:pStyle w:val="ListParagraph1"/>
        <w:widowControl w:val="0"/>
        <w:numPr>
          <w:ilvl w:val="3"/>
          <w:numId w:val="82"/>
        </w:numPr>
        <w:tabs>
          <w:tab w:val="left" w:pos="1210"/>
        </w:tabs>
        <w:autoSpaceDE w:val="0"/>
        <w:autoSpaceDN w:val="0"/>
        <w:spacing w:before="43" w:line="412" w:lineRule="auto"/>
        <w:ind w:right="6521" w:firstLine="98"/>
        <w:contextualSpacing w:val="0"/>
        <w:rPr>
          <w:sz w:val="22"/>
          <w:szCs w:val="22"/>
        </w:rPr>
      </w:pPr>
      <w:r>
        <w:rPr>
          <w:b/>
          <w:sz w:val="22"/>
          <w:szCs w:val="22"/>
        </w:rPr>
        <w:t>Records of Measurement</w:t>
      </w:r>
      <w:r>
        <w:rPr>
          <w:b/>
          <w:sz w:val="22"/>
          <w:szCs w:val="22"/>
          <w:u w:val="single"/>
        </w:rPr>
        <w:t xml:space="preserve"> </w:t>
      </w:r>
      <w:r>
        <w:rPr>
          <w:sz w:val="22"/>
          <w:szCs w:val="22"/>
          <w:u w:val="single"/>
        </w:rPr>
        <w:t>Excavation and</w:t>
      </w:r>
      <w:r>
        <w:rPr>
          <w:spacing w:val="-2"/>
          <w:sz w:val="22"/>
          <w:szCs w:val="22"/>
          <w:u w:val="single"/>
        </w:rPr>
        <w:t xml:space="preserve"> </w:t>
      </w:r>
      <w:r>
        <w:rPr>
          <w:sz w:val="22"/>
          <w:szCs w:val="22"/>
          <w:u w:val="single"/>
        </w:rPr>
        <w:t>Backfilling</w:t>
      </w:r>
    </w:p>
    <w:p w14:paraId="53016335" w14:textId="77777777" w:rsidR="0058666A" w:rsidRDefault="00B17E38">
      <w:pPr>
        <w:pStyle w:val="BodyText"/>
        <w:spacing w:before="8" w:line="384" w:lineRule="auto"/>
        <w:ind w:left="376" w:right="480"/>
        <w:rPr>
          <w:rFonts w:ascii="Times New Roman" w:hAnsi="Times New Roman" w:cs="Times New Roman"/>
          <w:sz w:val="22"/>
          <w:szCs w:val="22"/>
        </w:rPr>
      </w:pPr>
      <w:r>
        <w:rPr>
          <w:rFonts w:ascii="Times New Roman" w:hAnsi="Times New Roman" w:cs="Times New Roman"/>
          <w:sz w:val="22"/>
          <w:szCs w:val="22"/>
        </w:rPr>
        <w:t>Do not commence backfilling or place permanent works in the excavation until the following have been agreed and recorded:</w:t>
      </w:r>
    </w:p>
    <w:p w14:paraId="7747B919" w14:textId="77777777" w:rsidR="0058666A" w:rsidRDefault="00B17E38">
      <w:pPr>
        <w:pStyle w:val="ListParagraph1"/>
        <w:widowControl w:val="0"/>
        <w:numPr>
          <w:ilvl w:val="4"/>
          <w:numId w:val="82"/>
        </w:numPr>
        <w:tabs>
          <w:tab w:val="left" w:pos="961"/>
        </w:tabs>
        <w:autoSpaceDE w:val="0"/>
        <w:autoSpaceDN w:val="0"/>
        <w:spacing w:before="76"/>
        <w:contextualSpacing w:val="0"/>
        <w:rPr>
          <w:sz w:val="22"/>
          <w:szCs w:val="22"/>
        </w:rPr>
      </w:pPr>
      <w:r>
        <w:rPr>
          <w:sz w:val="22"/>
          <w:szCs w:val="22"/>
        </w:rPr>
        <w:t>Depths of excavations related to the</w:t>
      </w:r>
      <w:r>
        <w:rPr>
          <w:spacing w:val="2"/>
          <w:sz w:val="22"/>
          <w:szCs w:val="22"/>
        </w:rPr>
        <w:t xml:space="preserve"> </w:t>
      </w:r>
      <w:r>
        <w:rPr>
          <w:sz w:val="22"/>
          <w:szCs w:val="22"/>
        </w:rPr>
        <w:t>datum.</w:t>
      </w:r>
    </w:p>
    <w:p w14:paraId="1594F3EA" w14:textId="77777777" w:rsidR="0058666A" w:rsidRDefault="0058666A">
      <w:pPr>
        <w:pStyle w:val="BodyText"/>
        <w:spacing w:before="3"/>
        <w:rPr>
          <w:rFonts w:ascii="Times New Roman" w:hAnsi="Times New Roman" w:cs="Times New Roman"/>
          <w:sz w:val="22"/>
          <w:szCs w:val="22"/>
        </w:rPr>
      </w:pPr>
    </w:p>
    <w:p w14:paraId="0E5E06FE" w14:textId="77777777" w:rsidR="0058666A" w:rsidRDefault="00B17E38">
      <w:pPr>
        <w:pStyle w:val="ListParagraph1"/>
        <w:widowControl w:val="0"/>
        <w:numPr>
          <w:ilvl w:val="4"/>
          <w:numId w:val="82"/>
        </w:numPr>
        <w:tabs>
          <w:tab w:val="left" w:pos="961"/>
        </w:tabs>
        <w:autoSpaceDE w:val="0"/>
        <w:autoSpaceDN w:val="0"/>
        <w:contextualSpacing w:val="0"/>
        <w:rPr>
          <w:sz w:val="22"/>
          <w:szCs w:val="22"/>
        </w:rPr>
      </w:pPr>
      <w:r>
        <w:rPr>
          <w:sz w:val="22"/>
          <w:szCs w:val="22"/>
        </w:rPr>
        <w:t xml:space="preserve">Final plan dimensions </w:t>
      </w:r>
      <w:r>
        <w:rPr>
          <w:spacing w:val="-4"/>
          <w:sz w:val="22"/>
          <w:szCs w:val="22"/>
        </w:rPr>
        <w:t>of</w:t>
      </w:r>
      <w:r>
        <w:rPr>
          <w:spacing w:val="12"/>
          <w:sz w:val="22"/>
          <w:szCs w:val="22"/>
        </w:rPr>
        <w:t xml:space="preserve"> </w:t>
      </w:r>
      <w:r>
        <w:rPr>
          <w:sz w:val="22"/>
          <w:szCs w:val="22"/>
        </w:rPr>
        <w:t>excavations.</w:t>
      </w:r>
    </w:p>
    <w:p w14:paraId="483EED7A" w14:textId="77777777" w:rsidR="0058666A" w:rsidRDefault="00B17E38">
      <w:pPr>
        <w:pStyle w:val="BodyText"/>
        <w:tabs>
          <w:tab w:val="left" w:pos="2913"/>
        </w:tabs>
        <w:spacing w:before="6" w:line="381" w:lineRule="auto"/>
        <w:ind w:left="376" w:right="480"/>
        <w:rPr>
          <w:rFonts w:ascii="Times New Roman" w:hAnsi="Times New Roman" w:cs="Times New Roman"/>
          <w:sz w:val="22"/>
          <w:szCs w:val="22"/>
        </w:rPr>
      </w:pPr>
      <w:r>
        <w:rPr>
          <w:rFonts w:ascii="Times New Roman" w:hAnsi="Times New Roman" w:cs="Times New Roman"/>
          <w:sz w:val="22"/>
          <w:szCs w:val="22"/>
        </w:rPr>
        <w:t>Method</w:t>
      </w:r>
      <w:r>
        <w:rPr>
          <w:rFonts w:ascii="Times New Roman" w:hAnsi="Times New Roman" w:cs="Times New Roman"/>
          <w:spacing w:val="47"/>
          <w:sz w:val="22"/>
          <w:szCs w:val="22"/>
        </w:rPr>
        <w:t xml:space="preserve"> </w:t>
      </w:r>
      <w:r>
        <w:rPr>
          <w:rFonts w:ascii="Times New Roman" w:hAnsi="Times New Roman" w:cs="Times New Roman"/>
          <w:sz w:val="22"/>
          <w:szCs w:val="22"/>
        </w:rPr>
        <w:t>of</w:t>
      </w:r>
      <w:r>
        <w:rPr>
          <w:rFonts w:ascii="Times New Roman" w:hAnsi="Times New Roman" w:cs="Times New Roman"/>
          <w:spacing w:val="51"/>
          <w:sz w:val="22"/>
          <w:szCs w:val="22"/>
        </w:rPr>
        <w:t xml:space="preserve"> </w:t>
      </w:r>
      <w:r>
        <w:rPr>
          <w:rFonts w:ascii="Times New Roman" w:hAnsi="Times New Roman" w:cs="Times New Roman"/>
          <w:sz w:val="22"/>
          <w:szCs w:val="22"/>
        </w:rPr>
        <w:t>measurement:</w:t>
      </w:r>
      <w:r>
        <w:rPr>
          <w:rFonts w:ascii="Times New Roman" w:hAnsi="Times New Roman" w:cs="Times New Roman"/>
          <w:sz w:val="22"/>
          <w:szCs w:val="22"/>
        </w:rPr>
        <w:tab/>
        <w:t xml:space="preserve">The volume excavated material will be calculated from the measurements given on the </w:t>
      </w:r>
      <w:r>
        <w:rPr>
          <w:rFonts w:ascii="Times New Roman" w:hAnsi="Times New Roman" w:cs="Times New Roman"/>
          <w:spacing w:val="-3"/>
          <w:sz w:val="22"/>
          <w:szCs w:val="22"/>
        </w:rPr>
        <w:t xml:space="preserve">drawing. </w:t>
      </w:r>
      <w:r>
        <w:rPr>
          <w:rFonts w:ascii="Times New Roman" w:hAnsi="Times New Roman" w:cs="Times New Roman"/>
          <w:sz w:val="22"/>
          <w:szCs w:val="22"/>
        </w:rPr>
        <w:t xml:space="preserve">No allowance will be made for </w:t>
      </w:r>
      <w:r>
        <w:rPr>
          <w:rFonts w:ascii="Times New Roman" w:hAnsi="Times New Roman" w:cs="Times New Roman"/>
          <w:spacing w:val="-3"/>
          <w:sz w:val="22"/>
          <w:szCs w:val="22"/>
        </w:rPr>
        <w:t>bulking.</w:t>
      </w:r>
    </w:p>
    <w:p w14:paraId="31294BCB" w14:textId="77777777" w:rsidR="0058666A" w:rsidRDefault="00B17E38">
      <w:pPr>
        <w:pStyle w:val="BodyText"/>
        <w:spacing w:before="72" w:line="384" w:lineRule="auto"/>
        <w:ind w:left="376" w:right="855"/>
        <w:rPr>
          <w:rFonts w:ascii="Times New Roman" w:hAnsi="Times New Roman" w:cs="Times New Roman"/>
          <w:sz w:val="22"/>
          <w:szCs w:val="22"/>
        </w:rPr>
      </w:pPr>
      <w:r>
        <w:rPr>
          <w:rFonts w:ascii="Times New Roman" w:hAnsi="Times New Roman" w:cs="Times New Roman"/>
          <w:sz w:val="22"/>
          <w:szCs w:val="22"/>
        </w:rPr>
        <w:t xml:space="preserve">Excavate the </w:t>
      </w:r>
      <w:r>
        <w:rPr>
          <w:rFonts w:ascii="Times New Roman" w:hAnsi="Times New Roman" w:cs="Times New Roman"/>
          <w:spacing w:val="-3"/>
          <w:sz w:val="22"/>
          <w:szCs w:val="22"/>
        </w:rPr>
        <w:t xml:space="preserve">ground </w:t>
      </w:r>
      <w:r>
        <w:rPr>
          <w:rFonts w:ascii="Times New Roman" w:hAnsi="Times New Roman" w:cs="Times New Roman"/>
          <w:sz w:val="22"/>
          <w:szCs w:val="22"/>
        </w:rPr>
        <w:t xml:space="preserve">as found. No additional </w:t>
      </w:r>
      <w:r>
        <w:rPr>
          <w:rFonts w:ascii="Times New Roman" w:hAnsi="Times New Roman" w:cs="Times New Roman"/>
          <w:spacing w:val="-4"/>
          <w:sz w:val="22"/>
          <w:szCs w:val="22"/>
        </w:rPr>
        <w:t xml:space="preserve">payment </w:t>
      </w:r>
      <w:r>
        <w:rPr>
          <w:rFonts w:ascii="Times New Roman" w:hAnsi="Times New Roman" w:cs="Times New Roman"/>
          <w:sz w:val="22"/>
          <w:szCs w:val="22"/>
        </w:rPr>
        <w:t xml:space="preserve">will be made for rock </w:t>
      </w:r>
      <w:proofErr w:type="gramStart"/>
      <w:r>
        <w:rPr>
          <w:rFonts w:ascii="Times New Roman" w:hAnsi="Times New Roman" w:cs="Times New Roman"/>
          <w:sz w:val="22"/>
          <w:szCs w:val="22"/>
        </w:rPr>
        <w:t>excavation,  or</w:t>
      </w:r>
      <w:proofErr w:type="gramEnd"/>
      <w:r>
        <w:rPr>
          <w:rFonts w:ascii="Times New Roman" w:hAnsi="Times New Roman" w:cs="Times New Roman"/>
          <w:sz w:val="22"/>
          <w:szCs w:val="22"/>
        </w:rPr>
        <w:t xml:space="preserve">  </w:t>
      </w:r>
      <w:r>
        <w:rPr>
          <w:rFonts w:ascii="Times New Roman" w:hAnsi="Times New Roman" w:cs="Times New Roman"/>
          <w:spacing w:val="-3"/>
          <w:sz w:val="22"/>
          <w:szCs w:val="22"/>
        </w:rPr>
        <w:t xml:space="preserve">over </w:t>
      </w:r>
      <w:r>
        <w:rPr>
          <w:rFonts w:ascii="Times New Roman" w:hAnsi="Times New Roman" w:cs="Times New Roman"/>
          <w:sz w:val="22"/>
          <w:szCs w:val="22"/>
        </w:rPr>
        <w:t>excavation. Over-excavation at footings shall be filled with concrete during footing</w:t>
      </w:r>
      <w:r>
        <w:rPr>
          <w:rFonts w:ascii="Times New Roman" w:hAnsi="Times New Roman" w:cs="Times New Roman"/>
          <w:spacing w:val="-30"/>
          <w:sz w:val="22"/>
          <w:szCs w:val="22"/>
        </w:rPr>
        <w:t xml:space="preserve"> </w:t>
      </w:r>
      <w:r>
        <w:rPr>
          <w:rFonts w:ascii="Times New Roman" w:hAnsi="Times New Roman" w:cs="Times New Roman"/>
          <w:sz w:val="22"/>
          <w:szCs w:val="22"/>
        </w:rPr>
        <w:t>placement.</w:t>
      </w:r>
    </w:p>
    <w:p w14:paraId="184D88DC" w14:textId="77777777" w:rsidR="0058666A" w:rsidRDefault="0058666A">
      <w:pPr>
        <w:pStyle w:val="BodyText"/>
        <w:spacing w:before="3"/>
        <w:rPr>
          <w:rFonts w:ascii="Times New Roman" w:hAnsi="Times New Roman" w:cs="Times New Roman"/>
          <w:sz w:val="22"/>
          <w:szCs w:val="22"/>
        </w:rPr>
      </w:pPr>
    </w:p>
    <w:p w14:paraId="718818CA" w14:textId="77777777" w:rsidR="0058666A" w:rsidRDefault="00B17E38">
      <w:pPr>
        <w:pStyle w:val="ListParagraph1"/>
        <w:widowControl w:val="0"/>
        <w:numPr>
          <w:ilvl w:val="3"/>
          <w:numId w:val="82"/>
        </w:numPr>
        <w:tabs>
          <w:tab w:val="left" w:pos="1210"/>
        </w:tabs>
        <w:autoSpaceDE w:val="0"/>
        <w:autoSpaceDN w:val="0"/>
        <w:spacing w:line="223" w:lineRule="auto"/>
        <w:ind w:right="7909" w:firstLine="98"/>
        <w:contextualSpacing w:val="0"/>
        <w:rPr>
          <w:sz w:val="22"/>
          <w:szCs w:val="22"/>
        </w:rPr>
      </w:pPr>
      <w:r>
        <w:rPr>
          <w:b/>
          <w:sz w:val="22"/>
          <w:szCs w:val="22"/>
        </w:rPr>
        <w:t>Inspection</w:t>
      </w:r>
      <w:r>
        <w:rPr>
          <w:b/>
          <w:sz w:val="22"/>
          <w:szCs w:val="22"/>
          <w:u w:val="single"/>
        </w:rPr>
        <w:t xml:space="preserve"> </w:t>
      </w:r>
      <w:r>
        <w:rPr>
          <w:sz w:val="22"/>
          <w:szCs w:val="22"/>
          <w:u w:val="single"/>
        </w:rPr>
        <w:t>Notice</w:t>
      </w:r>
    </w:p>
    <w:p w14:paraId="0D2BF86B" w14:textId="77777777" w:rsidR="0058666A" w:rsidRDefault="00B17E38">
      <w:pPr>
        <w:pStyle w:val="BodyText"/>
        <w:spacing w:before="26"/>
        <w:ind w:left="376"/>
        <w:rPr>
          <w:rFonts w:ascii="Times New Roman" w:hAnsi="Times New Roman" w:cs="Times New Roman"/>
          <w:sz w:val="22"/>
          <w:szCs w:val="22"/>
        </w:rPr>
      </w:pPr>
      <w:r>
        <w:rPr>
          <w:rFonts w:ascii="Times New Roman" w:hAnsi="Times New Roman" w:cs="Times New Roman"/>
          <w:sz w:val="22"/>
          <w:szCs w:val="22"/>
        </w:rPr>
        <w:t>Give sufficient written notice so that inspection may be made of the following:</w:t>
      </w:r>
    </w:p>
    <w:p w14:paraId="6AE5DE3C" w14:textId="77777777" w:rsidR="0058666A" w:rsidRDefault="00B17E38">
      <w:pPr>
        <w:pStyle w:val="ListParagraph1"/>
        <w:widowControl w:val="0"/>
        <w:numPr>
          <w:ilvl w:val="4"/>
          <w:numId w:val="82"/>
        </w:numPr>
        <w:tabs>
          <w:tab w:val="left" w:pos="961"/>
        </w:tabs>
        <w:autoSpaceDE w:val="0"/>
        <w:autoSpaceDN w:val="0"/>
        <w:spacing w:before="6"/>
        <w:contextualSpacing w:val="0"/>
        <w:rPr>
          <w:sz w:val="22"/>
          <w:szCs w:val="22"/>
        </w:rPr>
      </w:pPr>
      <w:r>
        <w:rPr>
          <w:sz w:val="22"/>
          <w:szCs w:val="22"/>
        </w:rPr>
        <w:t>Excavation completed to contract levels or founding</w:t>
      </w:r>
      <w:r>
        <w:rPr>
          <w:spacing w:val="-15"/>
          <w:sz w:val="22"/>
          <w:szCs w:val="22"/>
        </w:rPr>
        <w:t xml:space="preserve"> </w:t>
      </w:r>
      <w:r>
        <w:rPr>
          <w:sz w:val="22"/>
          <w:szCs w:val="22"/>
        </w:rPr>
        <w:t>material.</w:t>
      </w:r>
    </w:p>
    <w:p w14:paraId="0F8B9AF0" w14:textId="77777777" w:rsidR="0058666A" w:rsidRDefault="00B17E38">
      <w:pPr>
        <w:pStyle w:val="ListParagraph1"/>
        <w:widowControl w:val="0"/>
        <w:numPr>
          <w:ilvl w:val="4"/>
          <w:numId w:val="82"/>
        </w:numPr>
        <w:tabs>
          <w:tab w:val="left" w:pos="961"/>
        </w:tabs>
        <w:autoSpaceDE w:val="0"/>
        <w:autoSpaceDN w:val="0"/>
        <w:spacing w:before="7"/>
        <w:contextualSpacing w:val="0"/>
        <w:rPr>
          <w:sz w:val="22"/>
          <w:szCs w:val="22"/>
        </w:rPr>
      </w:pPr>
      <w:r>
        <w:rPr>
          <w:sz w:val="22"/>
          <w:szCs w:val="22"/>
        </w:rPr>
        <w:lastRenderedPageBreak/>
        <w:t>Filling completed to contract</w:t>
      </w:r>
      <w:r>
        <w:rPr>
          <w:spacing w:val="-4"/>
          <w:sz w:val="22"/>
          <w:szCs w:val="22"/>
        </w:rPr>
        <w:t xml:space="preserve"> </w:t>
      </w:r>
      <w:r>
        <w:rPr>
          <w:sz w:val="22"/>
          <w:szCs w:val="22"/>
        </w:rPr>
        <w:t>levels.</w:t>
      </w:r>
    </w:p>
    <w:p w14:paraId="79C39578" w14:textId="77777777" w:rsidR="0058666A" w:rsidRDefault="0058666A">
      <w:pPr>
        <w:pStyle w:val="BodyText"/>
        <w:spacing w:before="9"/>
        <w:rPr>
          <w:rFonts w:ascii="Times New Roman" w:hAnsi="Times New Roman" w:cs="Times New Roman"/>
          <w:sz w:val="22"/>
          <w:szCs w:val="22"/>
        </w:rPr>
      </w:pPr>
    </w:p>
    <w:p w14:paraId="5F4A03D8" w14:textId="77777777" w:rsidR="0058666A" w:rsidRDefault="00B17E38">
      <w:pPr>
        <w:pStyle w:val="ListParagraph1"/>
        <w:widowControl w:val="0"/>
        <w:numPr>
          <w:ilvl w:val="3"/>
          <w:numId w:val="82"/>
        </w:numPr>
        <w:tabs>
          <w:tab w:val="left" w:pos="1210"/>
        </w:tabs>
        <w:autoSpaceDE w:val="0"/>
        <w:autoSpaceDN w:val="0"/>
        <w:spacing w:before="1" w:line="223" w:lineRule="auto"/>
        <w:ind w:right="7862" w:firstLine="98"/>
        <w:contextualSpacing w:val="0"/>
        <w:rPr>
          <w:sz w:val="22"/>
          <w:szCs w:val="22"/>
        </w:rPr>
      </w:pPr>
      <w:r>
        <w:rPr>
          <w:b/>
          <w:sz w:val="22"/>
          <w:szCs w:val="22"/>
        </w:rPr>
        <w:t>Tolerances</w:t>
      </w:r>
      <w:r>
        <w:rPr>
          <w:b/>
          <w:sz w:val="22"/>
          <w:szCs w:val="22"/>
          <w:u w:val="single"/>
        </w:rPr>
        <w:t xml:space="preserve"> </w:t>
      </w:r>
      <w:proofErr w:type="spellStart"/>
      <w:r>
        <w:rPr>
          <w:sz w:val="22"/>
          <w:szCs w:val="22"/>
          <w:u w:val="single"/>
        </w:rPr>
        <w:t>Tolerances</w:t>
      </w:r>
      <w:proofErr w:type="spellEnd"/>
    </w:p>
    <w:p w14:paraId="35825AFF" w14:textId="77777777" w:rsidR="0058666A" w:rsidRDefault="00B17E38">
      <w:pPr>
        <w:pStyle w:val="BodyText"/>
        <w:spacing w:before="26"/>
        <w:ind w:left="376"/>
        <w:rPr>
          <w:rFonts w:ascii="Times New Roman" w:hAnsi="Times New Roman" w:cs="Times New Roman"/>
          <w:sz w:val="22"/>
          <w:szCs w:val="22"/>
        </w:rPr>
      </w:pPr>
      <w:r>
        <w:rPr>
          <w:rFonts w:ascii="Times New Roman" w:hAnsi="Times New Roman" w:cs="Times New Roman"/>
          <w:sz w:val="22"/>
          <w:szCs w:val="22"/>
        </w:rPr>
        <w:t>Finish the surface to the required level, grade and shape within the following tolerances:</w:t>
      </w:r>
    </w:p>
    <w:p w14:paraId="64E9C732" w14:textId="77777777" w:rsidR="0058666A" w:rsidRDefault="00B17E38">
      <w:pPr>
        <w:pStyle w:val="ListParagraph1"/>
        <w:widowControl w:val="0"/>
        <w:numPr>
          <w:ilvl w:val="4"/>
          <w:numId w:val="82"/>
        </w:numPr>
        <w:tabs>
          <w:tab w:val="left" w:pos="961"/>
        </w:tabs>
        <w:autoSpaceDE w:val="0"/>
        <w:autoSpaceDN w:val="0"/>
        <w:spacing w:before="6"/>
        <w:contextualSpacing w:val="0"/>
        <w:rPr>
          <w:sz w:val="22"/>
          <w:szCs w:val="22"/>
        </w:rPr>
      </w:pPr>
      <w:r>
        <w:rPr>
          <w:spacing w:val="-3"/>
          <w:sz w:val="22"/>
          <w:szCs w:val="22"/>
        </w:rPr>
        <w:t xml:space="preserve">Under </w:t>
      </w:r>
      <w:r>
        <w:rPr>
          <w:sz w:val="22"/>
          <w:szCs w:val="22"/>
        </w:rPr>
        <w:t xml:space="preserve">building slabs and load bearing elements: + 0, </w:t>
      </w:r>
      <w:r>
        <w:rPr>
          <w:spacing w:val="-4"/>
          <w:sz w:val="22"/>
          <w:szCs w:val="22"/>
        </w:rPr>
        <w:t>-40</w:t>
      </w:r>
      <w:r>
        <w:rPr>
          <w:spacing w:val="-5"/>
          <w:sz w:val="22"/>
          <w:szCs w:val="22"/>
        </w:rPr>
        <w:t xml:space="preserve"> </w:t>
      </w:r>
      <w:r>
        <w:rPr>
          <w:sz w:val="22"/>
          <w:szCs w:val="22"/>
        </w:rPr>
        <w:t>mm.</w:t>
      </w:r>
    </w:p>
    <w:p w14:paraId="778BABD7" w14:textId="77777777" w:rsidR="0058666A" w:rsidRDefault="00B17E38">
      <w:pPr>
        <w:pStyle w:val="ListParagraph1"/>
        <w:widowControl w:val="0"/>
        <w:numPr>
          <w:ilvl w:val="4"/>
          <w:numId w:val="82"/>
        </w:numPr>
        <w:tabs>
          <w:tab w:val="left" w:pos="961"/>
        </w:tabs>
        <w:autoSpaceDE w:val="0"/>
        <w:autoSpaceDN w:val="0"/>
        <w:spacing w:before="6"/>
        <w:contextualSpacing w:val="0"/>
        <w:rPr>
          <w:sz w:val="22"/>
          <w:szCs w:val="22"/>
        </w:rPr>
      </w:pPr>
      <w:r>
        <w:rPr>
          <w:sz w:val="22"/>
          <w:szCs w:val="22"/>
        </w:rPr>
        <w:t xml:space="preserve">Pavement </w:t>
      </w:r>
      <w:r>
        <w:rPr>
          <w:spacing w:val="-3"/>
          <w:sz w:val="22"/>
          <w:szCs w:val="22"/>
        </w:rPr>
        <w:t xml:space="preserve">sub grades; </w:t>
      </w:r>
      <w:r>
        <w:rPr>
          <w:sz w:val="22"/>
          <w:szCs w:val="22"/>
        </w:rPr>
        <w:t>+ 0, - 60</w:t>
      </w:r>
      <w:r>
        <w:rPr>
          <w:spacing w:val="9"/>
          <w:sz w:val="22"/>
          <w:szCs w:val="22"/>
        </w:rPr>
        <w:t xml:space="preserve"> </w:t>
      </w:r>
      <w:r>
        <w:rPr>
          <w:spacing w:val="-3"/>
          <w:sz w:val="22"/>
          <w:szCs w:val="22"/>
        </w:rPr>
        <w:t>mm.</w:t>
      </w:r>
    </w:p>
    <w:p w14:paraId="444C5FC6" w14:textId="77777777" w:rsidR="0058666A" w:rsidRDefault="0058666A">
      <w:pPr>
        <w:rPr>
          <w:sz w:val="22"/>
          <w:szCs w:val="22"/>
        </w:rPr>
        <w:sectPr w:rsidR="0058666A" w:rsidSect="00715E24">
          <w:pgSz w:w="11910" w:h="16840"/>
          <w:pgMar w:top="1360" w:right="600" w:bottom="640" w:left="1200" w:header="0" w:footer="457" w:gutter="0"/>
          <w:cols w:space="720"/>
        </w:sectPr>
      </w:pPr>
    </w:p>
    <w:p w14:paraId="410314C2" w14:textId="77777777" w:rsidR="0058666A" w:rsidRDefault="00B17E38">
      <w:pPr>
        <w:pStyle w:val="ListParagraph1"/>
        <w:widowControl w:val="0"/>
        <w:numPr>
          <w:ilvl w:val="4"/>
          <w:numId w:val="82"/>
        </w:numPr>
        <w:tabs>
          <w:tab w:val="left" w:pos="982"/>
          <w:tab w:val="left" w:pos="3472"/>
        </w:tabs>
        <w:autoSpaceDE w:val="0"/>
        <w:autoSpaceDN w:val="0"/>
        <w:spacing w:before="63" w:line="381" w:lineRule="auto"/>
        <w:ind w:left="943" w:right="232" w:hanging="140"/>
        <w:contextualSpacing w:val="0"/>
        <w:rPr>
          <w:sz w:val="22"/>
          <w:szCs w:val="22"/>
        </w:rPr>
      </w:pPr>
      <w:r>
        <w:rPr>
          <w:sz w:val="22"/>
          <w:szCs w:val="22"/>
        </w:rPr>
        <w:lastRenderedPageBreak/>
        <w:t xml:space="preserve">Other  </w:t>
      </w:r>
      <w:r>
        <w:rPr>
          <w:spacing w:val="34"/>
          <w:sz w:val="22"/>
          <w:szCs w:val="22"/>
        </w:rPr>
        <w:t xml:space="preserve"> </w:t>
      </w:r>
      <w:r>
        <w:rPr>
          <w:spacing w:val="-3"/>
          <w:sz w:val="22"/>
          <w:szCs w:val="22"/>
        </w:rPr>
        <w:t xml:space="preserve">ground  </w:t>
      </w:r>
      <w:r>
        <w:rPr>
          <w:spacing w:val="35"/>
          <w:sz w:val="22"/>
          <w:szCs w:val="22"/>
        </w:rPr>
        <w:t xml:space="preserve"> </w:t>
      </w:r>
      <w:r>
        <w:rPr>
          <w:sz w:val="22"/>
          <w:szCs w:val="22"/>
        </w:rPr>
        <w:t>surfaces:</w:t>
      </w:r>
      <w:r>
        <w:rPr>
          <w:sz w:val="22"/>
          <w:szCs w:val="22"/>
        </w:rPr>
        <w:tab/>
        <w:t xml:space="preserve">± 50 </w:t>
      </w:r>
      <w:r>
        <w:rPr>
          <w:spacing w:val="-3"/>
          <w:sz w:val="22"/>
          <w:szCs w:val="22"/>
        </w:rPr>
        <w:t xml:space="preserve">mm, provided </w:t>
      </w:r>
      <w:r>
        <w:rPr>
          <w:sz w:val="22"/>
          <w:szCs w:val="22"/>
        </w:rPr>
        <w:t xml:space="preserve">the </w:t>
      </w:r>
      <w:r>
        <w:rPr>
          <w:spacing w:val="-3"/>
          <w:sz w:val="22"/>
          <w:szCs w:val="22"/>
        </w:rPr>
        <w:t xml:space="preserve">area </w:t>
      </w:r>
      <w:r>
        <w:rPr>
          <w:sz w:val="22"/>
          <w:szCs w:val="22"/>
        </w:rPr>
        <w:t xml:space="preserve">will drain and matches </w:t>
      </w:r>
      <w:proofErr w:type="gramStart"/>
      <w:r>
        <w:rPr>
          <w:sz w:val="22"/>
          <w:szCs w:val="22"/>
        </w:rPr>
        <w:t>adjacent  construction</w:t>
      </w:r>
      <w:proofErr w:type="gramEnd"/>
      <w:r>
        <w:rPr>
          <w:sz w:val="22"/>
          <w:szCs w:val="22"/>
        </w:rPr>
        <w:t xml:space="preserve"> </w:t>
      </w:r>
      <w:r>
        <w:rPr>
          <w:spacing w:val="-3"/>
          <w:sz w:val="22"/>
          <w:szCs w:val="22"/>
        </w:rPr>
        <w:t>where</w:t>
      </w:r>
      <w:r>
        <w:rPr>
          <w:spacing w:val="2"/>
          <w:sz w:val="22"/>
          <w:szCs w:val="22"/>
        </w:rPr>
        <w:t xml:space="preserve"> </w:t>
      </w:r>
      <w:r>
        <w:rPr>
          <w:sz w:val="22"/>
          <w:szCs w:val="22"/>
        </w:rPr>
        <w:t>required.</w:t>
      </w:r>
    </w:p>
    <w:p w14:paraId="2E402A8C" w14:textId="77777777" w:rsidR="0058666A" w:rsidRDefault="0058666A">
      <w:pPr>
        <w:pStyle w:val="BodyText"/>
        <w:rPr>
          <w:rFonts w:ascii="Times New Roman" w:hAnsi="Times New Roman" w:cs="Times New Roman"/>
          <w:sz w:val="22"/>
          <w:szCs w:val="22"/>
        </w:rPr>
      </w:pPr>
    </w:p>
    <w:p w14:paraId="6EAD0F0E" w14:textId="77777777" w:rsidR="0058666A" w:rsidRDefault="00B17E38">
      <w:pPr>
        <w:pStyle w:val="Heading3"/>
        <w:keepNext w:val="0"/>
        <w:widowControl w:val="0"/>
        <w:numPr>
          <w:ilvl w:val="2"/>
          <w:numId w:val="82"/>
        </w:numPr>
        <w:tabs>
          <w:tab w:val="left" w:pos="961"/>
        </w:tabs>
        <w:suppressAutoHyphens w:val="0"/>
        <w:autoSpaceDE w:val="0"/>
        <w:autoSpaceDN w:val="0"/>
        <w:spacing w:after="0"/>
        <w:ind w:hanging="566"/>
        <w:jc w:val="both"/>
        <w:rPr>
          <w:rFonts w:cs="Times New Roman"/>
          <w:sz w:val="22"/>
          <w:szCs w:val="22"/>
        </w:rPr>
      </w:pPr>
      <w:r>
        <w:rPr>
          <w:rFonts w:cs="Times New Roman"/>
          <w:sz w:val="22"/>
          <w:szCs w:val="22"/>
        </w:rPr>
        <w:t>PRODUCTS</w:t>
      </w:r>
    </w:p>
    <w:p w14:paraId="00276FE5" w14:textId="77777777" w:rsidR="0058666A" w:rsidRDefault="00B17E38">
      <w:pPr>
        <w:pStyle w:val="ListParagraph1"/>
        <w:widowControl w:val="0"/>
        <w:numPr>
          <w:ilvl w:val="3"/>
          <w:numId w:val="82"/>
        </w:numPr>
        <w:tabs>
          <w:tab w:val="left" w:pos="1210"/>
        </w:tabs>
        <w:autoSpaceDE w:val="0"/>
        <w:autoSpaceDN w:val="0"/>
        <w:spacing w:before="57" w:line="223" w:lineRule="auto"/>
        <w:ind w:right="7627" w:firstLine="98"/>
        <w:contextualSpacing w:val="0"/>
        <w:jc w:val="both"/>
        <w:rPr>
          <w:sz w:val="22"/>
          <w:szCs w:val="22"/>
        </w:rPr>
      </w:pPr>
      <w:r>
        <w:rPr>
          <w:b/>
          <w:sz w:val="22"/>
          <w:szCs w:val="22"/>
        </w:rPr>
        <w:t>Fill materials</w:t>
      </w:r>
      <w:r>
        <w:rPr>
          <w:b/>
          <w:sz w:val="22"/>
          <w:szCs w:val="22"/>
          <w:u w:val="single"/>
        </w:rPr>
        <w:t xml:space="preserve"> </w:t>
      </w:r>
      <w:r>
        <w:rPr>
          <w:sz w:val="22"/>
          <w:szCs w:val="22"/>
          <w:u w:val="single"/>
        </w:rPr>
        <w:t>General</w:t>
      </w:r>
    </w:p>
    <w:p w14:paraId="03FC5593" w14:textId="77777777" w:rsidR="0058666A" w:rsidRDefault="00B17E38">
      <w:pPr>
        <w:pStyle w:val="BodyText"/>
        <w:spacing w:before="26" w:line="511" w:lineRule="auto"/>
        <w:ind w:left="376" w:right="4048"/>
        <w:rPr>
          <w:rFonts w:ascii="Times New Roman" w:hAnsi="Times New Roman" w:cs="Times New Roman"/>
          <w:sz w:val="22"/>
          <w:szCs w:val="22"/>
        </w:rPr>
      </w:pPr>
      <w:r>
        <w:rPr>
          <w:rFonts w:ascii="Times New Roman" w:hAnsi="Times New Roman" w:cs="Times New Roman"/>
          <w:sz w:val="22"/>
          <w:szCs w:val="22"/>
        </w:rPr>
        <w:t>Fill material is to be inorganic, non-perishable material. Excluded materials:</w:t>
      </w:r>
    </w:p>
    <w:p w14:paraId="026B906B" w14:textId="77777777" w:rsidR="0058666A" w:rsidRDefault="00B17E38">
      <w:pPr>
        <w:pStyle w:val="ListParagraph1"/>
        <w:widowControl w:val="0"/>
        <w:numPr>
          <w:ilvl w:val="4"/>
          <w:numId w:val="82"/>
        </w:numPr>
        <w:tabs>
          <w:tab w:val="left" w:pos="922"/>
        </w:tabs>
        <w:autoSpaceDE w:val="0"/>
        <w:autoSpaceDN w:val="0"/>
        <w:spacing w:before="10"/>
        <w:ind w:left="921" w:hanging="119"/>
        <w:contextualSpacing w:val="0"/>
        <w:rPr>
          <w:sz w:val="22"/>
          <w:szCs w:val="22"/>
        </w:rPr>
      </w:pPr>
      <w:r>
        <w:rPr>
          <w:spacing w:val="-7"/>
          <w:sz w:val="22"/>
          <w:szCs w:val="22"/>
        </w:rPr>
        <w:t>Organic</w:t>
      </w:r>
      <w:r>
        <w:rPr>
          <w:spacing w:val="-14"/>
          <w:sz w:val="22"/>
          <w:szCs w:val="22"/>
        </w:rPr>
        <w:t xml:space="preserve"> </w:t>
      </w:r>
      <w:r>
        <w:rPr>
          <w:spacing w:val="-6"/>
          <w:sz w:val="22"/>
          <w:szCs w:val="22"/>
        </w:rPr>
        <w:t>soils.</w:t>
      </w:r>
    </w:p>
    <w:p w14:paraId="73901A91" w14:textId="77777777" w:rsidR="0058666A" w:rsidRDefault="00B17E38">
      <w:pPr>
        <w:pStyle w:val="ListParagraph1"/>
        <w:widowControl w:val="0"/>
        <w:numPr>
          <w:ilvl w:val="4"/>
          <w:numId w:val="82"/>
        </w:numPr>
        <w:tabs>
          <w:tab w:val="left" w:pos="922"/>
        </w:tabs>
        <w:autoSpaceDE w:val="0"/>
        <w:autoSpaceDN w:val="0"/>
        <w:spacing w:before="6"/>
        <w:ind w:left="921" w:hanging="119"/>
        <w:contextualSpacing w:val="0"/>
        <w:rPr>
          <w:sz w:val="22"/>
          <w:szCs w:val="22"/>
        </w:rPr>
      </w:pPr>
      <w:r>
        <w:rPr>
          <w:spacing w:val="-7"/>
          <w:sz w:val="22"/>
          <w:szCs w:val="22"/>
        </w:rPr>
        <w:t>Materials</w:t>
      </w:r>
      <w:r>
        <w:rPr>
          <w:spacing w:val="-14"/>
          <w:sz w:val="22"/>
          <w:szCs w:val="22"/>
        </w:rPr>
        <w:t xml:space="preserve"> </w:t>
      </w:r>
      <w:r>
        <w:rPr>
          <w:spacing w:val="-7"/>
          <w:sz w:val="22"/>
          <w:szCs w:val="22"/>
        </w:rPr>
        <w:t>contaminated</w:t>
      </w:r>
      <w:r>
        <w:rPr>
          <w:spacing w:val="-15"/>
          <w:sz w:val="22"/>
          <w:szCs w:val="22"/>
        </w:rPr>
        <w:t xml:space="preserve"> </w:t>
      </w:r>
      <w:r>
        <w:rPr>
          <w:spacing w:val="-7"/>
          <w:sz w:val="22"/>
          <w:szCs w:val="22"/>
        </w:rPr>
        <w:t>through</w:t>
      </w:r>
      <w:r>
        <w:rPr>
          <w:spacing w:val="-15"/>
          <w:sz w:val="22"/>
          <w:szCs w:val="22"/>
        </w:rPr>
        <w:t xml:space="preserve"> </w:t>
      </w:r>
      <w:r>
        <w:rPr>
          <w:spacing w:val="-6"/>
          <w:sz w:val="22"/>
          <w:szCs w:val="22"/>
        </w:rPr>
        <w:t>past</w:t>
      </w:r>
      <w:r>
        <w:rPr>
          <w:spacing w:val="-14"/>
          <w:sz w:val="22"/>
          <w:szCs w:val="22"/>
        </w:rPr>
        <w:t xml:space="preserve"> </w:t>
      </w:r>
      <w:r>
        <w:rPr>
          <w:spacing w:val="-6"/>
          <w:sz w:val="22"/>
          <w:szCs w:val="22"/>
        </w:rPr>
        <w:t>site</w:t>
      </w:r>
      <w:r>
        <w:rPr>
          <w:spacing w:val="-13"/>
          <w:sz w:val="22"/>
          <w:szCs w:val="22"/>
        </w:rPr>
        <w:t xml:space="preserve"> </w:t>
      </w:r>
      <w:r>
        <w:rPr>
          <w:spacing w:val="-7"/>
          <w:sz w:val="22"/>
          <w:szCs w:val="22"/>
        </w:rPr>
        <w:t>usage.</w:t>
      </w:r>
    </w:p>
    <w:p w14:paraId="7A582175" w14:textId="77777777" w:rsidR="0058666A" w:rsidRDefault="00B17E38">
      <w:pPr>
        <w:pStyle w:val="ListParagraph1"/>
        <w:widowControl w:val="0"/>
        <w:numPr>
          <w:ilvl w:val="4"/>
          <w:numId w:val="82"/>
        </w:numPr>
        <w:tabs>
          <w:tab w:val="left" w:pos="922"/>
        </w:tabs>
        <w:autoSpaceDE w:val="0"/>
        <w:autoSpaceDN w:val="0"/>
        <w:spacing w:before="6"/>
        <w:ind w:left="921" w:hanging="119"/>
        <w:contextualSpacing w:val="0"/>
        <w:rPr>
          <w:sz w:val="22"/>
          <w:szCs w:val="22"/>
        </w:rPr>
      </w:pPr>
      <w:r>
        <w:rPr>
          <w:spacing w:val="-6"/>
          <w:sz w:val="22"/>
          <w:szCs w:val="22"/>
        </w:rPr>
        <w:t xml:space="preserve">Silts </w:t>
      </w:r>
      <w:r>
        <w:rPr>
          <w:spacing w:val="-4"/>
          <w:sz w:val="22"/>
          <w:szCs w:val="22"/>
        </w:rPr>
        <w:t xml:space="preserve">or </w:t>
      </w:r>
      <w:r>
        <w:rPr>
          <w:spacing w:val="-8"/>
          <w:sz w:val="22"/>
          <w:szCs w:val="22"/>
        </w:rPr>
        <w:t>silt-like</w:t>
      </w:r>
      <w:r>
        <w:rPr>
          <w:spacing w:val="-32"/>
          <w:sz w:val="22"/>
          <w:szCs w:val="22"/>
        </w:rPr>
        <w:t xml:space="preserve"> </w:t>
      </w:r>
      <w:r>
        <w:rPr>
          <w:spacing w:val="-7"/>
          <w:sz w:val="22"/>
          <w:szCs w:val="22"/>
        </w:rPr>
        <w:t>materials.</w:t>
      </w:r>
    </w:p>
    <w:p w14:paraId="22086E2E" w14:textId="77777777" w:rsidR="0058666A" w:rsidRDefault="00B17E38">
      <w:pPr>
        <w:pStyle w:val="ListParagraph1"/>
        <w:widowControl w:val="0"/>
        <w:numPr>
          <w:ilvl w:val="4"/>
          <w:numId w:val="82"/>
        </w:numPr>
        <w:tabs>
          <w:tab w:val="left" w:pos="922"/>
        </w:tabs>
        <w:autoSpaceDE w:val="0"/>
        <w:autoSpaceDN w:val="0"/>
        <w:spacing w:before="6"/>
        <w:ind w:left="921" w:hanging="119"/>
        <w:contextualSpacing w:val="0"/>
        <w:rPr>
          <w:sz w:val="22"/>
          <w:szCs w:val="22"/>
        </w:rPr>
      </w:pPr>
      <w:r>
        <w:rPr>
          <w:spacing w:val="-6"/>
          <w:sz w:val="22"/>
          <w:szCs w:val="22"/>
        </w:rPr>
        <w:t>Fill</w:t>
      </w:r>
      <w:r>
        <w:rPr>
          <w:spacing w:val="-14"/>
          <w:sz w:val="22"/>
          <w:szCs w:val="22"/>
        </w:rPr>
        <w:t xml:space="preserve"> </w:t>
      </w:r>
      <w:r>
        <w:rPr>
          <w:spacing w:val="-7"/>
          <w:sz w:val="22"/>
          <w:szCs w:val="22"/>
        </w:rPr>
        <w:t>containing</w:t>
      </w:r>
      <w:r>
        <w:rPr>
          <w:spacing w:val="-16"/>
          <w:sz w:val="22"/>
          <w:szCs w:val="22"/>
        </w:rPr>
        <w:t xml:space="preserve"> </w:t>
      </w:r>
      <w:r>
        <w:rPr>
          <w:spacing w:val="-7"/>
          <w:sz w:val="22"/>
          <w:szCs w:val="22"/>
        </w:rPr>
        <w:t>wood,</w:t>
      </w:r>
      <w:r>
        <w:rPr>
          <w:spacing w:val="-15"/>
          <w:sz w:val="22"/>
          <w:szCs w:val="22"/>
        </w:rPr>
        <w:t xml:space="preserve"> </w:t>
      </w:r>
      <w:r>
        <w:rPr>
          <w:spacing w:val="-7"/>
          <w:sz w:val="22"/>
          <w:szCs w:val="22"/>
        </w:rPr>
        <w:t>metal,</w:t>
      </w:r>
      <w:r>
        <w:rPr>
          <w:spacing w:val="-14"/>
          <w:sz w:val="22"/>
          <w:szCs w:val="22"/>
        </w:rPr>
        <w:t xml:space="preserve"> </w:t>
      </w:r>
      <w:r>
        <w:rPr>
          <w:spacing w:val="-7"/>
          <w:sz w:val="22"/>
          <w:szCs w:val="22"/>
        </w:rPr>
        <w:t>plastic,</w:t>
      </w:r>
      <w:r>
        <w:rPr>
          <w:spacing w:val="-15"/>
          <w:sz w:val="22"/>
          <w:szCs w:val="22"/>
        </w:rPr>
        <w:t xml:space="preserve"> </w:t>
      </w:r>
      <w:r>
        <w:rPr>
          <w:spacing w:val="-7"/>
          <w:sz w:val="22"/>
          <w:szCs w:val="22"/>
        </w:rPr>
        <w:t>boulders</w:t>
      </w:r>
      <w:r>
        <w:rPr>
          <w:spacing w:val="-13"/>
          <w:sz w:val="22"/>
          <w:szCs w:val="22"/>
        </w:rPr>
        <w:t xml:space="preserve"> </w:t>
      </w:r>
      <w:r>
        <w:rPr>
          <w:spacing w:val="-4"/>
          <w:sz w:val="22"/>
          <w:szCs w:val="22"/>
        </w:rPr>
        <w:t>or</w:t>
      </w:r>
      <w:r>
        <w:rPr>
          <w:spacing w:val="-14"/>
          <w:sz w:val="22"/>
          <w:szCs w:val="22"/>
        </w:rPr>
        <w:t xml:space="preserve"> </w:t>
      </w:r>
      <w:r>
        <w:rPr>
          <w:spacing w:val="-6"/>
          <w:sz w:val="22"/>
          <w:szCs w:val="22"/>
        </w:rPr>
        <w:t>other</w:t>
      </w:r>
      <w:r>
        <w:rPr>
          <w:spacing w:val="-13"/>
          <w:sz w:val="22"/>
          <w:szCs w:val="22"/>
        </w:rPr>
        <w:t xml:space="preserve"> </w:t>
      </w:r>
      <w:r>
        <w:rPr>
          <w:spacing w:val="-7"/>
          <w:sz w:val="22"/>
          <w:szCs w:val="22"/>
        </w:rPr>
        <w:t>deleterious</w:t>
      </w:r>
      <w:r>
        <w:rPr>
          <w:spacing w:val="-14"/>
          <w:sz w:val="22"/>
          <w:szCs w:val="22"/>
        </w:rPr>
        <w:t xml:space="preserve"> </w:t>
      </w:r>
      <w:r>
        <w:rPr>
          <w:spacing w:val="-7"/>
          <w:sz w:val="22"/>
          <w:szCs w:val="22"/>
        </w:rPr>
        <w:t>material.</w:t>
      </w:r>
    </w:p>
    <w:p w14:paraId="3877AB1C" w14:textId="77777777" w:rsidR="0058666A" w:rsidRDefault="0058666A">
      <w:pPr>
        <w:pStyle w:val="BodyText"/>
        <w:rPr>
          <w:rFonts w:ascii="Times New Roman" w:hAnsi="Times New Roman" w:cs="Times New Roman"/>
          <w:sz w:val="22"/>
          <w:szCs w:val="22"/>
        </w:rPr>
      </w:pPr>
    </w:p>
    <w:p w14:paraId="61EC2730" w14:textId="77777777" w:rsidR="0058666A" w:rsidRDefault="00B17E38">
      <w:pPr>
        <w:pStyle w:val="BodyText"/>
        <w:spacing w:line="384" w:lineRule="auto"/>
        <w:ind w:left="400" w:right="230" w:firstLine="9"/>
        <w:jc w:val="both"/>
        <w:rPr>
          <w:rFonts w:ascii="Times New Roman" w:hAnsi="Times New Roman" w:cs="Times New Roman"/>
          <w:sz w:val="22"/>
          <w:szCs w:val="22"/>
        </w:rPr>
      </w:pPr>
      <w:r>
        <w:rPr>
          <w:rFonts w:ascii="Times New Roman" w:hAnsi="Times New Roman" w:cs="Times New Roman"/>
          <w:sz w:val="22"/>
          <w:szCs w:val="22"/>
        </w:rPr>
        <w:t xml:space="preserve">Classifications for structural fill are </w:t>
      </w:r>
      <w:r>
        <w:rPr>
          <w:rFonts w:ascii="Times New Roman" w:hAnsi="Times New Roman" w:cs="Times New Roman"/>
          <w:spacing w:val="-4"/>
          <w:sz w:val="22"/>
          <w:szCs w:val="22"/>
        </w:rPr>
        <w:t xml:space="preserve">based </w:t>
      </w:r>
      <w:r>
        <w:rPr>
          <w:rFonts w:ascii="Times New Roman" w:hAnsi="Times New Roman" w:cs="Times New Roman"/>
          <w:sz w:val="22"/>
          <w:szCs w:val="22"/>
        </w:rPr>
        <w:t xml:space="preserve">on the intended </w:t>
      </w:r>
      <w:r>
        <w:rPr>
          <w:rFonts w:ascii="Times New Roman" w:hAnsi="Times New Roman" w:cs="Times New Roman"/>
          <w:spacing w:val="-3"/>
          <w:sz w:val="22"/>
          <w:szCs w:val="22"/>
        </w:rPr>
        <w:t xml:space="preserve">use </w:t>
      </w:r>
      <w:r>
        <w:rPr>
          <w:rFonts w:ascii="Times New Roman" w:hAnsi="Times New Roman" w:cs="Times New Roman"/>
          <w:sz w:val="22"/>
          <w:szCs w:val="22"/>
        </w:rPr>
        <w:t>of the fill, and defined as follows :( all subject to</w:t>
      </w:r>
      <w:r>
        <w:rPr>
          <w:rFonts w:ascii="Times New Roman" w:hAnsi="Times New Roman" w:cs="Times New Roman"/>
          <w:spacing w:val="7"/>
          <w:sz w:val="22"/>
          <w:szCs w:val="22"/>
        </w:rPr>
        <w:t xml:space="preserve"> </w:t>
      </w:r>
      <w:r>
        <w:rPr>
          <w:rFonts w:ascii="Times New Roman" w:hAnsi="Times New Roman" w:cs="Times New Roman"/>
          <w:sz w:val="22"/>
          <w:szCs w:val="22"/>
        </w:rPr>
        <w:t>approval)</w:t>
      </w:r>
    </w:p>
    <w:p w14:paraId="3BA84A5C" w14:textId="77777777" w:rsidR="0058666A" w:rsidRDefault="00B17E38">
      <w:pPr>
        <w:pStyle w:val="BodyText"/>
        <w:spacing w:before="127" w:line="348" w:lineRule="auto"/>
        <w:ind w:left="376" w:right="223"/>
        <w:jc w:val="both"/>
        <w:rPr>
          <w:rFonts w:ascii="Times New Roman" w:hAnsi="Times New Roman" w:cs="Times New Roman"/>
          <w:sz w:val="22"/>
          <w:szCs w:val="22"/>
        </w:rPr>
      </w:pPr>
      <w:r>
        <w:rPr>
          <w:rFonts w:ascii="Times New Roman" w:hAnsi="Times New Roman" w:cs="Times New Roman"/>
          <w:sz w:val="22"/>
          <w:szCs w:val="22"/>
        </w:rPr>
        <w:t xml:space="preserve">Class I structural fill - </w:t>
      </w:r>
      <w:r>
        <w:rPr>
          <w:rFonts w:ascii="Times New Roman" w:hAnsi="Times New Roman" w:cs="Times New Roman"/>
          <w:spacing w:val="-3"/>
          <w:sz w:val="22"/>
          <w:szCs w:val="22"/>
        </w:rPr>
        <w:t xml:space="preserve">used </w:t>
      </w:r>
      <w:r>
        <w:rPr>
          <w:rFonts w:ascii="Times New Roman" w:hAnsi="Times New Roman" w:cs="Times New Roman"/>
          <w:sz w:val="22"/>
          <w:szCs w:val="22"/>
        </w:rPr>
        <w:t xml:space="preserve">as support for shallow foundations, paved areas, and slabs each with </w:t>
      </w:r>
      <w:proofErr w:type="gramStart"/>
      <w:r>
        <w:rPr>
          <w:rFonts w:ascii="Times New Roman" w:hAnsi="Times New Roman" w:cs="Times New Roman"/>
          <w:sz w:val="22"/>
          <w:szCs w:val="22"/>
        </w:rPr>
        <w:t>loadings  of</w:t>
      </w:r>
      <w:proofErr w:type="gramEnd"/>
      <w:r>
        <w:rPr>
          <w:rFonts w:ascii="Times New Roman" w:hAnsi="Times New Roman" w:cs="Times New Roman"/>
          <w:sz w:val="22"/>
          <w:szCs w:val="22"/>
        </w:rPr>
        <w:t xml:space="preserve"> </w:t>
      </w:r>
      <w:r>
        <w:rPr>
          <w:rFonts w:ascii="Times New Roman" w:hAnsi="Times New Roman" w:cs="Times New Roman"/>
          <w:spacing w:val="-3"/>
          <w:sz w:val="22"/>
          <w:szCs w:val="22"/>
        </w:rPr>
        <w:t xml:space="preserve">3660 </w:t>
      </w:r>
      <w:proofErr w:type="spellStart"/>
      <w:r>
        <w:rPr>
          <w:rFonts w:ascii="Times New Roman" w:hAnsi="Times New Roman" w:cs="Times New Roman"/>
          <w:sz w:val="22"/>
          <w:szCs w:val="22"/>
        </w:rPr>
        <w:t>kgf</w:t>
      </w:r>
      <w:proofErr w:type="spellEnd"/>
      <w:r>
        <w:rPr>
          <w:rFonts w:ascii="Times New Roman" w:hAnsi="Times New Roman" w:cs="Times New Roman"/>
          <w:sz w:val="22"/>
          <w:szCs w:val="22"/>
        </w:rPr>
        <w:t>/m</w:t>
      </w:r>
      <w:r>
        <w:rPr>
          <w:rFonts w:ascii="Times New Roman" w:hAnsi="Times New Roman" w:cs="Times New Roman"/>
          <w:position w:val="10"/>
          <w:sz w:val="22"/>
          <w:szCs w:val="22"/>
        </w:rPr>
        <w:t xml:space="preserve">2  </w:t>
      </w:r>
      <w:r>
        <w:rPr>
          <w:rFonts w:ascii="Times New Roman" w:hAnsi="Times New Roman" w:cs="Times New Roman"/>
          <w:sz w:val="22"/>
          <w:szCs w:val="22"/>
        </w:rPr>
        <w:t xml:space="preserve">or more, for storage tanks, truck turnarounds, and base course and sub-base course. </w:t>
      </w:r>
      <w:proofErr w:type="gramStart"/>
      <w:r>
        <w:rPr>
          <w:rFonts w:ascii="Times New Roman" w:hAnsi="Times New Roman" w:cs="Times New Roman"/>
          <w:sz w:val="22"/>
          <w:szCs w:val="22"/>
        </w:rPr>
        <w:t>The  fill</w:t>
      </w:r>
      <w:proofErr w:type="gramEnd"/>
      <w:r>
        <w:rPr>
          <w:rFonts w:ascii="Times New Roman" w:hAnsi="Times New Roman" w:cs="Times New Roman"/>
          <w:sz w:val="22"/>
          <w:szCs w:val="22"/>
        </w:rPr>
        <w:t xml:space="preserve"> must not contain more than 15% clay</w:t>
      </w:r>
      <w:r>
        <w:rPr>
          <w:rFonts w:ascii="Times New Roman" w:hAnsi="Times New Roman" w:cs="Times New Roman"/>
          <w:spacing w:val="1"/>
          <w:sz w:val="22"/>
          <w:szCs w:val="22"/>
        </w:rPr>
        <w:t xml:space="preserve"> </w:t>
      </w:r>
      <w:r>
        <w:rPr>
          <w:rFonts w:ascii="Times New Roman" w:hAnsi="Times New Roman" w:cs="Times New Roman"/>
          <w:sz w:val="22"/>
          <w:szCs w:val="22"/>
        </w:rPr>
        <w:t>(non-plastic).</w:t>
      </w:r>
    </w:p>
    <w:p w14:paraId="423970CE" w14:textId="77777777" w:rsidR="0058666A" w:rsidRDefault="00B17E38">
      <w:pPr>
        <w:pStyle w:val="BodyText"/>
        <w:spacing w:before="148" w:line="357" w:lineRule="auto"/>
        <w:ind w:left="376" w:right="225"/>
        <w:jc w:val="both"/>
        <w:rPr>
          <w:rFonts w:ascii="Times New Roman" w:hAnsi="Times New Roman" w:cs="Times New Roman"/>
          <w:sz w:val="22"/>
          <w:szCs w:val="22"/>
        </w:rPr>
      </w:pPr>
      <w:r>
        <w:rPr>
          <w:rFonts w:ascii="Times New Roman" w:hAnsi="Times New Roman" w:cs="Times New Roman"/>
          <w:sz w:val="22"/>
          <w:szCs w:val="22"/>
        </w:rPr>
        <w:t xml:space="preserve">Class II structural fill - </w:t>
      </w:r>
      <w:r>
        <w:rPr>
          <w:rFonts w:ascii="Times New Roman" w:hAnsi="Times New Roman" w:cs="Times New Roman"/>
          <w:spacing w:val="-3"/>
          <w:sz w:val="22"/>
          <w:szCs w:val="22"/>
        </w:rPr>
        <w:t xml:space="preserve">used </w:t>
      </w:r>
      <w:r>
        <w:rPr>
          <w:rFonts w:ascii="Times New Roman" w:hAnsi="Times New Roman" w:cs="Times New Roman"/>
          <w:sz w:val="22"/>
          <w:szCs w:val="22"/>
        </w:rPr>
        <w:t xml:space="preserve">as </w:t>
      </w:r>
      <w:r>
        <w:rPr>
          <w:rFonts w:ascii="Times New Roman" w:hAnsi="Times New Roman" w:cs="Times New Roman"/>
          <w:spacing w:val="-3"/>
          <w:sz w:val="22"/>
          <w:szCs w:val="22"/>
        </w:rPr>
        <w:t xml:space="preserve">support </w:t>
      </w:r>
      <w:r>
        <w:rPr>
          <w:rFonts w:ascii="Times New Roman" w:hAnsi="Times New Roman" w:cs="Times New Roman"/>
          <w:sz w:val="22"/>
          <w:szCs w:val="22"/>
        </w:rPr>
        <w:t xml:space="preserve">for shallow foundations, paved areas, and slabs each with a </w:t>
      </w:r>
      <w:r>
        <w:rPr>
          <w:rFonts w:ascii="Times New Roman" w:hAnsi="Times New Roman" w:cs="Times New Roman"/>
          <w:spacing w:val="-3"/>
          <w:sz w:val="22"/>
          <w:szCs w:val="22"/>
        </w:rPr>
        <w:t xml:space="preserve">minimum </w:t>
      </w:r>
      <w:r>
        <w:rPr>
          <w:rFonts w:ascii="Times New Roman" w:hAnsi="Times New Roman" w:cs="Times New Roman"/>
          <w:sz w:val="22"/>
          <w:szCs w:val="22"/>
        </w:rPr>
        <w:t xml:space="preserve">loading </w:t>
      </w:r>
      <w:r>
        <w:rPr>
          <w:rFonts w:ascii="Times New Roman" w:hAnsi="Times New Roman" w:cs="Times New Roman"/>
          <w:spacing w:val="-4"/>
          <w:sz w:val="22"/>
          <w:szCs w:val="22"/>
        </w:rPr>
        <w:t xml:space="preserve">of </w:t>
      </w:r>
      <w:r>
        <w:rPr>
          <w:rFonts w:ascii="Times New Roman" w:hAnsi="Times New Roman" w:cs="Times New Roman"/>
          <w:spacing w:val="-3"/>
          <w:sz w:val="22"/>
          <w:szCs w:val="22"/>
        </w:rPr>
        <w:t xml:space="preserve">2000 </w:t>
      </w:r>
      <w:proofErr w:type="spellStart"/>
      <w:r>
        <w:rPr>
          <w:rFonts w:ascii="Times New Roman" w:hAnsi="Times New Roman" w:cs="Times New Roman"/>
          <w:sz w:val="22"/>
          <w:szCs w:val="22"/>
        </w:rPr>
        <w:t>kgf</w:t>
      </w:r>
      <w:proofErr w:type="spellEnd"/>
      <w:r>
        <w:rPr>
          <w:rFonts w:ascii="Times New Roman" w:hAnsi="Times New Roman" w:cs="Times New Roman"/>
          <w:sz w:val="22"/>
          <w:szCs w:val="22"/>
        </w:rPr>
        <w:t>/m</w:t>
      </w:r>
      <w:r>
        <w:rPr>
          <w:rFonts w:ascii="Times New Roman" w:hAnsi="Times New Roman" w:cs="Times New Roman"/>
          <w:position w:val="10"/>
          <w:sz w:val="22"/>
          <w:szCs w:val="22"/>
        </w:rPr>
        <w:t xml:space="preserve">2 </w:t>
      </w:r>
      <w:r>
        <w:rPr>
          <w:rFonts w:ascii="Times New Roman" w:hAnsi="Times New Roman" w:cs="Times New Roman"/>
          <w:sz w:val="22"/>
          <w:szCs w:val="22"/>
        </w:rPr>
        <w:t xml:space="preserve">and for parking areas, backfill around foundations, the construction </w:t>
      </w:r>
      <w:r>
        <w:rPr>
          <w:rFonts w:ascii="Times New Roman" w:hAnsi="Times New Roman" w:cs="Times New Roman"/>
          <w:spacing w:val="-4"/>
          <w:sz w:val="22"/>
          <w:szCs w:val="22"/>
        </w:rPr>
        <w:t xml:space="preserve">of </w:t>
      </w:r>
      <w:r>
        <w:rPr>
          <w:rFonts w:ascii="Times New Roman" w:hAnsi="Times New Roman" w:cs="Times New Roman"/>
          <w:sz w:val="22"/>
          <w:szCs w:val="22"/>
        </w:rPr>
        <w:t xml:space="preserve">embankments, and for </w:t>
      </w:r>
      <w:r>
        <w:rPr>
          <w:rFonts w:ascii="Times New Roman" w:hAnsi="Times New Roman" w:cs="Times New Roman"/>
          <w:spacing w:val="-3"/>
          <w:sz w:val="22"/>
          <w:szCs w:val="22"/>
        </w:rPr>
        <w:t xml:space="preserve">roadways </w:t>
      </w:r>
      <w:r>
        <w:rPr>
          <w:rFonts w:ascii="Times New Roman" w:hAnsi="Times New Roman" w:cs="Times New Roman"/>
          <w:sz w:val="22"/>
          <w:szCs w:val="22"/>
        </w:rPr>
        <w:t xml:space="preserve">pavement </w:t>
      </w:r>
      <w:r>
        <w:rPr>
          <w:rFonts w:ascii="Times New Roman" w:hAnsi="Times New Roman" w:cs="Times New Roman"/>
          <w:spacing w:val="-3"/>
          <w:sz w:val="22"/>
          <w:szCs w:val="22"/>
        </w:rPr>
        <w:t>sub</w:t>
      </w:r>
      <w:r>
        <w:rPr>
          <w:rFonts w:ascii="Times New Roman" w:hAnsi="Times New Roman" w:cs="Times New Roman"/>
          <w:sz w:val="22"/>
          <w:szCs w:val="22"/>
        </w:rPr>
        <w:t xml:space="preserve"> grades.</w:t>
      </w:r>
    </w:p>
    <w:p w14:paraId="30A97052" w14:textId="77777777" w:rsidR="0058666A" w:rsidRDefault="00B17E38">
      <w:pPr>
        <w:pStyle w:val="BodyText"/>
        <w:spacing w:before="149" w:line="384" w:lineRule="auto"/>
        <w:ind w:left="376" w:right="234"/>
        <w:jc w:val="both"/>
        <w:rPr>
          <w:rFonts w:ascii="Times New Roman" w:hAnsi="Times New Roman" w:cs="Times New Roman"/>
          <w:sz w:val="22"/>
          <w:szCs w:val="22"/>
        </w:rPr>
      </w:pPr>
      <w:r>
        <w:rPr>
          <w:rFonts w:ascii="Times New Roman" w:hAnsi="Times New Roman" w:cs="Times New Roman"/>
          <w:sz w:val="22"/>
          <w:szCs w:val="22"/>
        </w:rPr>
        <w:t xml:space="preserve">Class III non-structural fill - </w:t>
      </w:r>
      <w:r>
        <w:rPr>
          <w:rFonts w:ascii="Times New Roman" w:hAnsi="Times New Roman" w:cs="Times New Roman"/>
          <w:spacing w:val="-3"/>
          <w:sz w:val="22"/>
          <w:szCs w:val="22"/>
        </w:rPr>
        <w:t xml:space="preserve">used </w:t>
      </w:r>
      <w:r>
        <w:rPr>
          <w:rFonts w:ascii="Times New Roman" w:hAnsi="Times New Roman" w:cs="Times New Roman"/>
          <w:sz w:val="22"/>
          <w:szCs w:val="22"/>
        </w:rPr>
        <w:t xml:space="preserve">in areas </w:t>
      </w:r>
      <w:r>
        <w:rPr>
          <w:rFonts w:ascii="Times New Roman" w:hAnsi="Times New Roman" w:cs="Times New Roman"/>
          <w:spacing w:val="-3"/>
          <w:sz w:val="22"/>
          <w:szCs w:val="22"/>
        </w:rPr>
        <w:t xml:space="preserve">where </w:t>
      </w:r>
      <w:r>
        <w:rPr>
          <w:rFonts w:ascii="Times New Roman" w:hAnsi="Times New Roman" w:cs="Times New Roman"/>
          <w:sz w:val="22"/>
          <w:szCs w:val="22"/>
        </w:rPr>
        <w:t xml:space="preserve">installation </w:t>
      </w:r>
      <w:r>
        <w:rPr>
          <w:rFonts w:ascii="Times New Roman" w:hAnsi="Times New Roman" w:cs="Times New Roman"/>
          <w:spacing w:val="-4"/>
          <w:sz w:val="22"/>
          <w:szCs w:val="22"/>
        </w:rPr>
        <w:t xml:space="preserve">of </w:t>
      </w:r>
      <w:r>
        <w:rPr>
          <w:rFonts w:ascii="Times New Roman" w:hAnsi="Times New Roman" w:cs="Times New Roman"/>
          <w:sz w:val="22"/>
          <w:szCs w:val="22"/>
        </w:rPr>
        <w:t xml:space="preserve">structures or equipment is not </w:t>
      </w:r>
      <w:r>
        <w:rPr>
          <w:rFonts w:ascii="Times New Roman" w:hAnsi="Times New Roman" w:cs="Times New Roman"/>
          <w:spacing w:val="-3"/>
          <w:sz w:val="22"/>
          <w:szCs w:val="22"/>
        </w:rPr>
        <w:t xml:space="preserve">planned </w:t>
      </w:r>
      <w:proofErr w:type="gramStart"/>
      <w:r>
        <w:rPr>
          <w:rFonts w:ascii="Times New Roman" w:hAnsi="Times New Roman" w:cs="Times New Roman"/>
          <w:sz w:val="22"/>
          <w:szCs w:val="22"/>
        </w:rPr>
        <w:t>and  in</w:t>
      </w:r>
      <w:proofErr w:type="gramEnd"/>
      <w:r>
        <w:rPr>
          <w:rFonts w:ascii="Times New Roman" w:hAnsi="Times New Roman" w:cs="Times New Roman"/>
          <w:sz w:val="22"/>
          <w:szCs w:val="22"/>
        </w:rPr>
        <w:t xml:space="preserve"> </w:t>
      </w:r>
      <w:r>
        <w:rPr>
          <w:rFonts w:ascii="Times New Roman" w:hAnsi="Times New Roman" w:cs="Times New Roman"/>
          <w:spacing w:val="-3"/>
          <w:sz w:val="22"/>
          <w:szCs w:val="22"/>
        </w:rPr>
        <w:t xml:space="preserve">open </w:t>
      </w:r>
      <w:r>
        <w:rPr>
          <w:rFonts w:ascii="Times New Roman" w:hAnsi="Times New Roman" w:cs="Times New Roman"/>
          <w:sz w:val="22"/>
          <w:szCs w:val="22"/>
        </w:rPr>
        <w:t>areas where grading is only required to reach levels noted on the</w:t>
      </w:r>
      <w:r>
        <w:rPr>
          <w:rFonts w:ascii="Times New Roman" w:hAnsi="Times New Roman" w:cs="Times New Roman"/>
          <w:spacing w:val="-13"/>
          <w:sz w:val="22"/>
          <w:szCs w:val="22"/>
        </w:rPr>
        <w:t xml:space="preserve"> </w:t>
      </w:r>
      <w:r>
        <w:rPr>
          <w:rFonts w:ascii="Times New Roman" w:hAnsi="Times New Roman" w:cs="Times New Roman"/>
          <w:spacing w:val="-3"/>
          <w:sz w:val="22"/>
          <w:szCs w:val="22"/>
        </w:rPr>
        <w:t>drawings.</w:t>
      </w:r>
    </w:p>
    <w:p w14:paraId="6F46B953" w14:textId="77777777" w:rsidR="0058666A" w:rsidRDefault="00B17E38">
      <w:pPr>
        <w:pStyle w:val="BodyText"/>
        <w:spacing w:before="182"/>
        <w:ind w:left="376"/>
        <w:jc w:val="both"/>
        <w:rPr>
          <w:rFonts w:ascii="Times New Roman" w:hAnsi="Times New Roman" w:cs="Times New Roman"/>
          <w:sz w:val="22"/>
          <w:szCs w:val="22"/>
        </w:rPr>
      </w:pPr>
      <w:r>
        <w:rPr>
          <w:rFonts w:ascii="Times New Roman" w:hAnsi="Times New Roman" w:cs="Times New Roman"/>
          <w:sz w:val="22"/>
          <w:szCs w:val="22"/>
          <w:u w:val="single"/>
        </w:rPr>
        <w:t>Re-use of Material Recovered from Excavation</w:t>
      </w:r>
    </w:p>
    <w:p w14:paraId="0740A68F" w14:textId="77777777" w:rsidR="0058666A" w:rsidRDefault="00B17E38">
      <w:pPr>
        <w:pStyle w:val="BodyText"/>
        <w:spacing w:before="191"/>
        <w:ind w:left="376"/>
        <w:jc w:val="both"/>
        <w:rPr>
          <w:rFonts w:ascii="Times New Roman" w:hAnsi="Times New Roman" w:cs="Times New Roman"/>
          <w:sz w:val="22"/>
          <w:szCs w:val="22"/>
        </w:rPr>
      </w:pPr>
      <w:r>
        <w:rPr>
          <w:rFonts w:ascii="Times New Roman" w:hAnsi="Times New Roman" w:cs="Times New Roman"/>
          <w:sz w:val="22"/>
          <w:szCs w:val="22"/>
        </w:rPr>
        <w:t>Re-use excavated material elsewhere on site if approved by the Engineer.</w:t>
      </w:r>
    </w:p>
    <w:p w14:paraId="564263BC" w14:textId="77777777" w:rsidR="0058666A" w:rsidRDefault="0058666A">
      <w:pPr>
        <w:pStyle w:val="BodyText"/>
        <w:spacing w:before="4"/>
        <w:rPr>
          <w:rFonts w:ascii="Times New Roman" w:hAnsi="Times New Roman" w:cs="Times New Roman"/>
          <w:sz w:val="22"/>
          <w:szCs w:val="22"/>
        </w:rPr>
      </w:pPr>
    </w:p>
    <w:p w14:paraId="4BF90E72" w14:textId="77777777" w:rsidR="0058666A" w:rsidRDefault="00B17E38">
      <w:pPr>
        <w:pStyle w:val="Heading3"/>
        <w:keepNext w:val="0"/>
        <w:widowControl w:val="0"/>
        <w:numPr>
          <w:ilvl w:val="2"/>
          <w:numId w:val="82"/>
        </w:numPr>
        <w:tabs>
          <w:tab w:val="left" w:pos="961"/>
        </w:tabs>
        <w:suppressAutoHyphens w:val="0"/>
        <w:autoSpaceDE w:val="0"/>
        <w:autoSpaceDN w:val="0"/>
        <w:spacing w:after="0"/>
        <w:ind w:hanging="566"/>
        <w:jc w:val="both"/>
        <w:rPr>
          <w:rFonts w:cs="Times New Roman"/>
          <w:sz w:val="22"/>
          <w:szCs w:val="22"/>
        </w:rPr>
      </w:pPr>
      <w:r>
        <w:rPr>
          <w:rFonts w:cs="Times New Roman"/>
          <w:sz w:val="22"/>
          <w:szCs w:val="22"/>
        </w:rPr>
        <w:t>EXECUTION</w:t>
      </w:r>
    </w:p>
    <w:p w14:paraId="2CABFB84" w14:textId="77777777" w:rsidR="0058666A" w:rsidRDefault="0058666A">
      <w:pPr>
        <w:pStyle w:val="BodyText"/>
        <w:rPr>
          <w:rFonts w:ascii="Times New Roman" w:hAnsi="Times New Roman" w:cs="Times New Roman"/>
          <w:b/>
          <w:sz w:val="22"/>
          <w:szCs w:val="22"/>
        </w:rPr>
      </w:pPr>
    </w:p>
    <w:p w14:paraId="5CDCB119" w14:textId="77777777" w:rsidR="0058666A" w:rsidRDefault="00B17E38">
      <w:pPr>
        <w:pStyle w:val="ListParagraph1"/>
        <w:widowControl w:val="0"/>
        <w:numPr>
          <w:ilvl w:val="3"/>
          <w:numId w:val="82"/>
        </w:numPr>
        <w:tabs>
          <w:tab w:val="left" w:pos="1210"/>
        </w:tabs>
        <w:autoSpaceDE w:val="0"/>
        <w:autoSpaceDN w:val="0"/>
        <w:ind w:left="1209"/>
        <w:contextualSpacing w:val="0"/>
        <w:jc w:val="both"/>
        <w:rPr>
          <w:b/>
          <w:sz w:val="22"/>
          <w:szCs w:val="22"/>
        </w:rPr>
      </w:pPr>
      <w:r>
        <w:rPr>
          <w:b/>
          <w:sz w:val="22"/>
          <w:szCs w:val="22"/>
        </w:rPr>
        <w:t>Preparation</w:t>
      </w:r>
    </w:p>
    <w:p w14:paraId="1982E420" w14:textId="77777777" w:rsidR="0058666A" w:rsidRDefault="00B17E38">
      <w:pPr>
        <w:pStyle w:val="ListParagraph1"/>
        <w:widowControl w:val="0"/>
        <w:numPr>
          <w:ilvl w:val="0"/>
          <w:numId w:val="84"/>
        </w:numPr>
        <w:tabs>
          <w:tab w:val="left" w:pos="661"/>
        </w:tabs>
        <w:autoSpaceDE w:val="0"/>
        <w:autoSpaceDN w:val="0"/>
        <w:spacing w:before="189" w:line="384" w:lineRule="auto"/>
        <w:ind w:right="230" w:firstLine="0"/>
        <w:contextualSpacing w:val="0"/>
        <w:jc w:val="both"/>
        <w:rPr>
          <w:sz w:val="22"/>
          <w:szCs w:val="22"/>
        </w:rPr>
      </w:pPr>
      <w:r>
        <w:rPr>
          <w:sz w:val="22"/>
          <w:szCs w:val="22"/>
        </w:rPr>
        <w:t>Reference Points: Provide and maintain throughout construction, benchmarks and other reference points on and off</w:t>
      </w:r>
      <w:r>
        <w:rPr>
          <w:spacing w:val="9"/>
          <w:sz w:val="22"/>
          <w:szCs w:val="22"/>
        </w:rPr>
        <w:t xml:space="preserve"> </w:t>
      </w:r>
      <w:r>
        <w:rPr>
          <w:sz w:val="22"/>
          <w:szCs w:val="22"/>
        </w:rPr>
        <w:t>site.</w:t>
      </w:r>
    </w:p>
    <w:p w14:paraId="4D766382" w14:textId="77777777" w:rsidR="0058666A" w:rsidRDefault="00B17E38">
      <w:pPr>
        <w:pStyle w:val="ListParagraph1"/>
        <w:widowControl w:val="0"/>
        <w:numPr>
          <w:ilvl w:val="0"/>
          <w:numId w:val="84"/>
        </w:numPr>
        <w:tabs>
          <w:tab w:val="left" w:pos="641"/>
        </w:tabs>
        <w:autoSpaceDE w:val="0"/>
        <w:autoSpaceDN w:val="0"/>
        <w:spacing w:before="4"/>
        <w:ind w:left="640" w:hanging="265"/>
        <w:contextualSpacing w:val="0"/>
        <w:jc w:val="both"/>
        <w:rPr>
          <w:sz w:val="22"/>
          <w:szCs w:val="22"/>
        </w:rPr>
      </w:pPr>
      <w:r>
        <w:rPr>
          <w:sz w:val="22"/>
          <w:szCs w:val="22"/>
        </w:rPr>
        <w:t>Site Preparation: Clean areas within Contract Limit Lines as</w:t>
      </w:r>
      <w:r>
        <w:rPr>
          <w:spacing w:val="31"/>
          <w:sz w:val="22"/>
          <w:szCs w:val="22"/>
        </w:rPr>
        <w:t xml:space="preserve"> </w:t>
      </w:r>
      <w:r>
        <w:rPr>
          <w:sz w:val="22"/>
          <w:szCs w:val="22"/>
        </w:rPr>
        <w:t>required.</w:t>
      </w:r>
    </w:p>
    <w:p w14:paraId="51D461CB" w14:textId="77777777" w:rsidR="0058666A" w:rsidRDefault="00B17E38">
      <w:pPr>
        <w:pStyle w:val="ListParagraph1"/>
        <w:widowControl w:val="0"/>
        <w:numPr>
          <w:ilvl w:val="0"/>
          <w:numId w:val="85"/>
        </w:numPr>
        <w:tabs>
          <w:tab w:val="left" w:pos="615"/>
        </w:tabs>
        <w:autoSpaceDE w:val="0"/>
        <w:autoSpaceDN w:val="0"/>
        <w:spacing w:before="155" w:line="384" w:lineRule="auto"/>
        <w:ind w:right="225" w:firstLine="0"/>
        <w:contextualSpacing w:val="0"/>
        <w:jc w:val="both"/>
        <w:rPr>
          <w:sz w:val="22"/>
          <w:szCs w:val="22"/>
        </w:rPr>
      </w:pPr>
      <w:r>
        <w:rPr>
          <w:sz w:val="22"/>
          <w:szCs w:val="22"/>
        </w:rPr>
        <w:lastRenderedPageBreak/>
        <w:t xml:space="preserve">Remove existing concrete, masonry, rubble, and paving to a depth </w:t>
      </w:r>
      <w:r>
        <w:rPr>
          <w:spacing w:val="-4"/>
          <w:sz w:val="22"/>
          <w:szCs w:val="22"/>
        </w:rPr>
        <w:t xml:space="preserve">of at </w:t>
      </w:r>
      <w:r>
        <w:rPr>
          <w:sz w:val="22"/>
          <w:szCs w:val="22"/>
        </w:rPr>
        <w:t xml:space="preserve">least 60 </w:t>
      </w:r>
      <w:proofErr w:type="spellStart"/>
      <w:r>
        <w:rPr>
          <w:sz w:val="22"/>
          <w:szCs w:val="22"/>
        </w:rPr>
        <w:t>centimetres</w:t>
      </w:r>
      <w:proofErr w:type="spellEnd"/>
      <w:r>
        <w:rPr>
          <w:sz w:val="22"/>
          <w:szCs w:val="22"/>
        </w:rPr>
        <w:t xml:space="preserve"> below </w:t>
      </w:r>
      <w:r>
        <w:rPr>
          <w:spacing w:val="-3"/>
          <w:sz w:val="22"/>
          <w:szCs w:val="22"/>
        </w:rPr>
        <w:t xml:space="preserve">sub- </w:t>
      </w:r>
      <w:r>
        <w:rPr>
          <w:sz w:val="22"/>
          <w:szCs w:val="22"/>
        </w:rPr>
        <w:t xml:space="preserve">grade in paved and graded areas. In areas to be paved, spread levelling courses of crushed material acceptable to Engineer over surface </w:t>
      </w:r>
      <w:r>
        <w:rPr>
          <w:spacing w:val="-4"/>
          <w:sz w:val="22"/>
          <w:szCs w:val="22"/>
        </w:rPr>
        <w:t xml:space="preserve">of </w:t>
      </w:r>
      <w:r>
        <w:rPr>
          <w:sz w:val="22"/>
          <w:szCs w:val="22"/>
        </w:rPr>
        <w:t xml:space="preserve">remaining rubble and compact with vibrating compactors. Provide additional crushed material and compact as required to produce a dense uniform surface. Lift thickness, measured before </w:t>
      </w:r>
      <w:r>
        <w:rPr>
          <w:spacing w:val="-3"/>
          <w:sz w:val="22"/>
          <w:szCs w:val="22"/>
        </w:rPr>
        <w:t xml:space="preserve">compaction, </w:t>
      </w:r>
      <w:r>
        <w:rPr>
          <w:sz w:val="22"/>
          <w:szCs w:val="22"/>
        </w:rPr>
        <w:t xml:space="preserve">shall not exceed 20 </w:t>
      </w:r>
      <w:proofErr w:type="spellStart"/>
      <w:r>
        <w:rPr>
          <w:sz w:val="22"/>
          <w:szCs w:val="22"/>
        </w:rPr>
        <w:t>centimetres</w:t>
      </w:r>
      <w:proofErr w:type="spellEnd"/>
      <w:r>
        <w:rPr>
          <w:sz w:val="22"/>
          <w:szCs w:val="22"/>
        </w:rPr>
        <w:t xml:space="preserve">. Refer to paragraphs FILLING for material and compaction requirements </w:t>
      </w:r>
      <w:r>
        <w:rPr>
          <w:spacing w:val="-4"/>
          <w:sz w:val="22"/>
          <w:szCs w:val="22"/>
        </w:rPr>
        <w:t xml:space="preserve">of </w:t>
      </w:r>
      <w:r>
        <w:rPr>
          <w:sz w:val="22"/>
          <w:szCs w:val="22"/>
        </w:rPr>
        <w:t xml:space="preserve">the </w:t>
      </w:r>
      <w:r>
        <w:rPr>
          <w:spacing w:val="-3"/>
          <w:sz w:val="22"/>
          <w:szCs w:val="22"/>
        </w:rPr>
        <w:t>sub</w:t>
      </w:r>
      <w:r>
        <w:rPr>
          <w:spacing w:val="9"/>
          <w:sz w:val="22"/>
          <w:szCs w:val="22"/>
        </w:rPr>
        <w:t xml:space="preserve"> </w:t>
      </w:r>
      <w:r>
        <w:rPr>
          <w:sz w:val="22"/>
          <w:szCs w:val="22"/>
        </w:rPr>
        <w:t>grade.</w:t>
      </w:r>
    </w:p>
    <w:p w14:paraId="5BB89457" w14:textId="77777777" w:rsidR="0058666A" w:rsidRDefault="0058666A">
      <w:pPr>
        <w:spacing w:line="384" w:lineRule="auto"/>
        <w:jc w:val="both"/>
        <w:rPr>
          <w:sz w:val="22"/>
          <w:szCs w:val="22"/>
        </w:rPr>
        <w:sectPr w:rsidR="0058666A" w:rsidSect="00715E24">
          <w:pgSz w:w="11910" w:h="16840"/>
          <w:pgMar w:top="1360" w:right="600" w:bottom="640" w:left="1200" w:header="0" w:footer="457" w:gutter="0"/>
          <w:cols w:space="720"/>
        </w:sectPr>
      </w:pPr>
    </w:p>
    <w:p w14:paraId="531FC783" w14:textId="77777777" w:rsidR="0058666A" w:rsidRDefault="00B17E38">
      <w:pPr>
        <w:pStyle w:val="ListParagraph1"/>
        <w:widowControl w:val="0"/>
        <w:numPr>
          <w:ilvl w:val="0"/>
          <w:numId w:val="85"/>
        </w:numPr>
        <w:tabs>
          <w:tab w:val="left" w:pos="608"/>
        </w:tabs>
        <w:autoSpaceDE w:val="0"/>
        <w:autoSpaceDN w:val="0"/>
        <w:spacing w:before="63" w:line="384" w:lineRule="auto"/>
        <w:ind w:right="230" w:firstLine="0"/>
        <w:contextualSpacing w:val="0"/>
        <w:jc w:val="both"/>
        <w:rPr>
          <w:sz w:val="22"/>
          <w:szCs w:val="22"/>
        </w:rPr>
      </w:pPr>
      <w:r>
        <w:rPr>
          <w:sz w:val="22"/>
          <w:szCs w:val="22"/>
        </w:rPr>
        <w:lastRenderedPageBreak/>
        <w:t xml:space="preserve">Beneath areas where building slabs, </w:t>
      </w:r>
      <w:r>
        <w:rPr>
          <w:spacing w:val="-3"/>
          <w:sz w:val="22"/>
          <w:szCs w:val="22"/>
        </w:rPr>
        <w:t xml:space="preserve">walks </w:t>
      </w:r>
      <w:r>
        <w:rPr>
          <w:sz w:val="22"/>
          <w:szCs w:val="22"/>
        </w:rPr>
        <w:t xml:space="preserve">and paving are supported on grade, excavate existing fill soils and loose, soft, or disturbed natural soils and replace with properly compacted fill </w:t>
      </w:r>
      <w:proofErr w:type="gramStart"/>
      <w:r>
        <w:rPr>
          <w:sz w:val="22"/>
          <w:szCs w:val="22"/>
        </w:rPr>
        <w:t>per  the</w:t>
      </w:r>
      <w:proofErr w:type="gramEnd"/>
      <w:r>
        <w:rPr>
          <w:sz w:val="22"/>
          <w:szCs w:val="22"/>
        </w:rPr>
        <w:t xml:space="preserve"> recommendations </w:t>
      </w:r>
      <w:r>
        <w:rPr>
          <w:spacing w:val="-4"/>
          <w:sz w:val="22"/>
          <w:szCs w:val="22"/>
        </w:rPr>
        <w:t xml:space="preserve">of </w:t>
      </w:r>
      <w:r>
        <w:rPr>
          <w:sz w:val="22"/>
          <w:szCs w:val="22"/>
        </w:rPr>
        <w:t>the Geotechnical</w:t>
      </w:r>
      <w:r>
        <w:rPr>
          <w:spacing w:val="11"/>
          <w:sz w:val="22"/>
          <w:szCs w:val="22"/>
        </w:rPr>
        <w:t xml:space="preserve"> </w:t>
      </w:r>
      <w:r>
        <w:rPr>
          <w:sz w:val="22"/>
          <w:szCs w:val="22"/>
        </w:rPr>
        <w:t>Report.</w:t>
      </w:r>
    </w:p>
    <w:p w14:paraId="0535DABD" w14:textId="77777777" w:rsidR="0058666A" w:rsidRDefault="00B17E38">
      <w:pPr>
        <w:pStyle w:val="ListParagraph1"/>
        <w:widowControl w:val="0"/>
        <w:numPr>
          <w:ilvl w:val="0"/>
          <w:numId w:val="84"/>
        </w:numPr>
        <w:tabs>
          <w:tab w:val="left" w:pos="653"/>
        </w:tabs>
        <w:autoSpaceDE w:val="0"/>
        <w:autoSpaceDN w:val="0"/>
        <w:spacing w:before="5"/>
        <w:ind w:left="652" w:hanging="277"/>
        <w:contextualSpacing w:val="0"/>
        <w:jc w:val="both"/>
        <w:rPr>
          <w:sz w:val="22"/>
          <w:szCs w:val="22"/>
        </w:rPr>
      </w:pPr>
      <w:r>
        <w:rPr>
          <w:sz w:val="22"/>
          <w:szCs w:val="22"/>
        </w:rPr>
        <w:t xml:space="preserve">Fill </w:t>
      </w:r>
      <w:proofErr w:type="gramStart"/>
      <w:r>
        <w:rPr>
          <w:spacing w:val="-3"/>
          <w:sz w:val="22"/>
          <w:szCs w:val="22"/>
        </w:rPr>
        <w:t xml:space="preserve">above </w:t>
      </w:r>
      <w:r>
        <w:rPr>
          <w:sz w:val="22"/>
          <w:szCs w:val="22"/>
        </w:rPr>
        <w:t>described</w:t>
      </w:r>
      <w:proofErr w:type="gramEnd"/>
      <w:r>
        <w:rPr>
          <w:sz w:val="22"/>
          <w:szCs w:val="22"/>
        </w:rPr>
        <w:t xml:space="preserve"> areas to </w:t>
      </w:r>
      <w:r>
        <w:rPr>
          <w:spacing w:val="-3"/>
          <w:sz w:val="22"/>
          <w:szCs w:val="22"/>
        </w:rPr>
        <w:t xml:space="preserve">sub-grade </w:t>
      </w:r>
      <w:r>
        <w:rPr>
          <w:sz w:val="22"/>
          <w:szCs w:val="22"/>
        </w:rPr>
        <w:t>with acceptable material as specified.</w:t>
      </w:r>
    </w:p>
    <w:p w14:paraId="7E153895" w14:textId="77777777" w:rsidR="0058666A" w:rsidRDefault="0058666A">
      <w:pPr>
        <w:pStyle w:val="BodyText"/>
        <w:rPr>
          <w:rFonts w:ascii="Times New Roman" w:hAnsi="Times New Roman" w:cs="Times New Roman"/>
          <w:sz w:val="22"/>
          <w:szCs w:val="22"/>
        </w:rPr>
      </w:pPr>
    </w:p>
    <w:p w14:paraId="0F28A79D" w14:textId="77777777" w:rsidR="0058666A" w:rsidRDefault="00B17E38">
      <w:pPr>
        <w:pStyle w:val="ListParagraph1"/>
        <w:widowControl w:val="0"/>
        <w:numPr>
          <w:ilvl w:val="3"/>
          <w:numId w:val="82"/>
        </w:numPr>
        <w:tabs>
          <w:tab w:val="left" w:pos="1210"/>
        </w:tabs>
        <w:autoSpaceDE w:val="0"/>
        <w:autoSpaceDN w:val="0"/>
        <w:spacing w:before="145" w:line="223" w:lineRule="auto"/>
        <w:ind w:right="7133" w:firstLine="98"/>
        <w:contextualSpacing w:val="0"/>
        <w:rPr>
          <w:sz w:val="22"/>
          <w:szCs w:val="22"/>
        </w:rPr>
      </w:pPr>
      <w:r>
        <w:rPr>
          <w:b/>
          <w:sz w:val="22"/>
          <w:szCs w:val="22"/>
        </w:rPr>
        <w:t>Removal of topsoil</w:t>
      </w:r>
      <w:r>
        <w:rPr>
          <w:b/>
          <w:sz w:val="22"/>
          <w:szCs w:val="22"/>
          <w:u w:val="single"/>
        </w:rPr>
        <w:t xml:space="preserve"> </w:t>
      </w:r>
      <w:r>
        <w:rPr>
          <w:sz w:val="22"/>
          <w:szCs w:val="22"/>
          <w:u w:val="single"/>
        </w:rPr>
        <w:t>General</w:t>
      </w:r>
    </w:p>
    <w:p w14:paraId="25B2F2B3" w14:textId="77777777" w:rsidR="0058666A" w:rsidRDefault="00B17E38">
      <w:pPr>
        <w:pStyle w:val="BodyText"/>
        <w:spacing w:before="27"/>
        <w:ind w:left="376"/>
        <w:rPr>
          <w:rFonts w:ascii="Times New Roman" w:hAnsi="Times New Roman" w:cs="Times New Roman"/>
          <w:sz w:val="22"/>
          <w:szCs w:val="22"/>
        </w:rPr>
      </w:pPr>
      <w:r>
        <w:rPr>
          <w:rFonts w:ascii="Times New Roman" w:hAnsi="Times New Roman" w:cs="Times New Roman"/>
          <w:sz w:val="22"/>
          <w:szCs w:val="22"/>
        </w:rPr>
        <w:t xml:space="preserve">Topsoil is the upper portion of a soil, usually dark </w:t>
      </w:r>
      <w:proofErr w:type="spellStart"/>
      <w:r>
        <w:rPr>
          <w:rFonts w:ascii="Times New Roman" w:hAnsi="Times New Roman" w:cs="Times New Roman"/>
          <w:sz w:val="22"/>
          <w:szCs w:val="22"/>
        </w:rPr>
        <w:t>coloured</w:t>
      </w:r>
      <w:proofErr w:type="spellEnd"/>
      <w:r>
        <w:rPr>
          <w:rFonts w:ascii="Times New Roman" w:hAnsi="Times New Roman" w:cs="Times New Roman"/>
          <w:sz w:val="22"/>
          <w:szCs w:val="22"/>
        </w:rPr>
        <w:t xml:space="preserve"> and rich in organic material.</w:t>
      </w:r>
    </w:p>
    <w:p w14:paraId="5D158D80" w14:textId="77777777" w:rsidR="0058666A" w:rsidRDefault="00B17E38">
      <w:pPr>
        <w:pStyle w:val="BodyText"/>
        <w:spacing w:before="6" w:line="384" w:lineRule="auto"/>
        <w:ind w:left="376" w:right="855"/>
        <w:rPr>
          <w:rFonts w:ascii="Times New Roman" w:hAnsi="Times New Roman" w:cs="Times New Roman"/>
          <w:sz w:val="22"/>
          <w:szCs w:val="22"/>
        </w:rPr>
      </w:pPr>
      <w:r>
        <w:rPr>
          <w:rFonts w:ascii="Times New Roman" w:hAnsi="Times New Roman" w:cs="Times New Roman"/>
          <w:sz w:val="22"/>
          <w:szCs w:val="22"/>
        </w:rPr>
        <w:t xml:space="preserve">Where applicable, remove topsoil to </w:t>
      </w:r>
      <w:r>
        <w:rPr>
          <w:rFonts w:ascii="Times New Roman" w:hAnsi="Times New Roman" w:cs="Times New Roman"/>
          <w:spacing w:val="-3"/>
          <w:sz w:val="22"/>
          <w:szCs w:val="22"/>
        </w:rPr>
        <w:t xml:space="preserve">all </w:t>
      </w:r>
      <w:r>
        <w:rPr>
          <w:rFonts w:ascii="Times New Roman" w:hAnsi="Times New Roman" w:cs="Times New Roman"/>
          <w:sz w:val="22"/>
          <w:szCs w:val="22"/>
        </w:rPr>
        <w:t xml:space="preserve">areas to be cut, areas to be filled, areas to be occupied </w:t>
      </w:r>
      <w:proofErr w:type="gramStart"/>
      <w:r>
        <w:rPr>
          <w:rFonts w:ascii="Times New Roman" w:hAnsi="Times New Roman" w:cs="Times New Roman"/>
          <w:sz w:val="22"/>
          <w:szCs w:val="22"/>
        </w:rPr>
        <w:t>by  structures</w:t>
      </w:r>
      <w:proofErr w:type="gramEnd"/>
      <w:r>
        <w:rPr>
          <w:rFonts w:ascii="Times New Roman" w:hAnsi="Times New Roman" w:cs="Times New Roman"/>
          <w:sz w:val="22"/>
          <w:szCs w:val="22"/>
        </w:rPr>
        <w:t xml:space="preserve">, pavements, </w:t>
      </w:r>
      <w:r>
        <w:rPr>
          <w:rFonts w:ascii="Times New Roman" w:hAnsi="Times New Roman" w:cs="Times New Roman"/>
          <w:spacing w:val="-3"/>
          <w:sz w:val="22"/>
          <w:szCs w:val="22"/>
        </w:rPr>
        <w:t xml:space="preserve">embankments </w:t>
      </w:r>
      <w:r>
        <w:rPr>
          <w:rFonts w:ascii="Times New Roman" w:hAnsi="Times New Roman" w:cs="Times New Roman"/>
          <w:sz w:val="22"/>
          <w:szCs w:val="22"/>
        </w:rPr>
        <w:t>and the</w:t>
      </w:r>
      <w:r>
        <w:rPr>
          <w:rFonts w:ascii="Times New Roman" w:hAnsi="Times New Roman" w:cs="Times New Roman"/>
          <w:spacing w:val="10"/>
          <w:sz w:val="22"/>
          <w:szCs w:val="22"/>
        </w:rPr>
        <w:t xml:space="preserve"> </w:t>
      </w:r>
      <w:r>
        <w:rPr>
          <w:rFonts w:ascii="Times New Roman" w:hAnsi="Times New Roman" w:cs="Times New Roman"/>
          <w:sz w:val="22"/>
          <w:szCs w:val="22"/>
        </w:rPr>
        <w:t>like.</w:t>
      </w:r>
    </w:p>
    <w:p w14:paraId="1EE2447D" w14:textId="77777777" w:rsidR="0058666A" w:rsidRDefault="00B17E38">
      <w:pPr>
        <w:pStyle w:val="BodyText"/>
        <w:spacing w:before="12" w:line="228" w:lineRule="auto"/>
        <w:ind w:left="376" w:right="2461"/>
        <w:rPr>
          <w:rFonts w:ascii="Times New Roman" w:hAnsi="Times New Roman" w:cs="Times New Roman"/>
          <w:sz w:val="22"/>
          <w:szCs w:val="22"/>
        </w:rPr>
      </w:pPr>
      <w:r>
        <w:rPr>
          <w:rFonts w:ascii="Times New Roman" w:hAnsi="Times New Roman" w:cs="Times New Roman"/>
          <w:sz w:val="22"/>
          <w:szCs w:val="22"/>
        </w:rPr>
        <w:t xml:space="preserve">The depth specified should be varied to suit the recommendations of the Engineer. </w:t>
      </w:r>
      <w:r>
        <w:rPr>
          <w:rFonts w:ascii="Times New Roman" w:hAnsi="Times New Roman" w:cs="Times New Roman"/>
          <w:sz w:val="22"/>
          <w:szCs w:val="22"/>
          <w:u w:val="single"/>
        </w:rPr>
        <w:t>Re-use of removed topsoil</w:t>
      </w:r>
    </w:p>
    <w:p w14:paraId="696A32D8" w14:textId="77777777" w:rsidR="0058666A" w:rsidRDefault="00B17E38">
      <w:pPr>
        <w:pStyle w:val="BodyText"/>
        <w:spacing w:before="25"/>
        <w:ind w:left="376"/>
        <w:rPr>
          <w:rFonts w:ascii="Times New Roman" w:hAnsi="Times New Roman" w:cs="Times New Roman"/>
          <w:sz w:val="22"/>
          <w:szCs w:val="22"/>
        </w:rPr>
      </w:pPr>
      <w:r>
        <w:rPr>
          <w:rFonts w:ascii="Times New Roman" w:hAnsi="Times New Roman" w:cs="Times New Roman"/>
          <w:sz w:val="22"/>
          <w:szCs w:val="22"/>
        </w:rPr>
        <w:t>Re-use removed topsoil elsewhere on site as directed by the Engineer.</w:t>
      </w:r>
    </w:p>
    <w:p w14:paraId="2A2D7498" w14:textId="77777777" w:rsidR="0058666A" w:rsidRDefault="00B17E38">
      <w:pPr>
        <w:pStyle w:val="ListParagraph1"/>
        <w:widowControl w:val="0"/>
        <w:numPr>
          <w:ilvl w:val="3"/>
          <w:numId w:val="82"/>
        </w:numPr>
        <w:tabs>
          <w:tab w:val="left" w:pos="1210"/>
        </w:tabs>
        <w:autoSpaceDE w:val="0"/>
        <w:autoSpaceDN w:val="0"/>
        <w:spacing w:before="61" w:line="223" w:lineRule="auto"/>
        <w:ind w:right="7840" w:firstLine="98"/>
        <w:contextualSpacing w:val="0"/>
        <w:rPr>
          <w:sz w:val="22"/>
          <w:szCs w:val="22"/>
        </w:rPr>
      </w:pPr>
      <w:r>
        <w:rPr>
          <w:b/>
          <w:spacing w:val="-3"/>
          <w:sz w:val="22"/>
          <w:szCs w:val="22"/>
        </w:rPr>
        <w:t>Excavation</w:t>
      </w:r>
      <w:r>
        <w:rPr>
          <w:b/>
          <w:spacing w:val="-3"/>
          <w:sz w:val="22"/>
          <w:szCs w:val="22"/>
          <w:u w:val="single"/>
        </w:rPr>
        <w:t xml:space="preserve"> </w:t>
      </w:r>
      <w:r>
        <w:rPr>
          <w:sz w:val="22"/>
          <w:szCs w:val="22"/>
          <w:u w:val="single"/>
        </w:rPr>
        <w:t>Extent</w:t>
      </w:r>
    </w:p>
    <w:p w14:paraId="2CDEA2D1" w14:textId="77777777" w:rsidR="0058666A" w:rsidRDefault="00B17E38">
      <w:pPr>
        <w:pStyle w:val="BodyText"/>
        <w:spacing w:before="27"/>
        <w:ind w:left="376"/>
        <w:rPr>
          <w:rFonts w:ascii="Times New Roman" w:hAnsi="Times New Roman" w:cs="Times New Roman"/>
          <w:sz w:val="22"/>
          <w:szCs w:val="22"/>
        </w:rPr>
      </w:pPr>
      <w:r>
        <w:rPr>
          <w:rFonts w:ascii="Times New Roman" w:hAnsi="Times New Roman" w:cs="Times New Roman"/>
          <w:sz w:val="22"/>
          <w:szCs w:val="22"/>
        </w:rPr>
        <w:t>Excavate over the site to give correct levels for construction, pavements, filling and landscaping.</w:t>
      </w:r>
    </w:p>
    <w:p w14:paraId="7418FD38" w14:textId="77777777" w:rsidR="0058666A" w:rsidRDefault="00B17E38">
      <w:pPr>
        <w:pStyle w:val="BodyText"/>
        <w:spacing w:before="42" w:line="244" w:lineRule="auto"/>
        <w:ind w:left="376"/>
        <w:rPr>
          <w:rFonts w:ascii="Times New Roman" w:hAnsi="Times New Roman" w:cs="Times New Roman"/>
          <w:sz w:val="22"/>
          <w:szCs w:val="22"/>
        </w:rPr>
      </w:pPr>
      <w:r>
        <w:rPr>
          <w:rFonts w:ascii="Times New Roman" w:hAnsi="Times New Roman" w:cs="Times New Roman"/>
          <w:sz w:val="22"/>
          <w:szCs w:val="22"/>
        </w:rPr>
        <w:t>Excavate for footings, pits and shafts, to the required sizes and depths. Confirm that bearing capacity is adequate.</w:t>
      </w:r>
    </w:p>
    <w:p w14:paraId="7DB7509D" w14:textId="77777777" w:rsidR="0058666A" w:rsidRDefault="00B17E38">
      <w:pPr>
        <w:pStyle w:val="BodyText"/>
        <w:spacing w:before="182"/>
        <w:ind w:left="376"/>
        <w:rPr>
          <w:rFonts w:ascii="Times New Roman" w:hAnsi="Times New Roman" w:cs="Times New Roman"/>
          <w:sz w:val="22"/>
          <w:szCs w:val="22"/>
        </w:rPr>
      </w:pPr>
      <w:r>
        <w:rPr>
          <w:rFonts w:ascii="Times New Roman" w:hAnsi="Times New Roman" w:cs="Times New Roman"/>
          <w:sz w:val="22"/>
          <w:szCs w:val="22"/>
          <w:u w:val="single"/>
        </w:rPr>
        <w:t>Proof Rolling</w:t>
      </w:r>
    </w:p>
    <w:p w14:paraId="7C9CA03A" w14:textId="77777777" w:rsidR="0058666A" w:rsidRDefault="00B17E38">
      <w:pPr>
        <w:pStyle w:val="BodyText"/>
        <w:spacing w:before="23" w:line="244" w:lineRule="auto"/>
        <w:ind w:left="376" w:right="169"/>
        <w:rPr>
          <w:rFonts w:ascii="Times New Roman" w:hAnsi="Times New Roman" w:cs="Times New Roman"/>
          <w:sz w:val="22"/>
          <w:szCs w:val="22"/>
        </w:rPr>
      </w:pPr>
      <w:r>
        <w:rPr>
          <w:rFonts w:ascii="Times New Roman" w:hAnsi="Times New Roman" w:cs="Times New Roman"/>
          <w:sz w:val="22"/>
          <w:szCs w:val="22"/>
        </w:rPr>
        <w:t>Proof roll excavations for pavements, filling and non-spanning slabs on ground to determine the extent of any bad</w:t>
      </w:r>
      <w:r>
        <w:rPr>
          <w:rFonts w:ascii="Times New Roman" w:hAnsi="Times New Roman" w:cs="Times New Roman"/>
          <w:spacing w:val="-3"/>
          <w:sz w:val="22"/>
          <w:szCs w:val="22"/>
        </w:rPr>
        <w:t xml:space="preserve"> </w:t>
      </w:r>
      <w:r>
        <w:rPr>
          <w:rFonts w:ascii="Times New Roman" w:hAnsi="Times New Roman" w:cs="Times New Roman"/>
          <w:sz w:val="22"/>
          <w:szCs w:val="22"/>
        </w:rPr>
        <w:t>ground.</w:t>
      </w:r>
    </w:p>
    <w:p w14:paraId="1FBBC164" w14:textId="77777777" w:rsidR="0058666A" w:rsidRDefault="0058666A">
      <w:pPr>
        <w:pStyle w:val="BodyText"/>
        <w:spacing w:before="9"/>
        <w:rPr>
          <w:rFonts w:ascii="Times New Roman" w:hAnsi="Times New Roman" w:cs="Times New Roman"/>
          <w:sz w:val="22"/>
          <w:szCs w:val="22"/>
        </w:rPr>
      </w:pPr>
    </w:p>
    <w:p w14:paraId="00F6D799" w14:textId="77777777" w:rsidR="0058666A" w:rsidRDefault="00B17E38">
      <w:pPr>
        <w:pStyle w:val="BodyText"/>
        <w:ind w:left="376"/>
        <w:rPr>
          <w:rFonts w:ascii="Times New Roman" w:hAnsi="Times New Roman" w:cs="Times New Roman"/>
          <w:sz w:val="22"/>
          <w:szCs w:val="22"/>
        </w:rPr>
      </w:pPr>
      <w:r>
        <w:rPr>
          <w:rFonts w:ascii="Times New Roman" w:hAnsi="Times New Roman" w:cs="Times New Roman"/>
          <w:sz w:val="22"/>
          <w:szCs w:val="22"/>
          <w:u w:val="single"/>
        </w:rPr>
        <w:t>Disposal of Excess Excavated Material</w:t>
      </w:r>
    </w:p>
    <w:p w14:paraId="18B9B9E3" w14:textId="77777777" w:rsidR="0058666A" w:rsidRDefault="00B17E38">
      <w:pPr>
        <w:pStyle w:val="ListParagraph1"/>
        <w:widowControl w:val="0"/>
        <w:numPr>
          <w:ilvl w:val="0"/>
          <w:numId w:val="86"/>
        </w:numPr>
        <w:tabs>
          <w:tab w:val="left" w:pos="625"/>
        </w:tabs>
        <w:autoSpaceDE w:val="0"/>
        <w:autoSpaceDN w:val="0"/>
        <w:spacing w:before="184"/>
        <w:ind w:hanging="275"/>
        <w:contextualSpacing w:val="0"/>
        <w:jc w:val="both"/>
        <w:rPr>
          <w:sz w:val="22"/>
          <w:szCs w:val="22"/>
        </w:rPr>
      </w:pPr>
      <w:r>
        <w:rPr>
          <w:sz w:val="22"/>
          <w:szCs w:val="22"/>
        </w:rPr>
        <w:t xml:space="preserve">Do not remove the following material from site and </w:t>
      </w:r>
      <w:r>
        <w:rPr>
          <w:spacing w:val="-3"/>
          <w:sz w:val="22"/>
          <w:szCs w:val="22"/>
        </w:rPr>
        <w:t xml:space="preserve">dispose </w:t>
      </w:r>
      <w:r>
        <w:rPr>
          <w:sz w:val="22"/>
          <w:szCs w:val="22"/>
        </w:rPr>
        <w:t>of</w:t>
      </w:r>
      <w:r>
        <w:rPr>
          <w:spacing w:val="2"/>
          <w:sz w:val="22"/>
          <w:szCs w:val="22"/>
        </w:rPr>
        <w:t xml:space="preserve"> </w:t>
      </w:r>
      <w:r>
        <w:rPr>
          <w:sz w:val="22"/>
          <w:szCs w:val="22"/>
        </w:rPr>
        <w:t>legally:</w:t>
      </w:r>
    </w:p>
    <w:p w14:paraId="281D00E0" w14:textId="77777777" w:rsidR="0058666A" w:rsidRDefault="00B17E38">
      <w:pPr>
        <w:pStyle w:val="ListParagraph1"/>
        <w:widowControl w:val="0"/>
        <w:numPr>
          <w:ilvl w:val="1"/>
          <w:numId w:val="86"/>
        </w:numPr>
        <w:tabs>
          <w:tab w:val="left" w:pos="600"/>
        </w:tabs>
        <w:autoSpaceDE w:val="0"/>
        <w:autoSpaceDN w:val="0"/>
        <w:spacing w:before="126"/>
        <w:contextualSpacing w:val="0"/>
        <w:jc w:val="both"/>
        <w:rPr>
          <w:sz w:val="22"/>
          <w:szCs w:val="22"/>
        </w:rPr>
      </w:pPr>
      <w:r>
        <w:rPr>
          <w:sz w:val="22"/>
          <w:szCs w:val="22"/>
        </w:rPr>
        <w:t>Unsuitable excavated</w:t>
      </w:r>
      <w:r>
        <w:rPr>
          <w:spacing w:val="-2"/>
          <w:sz w:val="22"/>
          <w:szCs w:val="22"/>
        </w:rPr>
        <w:t xml:space="preserve"> </w:t>
      </w:r>
      <w:r>
        <w:rPr>
          <w:sz w:val="22"/>
          <w:szCs w:val="22"/>
        </w:rPr>
        <w:t>materials.</w:t>
      </w:r>
    </w:p>
    <w:p w14:paraId="7BB75452" w14:textId="77777777" w:rsidR="0058666A" w:rsidRDefault="00B17E38">
      <w:pPr>
        <w:pStyle w:val="ListParagraph1"/>
        <w:widowControl w:val="0"/>
        <w:numPr>
          <w:ilvl w:val="1"/>
          <w:numId w:val="86"/>
        </w:numPr>
        <w:tabs>
          <w:tab w:val="left" w:pos="600"/>
        </w:tabs>
        <w:autoSpaceDE w:val="0"/>
        <w:autoSpaceDN w:val="0"/>
        <w:spacing w:before="126"/>
        <w:contextualSpacing w:val="0"/>
        <w:rPr>
          <w:sz w:val="22"/>
          <w:szCs w:val="22"/>
        </w:rPr>
      </w:pPr>
      <w:r>
        <w:rPr>
          <w:sz w:val="22"/>
          <w:szCs w:val="22"/>
        </w:rPr>
        <w:t>Excess excavated</w:t>
      </w:r>
      <w:r>
        <w:rPr>
          <w:spacing w:val="-5"/>
          <w:sz w:val="22"/>
          <w:szCs w:val="22"/>
        </w:rPr>
        <w:t xml:space="preserve"> </w:t>
      </w:r>
      <w:r>
        <w:rPr>
          <w:sz w:val="22"/>
          <w:szCs w:val="22"/>
        </w:rPr>
        <w:t>material.</w:t>
      </w:r>
    </w:p>
    <w:p w14:paraId="432AC629" w14:textId="77777777" w:rsidR="0058666A" w:rsidRDefault="00B17E38">
      <w:pPr>
        <w:pStyle w:val="ListParagraph1"/>
        <w:widowControl w:val="0"/>
        <w:numPr>
          <w:ilvl w:val="1"/>
          <w:numId w:val="86"/>
        </w:numPr>
        <w:tabs>
          <w:tab w:val="left" w:pos="636"/>
        </w:tabs>
        <w:autoSpaceDE w:val="0"/>
        <w:autoSpaceDN w:val="0"/>
        <w:spacing w:before="127" w:line="384" w:lineRule="auto"/>
        <w:ind w:right="229"/>
        <w:contextualSpacing w:val="0"/>
        <w:rPr>
          <w:sz w:val="22"/>
          <w:szCs w:val="22"/>
        </w:rPr>
      </w:pPr>
      <w:r>
        <w:rPr>
          <w:sz w:val="22"/>
          <w:szCs w:val="22"/>
        </w:rPr>
        <w:t xml:space="preserve">Stripped topsoil which is not </w:t>
      </w:r>
      <w:proofErr w:type="gramStart"/>
      <w:r>
        <w:rPr>
          <w:sz w:val="22"/>
          <w:szCs w:val="22"/>
        </w:rPr>
        <w:t>being  stockpiled</w:t>
      </w:r>
      <w:proofErr w:type="gramEnd"/>
      <w:r>
        <w:rPr>
          <w:sz w:val="22"/>
          <w:szCs w:val="22"/>
        </w:rPr>
        <w:t xml:space="preserve">  for future  </w:t>
      </w:r>
      <w:r>
        <w:rPr>
          <w:spacing w:val="-3"/>
          <w:sz w:val="22"/>
          <w:szCs w:val="22"/>
        </w:rPr>
        <w:t xml:space="preserve">work,  </w:t>
      </w:r>
      <w:r>
        <w:rPr>
          <w:sz w:val="22"/>
          <w:szCs w:val="22"/>
        </w:rPr>
        <w:t>unless disposition  on  site is directed by</w:t>
      </w:r>
      <w:r>
        <w:rPr>
          <w:spacing w:val="-1"/>
          <w:sz w:val="22"/>
          <w:szCs w:val="22"/>
        </w:rPr>
        <w:t xml:space="preserve"> </w:t>
      </w:r>
      <w:r>
        <w:rPr>
          <w:sz w:val="22"/>
          <w:szCs w:val="22"/>
        </w:rPr>
        <w:t>Engineer.</w:t>
      </w:r>
    </w:p>
    <w:p w14:paraId="5B00F892" w14:textId="77777777" w:rsidR="0058666A" w:rsidRDefault="00B17E38">
      <w:pPr>
        <w:pStyle w:val="ListParagraph1"/>
        <w:widowControl w:val="0"/>
        <w:numPr>
          <w:ilvl w:val="0"/>
          <w:numId w:val="86"/>
        </w:numPr>
        <w:tabs>
          <w:tab w:val="left" w:pos="639"/>
        </w:tabs>
        <w:autoSpaceDE w:val="0"/>
        <w:autoSpaceDN w:val="0"/>
        <w:spacing w:before="4"/>
        <w:ind w:left="638" w:hanging="263"/>
        <w:contextualSpacing w:val="0"/>
        <w:rPr>
          <w:sz w:val="22"/>
          <w:szCs w:val="22"/>
        </w:rPr>
      </w:pPr>
      <w:r>
        <w:rPr>
          <w:sz w:val="22"/>
          <w:szCs w:val="22"/>
        </w:rPr>
        <w:t>Do not burn material resulting from clearing and grubbing operations on</w:t>
      </w:r>
      <w:r>
        <w:rPr>
          <w:spacing w:val="-15"/>
          <w:sz w:val="22"/>
          <w:szCs w:val="22"/>
        </w:rPr>
        <w:t xml:space="preserve"> </w:t>
      </w:r>
      <w:r>
        <w:rPr>
          <w:sz w:val="22"/>
          <w:szCs w:val="22"/>
        </w:rPr>
        <w:t>site.</w:t>
      </w:r>
    </w:p>
    <w:p w14:paraId="4F4CE589" w14:textId="77777777" w:rsidR="0058666A" w:rsidRDefault="0058666A">
      <w:pPr>
        <w:pStyle w:val="BodyText"/>
        <w:spacing w:before="7"/>
        <w:rPr>
          <w:rFonts w:ascii="Times New Roman" w:hAnsi="Times New Roman" w:cs="Times New Roman"/>
          <w:sz w:val="22"/>
          <w:szCs w:val="22"/>
        </w:rPr>
      </w:pPr>
    </w:p>
    <w:p w14:paraId="540E9335" w14:textId="77777777" w:rsidR="0058666A" w:rsidRDefault="00B17E38">
      <w:pPr>
        <w:pStyle w:val="ListParagraph1"/>
        <w:widowControl w:val="0"/>
        <w:numPr>
          <w:ilvl w:val="3"/>
          <w:numId w:val="82"/>
        </w:numPr>
        <w:tabs>
          <w:tab w:val="left" w:pos="1210"/>
        </w:tabs>
        <w:autoSpaceDE w:val="0"/>
        <w:autoSpaceDN w:val="0"/>
        <w:spacing w:line="223" w:lineRule="auto"/>
        <w:ind w:right="7310" w:firstLine="98"/>
        <w:contextualSpacing w:val="0"/>
        <w:rPr>
          <w:sz w:val="22"/>
          <w:szCs w:val="22"/>
        </w:rPr>
      </w:pPr>
      <w:r>
        <w:rPr>
          <w:b/>
          <w:sz w:val="22"/>
          <w:szCs w:val="22"/>
        </w:rPr>
        <w:t>Bearing surfaces</w:t>
      </w:r>
      <w:r>
        <w:rPr>
          <w:b/>
          <w:sz w:val="22"/>
          <w:szCs w:val="22"/>
          <w:u w:val="single"/>
        </w:rPr>
        <w:t xml:space="preserve"> </w:t>
      </w:r>
      <w:r>
        <w:rPr>
          <w:sz w:val="22"/>
          <w:szCs w:val="22"/>
          <w:u w:val="single"/>
        </w:rPr>
        <w:t>General</w:t>
      </w:r>
    </w:p>
    <w:p w14:paraId="4E323B4F" w14:textId="77777777" w:rsidR="0058666A" w:rsidRDefault="00B17E38">
      <w:pPr>
        <w:pStyle w:val="BodyText"/>
        <w:spacing w:line="208" w:lineRule="auto"/>
        <w:ind w:left="376" w:right="480"/>
        <w:rPr>
          <w:rFonts w:ascii="Times New Roman" w:hAnsi="Times New Roman" w:cs="Times New Roman"/>
          <w:sz w:val="22"/>
          <w:szCs w:val="22"/>
        </w:rPr>
      </w:pPr>
      <w:r>
        <w:rPr>
          <w:rFonts w:ascii="Times New Roman" w:hAnsi="Times New Roman" w:cs="Times New Roman"/>
          <w:sz w:val="22"/>
          <w:szCs w:val="22"/>
        </w:rPr>
        <w:t xml:space="preserve">Provide flat bearing surfaces for load </w:t>
      </w:r>
      <w:proofErr w:type="gramStart"/>
      <w:r>
        <w:rPr>
          <w:rFonts w:ascii="Times New Roman" w:hAnsi="Times New Roman" w:cs="Times New Roman"/>
          <w:sz w:val="22"/>
          <w:szCs w:val="22"/>
        </w:rPr>
        <w:t>bearing  elements</w:t>
      </w:r>
      <w:proofErr w:type="gramEnd"/>
      <w:r>
        <w:rPr>
          <w:rFonts w:ascii="Times New Roman" w:hAnsi="Times New Roman" w:cs="Times New Roman"/>
          <w:sz w:val="22"/>
          <w:szCs w:val="22"/>
        </w:rPr>
        <w:t xml:space="preserve">  including  footings.  </w:t>
      </w:r>
      <w:proofErr w:type="gramStart"/>
      <w:r>
        <w:rPr>
          <w:rFonts w:ascii="Times New Roman" w:hAnsi="Times New Roman" w:cs="Times New Roman"/>
          <w:sz w:val="22"/>
          <w:szCs w:val="22"/>
        </w:rPr>
        <w:t>Step  to</w:t>
      </w:r>
      <w:proofErr w:type="gramEnd"/>
      <w:r>
        <w:rPr>
          <w:rFonts w:ascii="Times New Roman" w:hAnsi="Times New Roman" w:cs="Times New Roman"/>
          <w:sz w:val="22"/>
          <w:szCs w:val="22"/>
        </w:rPr>
        <w:t xml:space="preserve">  suit  </w:t>
      </w:r>
      <w:r>
        <w:rPr>
          <w:rFonts w:ascii="Times New Roman" w:hAnsi="Times New Roman" w:cs="Times New Roman"/>
          <w:spacing w:val="-3"/>
          <w:sz w:val="22"/>
          <w:szCs w:val="22"/>
        </w:rPr>
        <w:t xml:space="preserve">changes  </w:t>
      </w:r>
      <w:r>
        <w:rPr>
          <w:rFonts w:ascii="Times New Roman" w:hAnsi="Times New Roman" w:cs="Times New Roman"/>
          <w:sz w:val="22"/>
          <w:szCs w:val="22"/>
        </w:rPr>
        <w:t>in  levels. Make the steps to the appropriate courses if supporting</w:t>
      </w:r>
      <w:r>
        <w:rPr>
          <w:rFonts w:ascii="Times New Roman" w:hAnsi="Times New Roman" w:cs="Times New Roman"/>
          <w:spacing w:val="2"/>
          <w:sz w:val="22"/>
          <w:szCs w:val="22"/>
        </w:rPr>
        <w:t xml:space="preserve"> </w:t>
      </w:r>
      <w:r>
        <w:rPr>
          <w:rFonts w:ascii="Times New Roman" w:hAnsi="Times New Roman" w:cs="Times New Roman"/>
          <w:sz w:val="22"/>
          <w:szCs w:val="22"/>
        </w:rPr>
        <w:t>masonry.</w:t>
      </w:r>
    </w:p>
    <w:p w14:paraId="781A247B" w14:textId="77777777" w:rsidR="0058666A" w:rsidRDefault="00B17E38">
      <w:pPr>
        <w:pStyle w:val="Heading3"/>
        <w:keepNext w:val="0"/>
        <w:widowControl w:val="0"/>
        <w:numPr>
          <w:ilvl w:val="3"/>
          <w:numId w:val="82"/>
        </w:numPr>
        <w:tabs>
          <w:tab w:val="left" w:pos="1210"/>
        </w:tabs>
        <w:suppressAutoHyphens w:val="0"/>
        <w:autoSpaceDE w:val="0"/>
        <w:autoSpaceDN w:val="0"/>
        <w:spacing w:before="191" w:after="0" w:line="223" w:lineRule="auto"/>
        <w:ind w:right="6224" w:firstLine="98"/>
        <w:rPr>
          <w:rFonts w:cs="Times New Roman"/>
          <w:b w:val="0"/>
          <w:sz w:val="22"/>
          <w:szCs w:val="22"/>
        </w:rPr>
      </w:pPr>
      <w:r>
        <w:rPr>
          <w:rFonts w:cs="Times New Roman"/>
          <w:sz w:val="22"/>
          <w:szCs w:val="22"/>
        </w:rPr>
        <w:t>Reinstatement of excavation</w:t>
      </w:r>
      <w:r>
        <w:rPr>
          <w:rFonts w:cs="Times New Roman"/>
          <w:sz w:val="22"/>
          <w:szCs w:val="22"/>
          <w:u w:val="single"/>
        </w:rPr>
        <w:t xml:space="preserve"> </w:t>
      </w:r>
      <w:r>
        <w:rPr>
          <w:rFonts w:cs="Times New Roman"/>
          <w:b w:val="0"/>
          <w:sz w:val="22"/>
          <w:szCs w:val="22"/>
          <w:u w:val="single"/>
        </w:rPr>
        <w:t>General</w:t>
      </w:r>
    </w:p>
    <w:p w14:paraId="1DF67A46" w14:textId="77777777" w:rsidR="0058666A" w:rsidRDefault="00B17E38">
      <w:pPr>
        <w:pStyle w:val="BodyText"/>
        <w:spacing w:before="26"/>
        <w:ind w:left="376"/>
        <w:rPr>
          <w:rFonts w:ascii="Times New Roman" w:hAnsi="Times New Roman" w:cs="Times New Roman"/>
          <w:sz w:val="22"/>
          <w:szCs w:val="22"/>
        </w:rPr>
      </w:pPr>
      <w:r>
        <w:rPr>
          <w:rFonts w:ascii="Times New Roman" w:hAnsi="Times New Roman" w:cs="Times New Roman"/>
          <w:sz w:val="22"/>
          <w:szCs w:val="22"/>
        </w:rPr>
        <w:t>Where excavation is deeper than the required depth, fill and consolidate to the correct depth.</w:t>
      </w:r>
    </w:p>
    <w:p w14:paraId="13BD7F03" w14:textId="77777777" w:rsidR="0058666A" w:rsidRDefault="0058666A">
      <w:pPr>
        <w:pStyle w:val="BodyText"/>
        <w:spacing w:before="9"/>
        <w:rPr>
          <w:rFonts w:ascii="Times New Roman" w:hAnsi="Times New Roman" w:cs="Times New Roman"/>
          <w:sz w:val="22"/>
          <w:szCs w:val="22"/>
        </w:rPr>
      </w:pPr>
    </w:p>
    <w:p w14:paraId="67BE56AD" w14:textId="77777777" w:rsidR="0058666A" w:rsidRDefault="00B17E38">
      <w:pPr>
        <w:pStyle w:val="ListParagraph1"/>
        <w:widowControl w:val="0"/>
        <w:numPr>
          <w:ilvl w:val="3"/>
          <w:numId w:val="82"/>
        </w:numPr>
        <w:tabs>
          <w:tab w:val="left" w:pos="1210"/>
        </w:tabs>
        <w:autoSpaceDE w:val="0"/>
        <w:autoSpaceDN w:val="0"/>
        <w:spacing w:line="223" w:lineRule="auto"/>
        <w:ind w:right="6631" w:firstLine="98"/>
        <w:contextualSpacing w:val="0"/>
        <w:rPr>
          <w:sz w:val="22"/>
          <w:szCs w:val="22"/>
        </w:rPr>
      </w:pPr>
      <w:r>
        <w:rPr>
          <w:b/>
          <w:sz w:val="22"/>
          <w:szCs w:val="22"/>
        </w:rPr>
        <w:t>Supporting Excavations</w:t>
      </w:r>
      <w:r>
        <w:rPr>
          <w:b/>
          <w:sz w:val="22"/>
          <w:szCs w:val="22"/>
          <w:u w:val="single"/>
        </w:rPr>
        <w:t xml:space="preserve"> </w:t>
      </w:r>
      <w:r>
        <w:rPr>
          <w:sz w:val="22"/>
          <w:szCs w:val="22"/>
          <w:u w:val="single"/>
        </w:rPr>
        <w:t xml:space="preserve">Provision </w:t>
      </w:r>
      <w:r>
        <w:rPr>
          <w:spacing w:val="-4"/>
          <w:sz w:val="22"/>
          <w:szCs w:val="22"/>
          <w:u w:val="single"/>
        </w:rPr>
        <w:t>of</w:t>
      </w:r>
      <w:r>
        <w:rPr>
          <w:spacing w:val="4"/>
          <w:sz w:val="22"/>
          <w:szCs w:val="22"/>
          <w:u w:val="single"/>
        </w:rPr>
        <w:t xml:space="preserve"> </w:t>
      </w:r>
      <w:r>
        <w:rPr>
          <w:sz w:val="22"/>
          <w:szCs w:val="22"/>
          <w:u w:val="single"/>
        </w:rPr>
        <w:t>Supports</w:t>
      </w:r>
    </w:p>
    <w:p w14:paraId="0C101AB8" w14:textId="77777777" w:rsidR="0058666A" w:rsidRDefault="00B17E38">
      <w:pPr>
        <w:pStyle w:val="BodyText"/>
        <w:spacing w:before="27" w:line="384" w:lineRule="auto"/>
        <w:ind w:left="376" w:right="360"/>
        <w:rPr>
          <w:rFonts w:ascii="Times New Roman" w:hAnsi="Times New Roman" w:cs="Times New Roman"/>
          <w:sz w:val="22"/>
          <w:szCs w:val="22"/>
        </w:rPr>
      </w:pPr>
      <w:r>
        <w:rPr>
          <w:rFonts w:ascii="Times New Roman" w:hAnsi="Times New Roman" w:cs="Times New Roman"/>
          <w:sz w:val="22"/>
          <w:szCs w:val="22"/>
        </w:rPr>
        <w:t xml:space="preserve">Provide temporary supports to all excavations greater than </w:t>
      </w:r>
      <w:r>
        <w:rPr>
          <w:rFonts w:ascii="Times New Roman" w:hAnsi="Times New Roman" w:cs="Times New Roman"/>
          <w:spacing w:val="-3"/>
          <w:sz w:val="22"/>
          <w:szCs w:val="22"/>
        </w:rPr>
        <w:t xml:space="preserve">1.8m </w:t>
      </w:r>
      <w:r>
        <w:rPr>
          <w:rFonts w:ascii="Times New Roman" w:hAnsi="Times New Roman" w:cs="Times New Roman"/>
          <w:sz w:val="22"/>
          <w:szCs w:val="22"/>
        </w:rPr>
        <w:t xml:space="preserve">deep. Confirm type </w:t>
      </w:r>
      <w:r>
        <w:rPr>
          <w:rFonts w:ascii="Times New Roman" w:hAnsi="Times New Roman" w:cs="Times New Roman"/>
          <w:spacing w:val="-4"/>
          <w:sz w:val="22"/>
          <w:szCs w:val="22"/>
        </w:rPr>
        <w:t xml:space="preserve">of </w:t>
      </w:r>
      <w:r>
        <w:rPr>
          <w:rFonts w:ascii="Times New Roman" w:hAnsi="Times New Roman" w:cs="Times New Roman"/>
          <w:sz w:val="22"/>
          <w:szCs w:val="22"/>
        </w:rPr>
        <w:t xml:space="preserve">supports and </w:t>
      </w:r>
      <w:proofErr w:type="gramStart"/>
      <w:r>
        <w:rPr>
          <w:rFonts w:ascii="Times New Roman" w:hAnsi="Times New Roman" w:cs="Times New Roman"/>
          <w:sz w:val="22"/>
          <w:szCs w:val="22"/>
        </w:rPr>
        <w:t xml:space="preserve">level  </w:t>
      </w:r>
      <w:r>
        <w:rPr>
          <w:rFonts w:ascii="Times New Roman" w:hAnsi="Times New Roman" w:cs="Times New Roman"/>
          <w:spacing w:val="-4"/>
          <w:sz w:val="22"/>
          <w:szCs w:val="22"/>
        </w:rPr>
        <w:t>of</w:t>
      </w:r>
      <w:proofErr w:type="gramEnd"/>
      <w:r>
        <w:rPr>
          <w:rFonts w:ascii="Times New Roman" w:hAnsi="Times New Roman" w:cs="Times New Roman"/>
          <w:spacing w:val="-4"/>
          <w:sz w:val="22"/>
          <w:szCs w:val="22"/>
        </w:rPr>
        <w:t xml:space="preserve"> </w:t>
      </w:r>
      <w:r>
        <w:rPr>
          <w:rFonts w:ascii="Times New Roman" w:hAnsi="Times New Roman" w:cs="Times New Roman"/>
          <w:sz w:val="22"/>
          <w:szCs w:val="22"/>
        </w:rPr>
        <w:t>protection required with the</w:t>
      </w:r>
      <w:r>
        <w:rPr>
          <w:rFonts w:ascii="Times New Roman" w:hAnsi="Times New Roman" w:cs="Times New Roman"/>
          <w:spacing w:val="14"/>
          <w:sz w:val="22"/>
          <w:szCs w:val="22"/>
        </w:rPr>
        <w:t xml:space="preserve"> </w:t>
      </w:r>
      <w:r>
        <w:rPr>
          <w:rFonts w:ascii="Times New Roman" w:hAnsi="Times New Roman" w:cs="Times New Roman"/>
          <w:sz w:val="22"/>
          <w:szCs w:val="22"/>
        </w:rPr>
        <w:t>Engineer.</w:t>
      </w:r>
    </w:p>
    <w:p w14:paraId="60DDBF96" w14:textId="77777777" w:rsidR="0058666A" w:rsidRDefault="00B17E38">
      <w:pPr>
        <w:pStyle w:val="BodyText"/>
        <w:spacing w:line="235" w:lineRule="exact"/>
        <w:ind w:left="376"/>
        <w:rPr>
          <w:rFonts w:ascii="Times New Roman" w:hAnsi="Times New Roman" w:cs="Times New Roman"/>
          <w:sz w:val="22"/>
          <w:szCs w:val="22"/>
        </w:rPr>
      </w:pPr>
      <w:r>
        <w:rPr>
          <w:rFonts w:ascii="Times New Roman" w:hAnsi="Times New Roman" w:cs="Times New Roman"/>
          <w:sz w:val="22"/>
          <w:szCs w:val="22"/>
          <w:u w:val="single"/>
        </w:rPr>
        <w:t>Removal of Supports</w:t>
      </w:r>
    </w:p>
    <w:p w14:paraId="360BC6EB" w14:textId="77777777" w:rsidR="0058666A" w:rsidRDefault="00B17E38">
      <w:pPr>
        <w:pStyle w:val="BodyText"/>
        <w:spacing w:before="23"/>
        <w:ind w:left="376"/>
        <w:rPr>
          <w:rFonts w:ascii="Times New Roman" w:hAnsi="Times New Roman" w:cs="Times New Roman"/>
          <w:sz w:val="22"/>
          <w:szCs w:val="22"/>
        </w:rPr>
      </w:pPr>
      <w:r>
        <w:rPr>
          <w:rFonts w:ascii="Times New Roman" w:hAnsi="Times New Roman" w:cs="Times New Roman"/>
          <w:sz w:val="22"/>
          <w:szCs w:val="22"/>
        </w:rPr>
        <w:t>Remove temporary supports progressively as backfilling proceeds.</w:t>
      </w:r>
    </w:p>
    <w:p w14:paraId="7CDAEEA6" w14:textId="77777777" w:rsidR="0058666A" w:rsidRDefault="0058666A">
      <w:pPr>
        <w:rPr>
          <w:sz w:val="22"/>
          <w:szCs w:val="22"/>
        </w:rPr>
        <w:sectPr w:rsidR="0058666A" w:rsidSect="00715E24">
          <w:pgSz w:w="11910" w:h="16840"/>
          <w:pgMar w:top="1480" w:right="600" w:bottom="640" w:left="1200" w:header="0" w:footer="457" w:gutter="0"/>
          <w:cols w:space="720"/>
        </w:sectPr>
      </w:pPr>
    </w:p>
    <w:p w14:paraId="760248DE" w14:textId="77777777" w:rsidR="0058666A" w:rsidRDefault="00B17E38">
      <w:pPr>
        <w:pStyle w:val="ListParagraph1"/>
        <w:widowControl w:val="0"/>
        <w:numPr>
          <w:ilvl w:val="3"/>
          <w:numId w:val="82"/>
        </w:numPr>
        <w:tabs>
          <w:tab w:val="left" w:pos="1210"/>
        </w:tabs>
        <w:autoSpaceDE w:val="0"/>
        <w:autoSpaceDN w:val="0"/>
        <w:spacing w:before="82" w:line="223" w:lineRule="auto"/>
        <w:ind w:right="6793" w:firstLine="98"/>
        <w:contextualSpacing w:val="0"/>
        <w:rPr>
          <w:sz w:val="22"/>
          <w:szCs w:val="22"/>
        </w:rPr>
      </w:pPr>
      <w:r>
        <w:rPr>
          <w:b/>
          <w:sz w:val="22"/>
          <w:szCs w:val="22"/>
        </w:rPr>
        <w:lastRenderedPageBreak/>
        <w:t>Preparation for filling</w:t>
      </w:r>
      <w:r>
        <w:rPr>
          <w:b/>
          <w:sz w:val="22"/>
          <w:szCs w:val="22"/>
          <w:u w:val="single"/>
        </w:rPr>
        <w:t xml:space="preserve"> </w:t>
      </w:r>
      <w:r>
        <w:rPr>
          <w:sz w:val="22"/>
          <w:szCs w:val="22"/>
          <w:u w:val="single"/>
        </w:rPr>
        <w:t>General</w:t>
      </w:r>
    </w:p>
    <w:p w14:paraId="50B26283" w14:textId="77777777" w:rsidR="0058666A" w:rsidRDefault="00B17E38">
      <w:pPr>
        <w:pStyle w:val="BodyText"/>
        <w:spacing w:before="26"/>
        <w:ind w:left="376"/>
        <w:rPr>
          <w:rFonts w:ascii="Times New Roman" w:hAnsi="Times New Roman" w:cs="Times New Roman"/>
          <w:sz w:val="22"/>
          <w:szCs w:val="22"/>
        </w:rPr>
      </w:pPr>
      <w:r>
        <w:rPr>
          <w:rFonts w:ascii="Times New Roman" w:hAnsi="Times New Roman" w:cs="Times New Roman"/>
          <w:sz w:val="22"/>
          <w:szCs w:val="22"/>
        </w:rPr>
        <w:t>Materials for fills shall be approved by Engineer.</w:t>
      </w:r>
    </w:p>
    <w:p w14:paraId="667A0AC9" w14:textId="77777777" w:rsidR="0058666A" w:rsidRDefault="00B17E38">
      <w:pPr>
        <w:pStyle w:val="BodyText"/>
        <w:spacing w:before="43" w:line="384" w:lineRule="auto"/>
        <w:ind w:left="376" w:right="855"/>
        <w:rPr>
          <w:rFonts w:ascii="Times New Roman" w:hAnsi="Times New Roman" w:cs="Times New Roman"/>
          <w:sz w:val="22"/>
          <w:szCs w:val="22"/>
        </w:rPr>
      </w:pPr>
      <w:r>
        <w:rPr>
          <w:rFonts w:ascii="Times New Roman" w:hAnsi="Times New Roman" w:cs="Times New Roman"/>
          <w:sz w:val="22"/>
          <w:szCs w:val="22"/>
        </w:rPr>
        <w:t xml:space="preserve">Prepare the </w:t>
      </w:r>
      <w:r>
        <w:rPr>
          <w:rFonts w:ascii="Times New Roman" w:hAnsi="Times New Roman" w:cs="Times New Roman"/>
          <w:spacing w:val="-3"/>
          <w:sz w:val="22"/>
          <w:szCs w:val="22"/>
        </w:rPr>
        <w:t xml:space="preserve">ground </w:t>
      </w:r>
      <w:r>
        <w:rPr>
          <w:rFonts w:ascii="Times New Roman" w:hAnsi="Times New Roman" w:cs="Times New Roman"/>
          <w:sz w:val="22"/>
          <w:szCs w:val="22"/>
        </w:rPr>
        <w:t xml:space="preserve">surface before placing fill (including topsoil fill), </w:t>
      </w:r>
      <w:r>
        <w:rPr>
          <w:rFonts w:ascii="Times New Roman" w:hAnsi="Times New Roman" w:cs="Times New Roman"/>
          <w:spacing w:val="-3"/>
          <w:sz w:val="22"/>
          <w:szCs w:val="22"/>
        </w:rPr>
        <w:t xml:space="preserve">ground </w:t>
      </w:r>
      <w:r>
        <w:rPr>
          <w:rFonts w:ascii="Times New Roman" w:hAnsi="Times New Roman" w:cs="Times New Roman"/>
          <w:sz w:val="22"/>
          <w:szCs w:val="22"/>
        </w:rPr>
        <w:t xml:space="preserve">slabs or load </w:t>
      </w:r>
      <w:proofErr w:type="gramStart"/>
      <w:r>
        <w:rPr>
          <w:rFonts w:ascii="Times New Roman" w:hAnsi="Times New Roman" w:cs="Times New Roman"/>
          <w:sz w:val="22"/>
          <w:szCs w:val="22"/>
        </w:rPr>
        <w:t>bearing  elements</w:t>
      </w:r>
      <w:proofErr w:type="gramEnd"/>
      <w:r>
        <w:rPr>
          <w:rFonts w:ascii="Times New Roman" w:hAnsi="Times New Roman" w:cs="Times New Roman"/>
          <w:sz w:val="22"/>
          <w:szCs w:val="22"/>
        </w:rPr>
        <w:t xml:space="preserve">. Shape to </w:t>
      </w:r>
      <w:r>
        <w:rPr>
          <w:rFonts w:ascii="Times New Roman" w:hAnsi="Times New Roman" w:cs="Times New Roman"/>
          <w:spacing w:val="-3"/>
          <w:sz w:val="22"/>
          <w:szCs w:val="22"/>
        </w:rPr>
        <w:t xml:space="preserve">assist </w:t>
      </w:r>
      <w:r>
        <w:rPr>
          <w:rFonts w:ascii="Times New Roman" w:hAnsi="Times New Roman" w:cs="Times New Roman"/>
          <w:sz w:val="22"/>
          <w:szCs w:val="22"/>
        </w:rPr>
        <w:t xml:space="preserve">drainage. Compact the </w:t>
      </w:r>
      <w:r>
        <w:rPr>
          <w:rFonts w:ascii="Times New Roman" w:hAnsi="Times New Roman" w:cs="Times New Roman"/>
          <w:spacing w:val="-4"/>
          <w:sz w:val="22"/>
          <w:szCs w:val="22"/>
        </w:rPr>
        <w:t xml:space="preserve">ground </w:t>
      </w:r>
      <w:r>
        <w:rPr>
          <w:rFonts w:ascii="Times New Roman" w:hAnsi="Times New Roman" w:cs="Times New Roman"/>
          <w:sz w:val="22"/>
          <w:szCs w:val="22"/>
        </w:rPr>
        <w:t>exposed after stripping or</w:t>
      </w:r>
      <w:r>
        <w:rPr>
          <w:rFonts w:ascii="Times New Roman" w:hAnsi="Times New Roman" w:cs="Times New Roman"/>
          <w:spacing w:val="17"/>
          <w:sz w:val="22"/>
          <w:szCs w:val="22"/>
        </w:rPr>
        <w:t xml:space="preserve"> </w:t>
      </w:r>
      <w:r>
        <w:rPr>
          <w:rFonts w:ascii="Times New Roman" w:hAnsi="Times New Roman" w:cs="Times New Roman"/>
          <w:sz w:val="22"/>
          <w:szCs w:val="22"/>
        </w:rPr>
        <w:t>excavation.</w:t>
      </w:r>
    </w:p>
    <w:p w14:paraId="72FCC0FF" w14:textId="77777777" w:rsidR="0058666A" w:rsidRDefault="00B17E38">
      <w:pPr>
        <w:pStyle w:val="ListParagraph1"/>
        <w:widowControl w:val="0"/>
        <w:numPr>
          <w:ilvl w:val="3"/>
          <w:numId w:val="82"/>
        </w:numPr>
        <w:tabs>
          <w:tab w:val="left" w:pos="1210"/>
        </w:tabs>
        <w:autoSpaceDE w:val="0"/>
        <w:autoSpaceDN w:val="0"/>
        <w:spacing w:before="200" w:line="223" w:lineRule="auto"/>
        <w:ind w:right="7812" w:firstLine="98"/>
        <w:contextualSpacing w:val="0"/>
        <w:rPr>
          <w:sz w:val="22"/>
          <w:szCs w:val="22"/>
        </w:rPr>
      </w:pPr>
      <w:r>
        <w:rPr>
          <w:b/>
          <w:sz w:val="22"/>
          <w:szCs w:val="22"/>
        </w:rPr>
        <w:t xml:space="preserve">Placing </w:t>
      </w:r>
      <w:r>
        <w:rPr>
          <w:b/>
          <w:spacing w:val="-4"/>
          <w:sz w:val="22"/>
          <w:szCs w:val="22"/>
        </w:rPr>
        <w:t>Fill</w:t>
      </w:r>
      <w:r>
        <w:rPr>
          <w:b/>
          <w:spacing w:val="-4"/>
          <w:sz w:val="22"/>
          <w:szCs w:val="22"/>
          <w:u w:val="single"/>
        </w:rPr>
        <w:t xml:space="preserve"> </w:t>
      </w:r>
      <w:r>
        <w:rPr>
          <w:sz w:val="22"/>
          <w:szCs w:val="22"/>
          <w:u w:val="single"/>
        </w:rPr>
        <w:t>General</w:t>
      </w:r>
    </w:p>
    <w:p w14:paraId="6584D9C4" w14:textId="77777777" w:rsidR="0058666A" w:rsidRDefault="00B17E38">
      <w:pPr>
        <w:pStyle w:val="BodyText"/>
        <w:spacing w:before="27" w:line="244" w:lineRule="auto"/>
        <w:ind w:left="376" w:right="110"/>
        <w:jc w:val="both"/>
        <w:rPr>
          <w:rFonts w:ascii="Times New Roman" w:hAnsi="Times New Roman" w:cs="Times New Roman"/>
          <w:sz w:val="22"/>
          <w:szCs w:val="22"/>
        </w:rPr>
      </w:pPr>
      <w:r>
        <w:rPr>
          <w:rFonts w:ascii="Times New Roman" w:hAnsi="Times New Roman" w:cs="Times New Roman"/>
          <w:sz w:val="22"/>
          <w:szCs w:val="22"/>
        </w:rPr>
        <w:t>Layers: Place fill in maximum 15cm horizontal layers across the fill area. Mix: Place fill in a uniform mixture.</w:t>
      </w:r>
    </w:p>
    <w:p w14:paraId="34A31A08" w14:textId="77777777" w:rsidR="0058666A" w:rsidRDefault="00B17E38">
      <w:pPr>
        <w:pStyle w:val="BodyText"/>
        <w:spacing w:before="38" w:line="244" w:lineRule="auto"/>
        <w:ind w:left="376" w:right="114"/>
        <w:jc w:val="both"/>
        <w:rPr>
          <w:rFonts w:ascii="Times New Roman" w:hAnsi="Times New Roman" w:cs="Times New Roman"/>
          <w:sz w:val="22"/>
          <w:szCs w:val="22"/>
        </w:rPr>
      </w:pPr>
      <w:r>
        <w:rPr>
          <w:rFonts w:ascii="Times New Roman" w:hAnsi="Times New Roman" w:cs="Times New Roman"/>
          <w:sz w:val="22"/>
          <w:szCs w:val="22"/>
        </w:rPr>
        <w:t>Protection: Protect the works from damage due to compaction operations. Where necessary, limit the size of compaction equipment or compact by hand. Commence compacting each layer at the structure and proceed away from it.</w:t>
      </w:r>
    </w:p>
    <w:p w14:paraId="702A78F9" w14:textId="77777777" w:rsidR="0058666A" w:rsidRDefault="0058666A">
      <w:pPr>
        <w:pStyle w:val="BodyText"/>
        <w:spacing w:before="4"/>
        <w:rPr>
          <w:rFonts w:ascii="Times New Roman" w:hAnsi="Times New Roman" w:cs="Times New Roman"/>
          <w:sz w:val="22"/>
          <w:szCs w:val="22"/>
        </w:rPr>
      </w:pPr>
    </w:p>
    <w:p w14:paraId="286FE105" w14:textId="77777777" w:rsidR="0058666A" w:rsidRDefault="00B17E38">
      <w:pPr>
        <w:pStyle w:val="Heading3"/>
        <w:keepNext w:val="0"/>
        <w:widowControl w:val="0"/>
        <w:numPr>
          <w:ilvl w:val="3"/>
          <w:numId w:val="82"/>
        </w:numPr>
        <w:tabs>
          <w:tab w:val="left" w:pos="1210"/>
        </w:tabs>
        <w:suppressAutoHyphens w:val="0"/>
        <w:autoSpaceDE w:val="0"/>
        <w:autoSpaceDN w:val="0"/>
        <w:spacing w:before="1" w:after="0" w:line="276" w:lineRule="auto"/>
        <w:ind w:right="4264" w:firstLine="98"/>
        <w:jc w:val="both"/>
        <w:rPr>
          <w:rFonts w:cs="Times New Roman"/>
          <w:b w:val="0"/>
          <w:sz w:val="22"/>
          <w:szCs w:val="22"/>
        </w:rPr>
      </w:pPr>
      <w:r>
        <w:rPr>
          <w:rFonts w:cs="Times New Roman"/>
          <w:sz w:val="22"/>
          <w:szCs w:val="22"/>
        </w:rPr>
        <w:t xml:space="preserve">Compaction Requirements for Fill and Subgrade </w:t>
      </w:r>
      <w:r>
        <w:rPr>
          <w:rFonts w:cs="Times New Roman"/>
          <w:b w:val="0"/>
          <w:sz w:val="22"/>
          <w:szCs w:val="22"/>
        </w:rPr>
        <w:t>Compaction</w:t>
      </w:r>
    </w:p>
    <w:p w14:paraId="67183A55" w14:textId="77777777" w:rsidR="0058666A" w:rsidRDefault="00B17E38">
      <w:pPr>
        <w:pStyle w:val="BodyText"/>
        <w:spacing w:before="3" w:line="244" w:lineRule="auto"/>
        <w:ind w:left="376" w:right="114"/>
        <w:jc w:val="both"/>
        <w:rPr>
          <w:rFonts w:ascii="Times New Roman" w:hAnsi="Times New Roman" w:cs="Times New Roman"/>
          <w:sz w:val="22"/>
          <w:szCs w:val="22"/>
        </w:rPr>
      </w:pPr>
      <w:r>
        <w:rPr>
          <w:rFonts w:ascii="Times New Roman" w:hAnsi="Times New Roman" w:cs="Times New Roman"/>
          <w:sz w:val="22"/>
          <w:szCs w:val="22"/>
        </w:rPr>
        <w:t>Compact each layer of fill with acceptable equipment to achieve the following minimum percentages of maximum dry density at the moisture content specified in these Specifications. Class II and III fill shall be compacted to a minimum of 90% relative compaction (ASTM D1557); Class I fill must contain less than 15% clay (finer than 0.005 mm) and shall be compacted to 95% relative compaction (ASTM D1557). Compaction or consolidations by soaking or jetting with water are not acceptable alternative methods to utilization of mechanical equipment.</w:t>
      </w:r>
    </w:p>
    <w:p w14:paraId="2782AD97" w14:textId="77777777" w:rsidR="0058666A" w:rsidRDefault="00B17E38">
      <w:pPr>
        <w:pStyle w:val="BodyText"/>
        <w:spacing w:before="3"/>
        <w:rPr>
          <w:rFonts w:ascii="Times New Roman" w:hAnsi="Times New Roman" w:cs="Times New Roman"/>
          <w:sz w:val="22"/>
          <w:szCs w:val="22"/>
        </w:rPr>
      </w:pPr>
      <w:r>
        <w:rPr>
          <w:rFonts w:ascii="Times New Roman" w:hAnsi="Times New Roman" w:cs="Times New Roman"/>
          <w:noProof/>
          <w:sz w:val="22"/>
          <w:szCs w:val="22"/>
        </w:rPr>
        <mc:AlternateContent>
          <mc:Choice Requires="wps">
            <w:drawing>
              <wp:anchor distT="0" distB="0" distL="0" distR="0" simplePos="0" relativeHeight="251654656" behindDoc="1" locked="0" layoutInCell="1" allowOverlap="1" wp14:anchorId="20865A58" wp14:editId="5D44B0CB">
                <wp:simplePos x="0" y="0"/>
                <wp:positionH relativeFrom="page">
                  <wp:posOffset>827405</wp:posOffset>
                </wp:positionH>
                <wp:positionV relativeFrom="paragraph">
                  <wp:posOffset>193040</wp:posOffset>
                </wp:positionV>
                <wp:extent cx="5904230" cy="187960"/>
                <wp:effectExtent l="0" t="0" r="0" b="0"/>
                <wp:wrapTopAndBottom/>
                <wp:docPr id="2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87960"/>
                        </a:xfrm>
                        <a:prstGeom prst="rect">
                          <a:avLst/>
                        </a:prstGeom>
                        <a:noFill/>
                        <a:ln w="10668">
                          <a:solidFill>
                            <a:srgbClr val="000000"/>
                          </a:solidFill>
                          <a:prstDash val="solid"/>
                          <a:miter lim="800000"/>
                        </a:ln>
                      </wps:spPr>
                      <wps:txbx>
                        <w:txbxContent>
                          <w:p w14:paraId="084A7CCD" w14:textId="77777777" w:rsidR="0058666A" w:rsidRDefault="00B17E38">
                            <w:pPr>
                              <w:spacing w:before="31" w:line="247" w:lineRule="exact"/>
                              <w:ind w:left="413"/>
                              <w:rPr>
                                <w:b/>
                              </w:rPr>
                            </w:pPr>
                            <w:r>
                              <w:rPr>
                                <w:b/>
                                <w:sz w:val="22"/>
                              </w:rPr>
                              <w:t>3.3 CONCRETE – GENERAL</w:t>
                            </w:r>
                          </w:p>
                        </w:txbxContent>
                      </wps:txbx>
                      <wps:bodyPr rot="0" vert="horz" wrap="square" lIns="0" tIns="0" rIns="0" bIns="0" anchor="t" anchorCtr="0" upright="1">
                        <a:noAutofit/>
                      </wps:bodyPr>
                    </wps:wsp>
                  </a:graphicData>
                </a:graphic>
              </wp:anchor>
            </w:drawing>
          </mc:Choice>
          <mc:Fallback>
            <w:pict>
              <v:shape w14:anchorId="20865A58" id="Text Box 12" o:spid="_x0000_s1031" type="#_x0000_t202" style="position:absolute;margin-left:65.15pt;margin-top:15.2pt;width:464.9pt;height:14.8pt;z-index:-25166182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" filled="f" strokeweight=".84pt">
                <v:textbox inset="0,0,0,0">
                  <w:txbxContent>
                    <w:p w14:paraId="084A7CCD" w14:textId="77777777" w:rsidR="0058666A" w:rsidRDefault="00B17E38">
                      <w:pPr>
                        <w:spacing w:before="31" w:line="247" w:lineRule="exact"/>
                        <w:ind w:left="413"/>
                        <w:rPr>
                          <w:b/>
                        </w:rPr>
                      </w:pPr>
                      <w:r>
                        <w:rPr>
                          <w:b/>
                          <w:sz w:val="22"/>
                        </w:rPr>
                        <w:t>3.3 CONCRETE – GENERAL</w:t>
                      </w:r>
                    </w:p>
                  </w:txbxContent>
                </v:textbox>
                <w10:wrap type="topAndBottom" anchorx="page"/>
              </v:shape>
            </w:pict>
          </mc:Fallback>
        </mc:AlternateContent>
      </w:r>
    </w:p>
    <w:p w14:paraId="5B4A441C" w14:textId="77777777" w:rsidR="0058666A" w:rsidRDefault="0058666A">
      <w:pPr>
        <w:pStyle w:val="BodyText"/>
        <w:spacing w:before="5"/>
        <w:rPr>
          <w:rFonts w:ascii="Times New Roman" w:hAnsi="Times New Roman" w:cs="Times New Roman"/>
          <w:sz w:val="22"/>
          <w:szCs w:val="22"/>
        </w:rPr>
      </w:pPr>
    </w:p>
    <w:p w14:paraId="4B23C03C" w14:textId="77777777" w:rsidR="0058666A" w:rsidRDefault="00B17E38">
      <w:pPr>
        <w:pStyle w:val="Heading3"/>
        <w:spacing w:before="92" w:line="280" w:lineRule="auto"/>
        <w:ind w:left="395" w:right="7712"/>
        <w:rPr>
          <w:rFonts w:cs="Times New Roman"/>
          <w:sz w:val="22"/>
          <w:szCs w:val="22"/>
        </w:rPr>
      </w:pPr>
      <w:r>
        <w:rPr>
          <w:rFonts w:cs="Times New Roman"/>
          <w:sz w:val="22"/>
          <w:szCs w:val="22"/>
        </w:rPr>
        <w:t>3.3.1 GENERAL 3.3.2</w:t>
      </w:r>
    </w:p>
    <w:p w14:paraId="3592A460" w14:textId="77777777" w:rsidR="0058666A" w:rsidRDefault="00B17E38">
      <w:pPr>
        <w:pStyle w:val="ListParagraph1"/>
        <w:widowControl w:val="0"/>
        <w:numPr>
          <w:ilvl w:val="3"/>
          <w:numId w:val="87"/>
        </w:numPr>
        <w:tabs>
          <w:tab w:val="left" w:pos="1210"/>
        </w:tabs>
        <w:autoSpaceDE w:val="0"/>
        <w:autoSpaceDN w:val="0"/>
        <w:spacing w:before="3"/>
        <w:contextualSpacing w:val="0"/>
        <w:rPr>
          <w:b/>
          <w:sz w:val="22"/>
          <w:szCs w:val="22"/>
        </w:rPr>
      </w:pPr>
      <w:r>
        <w:rPr>
          <w:b/>
          <w:sz w:val="22"/>
          <w:szCs w:val="22"/>
        </w:rPr>
        <w:t>Inspection</w:t>
      </w:r>
    </w:p>
    <w:p w14:paraId="55B8C3E6" w14:textId="77777777" w:rsidR="0058666A" w:rsidRDefault="00B17E38">
      <w:pPr>
        <w:pStyle w:val="BodyText"/>
        <w:spacing w:before="172"/>
        <w:ind w:left="376"/>
        <w:rPr>
          <w:rFonts w:ascii="Times New Roman" w:hAnsi="Times New Roman" w:cs="Times New Roman"/>
          <w:sz w:val="22"/>
          <w:szCs w:val="22"/>
        </w:rPr>
      </w:pPr>
      <w:r>
        <w:rPr>
          <w:rFonts w:ascii="Times New Roman" w:hAnsi="Times New Roman" w:cs="Times New Roman"/>
          <w:sz w:val="22"/>
          <w:szCs w:val="22"/>
          <w:u w:val="single"/>
        </w:rPr>
        <w:t>Notice</w:t>
      </w:r>
    </w:p>
    <w:p w14:paraId="2C404445" w14:textId="77777777" w:rsidR="0058666A" w:rsidRDefault="00B17E38">
      <w:pPr>
        <w:pStyle w:val="BodyText"/>
        <w:spacing w:before="68"/>
        <w:ind w:left="376"/>
        <w:rPr>
          <w:rFonts w:ascii="Times New Roman" w:hAnsi="Times New Roman" w:cs="Times New Roman"/>
          <w:sz w:val="22"/>
          <w:szCs w:val="22"/>
        </w:rPr>
      </w:pPr>
      <w:r>
        <w:rPr>
          <w:rFonts w:ascii="Times New Roman" w:hAnsi="Times New Roman" w:cs="Times New Roman"/>
          <w:sz w:val="22"/>
          <w:szCs w:val="22"/>
        </w:rPr>
        <w:t>Give sufficient notice so that inspection may be made of the following:</w:t>
      </w:r>
    </w:p>
    <w:p w14:paraId="3887CC41" w14:textId="77777777" w:rsidR="0058666A" w:rsidRDefault="00B17E38">
      <w:pPr>
        <w:pStyle w:val="BodyText"/>
        <w:spacing w:before="141"/>
        <w:ind w:left="660"/>
        <w:rPr>
          <w:rFonts w:ascii="Times New Roman" w:hAnsi="Times New Roman" w:cs="Times New Roman"/>
          <w:sz w:val="22"/>
          <w:szCs w:val="22"/>
        </w:rPr>
      </w:pPr>
      <w:r>
        <w:rPr>
          <w:rFonts w:ascii="Times New Roman" w:hAnsi="Times New Roman" w:cs="Times New Roman"/>
          <w:sz w:val="22"/>
          <w:szCs w:val="22"/>
        </w:rPr>
        <w:t>Base or subgrade before covering.</w:t>
      </w:r>
    </w:p>
    <w:p w14:paraId="4CB3B480" w14:textId="77777777" w:rsidR="0058666A" w:rsidRDefault="00B17E38">
      <w:pPr>
        <w:pStyle w:val="BodyText"/>
        <w:spacing w:before="54"/>
        <w:ind w:left="660"/>
        <w:rPr>
          <w:rFonts w:ascii="Times New Roman" w:hAnsi="Times New Roman" w:cs="Times New Roman"/>
          <w:sz w:val="22"/>
          <w:szCs w:val="22"/>
        </w:rPr>
      </w:pPr>
      <w:r>
        <w:rPr>
          <w:rFonts w:ascii="Times New Roman" w:hAnsi="Times New Roman" w:cs="Times New Roman"/>
          <w:sz w:val="22"/>
          <w:szCs w:val="22"/>
        </w:rPr>
        <w:t>Membrane or film underlay installed on the base.</w:t>
      </w:r>
    </w:p>
    <w:p w14:paraId="25207901" w14:textId="77777777" w:rsidR="0058666A" w:rsidRDefault="00B17E38">
      <w:pPr>
        <w:pStyle w:val="BodyText"/>
        <w:spacing w:before="57" w:line="312" w:lineRule="auto"/>
        <w:ind w:left="660" w:right="855"/>
        <w:rPr>
          <w:rFonts w:ascii="Times New Roman" w:hAnsi="Times New Roman" w:cs="Times New Roman"/>
          <w:sz w:val="22"/>
          <w:szCs w:val="22"/>
        </w:rPr>
      </w:pPr>
      <w:r>
        <w:rPr>
          <w:rFonts w:ascii="Times New Roman" w:hAnsi="Times New Roman" w:cs="Times New Roman"/>
          <w:sz w:val="22"/>
          <w:szCs w:val="22"/>
        </w:rPr>
        <w:t>Completed formwork, and reinforcement, cores, fixings and embedded items fixed in place. Surfaces or elements to be concealed in the final work before covering.</w:t>
      </w:r>
    </w:p>
    <w:p w14:paraId="69CEE16B" w14:textId="77777777" w:rsidR="0058666A" w:rsidRDefault="00B17E38">
      <w:pPr>
        <w:pStyle w:val="BodyText"/>
        <w:spacing w:before="2"/>
        <w:ind w:left="660"/>
        <w:rPr>
          <w:rFonts w:ascii="Times New Roman" w:hAnsi="Times New Roman" w:cs="Times New Roman"/>
          <w:sz w:val="22"/>
          <w:szCs w:val="22"/>
        </w:rPr>
      </w:pPr>
      <w:r>
        <w:rPr>
          <w:rFonts w:ascii="Times New Roman" w:hAnsi="Times New Roman" w:cs="Times New Roman"/>
          <w:sz w:val="22"/>
          <w:szCs w:val="22"/>
        </w:rPr>
        <w:t>Commencement of concrete placing.</w:t>
      </w:r>
    </w:p>
    <w:p w14:paraId="40AABFB4" w14:textId="77777777" w:rsidR="0058666A" w:rsidRDefault="0058666A">
      <w:pPr>
        <w:pStyle w:val="BodyText"/>
        <w:spacing w:before="7"/>
        <w:rPr>
          <w:rFonts w:ascii="Times New Roman" w:hAnsi="Times New Roman" w:cs="Times New Roman"/>
          <w:sz w:val="22"/>
          <w:szCs w:val="22"/>
        </w:rPr>
      </w:pPr>
    </w:p>
    <w:p w14:paraId="71894390" w14:textId="77777777" w:rsidR="0058666A" w:rsidRDefault="00B17E38">
      <w:pPr>
        <w:pStyle w:val="BodyText"/>
        <w:ind w:left="376"/>
        <w:rPr>
          <w:rFonts w:ascii="Times New Roman" w:hAnsi="Times New Roman" w:cs="Times New Roman"/>
          <w:sz w:val="22"/>
          <w:szCs w:val="22"/>
        </w:rPr>
      </w:pPr>
      <w:r>
        <w:rPr>
          <w:rFonts w:ascii="Times New Roman" w:hAnsi="Times New Roman" w:cs="Times New Roman"/>
          <w:sz w:val="22"/>
          <w:szCs w:val="22"/>
        </w:rPr>
        <w:t>REFERENCES</w:t>
      </w:r>
    </w:p>
    <w:p w14:paraId="39F1F016" w14:textId="77777777" w:rsidR="0058666A" w:rsidRDefault="00B17E38">
      <w:pPr>
        <w:pStyle w:val="BodyText"/>
        <w:spacing w:before="126"/>
        <w:ind w:left="376"/>
        <w:rPr>
          <w:rFonts w:ascii="Times New Roman" w:hAnsi="Times New Roman" w:cs="Times New Roman"/>
          <w:sz w:val="22"/>
          <w:szCs w:val="22"/>
        </w:rPr>
      </w:pPr>
      <w:r>
        <w:rPr>
          <w:rFonts w:ascii="Times New Roman" w:hAnsi="Times New Roman" w:cs="Times New Roman"/>
          <w:sz w:val="22"/>
          <w:szCs w:val="22"/>
        </w:rPr>
        <w:t>ASTM – C33 Concrete</w:t>
      </w:r>
    </w:p>
    <w:p w14:paraId="119450BD" w14:textId="77777777" w:rsidR="0058666A" w:rsidRDefault="00B17E38">
      <w:pPr>
        <w:pStyle w:val="BodyText"/>
        <w:spacing w:before="126"/>
        <w:ind w:left="376"/>
        <w:rPr>
          <w:rFonts w:ascii="Times New Roman" w:hAnsi="Times New Roman" w:cs="Times New Roman"/>
          <w:sz w:val="22"/>
          <w:szCs w:val="22"/>
        </w:rPr>
      </w:pPr>
      <w:r>
        <w:rPr>
          <w:rFonts w:ascii="Times New Roman" w:hAnsi="Times New Roman" w:cs="Times New Roman"/>
          <w:sz w:val="22"/>
          <w:szCs w:val="22"/>
        </w:rPr>
        <w:t>ASTM – C150 Portland Cement</w:t>
      </w:r>
    </w:p>
    <w:p w14:paraId="01EA26D9" w14:textId="77777777" w:rsidR="0058666A" w:rsidRDefault="00B17E38">
      <w:pPr>
        <w:pStyle w:val="BodyText"/>
        <w:spacing w:before="127" w:line="360" w:lineRule="auto"/>
        <w:ind w:left="376" w:right="4048"/>
        <w:rPr>
          <w:rFonts w:ascii="Times New Roman" w:hAnsi="Times New Roman" w:cs="Times New Roman"/>
          <w:sz w:val="22"/>
          <w:szCs w:val="22"/>
        </w:rPr>
      </w:pPr>
      <w:r>
        <w:rPr>
          <w:rFonts w:ascii="Times New Roman" w:hAnsi="Times New Roman" w:cs="Times New Roman"/>
          <w:sz w:val="22"/>
          <w:szCs w:val="22"/>
        </w:rPr>
        <w:t>ACI 318 - Building Code Requirements for Structural Concrete ASTM C494 - Chemical Admixtures for Concrete</w:t>
      </w:r>
    </w:p>
    <w:p w14:paraId="0EE1118D" w14:textId="77777777" w:rsidR="0058666A" w:rsidRDefault="00B17E38">
      <w:pPr>
        <w:pStyle w:val="BodyText"/>
        <w:spacing w:line="252" w:lineRule="exact"/>
        <w:ind w:left="376"/>
        <w:rPr>
          <w:rFonts w:ascii="Times New Roman" w:hAnsi="Times New Roman" w:cs="Times New Roman"/>
          <w:sz w:val="22"/>
          <w:szCs w:val="22"/>
        </w:rPr>
      </w:pPr>
      <w:r>
        <w:rPr>
          <w:rFonts w:ascii="Times New Roman" w:hAnsi="Times New Roman" w:cs="Times New Roman"/>
          <w:sz w:val="22"/>
          <w:szCs w:val="22"/>
        </w:rPr>
        <w:lastRenderedPageBreak/>
        <w:t>ASTM C94 - Ready-Mixed Concrete</w:t>
      </w:r>
    </w:p>
    <w:p w14:paraId="6B6B02F9" w14:textId="77777777" w:rsidR="0058666A" w:rsidRDefault="00B17E38">
      <w:pPr>
        <w:pStyle w:val="BodyText"/>
        <w:spacing w:before="126" w:line="374" w:lineRule="auto"/>
        <w:ind w:left="376" w:right="1151"/>
        <w:rPr>
          <w:rFonts w:ascii="Times New Roman" w:hAnsi="Times New Roman" w:cs="Times New Roman"/>
          <w:sz w:val="22"/>
          <w:szCs w:val="22"/>
        </w:rPr>
      </w:pPr>
      <w:r>
        <w:rPr>
          <w:rFonts w:ascii="Times New Roman" w:hAnsi="Times New Roman" w:cs="Times New Roman"/>
          <w:sz w:val="22"/>
          <w:szCs w:val="22"/>
        </w:rPr>
        <w:t>ACI 304 - Recommended Practice for Measuring, Mixing, Transporting and Placing Concrete. ACI 305 - Recommended Practice for Hot Weather</w:t>
      </w:r>
      <w:r>
        <w:rPr>
          <w:rFonts w:ascii="Times New Roman" w:hAnsi="Times New Roman" w:cs="Times New Roman"/>
          <w:spacing w:val="12"/>
          <w:sz w:val="22"/>
          <w:szCs w:val="22"/>
        </w:rPr>
        <w:t xml:space="preserve"> </w:t>
      </w:r>
      <w:r>
        <w:rPr>
          <w:rFonts w:ascii="Times New Roman" w:hAnsi="Times New Roman" w:cs="Times New Roman"/>
          <w:sz w:val="22"/>
          <w:szCs w:val="22"/>
        </w:rPr>
        <w:t>Concreting.</w:t>
      </w:r>
    </w:p>
    <w:p w14:paraId="035DF682" w14:textId="77777777" w:rsidR="0058666A" w:rsidRDefault="00B17E38">
      <w:pPr>
        <w:pStyle w:val="BodyText"/>
        <w:spacing w:line="374" w:lineRule="auto"/>
        <w:ind w:left="376" w:right="3588"/>
        <w:rPr>
          <w:rFonts w:ascii="Times New Roman" w:hAnsi="Times New Roman" w:cs="Times New Roman"/>
          <w:sz w:val="22"/>
          <w:szCs w:val="22"/>
        </w:rPr>
      </w:pPr>
      <w:r>
        <w:rPr>
          <w:rFonts w:ascii="Times New Roman" w:hAnsi="Times New Roman" w:cs="Times New Roman"/>
          <w:sz w:val="22"/>
          <w:szCs w:val="22"/>
        </w:rPr>
        <w:t xml:space="preserve">ACI 306 - Recommended Practice for Cold </w:t>
      </w:r>
      <w:proofErr w:type="gramStart"/>
      <w:r>
        <w:rPr>
          <w:rFonts w:ascii="Times New Roman" w:hAnsi="Times New Roman" w:cs="Times New Roman"/>
          <w:sz w:val="22"/>
          <w:szCs w:val="22"/>
        </w:rPr>
        <w:t>Weather  Concreting</w:t>
      </w:r>
      <w:proofErr w:type="gramEnd"/>
      <w:r>
        <w:rPr>
          <w:rFonts w:ascii="Times New Roman" w:hAnsi="Times New Roman" w:cs="Times New Roman"/>
          <w:sz w:val="22"/>
          <w:szCs w:val="22"/>
        </w:rPr>
        <w:t>. ACI 301 - Specifications for Structural Concrete for</w:t>
      </w:r>
      <w:r>
        <w:rPr>
          <w:rFonts w:ascii="Times New Roman" w:hAnsi="Times New Roman" w:cs="Times New Roman"/>
          <w:spacing w:val="16"/>
          <w:sz w:val="22"/>
          <w:szCs w:val="22"/>
        </w:rPr>
        <w:t xml:space="preserve"> </w:t>
      </w:r>
      <w:r>
        <w:rPr>
          <w:rFonts w:ascii="Times New Roman" w:hAnsi="Times New Roman" w:cs="Times New Roman"/>
          <w:sz w:val="22"/>
          <w:szCs w:val="22"/>
        </w:rPr>
        <w:t>Buildings.</w:t>
      </w:r>
    </w:p>
    <w:p w14:paraId="46C68A01" w14:textId="77777777" w:rsidR="0058666A" w:rsidRDefault="0058666A">
      <w:pPr>
        <w:spacing w:line="374" w:lineRule="auto"/>
        <w:rPr>
          <w:sz w:val="22"/>
          <w:szCs w:val="22"/>
        </w:rPr>
        <w:sectPr w:rsidR="0058666A" w:rsidSect="00715E24">
          <w:pgSz w:w="11910" w:h="16840"/>
          <w:pgMar w:top="1360" w:right="600" w:bottom="640" w:left="1200" w:header="0" w:footer="457" w:gutter="0"/>
          <w:cols w:space="720"/>
        </w:sectPr>
      </w:pPr>
    </w:p>
    <w:p w14:paraId="49A92BB8" w14:textId="77777777" w:rsidR="0058666A" w:rsidRDefault="00B17E38">
      <w:pPr>
        <w:pStyle w:val="Heading3"/>
        <w:keepNext w:val="0"/>
        <w:widowControl w:val="0"/>
        <w:numPr>
          <w:ilvl w:val="3"/>
          <w:numId w:val="87"/>
        </w:numPr>
        <w:tabs>
          <w:tab w:val="left" w:pos="1210"/>
        </w:tabs>
        <w:suppressAutoHyphens w:val="0"/>
        <w:autoSpaceDE w:val="0"/>
        <w:autoSpaceDN w:val="0"/>
        <w:spacing w:before="124" w:after="0"/>
        <w:rPr>
          <w:rFonts w:cs="Times New Roman"/>
          <w:sz w:val="22"/>
          <w:szCs w:val="22"/>
        </w:rPr>
      </w:pPr>
      <w:r>
        <w:rPr>
          <w:rFonts w:cs="Times New Roman"/>
          <w:sz w:val="22"/>
          <w:szCs w:val="22"/>
        </w:rPr>
        <w:lastRenderedPageBreak/>
        <w:t>Submissions</w:t>
      </w:r>
    </w:p>
    <w:p w14:paraId="79FF0623" w14:textId="77777777" w:rsidR="0058666A" w:rsidRDefault="00B17E38">
      <w:pPr>
        <w:pStyle w:val="BodyText"/>
        <w:spacing w:before="68" w:line="244" w:lineRule="auto"/>
        <w:ind w:left="376" w:right="855"/>
        <w:rPr>
          <w:rFonts w:ascii="Times New Roman" w:hAnsi="Times New Roman" w:cs="Times New Roman"/>
          <w:sz w:val="22"/>
          <w:szCs w:val="22"/>
        </w:rPr>
      </w:pPr>
      <w:r>
        <w:rPr>
          <w:rFonts w:ascii="Times New Roman" w:hAnsi="Times New Roman" w:cs="Times New Roman"/>
          <w:sz w:val="22"/>
          <w:szCs w:val="22"/>
        </w:rPr>
        <w:t>Submit mix designs for each concrete strength identifying all admixtures, mix ingredients and properties.</w:t>
      </w:r>
    </w:p>
    <w:p w14:paraId="479B53D1" w14:textId="77777777" w:rsidR="0058666A" w:rsidRDefault="0058666A">
      <w:pPr>
        <w:pStyle w:val="BodyText"/>
        <w:spacing w:before="6"/>
        <w:rPr>
          <w:rFonts w:ascii="Times New Roman" w:hAnsi="Times New Roman" w:cs="Times New Roman"/>
          <w:sz w:val="22"/>
          <w:szCs w:val="22"/>
        </w:rPr>
      </w:pPr>
    </w:p>
    <w:p w14:paraId="2CEB505E" w14:textId="77777777" w:rsidR="0058666A" w:rsidRDefault="00B17E38">
      <w:pPr>
        <w:pStyle w:val="BodyText"/>
        <w:ind w:left="376"/>
        <w:rPr>
          <w:rFonts w:ascii="Times New Roman" w:hAnsi="Times New Roman" w:cs="Times New Roman"/>
          <w:sz w:val="22"/>
          <w:szCs w:val="22"/>
        </w:rPr>
      </w:pPr>
      <w:r>
        <w:rPr>
          <w:rFonts w:ascii="Times New Roman" w:hAnsi="Times New Roman" w:cs="Times New Roman"/>
          <w:sz w:val="22"/>
          <w:szCs w:val="22"/>
          <w:u w:val="single"/>
        </w:rPr>
        <w:t>Products – Proposals</w:t>
      </w:r>
    </w:p>
    <w:p w14:paraId="5A76FF03" w14:textId="77777777" w:rsidR="0058666A" w:rsidRDefault="00B17E38">
      <w:pPr>
        <w:pStyle w:val="BodyText"/>
        <w:spacing w:before="68" w:line="244" w:lineRule="auto"/>
        <w:ind w:left="376" w:right="855"/>
        <w:rPr>
          <w:rFonts w:ascii="Times New Roman" w:hAnsi="Times New Roman" w:cs="Times New Roman"/>
          <w:sz w:val="22"/>
          <w:szCs w:val="22"/>
        </w:rPr>
      </w:pPr>
      <w:r>
        <w:rPr>
          <w:rFonts w:ascii="Times New Roman" w:hAnsi="Times New Roman" w:cs="Times New Roman"/>
          <w:sz w:val="22"/>
          <w:szCs w:val="22"/>
        </w:rPr>
        <w:t>Curing compounds: If it is proposed to use a liquid membrane-forming curing compound submit certified test results for water retention.</w:t>
      </w:r>
    </w:p>
    <w:p w14:paraId="22220044" w14:textId="77777777" w:rsidR="0058666A" w:rsidRDefault="00B17E38">
      <w:pPr>
        <w:pStyle w:val="BodyText"/>
        <w:spacing w:before="113"/>
        <w:ind w:left="376"/>
        <w:rPr>
          <w:rFonts w:ascii="Times New Roman" w:hAnsi="Times New Roman" w:cs="Times New Roman"/>
          <w:sz w:val="22"/>
          <w:szCs w:val="22"/>
        </w:rPr>
      </w:pPr>
      <w:r>
        <w:rPr>
          <w:rFonts w:ascii="Times New Roman" w:hAnsi="Times New Roman" w:cs="Times New Roman"/>
          <w:sz w:val="22"/>
          <w:szCs w:val="22"/>
        </w:rPr>
        <w:t>Curing by the covering sheet method</w:t>
      </w:r>
    </w:p>
    <w:p w14:paraId="0D70F2F1" w14:textId="77777777" w:rsidR="0058666A" w:rsidRDefault="0058666A">
      <w:pPr>
        <w:pStyle w:val="BodyText"/>
        <w:rPr>
          <w:rFonts w:ascii="Times New Roman" w:hAnsi="Times New Roman" w:cs="Times New Roman"/>
          <w:sz w:val="22"/>
          <w:szCs w:val="22"/>
        </w:rPr>
      </w:pPr>
    </w:p>
    <w:p w14:paraId="4124D0E8" w14:textId="77777777" w:rsidR="0058666A" w:rsidRDefault="00B17E38">
      <w:pPr>
        <w:pStyle w:val="ListParagraph1"/>
        <w:widowControl w:val="0"/>
        <w:numPr>
          <w:ilvl w:val="3"/>
          <w:numId w:val="87"/>
        </w:numPr>
        <w:tabs>
          <w:tab w:val="left" w:pos="1210"/>
        </w:tabs>
        <w:autoSpaceDE w:val="0"/>
        <w:autoSpaceDN w:val="0"/>
        <w:spacing w:before="153" w:line="343" w:lineRule="auto"/>
        <w:ind w:left="376" w:right="8403" w:firstLine="98"/>
        <w:contextualSpacing w:val="0"/>
        <w:rPr>
          <w:sz w:val="22"/>
          <w:szCs w:val="22"/>
        </w:rPr>
      </w:pPr>
      <w:r>
        <w:rPr>
          <w:b/>
          <w:spacing w:val="-4"/>
          <w:sz w:val="22"/>
          <w:szCs w:val="22"/>
        </w:rPr>
        <w:t>Tests</w:t>
      </w:r>
      <w:r>
        <w:rPr>
          <w:b/>
          <w:spacing w:val="-4"/>
          <w:sz w:val="22"/>
          <w:szCs w:val="22"/>
          <w:u w:val="single"/>
        </w:rPr>
        <w:t xml:space="preserve"> </w:t>
      </w:r>
      <w:r>
        <w:rPr>
          <w:sz w:val="22"/>
          <w:szCs w:val="22"/>
          <w:u w:val="single"/>
        </w:rPr>
        <w:t>General</w:t>
      </w:r>
    </w:p>
    <w:p w14:paraId="3C6F2774" w14:textId="77777777" w:rsidR="0058666A" w:rsidRDefault="00B17E38">
      <w:pPr>
        <w:pStyle w:val="BodyText"/>
        <w:spacing w:line="213" w:lineRule="exact"/>
        <w:ind w:left="376"/>
        <w:rPr>
          <w:rFonts w:ascii="Times New Roman" w:hAnsi="Times New Roman" w:cs="Times New Roman"/>
          <w:sz w:val="22"/>
          <w:szCs w:val="22"/>
        </w:rPr>
      </w:pPr>
      <w:r>
        <w:rPr>
          <w:rFonts w:ascii="Times New Roman" w:hAnsi="Times New Roman" w:cs="Times New Roman"/>
          <w:sz w:val="22"/>
          <w:szCs w:val="22"/>
        </w:rPr>
        <w:t>Perform tests of the type and frequency necessary to adequately control the materials and processes used</w:t>
      </w:r>
    </w:p>
    <w:p w14:paraId="0F495872" w14:textId="77777777" w:rsidR="0058666A" w:rsidRDefault="00B17E38">
      <w:pPr>
        <w:spacing w:before="15"/>
        <w:ind w:left="376"/>
        <w:rPr>
          <w:sz w:val="22"/>
          <w:szCs w:val="22"/>
        </w:rPr>
      </w:pPr>
      <w:r>
        <w:rPr>
          <w:sz w:val="22"/>
          <w:szCs w:val="22"/>
        </w:rPr>
        <w:t xml:space="preserve">in the construction of the works and in conformance with the </w:t>
      </w:r>
      <w:r>
        <w:rPr>
          <w:b/>
          <w:sz w:val="22"/>
          <w:szCs w:val="22"/>
        </w:rPr>
        <w:t>Concrete Tests Table</w:t>
      </w:r>
      <w:r>
        <w:rPr>
          <w:sz w:val="22"/>
          <w:szCs w:val="22"/>
        </w:rPr>
        <w:t>.</w:t>
      </w:r>
    </w:p>
    <w:p w14:paraId="0BD2D5F3" w14:textId="77777777" w:rsidR="0058666A" w:rsidRDefault="00B17E38">
      <w:pPr>
        <w:pStyle w:val="BodyText"/>
        <w:spacing w:before="172"/>
        <w:ind w:left="434"/>
        <w:rPr>
          <w:rFonts w:ascii="Times New Roman" w:hAnsi="Times New Roman" w:cs="Times New Roman"/>
          <w:sz w:val="22"/>
          <w:szCs w:val="22"/>
        </w:rPr>
      </w:pPr>
      <w:r>
        <w:rPr>
          <w:rFonts w:ascii="Times New Roman" w:hAnsi="Times New Roman" w:cs="Times New Roman"/>
          <w:sz w:val="22"/>
          <w:szCs w:val="22"/>
          <w:u w:val="single"/>
        </w:rPr>
        <w:t>Compliance Assessment Tests</w:t>
      </w:r>
    </w:p>
    <w:p w14:paraId="32667829" w14:textId="77777777" w:rsidR="0058666A" w:rsidRDefault="00B17E38">
      <w:pPr>
        <w:pStyle w:val="BodyText"/>
        <w:spacing w:before="69"/>
        <w:ind w:left="376"/>
        <w:rPr>
          <w:rFonts w:ascii="Times New Roman" w:hAnsi="Times New Roman" w:cs="Times New Roman"/>
          <w:sz w:val="22"/>
          <w:szCs w:val="22"/>
        </w:rPr>
      </w:pPr>
      <w:r>
        <w:rPr>
          <w:rFonts w:ascii="Times New Roman" w:hAnsi="Times New Roman" w:cs="Times New Roman"/>
          <w:sz w:val="22"/>
          <w:szCs w:val="22"/>
        </w:rPr>
        <w:t>Timing: Obtain materials samples at the time of delivery to the site.</w:t>
      </w:r>
    </w:p>
    <w:p w14:paraId="201C8F2B" w14:textId="77777777" w:rsidR="0058666A" w:rsidRDefault="00B17E38">
      <w:pPr>
        <w:pStyle w:val="BodyText"/>
        <w:spacing w:before="42" w:line="244" w:lineRule="auto"/>
        <w:ind w:left="455" w:right="480"/>
        <w:rPr>
          <w:rFonts w:ascii="Times New Roman" w:hAnsi="Times New Roman" w:cs="Times New Roman"/>
          <w:sz w:val="22"/>
          <w:szCs w:val="22"/>
        </w:rPr>
      </w:pPr>
      <w:r>
        <w:rPr>
          <w:rFonts w:ascii="Times New Roman" w:hAnsi="Times New Roman" w:cs="Times New Roman"/>
          <w:sz w:val="22"/>
          <w:szCs w:val="22"/>
        </w:rPr>
        <w:t>Location: Sample from selected sample sites within designated uniform test lots, consisting of an area placed, or compacted or both in one day.</w:t>
      </w:r>
    </w:p>
    <w:p w14:paraId="02AD2909" w14:textId="77777777" w:rsidR="0058666A" w:rsidRDefault="00B17E38">
      <w:pPr>
        <w:spacing w:before="163"/>
        <w:ind w:left="455"/>
        <w:jc w:val="both"/>
        <w:rPr>
          <w:i/>
          <w:sz w:val="22"/>
          <w:szCs w:val="22"/>
        </w:rPr>
      </w:pPr>
      <w:r>
        <w:rPr>
          <w:i/>
          <w:sz w:val="22"/>
          <w:szCs w:val="22"/>
        </w:rPr>
        <w:t>Flatness and Levelness of Floors</w:t>
      </w:r>
    </w:p>
    <w:p w14:paraId="480BEB87" w14:textId="77777777" w:rsidR="0058666A" w:rsidRDefault="00B17E38">
      <w:pPr>
        <w:pStyle w:val="BodyText"/>
        <w:spacing w:before="6" w:line="244" w:lineRule="auto"/>
        <w:ind w:left="455" w:right="268"/>
        <w:jc w:val="both"/>
        <w:rPr>
          <w:rFonts w:ascii="Times New Roman" w:hAnsi="Times New Roman" w:cs="Times New Roman"/>
          <w:sz w:val="22"/>
          <w:szCs w:val="22"/>
        </w:rPr>
      </w:pPr>
      <w:r>
        <w:rPr>
          <w:rFonts w:ascii="Times New Roman" w:hAnsi="Times New Roman" w:cs="Times New Roman"/>
          <w:sz w:val="22"/>
          <w:szCs w:val="22"/>
        </w:rPr>
        <w:t xml:space="preserve">Floors shall be measured for levelness and flatness as indicated </w:t>
      </w:r>
      <w:r>
        <w:rPr>
          <w:rFonts w:ascii="Times New Roman" w:hAnsi="Times New Roman" w:cs="Times New Roman"/>
          <w:spacing w:val="-3"/>
          <w:sz w:val="22"/>
          <w:szCs w:val="22"/>
        </w:rPr>
        <w:t xml:space="preserve">below. </w:t>
      </w:r>
      <w:r>
        <w:rPr>
          <w:rFonts w:ascii="Times New Roman" w:hAnsi="Times New Roman" w:cs="Times New Roman"/>
          <w:sz w:val="22"/>
          <w:szCs w:val="22"/>
        </w:rPr>
        <w:t xml:space="preserve">Measurements shall be made within 24 </w:t>
      </w:r>
      <w:proofErr w:type="spellStart"/>
      <w:r>
        <w:rPr>
          <w:rFonts w:ascii="Times New Roman" w:hAnsi="Times New Roman" w:cs="Times New Roman"/>
          <w:sz w:val="22"/>
          <w:szCs w:val="22"/>
        </w:rPr>
        <w:t>hrs</w:t>
      </w:r>
      <w:proofErr w:type="spellEnd"/>
      <w:r>
        <w:rPr>
          <w:rFonts w:ascii="Times New Roman" w:hAnsi="Times New Roman" w:cs="Times New Roman"/>
          <w:sz w:val="22"/>
          <w:szCs w:val="22"/>
        </w:rPr>
        <w:t xml:space="preserve"> after placement of the slab and shall be reported to the Engineer as </w:t>
      </w:r>
      <w:r>
        <w:rPr>
          <w:rFonts w:ascii="Times New Roman" w:hAnsi="Times New Roman" w:cs="Times New Roman"/>
          <w:spacing w:val="-3"/>
          <w:sz w:val="22"/>
          <w:szCs w:val="22"/>
        </w:rPr>
        <w:t xml:space="preserve">soon </w:t>
      </w:r>
      <w:r>
        <w:rPr>
          <w:rFonts w:ascii="Times New Roman" w:hAnsi="Times New Roman" w:cs="Times New Roman"/>
          <w:sz w:val="22"/>
          <w:szCs w:val="22"/>
        </w:rPr>
        <w:t xml:space="preserve">as </w:t>
      </w:r>
      <w:proofErr w:type="spellStart"/>
      <w:r>
        <w:rPr>
          <w:rFonts w:ascii="Times New Roman" w:hAnsi="Times New Roman" w:cs="Times New Roman"/>
          <w:sz w:val="22"/>
          <w:szCs w:val="22"/>
        </w:rPr>
        <w:t>possibleand</w:t>
      </w:r>
      <w:proofErr w:type="spellEnd"/>
      <w:r>
        <w:rPr>
          <w:rFonts w:ascii="Times New Roman" w:hAnsi="Times New Roman" w:cs="Times New Roman"/>
          <w:sz w:val="22"/>
          <w:szCs w:val="22"/>
        </w:rPr>
        <w:t xml:space="preserve"> not later than 72 </w:t>
      </w:r>
      <w:proofErr w:type="spellStart"/>
      <w:r>
        <w:rPr>
          <w:rFonts w:ascii="Times New Roman" w:hAnsi="Times New Roman" w:cs="Times New Roman"/>
          <w:sz w:val="22"/>
          <w:szCs w:val="22"/>
        </w:rPr>
        <w:t>hrs</w:t>
      </w:r>
      <w:proofErr w:type="spellEnd"/>
      <w:r>
        <w:rPr>
          <w:rFonts w:ascii="Times New Roman" w:hAnsi="Times New Roman" w:cs="Times New Roman"/>
          <w:sz w:val="22"/>
          <w:szCs w:val="22"/>
        </w:rPr>
        <w:t xml:space="preserve"> after</w:t>
      </w:r>
      <w:r>
        <w:rPr>
          <w:rFonts w:ascii="Times New Roman" w:hAnsi="Times New Roman" w:cs="Times New Roman"/>
          <w:spacing w:val="7"/>
          <w:sz w:val="22"/>
          <w:szCs w:val="22"/>
        </w:rPr>
        <w:t xml:space="preserve"> </w:t>
      </w:r>
      <w:r>
        <w:rPr>
          <w:rFonts w:ascii="Times New Roman" w:hAnsi="Times New Roman" w:cs="Times New Roman"/>
          <w:sz w:val="22"/>
          <w:szCs w:val="22"/>
        </w:rPr>
        <w:t>installation.</w:t>
      </w:r>
    </w:p>
    <w:p w14:paraId="0C5768CC" w14:textId="77777777" w:rsidR="0058666A" w:rsidRDefault="00B17E38">
      <w:pPr>
        <w:pStyle w:val="BodyText"/>
        <w:spacing w:before="98"/>
        <w:ind w:left="455"/>
        <w:jc w:val="both"/>
        <w:rPr>
          <w:rFonts w:ascii="Times New Roman" w:hAnsi="Times New Roman" w:cs="Times New Roman"/>
          <w:sz w:val="22"/>
          <w:szCs w:val="22"/>
        </w:rPr>
      </w:pPr>
      <w:r>
        <w:rPr>
          <w:rFonts w:ascii="Times New Roman" w:hAnsi="Times New Roman" w:cs="Times New Roman"/>
          <w:sz w:val="22"/>
          <w:szCs w:val="22"/>
        </w:rPr>
        <w:t>Where these tolerances are not met it shall be immediately be brought to the Engineer’s attention.</w:t>
      </w:r>
    </w:p>
    <w:p w14:paraId="105C20EB" w14:textId="77777777" w:rsidR="0058666A" w:rsidRDefault="0058666A">
      <w:pPr>
        <w:pStyle w:val="BodyText"/>
        <w:spacing w:before="1"/>
        <w:rPr>
          <w:rFonts w:ascii="Times New Roman" w:hAnsi="Times New Roman" w:cs="Times New Roman"/>
          <w:sz w:val="22"/>
          <w:szCs w:val="22"/>
        </w:rPr>
      </w:pPr>
    </w:p>
    <w:p w14:paraId="3967A3CC" w14:textId="77777777" w:rsidR="0058666A" w:rsidRDefault="00B17E38">
      <w:pPr>
        <w:ind w:left="455"/>
        <w:jc w:val="both"/>
        <w:rPr>
          <w:i/>
          <w:sz w:val="22"/>
          <w:szCs w:val="22"/>
        </w:rPr>
      </w:pPr>
      <w:r>
        <w:rPr>
          <w:i/>
          <w:sz w:val="22"/>
          <w:szCs w:val="22"/>
        </w:rPr>
        <w:t>Testing of Concrete</w:t>
      </w:r>
    </w:p>
    <w:p w14:paraId="5803AD70" w14:textId="77777777" w:rsidR="0058666A" w:rsidRDefault="00B17E38">
      <w:pPr>
        <w:pStyle w:val="BodyText"/>
        <w:spacing w:before="6" w:line="244" w:lineRule="auto"/>
        <w:ind w:left="455" w:right="326"/>
        <w:jc w:val="both"/>
        <w:rPr>
          <w:rFonts w:ascii="Times New Roman" w:hAnsi="Times New Roman" w:cs="Times New Roman"/>
          <w:sz w:val="22"/>
          <w:szCs w:val="22"/>
        </w:rPr>
      </w:pPr>
      <w:r>
        <w:rPr>
          <w:rFonts w:ascii="Times New Roman" w:hAnsi="Times New Roman" w:cs="Times New Roman"/>
          <w:sz w:val="22"/>
          <w:szCs w:val="22"/>
        </w:rPr>
        <w:t xml:space="preserve">Contractor’s </w:t>
      </w:r>
      <w:r>
        <w:rPr>
          <w:rFonts w:ascii="Times New Roman" w:hAnsi="Times New Roman" w:cs="Times New Roman"/>
          <w:spacing w:val="-3"/>
          <w:sz w:val="22"/>
          <w:szCs w:val="22"/>
        </w:rPr>
        <w:t xml:space="preserve">Independent </w:t>
      </w:r>
      <w:r>
        <w:rPr>
          <w:rFonts w:ascii="Times New Roman" w:hAnsi="Times New Roman" w:cs="Times New Roman"/>
          <w:sz w:val="22"/>
          <w:szCs w:val="22"/>
        </w:rPr>
        <w:t>Testing/Inspection Laboratory shall perform following tests. Samples for testing shall be obtained in accordance with ASTM C172, and shall be taken from as close to point of placement as</w:t>
      </w:r>
      <w:r>
        <w:rPr>
          <w:rFonts w:ascii="Times New Roman" w:hAnsi="Times New Roman" w:cs="Times New Roman"/>
          <w:spacing w:val="3"/>
          <w:sz w:val="22"/>
          <w:szCs w:val="22"/>
        </w:rPr>
        <w:t xml:space="preserve"> </w:t>
      </w:r>
      <w:r>
        <w:rPr>
          <w:rFonts w:ascii="Times New Roman" w:hAnsi="Times New Roman" w:cs="Times New Roman"/>
          <w:sz w:val="22"/>
          <w:szCs w:val="22"/>
        </w:rPr>
        <w:t>possible.</w:t>
      </w:r>
    </w:p>
    <w:p w14:paraId="202183D9" w14:textId="77777777" w:rsidR="0058666A" w:rsidRDefault="00B17E38">
      <w:pPr>
        <w:pStyle w:val="BodyText"/>
        <w:spacing w:before="114" w:line="254" w:lineRule="auto"/>
        <w:ind w:left="455" w:right="1538"/>
        <w:jc w:val="both"/>
        <w:rPr>
          <w:rFonts w:ascii="Times New Roman" w:hAnsi="Times New Roman" w:cs="Times New Roman"/>
          <w:b/>
          <w:sz w:val="22"/>
          <w:szCs w:val="22"/>
        </w:rPr>
      </w:pPr>
      <w:r>
        <w:rPr>
          <w:rFonts w:ascii="Times New Roman" w:hAnsi="Times New Roman" w:cs="Times New Roman"/>
          <w:sz w:val="22"/>
          <w:szCs w:val="22"/>
        </w:rPr>
        <w:t xml:space="preserve">The specimens within each </w:t>
      </w:r>
      <w:r>
        <w:rPr>
          <w:rFonts w:ascii="Times New Roman" w:hAnsi="Times New Roman" w:cs="Times New Roman"/>
          <w:spacing w:val="-3"/>
          <w:sz w:val="22"/>
          <w:szCs w:val="22"/>
        </w:rPr>
        <w:t xml:space="preserve">set </w:t>
      </w:r>
      <w:r>
        <w:rPr>
          <w:rFonts w:ascii="Times New Roman" w:hAnsi="Times New Roman" w:cs="Times New Roman"/>
          <w:sz w:val="22"/>
          <w:szCs w:val="22"/>
        </w:rPr>
        <w:t xml:space="preserve">shall be tested at the following </w:t>
      </w:r>
      <w:r>
        <w:rPr>
          <w:rFonts w:ascii="Times New Roman" w:hAnsi="Times New Roman" w:cs="Times New Roman"/>
          <w:spacing w:val="-3"/>
          <w:sz w:val="22"/>
          <w:szCs w:val="22"/>
        </w:rPr>
        <w:t xml:space="preserve">ages </w:t>
      </w:r>
      <w:r>
        <w:rPr>
          <w:rFonts w:ascii="Times New Roman" w:hAnsi="Times New Roman" w:cs="Times New Roman"/>
          <w:sz w:val="22"/>
          <w:szCs w:val="22"/>
        </w:rPr>
        <w:t xml:space="preserve">in conformance with the </w:t>
      </w:r>
      <w:r>
        <w:rPr>
          <w:rFonts w:ascii="Times New Roman" w:hAnsi="Times New Roman" w:cs="Times New Roman"/>
          <w:b/>
          <w:sz w:val="22"/>
          <w:szCs w:val="22"/>
        </w:rPr>
        <w:t>Concrete Tests</w:t>
      </w:r>
      <w:r>
        <w:rPr>
          <w:rFonts w:ascii="Times New Roman" w:hAnsi="Times New Roman" w:cs="Times New Roman"/>
          <w:b/>
          <w:spacing w:val="2"/>
          <w:sz w:val="22"/>
          <w:szCs w:val="22"/>
        </w:rPr>
        <w:t xml:space="preserve"> </w:t>
      </w:r>
      <w:r>
        <w:rPr>
          <w:rFonts w:ascii="Times New Roman" w:hAnsi="Times New Roman" w:cs="Times New Roman"/>
          <w:sz w:val="22"/>
          <w:szCs w:val="22"/>
        </w:rPr>
        <w:t>table</w:t>
      </w:r>
      <w:r>
        <w:rPr>
          <w:rFonts w:ascii="Times New Roman" w:hAnsi="Times New Roman" w:cs="Times New Roman"/>
          <w:b/>
          <w:sz w:val="22"/>
          <w:szCs w:val="22"/>
        </w:rPr>
        <w:t>.</w:t>
      </w:r>
    </w:p>
    <w:p w14:paraId="40CBCD5C" w14:textId="77777777" w:rsidR="0058666A" w:rsidRDefault="00B17E38">
      <w:pPr>
        <w:pStyle w:val="ListParagraph1"/>
        <w:widowControl w:val="0"/>
        <w:numPr>
          <w:ilvl w:val="0"/>
          <w:numId w:val="88"/>
        </w:numPr>
        <w:tabs>
          <w:tab w:val="left" w:pos="687"/>
        </w:tabs>
        <w:autoSpaceDE w:val="0"/>
        <w:autoSpaceDN w:val="0"/>
        <w:spacing w:before="130" w:line="232" w:lineRule="auto"/>
        <w:ind w:left="455" w:right="258" w:firstLine="0"/>
        <w:contextualSpacing w:val="0"/>
        <w:jc w:val="both"/>
        <w:rPr>
          <w:sz w:val="22"/>
          <w:szCs w:val="22"/>
        </w:rPr>
      </w:pPr>
      <w:r>
        <w:rPr>
          <w:b/>
          <w:sz w:val="22"/>
          <w:szCs w:val="22"/>
        </w:rPr>
        <w:t xml:space="preserve">Compressive Strength Tests: </w:t>
      </w:r>
      <w:r>
        <w:rPr>
          <w:sz w:val="22"/>
          <w:szCs w:val="22"/>
        </w:rPr>
        <w:t xml:space="preserve">Specimen type: A </w:t>
      </w:r>
      <w:r>
        <w:rPr>
          <w:spacing w:val="-3"/>
          <w:sz w:val="22"/>
          <w:szCs w:val="22"/>
        </w:rPr>
        <w:t xml:space="preserve">set </w:t>
      </w:r>
      <w:r>
        <w:rPr>
          <w:sz w:val="22"/>
          <w:szCs w:val="22"/>
        </w:rPr>
        <w:t xml:space="preserve">of compression test specimens shall consist of six 200 x 200 x 200 mm cubes or six 150mm diameter x 300 mm high cylinders. </w:t>
      </w:r>
      <w:r>
        <w:rPr>
          <w:spacing w:val="-3"/>
          <w:sz w:val="22"/>
          <w:szCs w:val="22"/>
        </w:rPr>
        <w:t xml:space="preserve">Cast </w:t>
      </w:r>
      <w:r>
        <w:rPr>
          <w:sz w:val="22"/>
          <w:szCs w:val="22"/>
        </w:rPr>
        <w:t xml:space="preserve">at least 1 </w:t>
      </w:r>
      <w:r>
        <w:rPr>
          <w:spacing w:val="-3"/>
          <w:sz w:val="22"/>
          <w:szCs w:val="22"/>
        </w:rPr>
        <w:t xml:space="preserve">set </w:t>
      </w:r>
      <w:r>
        <w:rPr>
          <w:sz w:val="22"/>
          <w:szCs w:val="22"/>
        </w:rPr>
        <w:t xml:space="preserve">from each </w:t>
      </w:r>
      <w:r>
        <w:rPr>
          <w:spacing w:val="-3"/>
          <w:sz w:val="22"/>
          <w:szCs w:val="22"/>
        </w:rPr>
        <w:t xml:space="preserve">day's </w:t>
      </w:r>
      <w:r>
        <w:rPr>
          <w:sz w:val="22"/>
          <w:szCs w:val="22"/>
        </w:rPr>
        <w:t xml:space="preserve">placing. Cast an additional </w:t>
      </w:r>
      <w:r>
        <w:rPr>
          <w:spacing w:val="-3"/>
          <w:sz w:val="22"/>
          <w:szCs w:val="22"/>
        </w:rPr>
        <w:t xml:space="preserve">set </w:t>
      </w:r>
      <w:r>
        <w:rPr>
          <w:sz w:val="22"/>
          <w:szCs w:val="22"/>
        </w:rPr>
        <w:t>for each 38 m</w:t>
      </w:r>
      <w:r>
        <w:rPr>
          <w:position w:val="10"/>
          <w:sz w:val="22"/>
          <w:szCs w:val="22"/>
        </w:rPr>
        <w:t>3</w:t>
      </w:r>
      <w:r>
        <w:rPr>
          <w:sz w:val="22"/>
          <w:szCs w:val="22"/>
        </w:rPr>
        <w:t>, or fraction thereof, or not less</w:t>
      </w:r>
      <w:r>
        <w:rPr>
          <w:spacing w:val="49"/>
          <w:sz w:val="22"/>
          <w:szCs w:val="22"/>
        </w:rPr>
        <w:t xml:space="preserve"> </w:t>
      </w:r>
      <w:r>
        <w:rPr>
          <w:sz w:val="22"/>
          <w:szCs w:val="22"/>
        </w:rPr>
        <w:t>than</w:t>
      </w:r>
    </w:p>
    <w:p w14:paraId="65921EBB" w14:textId="77777777" w:rsidR="0058666A" w:rsidRDefault="00B17E38">
      <w:pPr>
        <w:pStyle w:val="BodyText"/>
        <w:spacing w:line="215" w:lineRule="exact"/>
        <w:ind w:left="455"/>
        <w:jc w:val="both"/>
        <w:rPr>
          <w:rFonts w:ascii="Times New Roman" w:hAnsi="Times New Roman" w:cs="Times New Roman"/>
          <w:sz w:val="22"/>
          <w:szCs w:val="22"/>
        </w:rPr>
      </w:pPr>
      <w:r>
        <w:rPr>
          <w:rFonts w:ascii="Times New Roman" w:hAnsi="Times New Roman" w:cs="Times New Roman"/>
          <w:sz w:val="22"/>
          <w:szCs w:val="22"/>
        </w:rPr>
        <w:t>one set for each 185 m</w:t>
      </w:r>
      <w:r>
        <w:rPr>
          <w:rFonts w:ascii="Times New Roman" w:hAnsi="Times New Roman" w:cs="Times New Roman"/>
          <w:position w:val="10"/>
          <w:sz w:val="22"/>
          <w:szCs w:val="22"/>
        </w:rPr>
        <w:t xml:space="preserve">2 </w:t>
      </w:r>
      <w:r>
        <w:rPr>
          <w:rFonts w:ascii="Times New Roman" w:hAnsi="Times New Roman" w:cs="Times New Roman"/>
          <w:sz w:val="22"/>
          <w:szCs w:val="22"/>
        </w:rPr>
        <w:t>of surface area for slabs and walls, of each strength of structural concrete. Date</w:t>
      </w:r>
    </w:p>
    <w:p w14:paraId="31B1E3BF" w14:textId="77777777" w:rsidR="0058666A" w:rsidRDefault="00B17E38">
      <w:pPr>
        <w:pStyle w:val="BodyText"/>
        <w:spacing w:before="10" w:line="208" w:lineRule="auto"/>
        <w:ind w:left="455" w:right="379"/>
        <w:jc w:val="both"/>
        <w:rPr>
          <w:rFonts w:ascii="Times New Roman" w:hAnsi="Times New Roman" w:cs="Times New Roman"/>
          <w:sz w:val="22"/>
          <w:szCs w:val="22"/>
        </w:rPr>
      </w:pPr>
      <w:r>
        <w:rPr>
          <w:rFonts w:ascii="Times New Roman" w:hAnsi="Times New Roman" w:cs="Times New Roman"/>
          <w:sz w:val="22"/>
          <w:szCs w:val="22"/>
        </w:rPr>
        <w:t>cylinders, assign record number, and tag showing the location from which sample was taken. Also record slump test result of sample. Do not make more than 2 series of tests from any 1 location or batch of concrete.</w:t>
      </w:r>
    </w:p>
    <w:p w14:paraId="107ADAE0" w14:textId="77777777" w:rsidR="0058666A" w:rsidRDefault="00B17E38">
      <w:pPr>
        <w:pStyle w:val="ListParagraph1"/>
        <w:widowControl w:val="0"/>
        <w:numPr>
          <w:ilvl w:val="0"/>
          <w:numId w:val="88"/>
        </w:numPr>
        <w:tabs>
          <w:tab w:val="left" w:pos="699"/>
        </w:tabs>
        <w:autoSpaceDE w:val="0"/>
        <w:autoSpaceDN w:val="0"/>
        <w:spacing w:before="132" w:line="244" w:lineRule="auto"/>
        <w:ind w:left="455" w:right="258" w:firstLine="0"/>
        <w:contextualSpacing w:val="0"/>
        <w:jc w:val="both"/>
        <w:rPr>
          <w:sz w:val="22"/>
          <w:szCs w:val="22"/>
        </w:rPr>
      </w:pPr>
      <w:r>
        <w:rPr>
          <w:b/>
          <w:sz w:val="22"/>
          <w:szCs w:val="22"/>
        </w:rPr>
        <w:t xml:space="preserve">Test Cylinders: </w:t>
      </w:r>
      <w:r>
        <w:rPr>
          <w:sz w:val="22"/>
          <w:szCs w:val="22"/>
        </w:rPr>
        <w:t xml:space="preserve">Samples will be made in accordance with ASTM C172. Cast cylinders according to ASTM C31; 24 hours later, store cylinders </w:t>
      </w:r>
      <w:r>
        <w:rPr>
          <w:spacing w:val="-3"/>
          <w:sz w:val="22"/>
          <w:szCs w:val="22"/>
        </w:rPr>
        <w:t xml:space="preserve">under </w:t>
      </w:r>
      <w:r>
        <w:rPr>
          <w:sz w:val="22"/>
          <w:szCs w:val="22"/>
        </w:rPr>
        <w:t xml:space="preserve">moist curing conditions at </w:t>
      </w:r>
      <w:r>
        <w:rPr>
          <w:spacing w:val="-3"/>
          <w:sz w:val="22"/>
          <w:szCs w:val="22"/>
        </w:rPr>
        <w:t xml:space="preserve">about </w:t>
      </w:r>
      <w:r>
        <w:rPr>
          <w:spacing w:val="-10"/>
          <w:sz w:val="22"/>
          <w:szCs w:val="22"/>
        </w:rPr>
        <w:t xml:space="preserve">21°C. </w:t>
      </w:r>
      <w:r>
        <w:rPr>
          <w:sz w:val="22"/>
          <w:szCs w:val="22"/>
        </w:rPr>
        <w:t xml:space="preserve">Test according to ASTM C39 at </w:t>
      </w:r>
      <w:proofErr w:type="gramStart"/>
      <w:r>
        <w:rPr>
          <w:sz w:val="22"/>
          <w:szCs w:val="22"/>
        </w:rPr>
        <w:t>7 and 28 day</w:t>
      </w:r>
      <w:proofErr w:type="gramEnd"/>
      <w:r>
        <w:rPr>
          <w:sz w:val="22"/>
          <w:szCs w:val="22"/>
        </w:rPr>
        <w:t xml:space="preserve"> </w:t>
      </w:r>
      <w:r>
        <w:rPr>
          <w:spacing w:val="-3"/>
          <w:sz w:val="22"/>
          <w:szCs w:val="22"/>
        </w:rPr>
        <w:t xml:space="preserve">ages. </w:t>
      </w:r>
      <w:r>
        <w:rPr>
          <w:sz w:val="22"/>
          <w:szCs w:val="22"/>
        </w:rPr>
        <w:t>The remaining cylinder shall be kept in reserve in case tests are unsatisfactory.</w:t>
      </w:r>
    </w:p>
    <w:p w14:paraId="542B7799" w14:textId="77777777" w:rsidR="0058666A" w:rsidRDefault="00B17E38">
      <w:pPr>
        <w:pStyle w:val="ListParagraph1"/>
        <w:widowControl w:val="0"/>
        <w:numPr>
          <w:ilvl w:val="0"/>
          <w:numId w:val="88"/>
        </w:numPr>
        <w:tabs>
          <w:tab w:val="left" w:pos="701"/>
        </w:tabs>
        <w:autoSpaceDE w:val="0"/>
        <w:autoSpaceDN w:val="0"/>
        <w:spacing w:before="132" w:line="244" w:lineRule="auto"/>
        <w:ind w:left="455" w:right="311" w:firstLine="0"/>
        <w:contextualSpacing w:val="0"/>
        <w:jc w:val="both"/>
        <w:rPr>
          <w:sz w:val="22"/>
          <w:szCs w:val="22"/>
        </w:rPr>
      </w:pPr>
      <w:r>
        <w:rPr>
          <w:b/>
          <w:sz w:val="22"/>
          <w:szCs w:val="22"/>
        </w:rPr>
        <w:lastRenderedPageBreak/>
        <w:t xml:space="preserve">Control Test Cylinders: </w:t>
      </w:r>
      <w:r>
        <w:rPr>
          <w:sz w:val="22"/>
          <w:szCs w:val="22"/>
        </w:rPr>
        <w:t xml:space="preserve">Cast a </w:t>
      </w:r>
      <w:r>
        <w:rPr>
          <w:spacing w:val="-3"/>
          <w:sz w:val="22"/>
          <w:szCs w:val="22"/>
        </w:rPr>
        <w:t xml:space="preserve">set </w:t>
      </w:r>
      <w:r>
        <w:rPr>
          <w:sz w:val="22"/>
          <w:szCs w:val="22"/>
        </w:rPr>
        <w:t xml:space="preserve">of </w:t>
      </w:r>
      <w:r>
        <w:rPr>
          <w:spacing w:val="-2"/>
          <w:sz w:val="22"/>
          <w:szCs w:val="22"/>
        </w:rPr>
        <w:t xml:space="preserve">two </w:t>
      </w:r>
      <w:r>
        <w:rPr>
          <w:sz w:val="22"/>
          <w:szCs w:val="22"/>
        </w:rPr>
        <w:t xml:space="preserve">or more cylinders for each </w:t>
      </w:r>
      <w:r>
        <w:rPr>
          <w:spacing w:val="-3"/>
          <w:sz w:val="22"/>
          <w:szCs w:val="22"/>
        </w:rPr>
        <w:t xml:space="preserve">day's </w:t>
      </w:r>
      <w:r>
        <w:rPr>
          <w:sz w:val="22"/>
          <w:szCs w:val="22"/>
        </w:rPr>
        <w:t xml:space="preserve">placing of concrete for slabs supported on shoring. Place test cylinders on slabs represented by cylinders and cure the same as slabs. Test cylinders to determine proper times for removal of </w:t>
      </w:r>
      <w:r>
        <w:rPr>
          <w:spacing w:val="-3"/>
          <w:sz w:val="22"/>
          <w:szCs w:val="22"/>
        </w:rPr>
        <w:t xml:space="preserve">shores </w:t>
      </w:r>
      <w:r>
        <w:rPr>
          <w:sz w:val="22"/>
          <w:szCs w:val="22"/>
        </w:rPr>
        <w:t>and re-shoring. A strength test shall be the average of the compressive strengths of 2 cylinders made from the same sample of concrete and tested at 28</w:t>
      </w:r>
      <w:r>
        <w:rPr>
          <w:spacing w:val="6"/>
          <w:sz w:val="22"/>
          <w:szCs w:val="22"/>
        </w:rPr>
        <w:t xml:space="preserve"> </w:t>
      </w:r>
      <w:r>
        <w:rPr>
          <w:spacing w:val="-3"/>
          <w:sz w:val="22"/>
          <w:szCs w:val="22"/>
        </w:rPr>
        <w:t>days.</w:t>
      </w:r>
    </w:p>
    <w:p w14:paraId="22981993" w14:textId="77777777" w:rsidR="0058666A" w:rsidRDefault="00B17E38">
      <w:pPr>
        <w:pStyle w:val="ListParagraph1"/>
        <w:widowControl w:val="0"/>
        <w:numPr>
          <w:ilvl w:val="0"/>
          <w:numId w:val="88"/>
        </w:numPr>
        <w:tabs>
          <w:tab w:val="left" w:pos="744"/>
        </w:tabs>
        <w:autoSpaceDE w:val="0"/>
        <w:autoSpaceDN w:val="0"/>
        <w:spacing w:before="135" w:line="244" w:lineRule="auto"/>
        <w:ind w:left="455" w:right="414" w:firstLine="0"/>
        <w:contextualSpacing w:val="0"/>
        <w:jc w:val="both"/>
        <w:rPr>
          <w:sz w:val="22"/>
          <w:szCs w:val="22"/>
        </w:rPr>
      </w:pPr>
      <w:r>
        <w:rPr>
          <w:b/>
          <w:sz w:val="22"/>
          <w:szCs w:val="22"/>
        </w:rPr>
        <w:t xml:space="preserve">Core Tests: </w:t>
      </w:r>
      <w:r>
        <w:rPr>
          <w:sz w:val="22"/>
          <w:szCs w:val="22"/>
        </w:rPr>
        <w:t xml:space="preserve">If tests </w:t>
      </w:r>
      <w:r>
        <w:rPr>
          <w:spacing w:val="-3"/>
          <w:sz w:val="22"/>
          <w:szCs w:val="22"/>
        </w:rPr>
        <w:t xml:space="preserve">show </w:t>
      </w:r>
      <w:r>
        <w:rPr>
          <w:sz w:val="22"/>
          <w:szCs w:val="22"/>
        </w:rPr>
        <w:t xml:space="preserve">the compressive strength of any concrete </w:t>
      </w:r>
      <w:r>
        <w:rPr>
          <w:spacing w:val="2"/>
          <w:sz w:val="22"/>
          <w:szCs w:val="22"/>
        </w:rPr>
        <w:t xml:space="preserve">falls </w:t>
      </w:r>
      <w:r>
        <w:rPr>
          <w:sz w:val="22"/>
          <w:szCs w:val="22"/>
        </w:rPr>
        <w:t>below the required minimum, additional testing of concrete which unsatisfactory tests represent may be required. Make core</w:t>
      </w:r>
      <w:r>
        <w:rPr>
          <w:spacing w:val="40"/>
          <w:sz w:val="22"/>
          <w:szCs w:val="22"/>
        </w:rPr>
        <w:t xml:space="preserve"> </w:t>
      </w:r>
      <w:r>
        <w:rPr>
          <w:sz w:val="22"/>
          <w:szCs w:val="22"/>
        </w:rPr>
        <w:t>tests</w:t>
      </w:r>
      <w:r>
        <w:rPr>
          <w:spacing w:val="38"/>
          <w:sz w:val="22"/>
          <w:szCs w:val="22"/>
        </w:rPr>
        <w:t xml:space="preserve"> </w:t>
      </w:r>
      <w:r>
        <w:rPr>
          <w:sz w:val="22"/>
          <w:szCs w:val="22"/>
        </w:rPr>
        <w:t>at</w:t>
      </w:r>
      <w:r>
        <w:rPr>
          <w:spacing w:val="45"/>
          <w:sz w:val="22"/>
          <w:szCs w:val="22"/>
        </w:rPr>
        <w:t xml:space="preserve"> </w:t>
      </w:r>
      <w:r>
        <w:rPr>
          <w:sz w:val="22"/>
          <w:szCs w:val="22"/>
        </w:rPr>
        <w:t>approved</w:t>
      </w:r>
      <w:r>
        <w:rPr>
          <w:spacing w:val="37"/>
          <w:sz w:val="22"/>
          <w:szCs w:val="22"/>
        </w:rPr>
        <w:t xml:space="preserve"> </w:t>
      </w:r>
      <w:r>
        <w:rPr>
          <w:sz w:val="22"/>
          <w:szCs w:val="22"/>
        </w:rPr>
        <w:t>locations</w:t>
      </w:r>
      <w:r>
        <w:rPr>
          <w:spacing w:val="35"/>
          <w:sz w:val="22"/>
          <w:szCs w:val="22"/>
        </w:rPr>
        <w:t xml:space="preserve"> </w:t>
      </w:r>
      <w:r>
        <w:rPr>
          <w:sz w:val="22"/>
          <w:szCs w:val="22"/>
        </w:rPr>
        <w:t>according</w:t>
      </w:r>
      <w:r>
        <w:rPr>
          <w:spacing w:val="35"/>
          <w:sz w:val="22"/>
          <w:szCs w:val="22"/>
        </w:rPr>
        <w:t xml:space="preserve"> </w:t>
      </w:r>
      <w:r>
        <w:rPr>
          <w:sz w:val="22"/>
          <w:szCs w:val="22"/>
        </w:rPr>
        <w:t>to</w:t>
      </w:r>
      <w:r>
        <w:rPr>
          <w:spacing w:val="39"/>
          <w:sz w:val="22"/>
          <w:szCs w:val="22"/>
        </w:rPr>
        <w:t xml:space="preserve"> </w:t>
      </w:r>
      <w:r>
        <w:rPr>
          <w:sz w:val="22"/>
          <w:szCs w:val="22"/>
        </w:rPr>
        <w:t>ASTM</w:t>
      </w:r>
      <w:r>
        <w:rPr>
          <w:spacing w:val="40"/>
          <w:sz w:val="22"/>
          <w:szCs w:val="22"/>
        </w:rPr>
        <w:t xml:space="preserve"> </w:t>
      </w:r>
      <w:r>
        <w:rPr>
          <w:sz w:val="22"/>
          <w:szCs w:val="22"/>
        </w:rPr>
        <w:t>C42.</w:t>
      </w:r>
      <w:r>
        <w:rPr>
          <w:spacing w:val="42"/>
          <w:sz w:val="22"/>
          <w:szCs w:val="22"/>
        </w:rPr>
        <w:t xml:space="preserve"> </w:t>
      </w:r>
      <w:r>
        <w:rPr>
          <w:sz w:val="22"/>
          <w:szCs w:val="22"/>
        </w:rPr>
        <w:t>Fill</w:t>
      </w:r>
      <w:r>
        <w:rPr>
          <w:spacing w:val="42"/>
          <w:sz w:val="22"/>
          <w:szCs w:val="22"/>
        </w:rPr>
        <w:t xml:space="preserve"> </w:t>
      </w:r>
      <w:r>
        <w:rPr>
          <w:sz w:val="22"/>
          <w:szCs w:val="22"/>
        </w:rPr>
        <w:t>core</w:t>
      </w:r>
      <w:r>
        <w:rPr>
          <w:spacing w:val="38"/>
          <w:sz w:val="22"/>
          <w:szCs w:val="22"/>
        </w:rPr>
        <w:t xml:space="preserve"> </w:t>
      </w:r>
      <w:r>
        <w:rPr>
          <w:sz w:val="22"/>
          <w:szCs w:val="22"/>
        </w:rPr>
        <w:t>holes</w:t>
      </w:r>
      <w:r>
        <w:rPr>
          <w:spacing w:val="35"/>
          <w:sz w:val="22"/>
          <w:szCs w:val="22"/>
        </w:rPr>
        <w:t xml:space="preserve"> </w:t>
      </w:r>
      <w:r>
        <w:rPr>
          <w:sz w:val="22"/>
          <w:szCs w:val="22"/>
        </w:rPr>
        <w:t>with</w:t>
      </w:r>
      <w:r>
        <w:rPr>
          <w:spacing w:val="39"/>
          <w:sz w:val="22"/>
          <w:szCs w:val="22"/>
        </w:rPr>
        <w:t xml:space="preserve"> </w:t>
      </w:r>
      <w:proofErr w:type="spellStart"/>
      <w:r>
        <w:rPr>
          <w:sz w:val="22"/>
          <w:szCs w:val="22"/>
        </w:rPr>
        <w:t>drypack</w:t>
      </w:r>
      <w:proofErr w:type="spellEnd"/>
      <w:r>
        <w:rPr>
          <w:spacing w:val="38"/>
          <w:sz w:val="22"/>
          <w:szCs w:val="22"/>
        </w:rPr>
        <w:t xml:space="preserve"> </w:t>
      </w:r>
      <w:r>
        <w:rPr>
          <w:sz w:val="22"/>
          <w:szCs w:val="22"/>
        </w:rPr>
        <w:t>concrete</w:t>
      </w:r>
      <w:r>
        <w:rPr>
          <w:spacing w:val="40"/>
          <w:sz w:val="22"/>
          <w:szCs w:val="22"/>
        </w:rPr>
        <w:t xml:space="preserve"> </w:t>
      </w:r>
      <w:r>
        <w:rPr>
          <w:sz w:val="22"/>
          <w:szCs w:val="22"/>
        </w:rPr>
        <w:t>of</w:t>
      </w:r>
    </w:p>
    <w:p w14:paraId="4019F2F2" w14:textId="77777777" w:rsidR="0058666A" w:rsidRDefault="0058666A">
      <w:pPr>
        <w:spacing w:line="244" w:lineRule="auto"/>
        <w:jc w:val="both"/>
        <w:rPr>
          <w:sz w:val="22"/>
          <w:szCs w:val="22"/>
        </w:rPr>
        <w:sectPr w:rsidR="0058666A" w:rsidSect="00715E24">
          <w:pgSz w:w="11910" w:h="16840"/>
          <w:pgMar w:top="1580" w:right="600" w:bottom="640" w:left="1200" w:header="0" w:footer="457" w:gutter="0"/>
          <w:cols w:space="720"/>
        </w:sectPr>
      </w:pPr>
    </w:p>
    <w:p w14:paraId="3E89FFE3" w14:textId="77777777" w:rsidR="0058666A" w:rsidRDefault="00B17E38">
      <w:pPr>
        <w:pStyle w:val="BodyText"/>
        <w:spacing w:before="63" w:line="244" w:lineRule="auto"/>
        <w:ind w:left="455" w:right="414"/>
        <w:jc w:val="both"/>
        <w:rPr>
          <w:rFonts w:ascii="Times New Roman" w:hAnsi="Times New Roman" w:cs="Times New Roman"/>
          <w:sz w:val="22"/>
          <w:szCs w:val="22"/>
        </w:rPr>
      </w:pPr>
      <w:r>
        <w:rPr>
          <w:rFonts w:ascii="Times New Roman" w:hAnsi="Times New Roman" w:cs="Times New Roman"/>
          <w:sz w:val="22"/>
          <w:szCs w:val="22"/>
        </w:rPr>
        <w:lastRenderedPageBreak/>
        <w:t>strength required for concrete. Contractor shall bear cost of tests for below-strength concrete even if such tests indicate concrete has attained required minimum compressive strength, and all costs for required</w:t>
      </w:r>
      <w:r>
        <w:rPr>
          <w:rFonts w:ascii="Times New Roman" w:hAnsi="Times New Roman" w:cs="Times New Roman"/>
          <w:spacing w:val="-1"/>
          <w:sz w:val="22"/>
          <w:szCs w:val="22"/>
        </w:rPr>
        <w:t xml:space="preserve"> </w:t>
      </w:r>
      <w:r>
        <w:rPr>
          <w:rFonts w:ascii="Times New Roman" w:hAnsi="Times New Roman" w:cs="Times New Roman"/>
          <w:sz w:val="22"/>
          <w:szCs w:val="22"/>
        </w:rPr>
        <w:t>corrections.</w:t>
      </w:r>
    </w:p>
    <w:p w14:paraId="4F2A765D" w14:textId="77777777" w:rsidR="0058666A" w:rsidRDefault="00B17E38">
      <w:pPr>
        <w:pStyle w:val="ListParagraph1"/>
        <w:widowControl w:val="0"/>
        <w:numPr>
          <w:ilvl w:val="0"/>
          <w:numId w:val="88"/>
        </w:numPr>
        <w:tabs>
          <w:tab w:val="left" w:pos="716"/>
        </w:tabs>
        <w:autoSpaceDE w:val="0"/>
        <w:autoSpaceDN w:val="0"/>
        <w:spacing w:before="133" w:line="249" w:lineRule="auto"/>
        <w:ind w:left="455" w:right="607" w:firstLine="0"/>
        <w:contextualSpacing w:val="0"/>
        <w:jc w:val="both"/>
        <w:rPr>
          <w:sz w:val="22"/>
          <w:szCs w:val="22"/>
        </w:rPr>
      </w:pPr>
      <w:r>
        <w:rPr>
          <w:b/>
          <w:sz w:val="22"/>
          <w:szCs w:val="22"/>
        </w:rPr>
        <w:t xml:space="preserve">Discharge Slump Tests: </w:t>
      </w:r>
      <w:r>
        <w:rPr>
          <w:sz w:val="22"/>
          <w:szCs w:val="22"/>
        </w:rPr>
        <w:t xml:space="preserve">Carry out slump tests at approximately one quarter and </w:t>
      </w:r>
      <w:proofErr w:type="gramStart"/>
      <w:r>
        <w:rPr>
          <w:sz w:val="22"/>
          <w:szCs w:val="22"/>
        </w:rPr>
        <w:t>three quarter</w:t>
      </w:r>
      <w:proofErr w:type="gramEnd"/>
      <w:r>
        <w:rPr>
          <w:sz w:val="22"/>
          <w:szCs w:val="22"/>
        </w:rPr>
        <w:t xml:space="preserve"> points of the load during</w:t>
      </w:r>
      <w:r>
        <w:rPr>
          <w:spacing w:val="6"/>
          <w:sz w:val="22"/>
          <w:szCs w:val="22"/>
        </w:rPr>
        <w:t xml:space="preserve"> </w:t>
      </w:r>
      <w:r>
        <w:rPr>
          <w:sz w:val="22"/>
          <w:szCs w:val="22"/>
        </w:rPr>
        <w:t>discharge.</w:t>
      </w:r>
    </w:p>
    <w:p w14:paraId="2B0BB1E4" w14:textId="77777777" w:rsidR="0058666A" w:rsidRDefault="00B17E38">
      <w:pPr>
        <w:spacing w:before="107" w:line="614" w:lineRule="auto"/>
        <w:ind w:left="455" w:right="4048"/>
        <w:rPr>
          <w:b/>
          <w:sz w:val="22"/>
          <w:szCs w:val="22"/>
        </w:rPr>
      </w:pPr>
      <w:r>
        <w:rPr>
          <w:noProof/>
          <w:sz w:val="22"/>
          <w:szCs w:val="22"/>
        </w:rPr>
        <mc:AlternateContent>
          <mc:Choice Requires="wps">
            <w:drawing>
              <wp:anchor distT="0" distB="0" distL="114300" distR="114300" simplePos="0" relativeHeight="251647488" behindDoc="0" locked="0" layoutInCell="1" allowOverlap="1" wp14:anchorId="2F3F38E2" wp14:editId="2776077A">
                <wp:simplePos x="0" y="0"/>
                <wp:positionH relativeFrom="page">
                  <wp:posOffset>1193165</wp:posOffset>
                </wp:positionH>
                <wp:positionV relativeFrom="paragraph">
                  <wp:posOffset>737870</wp:posOffset>
                </wp:positionV>
                <wp:extent cx="5631180" cy="1144905"/>
                <wp:effectExtent l="0" t="0" r="0" b="0"/>
                <wp:wrapNone/>
                <wp:docPr id="23"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31180" cy="1144905"/>
                        </a:xfrm>
                        <a:prstGeom prst="rect">
                          <a:avLst/>
                        </a:prstGeom>
                        <a:noFill/>
                        <a:ln>
                          <a:noFill/>
                        </a:ln>
                      </wps:spPr>
                      <wps:txbx>
                        <w:txbxContent>
                          <w:tbl>
                            <w:tblPr>
                              <w:tblW w:w="0" w:type="auto"/>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4A0" w:firstRow="1" w:lastRow="0" w:firstColumn="1" w:lastColumn="0" w:noHBand="0" w:noVBand="1"/>
                            </w:tblPr>
                            <w:tblGrid>
                              <w:gridCol w:w="5496"/>
                              <w:gridCol w:w="3365"/>
                            </w:tblGrid>
                            <w:tr w:rsidR="0058666A" w14:paraId="25AE77A5" w14:textId="77777777">
                              <w:trPr>
                                <w:trHeight w:val="362"/>
                              </w:trPr>
                              <w:tc>
                                <w:tcPr>
                                  <w:tcW w:w="5496" w:type="dxa"/>
                                </w:tcPr>
                                <w:p w14:paraId="6FA9D967" w14:textId="77777777" w:rsidR="0058666A" w:rsidRDefault="00B17E38">
                                  <w:pPr>
                                    <w:pStyle w:val="TableParagraph"/>
                                    <w:spacing w:before="10"/>
                                    <w:ind w:left="107"/>
                                    <w:rPr>
                                      <w:b/>
                                    </w:rPr>
                                  </w:pPr>
                                  <w:r>
                                    <w:rPr>
                                      <w:b/>
                                    </w:rPr>
                                    <w:t>Samples</w:t>
                                  </w:r>
                                </w:p>
                              </w:tc>
                              <w:tc>
                                <w:tcPr>
                                  <w:tcW w:w="3365" w:type="dxa"/>
                                </w:tcPr>
                                <w:p w14:paraId="620645BE" w14:textId="77777777" w:rsidR="0058666A" w:rsidRDefault="00B17E38">
                                  <w:pPr>
                                    <w:pStyle w:val="TableParagraph"/>
                                    <w:spacing w:before="10"/>
                                    <w:ind w:left="107"/>
                                    <w:rPr>
                                      <w:b/>
                                    </w:rPr>
                                  </w:pPr>
                                  <w:r>
                                    <w:rPr>
                                      <w:b/>
                                    </w:rPr>
                                    <w:t>ASTM C172</w:t>
                                  </w:r>
                                </w:p>
                              </w:tc>
                            </w:tr>
                            <w:tr w:rsidR="0058666A" w14:paraId="62738C72" w14:textId="77777777">
                              <w:trPr>
                                <w:trHeight w:val="352"/>
                              </w:trPr>
                              <w:tc>
                                <w:tcPr>
                                  <w:tcW w:w="5496" w:type="dxa"/>
                                </w:tcPr>
                                <w:p w14:paraId="3130C4D1" w14:textId="77777777" w:rsidR="0058666A" w:rsidRDefault="00B17E38">
                                  <w:pPr>
                                    <w:pStyle w:val="TableParagraph"/>
                                    <w:spacing w:line="227" w:lineRule="exact"/>
                                    <w:ind w:left="107"/>
                                  </w:pPr>
                                  <w:r>
                                    <w:t>Curing of Samples</w:t>
                                  </w:r>
                                </w:p>
                              </w:tc>
                              <w:tc>
                                <w:tcPr>
                                  <w:tcW w:w="3365" w:type="dxa"/>
                                </w:tcPr>
                                <w:p w14:paraId="36FB5188" w14:textId="77777777" w:rsidR="0058666A" w:rsidRDefault="00B17E38">
                                  <w:pPr>
                                    <w:pStyle w:val="TableParagraph"/>
                                    <w:spacing w:line="227" w:lineRule="exact"/>
                                    <w:ind w:left="107"/>
                                  </w:pPr>
                                  <w:r>
                                    <w:t>ASTM C31</w:t>
                                  </w:r>
                                </w:p>
                              </w:tc>
                            </w:tr>
                            <w:tr w:rsidR="0058666A" w14:paraId="7635819A" w14:textId="77777777">
                              <w:trPr>
                                <w:trHeight w:val="352"/>
                              </w:trPr>
                              <w:tc>
                                <w:tcPr>
                                  <w:tcW w:w="5496" w:type="dxa"/>
                                </w:tcPr>
                                <w:p w14:paraId="05DFDA8B" w14:textId="77777777" w:rsidR="0058666A" w:rsidRDefault="00B17E38">
                                  <w:pPr>
                                    <w:pStyle w:val="TableParagraph"/>
                                    <w:spacing w:line="227" w:lineRule="exact"/>
                                    <w:ind w:left="107"/>
                                  </w:pPr>
                                  <w:r>
                                    <w:t>Cylinder or Cube Testing (see below)</w:t>
                                  </w:r>
                                </w:p>
                              </w:tc>
                              <w:tc>
                                <w:tcPr>
                                  <w:tcW w:w="3365" w:type="dxa"/>
                                </w:tcPr>
                                <w:p w14:paraId="77CFB3E6" w14:textId="77777777" w:rsidR="0058666A" w:rsidRDefault="00B17E38">
                                  <w:pPr>
                                    <w:pStyle w:val="TableParagraph"/>
                                    <w:spacing w:line="227" w:lineRule="exact"/>
                                    <w:ind w:left="107"/>
                                  </w:pPr>
                                  <w:r>
                                    <w:t>ASTM C39,</w:t>
                                  </w:r>
                                </w:p>
                              </w:tc>
                            </w:tr>
                            <w:tr w:rsidR="0058666A" w14:paraId="6DC376EE" w14:textId="77777777">
                              <w:trPr>
                                <w:trHeight w:val="352"/>
                              </w:trPr>
                              <w:tc>
                                <w:tcPr>
                                  <w:tcW w:w="5496" w:type="dxa"/>
                                </w:tcPr>
                                <w:p w14:paraId="7DB9E54E" w14:textId="77777777" w:rsidR="0058666A" w:rsidRDefault="00B17E38">
                                  <w:pPr>
                                    <w:pStyle w:val="TableParagraph"/>
                                    <w:spacing w:line="228" w:lineRule="exact"/>
                                    <w:ind w:left="107"/>
                                  </w:pPr>
                                  <w:r>
                                    <w:t>Slump Determination</w:t>
                                  </w:r>
                                </w:p>
                              </w:tc>
                              <w:tc>
                                <w:tcPr>
                                  <w:tcW w:w="3365" w:type="dxa"/>
                                </w:tcPr>
                                <w:p w14:paraId="5F9EE4FC" w14:textId="77777777" w:rsidR="0058666A" w:rsidRDefault="00B17E38">
                                  <w:pPr>
                                    <w:pStyle w:val="TableParagraph"/>
                                    <w:spacing w:line="228" w:lineRule="exact"/>
                                    <w:ind w:left="107"/>
                                  </w:pPr>
                                  <w:r>
                                    <w:t>ASTM C143</w:t>
                                  </w:r>
                                </w:p>
                              </w:tc>
                            </w:tr>
                            <w:tr w:rsidR="0058666A" w14:paraId="383BF99D" w14:textId="77777777">
                              <w:trPr>
                                <w:trHeight w:val="352"/>
                              </w:trPr>
                              <w:tc>
                                <w:tcPr>
                                  <w:tcW w:w="5496" w:type="dxa"/>
                                </w:tcPr>
                                <w:p w14:paraId="7EB66B10" w14:textId="77777777" w:rsidR="0058666A" w:rsidRDefault="00B17E38">
                                  <w:pPr>
                                    <w:pStyle w:val="TableParagraph"/>
                                    <w:spacing w:line="227" w:lineRule="exact"/>
                                    <w:ind w:left="107"/>
                                  </w:pPr>
                                  <w:r>
                                    <w:t>Air Content (for mix design – test by concrete supplier)</w:t>
                                  </w:r>
                                </w:p>
                              </w:tc>
                              <w:tc>
                                <w:tcPr>
                                  <w:tcW w:w="3365" w:type="dxa"/>
                                </w:tcPr>
                                <w:p w14:paraId="37364684" w14:textId="77777777" w:rsidR="0058666A" w:rsidRDefault="00B17E38">
                                  <w:pPr>
                                    <w:pStyle w:val="TableParagraph"/>
                                    <w:spacing w:line="227" w:lineRule="exact"/>
                                    <w:ind w:left="107"/>
                                  </w:pPr>
                                  <w:r>
                                    <w:t>ASTM C231 or C173</w:t>
                                  </w:r>
                                </w:p>
                              </w:tc>
                            </w:tr>
                          </w:tbl>
                          <w:p w14:paraId="6FE3D6B2" w14:textId="77777777" w:rsidR="0058666A" w:rsidRDefault="0058666A">
                            <w:pPr>
                              <w:pStyle w:val="BodyText"/>
                            </w:pPr>
                          </w:p>
                        </w:txbxContent>
                      </wps:txbx>
                      <wps:bodyPr rot="0" vert="horz" wrap="square" lIns="0" tIns="0" rIns="0" bIns="0" anchor="t" anchorCtr="0" upright="1">
                        <a:noAutofit/>
                      </wps:bodyPr>
                    </wps:wsp>
                  </a:graphicData>
                </a:graphic>
              </wp:anchor>
            </w:drawing>
          </mc:Choice>
          <mc:Fallback>
            <w:pict>
              <v:shape w14:anchorId="2F3F38E2" id="Text Box 11" o:spid="_x0000_s1032" type="#_x0000_t202" style="position:absolute;left:0;text-align:left;margin-left:93.95pt;margin-top:58.1pt;width:443.4pt;height:90.15pt;z-index:251647488;visibility:visible;mso-wrap-style:square;mso-wrap-distance-left:9pt;mso-wrap-distance-top:0;mso-wrap-distance-right:9pt;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" filled="f" stroked="f">
                <v:textbox inset="0,0,0,0">
                  <w:txbxContent>
                    <w:tbl>
                      <w:tblPr>
                        <w:tblW w:w="0" w:type="auto"/>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4A0" w:firstRow="1" w:lastRow="0" w:firstColumn="1" w:lastColumn="0" w:noHBand="0" w:noVBand="1"/>
                      </w:tblPr>
                      <w:tblGrid>
                        <w:gridCol w:w="5496"/>
                        <w:gridCol w:w="3365"/>
                      </w:tblGrid>
                      <w:tr w:rsidR="0058666A" w14:paraId="25AE77A5" w14:textId="77777777">
                        <w:trPr>
                          <w:trHeight w:val="362"/>
                        </w:trPr>
                        <w:tc>
                          <w:tcPr>
                            <w:tcW w:w="5496" w:type="dxa"/>
                          </w:tcPr>
                          <w:p w14:paraId="6FA9D967" w14:textId="77777777" w:rsidR="0058666A" w:rsidRDefault="00B17E38">
                            <w:pPr>
                              <w:pStyle w:val="TableParagraph"/>
                              <w:spacing w:before="10"/>
                              <w:ind w:left="107"/>
                              <w:rPr>
                                <w:b/>
                              </w:rPr>
                            </w:pPr>
                            <w:r>
                              <w:rPr>
                                <w:b/>
                              </w:rPr>
                              <w:t>Samples</w:t>
                            </w:r>
                          </w:p>
                        </w:tc>
                        <w:tc>
                          <w:tcPr>
                            <w:tcW w:w="3365" w:type="dxa"/>
                          </w:tcPr>
                          <w:p w14:paraId="620645BE" w14:textId="77777777" w:rsidR="0058666A" w:rsidRDefault="00B17E38">
                            <w:pPr>
                              <w:pStyle w:val="TableParagraph"/>
                              <w:spacing w:before="10"/>
                              <w:ind w:left="107"/>
                              <w:rPr>
                                <w:b/>
                              </w:rPr>
                            </w:pPr>
                            <w:r>
                              <w:rPr>
                                <w:b/>
                              </w:rPr>
                              <w:t>ASTM C172</w:t>
                            </w:r>
                          </w:p>
                        </w:tc>
                      </w:tr>
                      <w:tr w:rsidR="0058666A" w14:paraId="62738C72" w14:textId="77777777">
                        <w:trPr>
                          <w:trHeight w:val="352"/>
                        </w:trPr>
                        <w:tc>
                          <w:tcPr>
                            <w:tcW w:w="5496" w:type="dxa"/>
                          </w:tcPr>
                          <w:p w14:paraId="3130C4D1" w14:textId="77777777" w:rsidR="0058666A" w:rsidRDefault="00B17E38">
                            <w:pPr>
                              <w:pStyle w:val="TableParagraph"/>
                              <w:spacing w:line="227" w:lineRule="exact"/>
                              <w:ind w:left="107"/>
                            </w:pPr>
                            <w:r>
                              <w:t>Curing of Samples</w:t>
                            </w:r>
                          </w:p>
                        </w:tc>
                        <w:tc>
                          <w:tcPr>
                            <w:tcW w:w="3365" w:type="dxa"/>
                          </w:tcPr>
                          <w:p w14:paraId="36FB5188" w14:textId="77777777" w:rsidR="0058666A" w:rsidRDefault="00B17E38">
                            <w:pPr>
                              <w:pStyle w:val="TableParagraph"/>
                              <w:spacing w:line="227" w:lineRule="exact"/>
                              <w:ind w:left="107"/>
                            </w:pPr>
                            <w:r>
                              <w:t>ASTM C31</w:t>
                            </w:r>
                          </w:p>
                        </w:tc>
                      </w:tr>
                      <w:tr w:rsidR="0058666A" w14:paraId="7635819A" w14:textId="77777777">
                        <w:trPr>
                          <w:trHeight w:val="352"/>
                        </w:trPr>
                        <w:tc>
                          <w:tcPr>
                            <w:tcW w:w="5496" w:type="dxa"/>
                          </w:tcPr>
                          <w:p w14:paraId="05DFDA8B" w14:textId="77777777" w:rsidR="0058666A" w:rsidRDefault="00B17E38">
                            <w:pPr>
                              <w:pStyle w:val="TableParagraph"/>
                              <w:spacing w:line="227" w:lineRule="exact"/>
                              <w:ind w:left="107"/>
                            </w:pPr>
                            <w:r>
                              <w:t>Cylinder or Cube Testing (see below)</w:t>
                            </w:r>
                          </w:p>
                        </w:tc>
                        <w:tc>
                          <w:tcPr>
                            <w:tcW w:w="3365" w:type="dxa"/>
                          </w:tcPr>
                          <w:p w14:paraId="77CFB3E6" w14:textId="77777777" w:rsidR="0058666A" w:rsidRDefault="00B17E38">
                            <w:pPr>
                              <w:pStyle w:val="TableParagraph"/>
                              <w:spacing w:line="227" w:lineRule="exact"/>
                              <w:ind w:left="107"/>
                            </w:pPr>
                            <w:r>
                              <w:t>ASTM C39,</w:t>
                            </w:r>
                          </w:p>
                        </w:tc>
                      </w:tr>
                      <w:tr w:rsidR="0058666A" w14:paraId="6DC376EE" w14:textId="77777777">
                        <w:trPr>
                          <w:trHeight w:val="352"/>
                        </w:trPr>
                        <w:tc>
                          <w:tcPr>
                            <w:tcW w:w="5496" w:type="dxa"/>
                          </w:tcPr>
                          <w:p w14:paraId="7DB9E54E" w14:textId="77777777" w:rsidR="0058666A" w:rsidRDefault="00B17E38">
                            <w:pPr>
                              <w:pStyle w:val="TableParagraph"/>
                              <w:spacing w:line="228" w:lineRule="exact"/>
                              <w:ind w:left="107"/>
                            </w:pPr>
                            <w:r>
                              <w:t>Slump Determination</w:t>
                            </w:r>
                          </w:p>
                        </w:tc>
                        <w:tc>
                          <w:tcPr>
                            <w:tcW w:w="3365" w:type="dxa"/>
                          </w:tcPr>
                          <w:p w14:paraId="5F9EE4FC" w14:textId="77777777" w:rsidR="0058666A" w:rsidRDefault="00B17E38">
                            <w:pPr>
                              <w:pStyle w:val="TableParagraph"/>
                              <w:spacing w:line="228" w:lineRule="exact"/>
                              <w:ind w:left="107"/>
                            </w:pPr>
                            <w:r>
                              <w:t>ASTM C143</w:t>
                            </w:r>
                          </w:p>
                        </w:tc>
                      </w:tr>
                      <w:tr w:rsidR="0058666A" w14:paraId="383BF99D" w14:textId="77777777">
                        <w:trPr>
                          <w:trHeight w:val="352"/>
                        </w:trPr>
                        <w:tc>
                          <w:tcPr>
                            <w:tcW w:w="5496" w:type="dxa"/>
                          </w:tcPr>
                          <w:p w14:paraId="7EB66B10" w14:textId="77777777" w:rsidR="0058666A" w:rsidRDefault="00B17E38">
                            <w:pPr>
                              <w:pStyle w:val="TableParagraph"/>
                              <w:spacing w:line="227" w:lineRule="exact"/>
                              <w:ind w:left="107"/>
                            </w:pPr>
                            <w:r>
                              <w:t>Air Content (for mix design – test by concrete supplier)</w:t>
                            </w:r>
                          </w:p>
                        </w:tc>
                        <w:tc>
                          <w:tcPr>
                            <w:tcW w:w="3365" w:type="dxa"/>
                          </w:tcPr>
                          <w:p w14:paraId="37364684" w14:textId="77777777" w:rsidR="0058666A" w:rsidRDefault="00B17E38">
                            <w:pPr>
                              <w:pStyle w:val="TableParagraph"/>
                              <w:spacing w:line="227" w:lineRule="exact"/>
                              <w:ind w:left="107"/>
                            </w:pPr>
                            <w:r>
                              <w:t>ASTM C231 or C173</w:t>
                            </w:r>
                          </w:p>
                        </w:tc>
                      </w:tr>
                    </w:tbl>
                    <w:p w14:paraId="6FE3D6B2" w14:textId="77777777" w:rsidR="0058666A" w:rsidRDefault="0058666A">
                      <w:pPr>
                        <w:pStyle w:val="BodyText"/>
                      </w:pPr>
                    </w:p>
                  </w:txbxContent>
                </v:textbox>
                <w10:wrap anchorx="page"/>
              </v:shape>
            </w:pict>
          </mc:Fallback>
        </mc:AlternateContent>
      </w:r>
      <w:r>
        <w:rPr>
          <w:sz w:val="22"/>
          <w:szCs w:val="22"/>
        </w:rPr>
        <w:t xml:space="preserve">See section 3.1.2.7 for slump and water/cement ratios. </w:t>
      </w:r>
      <w:r>
        <w:rPr>
          <w:b/>
          <w:sz w:val="22"/>
          <w:szCs w:val="22"/>
        </w:rPr>
        <w:t>Concrete Tests Table:</w:t>
      </w:r>
    </w:p>
    <w:p w14:paraId="7AB44513" w14:textId="77777777" w:rsidR="0058666A" w:rsidRDefault="0058666A">
      <w:pPr>
        <w:pStyle w:val="BodyText"/>
        <w:rPr>
          <w:rFonts w:ascii="Times New Roman" w:hAnsi="Times New Roman" w:cs="Times New Roman"/>
          <w:b/>
          <w:sz w:val="22"/>
          <w:szCs w:val="22"/>
        </w:rPr>
      </w:pPr>
    </w:p>
    <w:p w14:paraId="70CAF484" w14:textId="77777777" w:rsidR="0058666A" w:rsidRDefault="0058666A">
      <w:pPr>
        <w:pStyle w:val="BodyText"/>
        <w:rPr>
          <w:rFonts w:ascii="Times New Roman" w:hAnsi="Times New Roman" w:cs="Times New Roman"/>
          <w:b/>
          <w:sz w:val="22"/>
          <w:szCs w:val="22"/>
        </w:rPr>
      </w:pPr>
    </w:p>
    <w:p w14:paraId="35136DA8" w14:textId="77777777" w:rsidR="0058666A" w:rsidRDefault="0058666A">
      <w:pPr>
        <w:pStyle w:val="BodyText"/>
        <w:rPr>
          <w:rFonts w:ascii="Times New Roman" w:hAnsi="Times New Roman" w:cs="Times New Roman"/>
          <w:b/>
          <w:sz w:val="22"/>
          <w:szCs w:val="22"/>
        </w:rPr>
      </w:pPr>
    </w:p>
    <w:p w14:paraId="456289B1" w14:textId="77777777" w:rsidR="0058666A" w:rsidRDefault="0058666A">
      <w:pPr>
        <w:pStyle w:val="BodyText"/>
        <w:rPr>
          <w:rFonts w:ascii="Times New Roman" w:hAnsi="Times New Roman" w:cs="Times New Roman"/>
          <w:b/>
          <w:sz w:val="22"/>
          <w:szCs w:val="22"/>
        </w:rPr>
      </w:pPr>
    </w:p>
    <w:p w14:paraId="704925F6" w14:textId="77777777" w:rsidR="0058666A" w:rsidRDefault="0058666A">
      <w:pPr>
        <w:pStyle w:val="BodyText"/>
        <w:rPr>
          <w:rFonts w:ascii="Times New Roman" w:hAnsi="Times New Roman" w:cs="Times New Roman"/>
          <w:b/>
          <w:sz w:val="22"/>
          <w:szCs w:val="22"/>
        </w:rPr>
      </w:pPr>
    </w:p>
    <w:p w14:paraId="41424654" w14:textId="77777777" w:rsidR="0058666A" w:rsidRDefault="0058666A">
      <w:pPr>
        <w:pStyle w:val="BodyText"/>
        <w:rPr>
          <w:rFonts w:ascii="Times New Roman" w:hAnsi="Times New Roman" w:cs="Times New Roman"/>
          <w:b/>
          <w:sz w:val="22"/>
          <w:szCs w:val="22"/>
        </w:rPr>
      </w:pPr>
    </w:p>
    <w:p w14:paraId="2690D703" w14:textId="77777777" w:rsidR="0058666A" w:rsidRDefault="00B17E38">
      <w:pPr>
        <w:pStyle w:val="BodyText"/>
        <w:spacing w:before="203"/>
        <w:ind w:left="455"/>
        <w:rPr>
          <w:rFonts w:ascii="Times New Roman" w:hAnsi="Times New Roman" w:cs="Times New Roman"/>
          <w:sz w:val="22"/>
          <w:szCs w:val="22"/>
        </w:rPr>
      </w:pPr>
      <w:r>
        <w:rPr>
          <w:rFonts w:ascii="Times New Roman" w:hAnsi="Times New Roman" w:cs="Times New Roman"/>
          <w:sz w:val="22"/>
          <w:szCs w:val="22"/>
          <w:u w:val="single"/>
        </w:rPr>
        <w:t>Conversion between Cube and Cylinder Strengths</w:t>
      </w:r>
    </w:p>
    <w:p w14:paraId="1D956768" w14:textId="77777777" w:rsidR="0058666A" w:rsidRDefault="00B17E38">
      <w:pPr>
        <w:pStyle w:val="BodyText"/>
        <w:spacing w:before="42" w:line="244" w:lineRule="auto"/>
        <w:ind w:left="455" w:right="114"/>
        <w:jc w:val="both"/>
        <w:rPr>
          <w:rFonts w:ascii="Times New Roman" w:hAnsi="Times New Roman" w:cs="Times New Roman"/>
          <w:sz w:val="22"/>
          <w:szCs w:val="22"/>
        </w:rPr>
      </w:pPr>
      <w:r>
        <w:rPr>
          <w:rFonts w:ascii="Times New Roman" w:hAnsi="Times New Roman" w:cs="Times New Roman"/>
          <w:sz w:val="22"/>
          <w:szCs w:val="22"/>
        </w:rPr>
        <w:t>The following matching values of cylinder and cube strengths convert between cylinder and cube strengths, employing linear interpolation for intermediate values and linear extrapolation for values outside the range.</w:t>
      </w:r>
    </w:p>
    <w:p w14:paraId="07ACC80B" w14:textId="77777777" w:rsidR="0058666A" w:rsidRDefault="0058666A">
      <w:pPr>
        <w:pStyle w:val="BodyText"/>
        <w:spacing w:before="6"/>
        <w:rPr>
          <w:rFonts w:ascii="Times New Roman" w:hAnsi="Times New Roman" w:cs="Times New Roman"/>
          <w:sz w:val="22"/>
          <w:szCs w:val="22"/>
        </w:rPr>
      </w:pPr>
    </w:p>
    <w:tbl>
      <w:tblPr>
        <w:tblW w:w="0" w:type="auto"/>
        <w:tblInd w:w="33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4A0" w:firstRow="1" w:lastRow="0" w:firstColumn="1" w:lastColumn="0" w:noHBand="0" w:noVBand="1"/>
      </w:tblPr>
      <w:tblGrid>
        <w:gridCol w:w="1450"/>
        <w:gridCol w:w="1575"/>
        <w:gridCol w:w="1445"/>
        <w:gridCol w:w="1555"/>
      </w:tblGrid>
      <w:tr w:rsidR="0058666A" w14:paraId="7A79066B" w14:textId="77777777">
        <w:trPr>
          <w:trHeight w:val="350"/>
        </w:trPr>
        <w:tc>
          <w:tcPr>
            <w:tcW w:w="3025" w:type="dxa"/>
            <w:gridSpan w:val="2"/>
          </w:tcPr>
          <w:p w14:paraId="0A82F783" w14:textId="77777777" w:rsidR="0058666A" w:rsidRDefault="00B17E38">
            <w:pPr>
              <w:pStyle w:val="TableParagraph"/>
              <w:spacing w:line="227" w:lineRule="exact"/>
              <w:ind w:left="107"/>
            </w:pPr>
            <w:r>
              <w:t>Cylinder Strength</w:t>
            </w:r>
          </w:p>
        </w:tc>
        <w:tc>
          <w:tcPr>
            <w:tcW w:w="3000" w:type="dxa"/>
            <w:gridSpan w:val="2"/>
          </w:tcPr>
          <w:p w14:paraId="5D5E01D4" w14:textId="77777777" w:rsidR="0058666A" w:rsidRDefault="00B17E38">
            <w:pPr>
              <w:pStyle w:val="TableParagraph"/>
              <w:spacing w:line="227" w:lineRule="exact"/>
              <w:ind w:left="106"/>
            </w:pPr>
            <w:r>
              <w:t>Cube Strength</w:t>
            </w:r>
          </w:p>
        </w:tc>
      </w:tr>
      <w:tr w:rsidR="0058666A" w14:paraId="45CB1CC3" w14:textId="77777777">
        <w:trPr>
          <w:trHeight w:val="352"/>
        </w:trPr>
        <w:tc>
          <w:tcPr>
            <w:tcW w:w="1450" w:type="dxa"/>
          </w:tcPr>
          <w:p w14:paraId="0FF82000" w14:textId="77777777" w:rsidR="0058666A" w:rsidRDefault="00B17E38">
            <w:pPr>
              <w:pStyle w:val="TableParagraph"/>
              <w:spacing w:line="227" w:lineRule="exact"/>
              <w:ind w:left="107"/>
            </w:pPr>
            <w:r>
              <w:t>MPa</w:t>
            </w:r>
          </w:p>
        </w:tc>
        <w:tc>
          <w:tcPr>
            <w:tcW w:w="1575" w:type="dxa"/>
          </w:tcPr>
          <w:p w14:paraId="3CF04D7B" w14:textId="77777777" w:rsidR="0058666A" w:rsidRDefault="00B17E38">
            <w:pPr>
              <w:pStyle w:val="TableParagraph"/>
              <w:spacing w:line="227" w:lineRule="exact"/>
              <w:ind w:left="107"/>
            </w:pPr>
            <w:r>
              <w:t>Psi</w:t>
            </w:r>
          </w:p>
        </w:tc>
        <w:tc>
          <w:tcPr>
            <w:tcW w:w="1445" w:type="dxa"/>
          </w:tcPr>
          <w:p w14:paraId="69D94B56" w14:textId="77777777" w:rsidR="0058666A" w:rsidRDefault="00B17E38">
            <w:pPr>
              <w:pStyle w:val="TableParagraph"/>
              <w:spacing w:line="227" w:lineRule="exact"/>
              <w:ind w:left="106"/>
            </w:pPr>
            <w:r>
              <w:t>MPa</w:t>
            </w:r>
          </w:p>
        </w:tc>
        <w:tc>
          <w:tcPr>
            <w:tcW w:w="1555" w:type="dxa"/>
          </w:tcPr>
          <w:p w14:paraId="502C1269" w14:textId="77777777" w:rsidR="0058666A" w:rsidRDefault="00B17E38">
            <w:pPr>
              <w:pStyle w:val="TableParagraph"/>
              <w:spacing w:line="227" w:lineRule="exact"/>
              <w:ind w:left="106"/>
            </w:pPr>
            <w:r>
              <w:t>Psi</w:t>
            </w:r>
          </w:p>
        </w:tc>
      </w:tr>
      <w:tr w:rsidR="0058666A" w14:paraId="36006454" w14:textId="77777777">
        <w:trPr>
          <w:trHeight w:val="352"/>
        </w:trPr>
        <w:tc>
          <w:tcPr>
            <w:tcW w:w="1450" w:type="dxa"/>
          </w:tcPr>
          <w:p w14:paraId="1C1B3DC8" w14:textId="77777777" w:rsidR="0058666A" w:rsidRDefault="00B17E38">
            <w:pPr>
              <w:pStyle w:val="TableParagraph"/>
              <w:spacing w:line="228" w:lineRule="exact"/>
              <w:ind w:left="107"/>
            </w:pPr>
            <w:r>
              <w:t>12</w:t>
            </w:r>
          </w:p>
        </w:tc>
        <w:tc>
          <w:tcPr>
            <w:tcW w:w="1575" w:type="dxa"/>
          </w:tcPr>
          <w:p w14:paraId="5C1DEC6F" w14:textId="77777777" w:rsidR="0058666A" w:rsidRDefault="00B17E38">
            <w:pPr>
              <w:pStyle w:val="TableParagraph"/>
              <w:spacing w:line="228" w:lineRule="exact"/>
              <w:ind w:left="107"/>
            </w:pPr>
            <w:r>
              <w:t>1740</w:t>
            </w:r>
          </w:p>
        </w:tc>
        <w:tc>
          <w:tcPr>
            <w:tcW w:w="1445" w:type="dxa"/>
          </w:tcPr>
          <w:p w14:paraId="030442CF" w14:textId="77777777" w:rsidR="0058666A" w:rsidRDefault="00B17E38">
            <w:pPr>
              <w:pStyle w:val="TableParagraph"/>
              <w:spacing w:line="228" w:lineRule="exact"/>
              <w:ind w:left="106"/>
            </w:pPr>
            <w:r>
              <w:t>15</w:t>
            </w:r>
          </w:p>
        </w:tc>
        <w:tc>
          <w:tcPr>
            <w:tcW w:w="1555" w:type="dxa"/>
          </w:tcPr>
          <w:p w14:paraId="5583A290" w14:textId="77777777" w:rsidR="0058666A" w:rsidRDefault="00B17E38">
            <w:pPr>
              <w:pStyle w:val="TableParagraph"/>
              <w:spacing w:line="228" w:lineRule="exact"/>
              <w:ind w:left="106"/>
            </w:pPr>
            <w:r>
              <w:t>2175</w:t>
            </w:r>
          </w:p>
        </w:tc>
      </w:tr>
      <w:tr w:rsidR="0058666A" w14:paraId="4B31F05D" w14:textId="77777777">
        <w:trPr>
          <w:trHeight w:val="352"/>
        </w:trPr>
        <w:tc>
          <w:tcPr>
            <w:tcW w:w="1450" w:type="dxa"/>
          </w:tcPr>
          <w:p w14:paraId="4815B837" w14:textId="77777777" w:rsidR="0058666A" w:rsidRDefault="00B17E38">
            <w:pPr>
              <w:pStyle w:val="TableParagraph"/>
              <w:spacing w:line="227" w:lineRule="exact"/>
              <w:ind w:left="107"/>
            </w:pPr>
            <w:r>
              <w:t>16</w:t>
            </w:r>
          </w:p>
        </w:tc>
        <w:tc>
          <w:tcPr>
            <w:tcW w:w="1575" w:type="dxa"/>
          </w:tcPr>
          <w:p w14:paraId="0448FDAF" w14:textId="77777777" w:rsidR="0058666A" w:rsidRDefault="00B17E38">
            <w:pPr>
              <w:pStyle w:val="TableParagraph"/>
              <w:spacing w:line="227" w:lineRule="exact"/>
              <w:ind w:left="107"/>
            </w:pPr>
            <w:r>
              <w:t>2320</w:t>
            </w:r>
          </w:p>
        </w:tc>
        <w:tc>
          <w:tcPr>
            <w:tcW w:w="1445" w:type="dxa"/>
          </w:tcPr>
          <w:p w14:paraId="7F38E508" w14:textId="77777777" w:rsidR="0058666A" w:rsidRDefault="00B17E38">
            <w:pPr>
              <w:pStyle w:val="TableParagraph"/>
              <w:spacing w:line="227" w:lineRule="exact"/>
              <w:ind w:left="106"/>
            </w:pPr>
            <w:r>
              <w:t>20</w:t>
            </w:r>
          </w:p>
        </w:tc>
        <w:tc>
          <w:tcPr>
            <w:tcW w:w="1555" w:type="dxa"/>
          </w:tcPr>
          <w:p w14:paraId="44B76888" w14:textId="77777777" w:rsidR="0058666A" w:rsidRDefault="00B17E38">
            <w:pPr>
              <w:pStyle w:val="TableParagraph"/>
              <w:spacing w:line="227" w:lineRule="exact"/>
              <w:ind w:left="106"/>
            </w:pPr>
            <w:r>
              <w:t>2900</w:t>
            </w:r>
          </w:p>
        </w:tc>
      </w:tr>
      <w:tr w:rsidR="0058666A" w14:paraId="24335DE8" w14:textId="77777777">
        <w:trPr>
          <w:trHeight w:val="352"/>
        </w:trPr>
        <w:tc>
          <w:tcPr>
            <w:tcW w:w="1450" w:type="dxa"/>
          </w:tcPr>
          <w:p w14:paraId="55DEFA26" w14:textId="77777777" w:rsidR="0058666A" w:rsidRDefault="00B17E38">
            <w:pPr>
              <w:pStyle w:val="TableParagraph"/>
              <w:spacing w:line="228" w:lineRule="exact"/>
              <w:ind w:left="107"/>
            </w:pPr>
            <w:r>
              <w:t>20</w:t>
            </w:r>
          </w:p>
        </w:tc>
        <w:tc>
          <w:tcPr>
            <w:tcW w:w="1575" w:type="dxa"/>
          </w:tcPr>
          <w:p w14:paraId="662F5FE4" w14:textId="77777777" w:rsidR="0058666A" w:rsidRDefault="00B17E38">
            <w:pPr>
              <w:pStyle w:val="TableParagraph"/>
              <w:spacing w:line="228" w:lineRule="exact"/>
              <w:ind w:left="107"/>
            </w:pPr>
            <w:r>
              <w:t>2900</w:t>
            </w:r>
          </w:p>
        </w:tc>
        <w:tc>
          <w:tcPr>
            <w:tcW w:w="1445" w:type="dxa"/>
          </w:tcPr>
          <w:p w14:paraId="427E90BC" w14:textId="77777777" w:rsidR="0058666A" w:rsidRDefault="00B17E38">
            <w:pPr>
              <w:pStyle w:val="TableParagraph"/>
              <w:spacing w:line="228" w:lineRule="exact"/>
              <w:ind w:left="106"/>
            </w:pPr>
            <w:r>
              <w:t>25</w:t>
            </w:r>
          </w:p>
        </w:tc>
        <w:tc>
          <w:tcPr>
            <w:tcW w:w="1555" w:type="dxa"/>
          </w:tcPr>
          <w:p w14:paraId="0C834D26" w14:textId="77777777" w:rsidR="0058666A" w:rsidRDefault="00B17E38">
            <w:pPr>
              <w:pStyle w:val="TableParagraph"/>
              <w:spacing w:line="228" w:lineRule="exact"/>
              <w:ind w:left="106"/>
            </w:pPr>
            <w:r>
              <w:t>3625</w:t>
            </w:r>
          </w:p>
        </w:tc>
      </w:tr>
      <w:tr w:rsidR="0058666A" w14:paraId="0D17CF22" w14:textId="77777777">
        <w:trPr>
          <w:trHeight w:val="352"/>
        </w:trPr>
        <w:tc>
          <w:tcPr>
            <w:tcW w:w="1450" w:type="dxa"/>
          </w:tcPr>
          <w:p w14:paraId="61A66279" w14:textId="77777777" w:rsidR="0058666A" w:rsidRDefault="00B17E38">
            <w:pPr>
              <w:pStyle w:val="TableParagraph"/>
              <w:spacing w:line="227" w:lineRule="exact"/>
              <w:ind w:left="107"/>
            </w:pPr>
            <w:r>
              <w:t>25</w:t>
            </w:r>
          </w:p>
        </w:tc>
        <w:tc>
          <w:tcPr>
            <w:tcW w:w="1575" w:type="dxa"/>
          </w:tcPr>
          <w:p w14:paraId="471CA9F4" w14:textId="77777777" w:rsidR="0058666A" w:rsidRDefault="00B17E38">
            <w:pPr>
              <w:pStyle w:val="TableParagraph"/>
              <w:spacing w:line="227" w:lineRule="exact"/>
              <w:ind w:left="107"/>
            </w:pPr>
            <w:r>
              <w:t>3625</w:t>
            </w:r>
          </w:p>
        </w:tc>
        <w:tc>
          <w:tcPr>
            <w:tcW w:w="1445" w:type="dxa"/>
          </w:tcPr>
          <w:p w14:paraId="31B0C1FE" w14:textId="77777777" w:rsidR="0058666A" w:rsidRDefault="00B17E38">
            <w:pPr>
              <w:pStyle w:val="TableParagraph"/>
              <w:spacing w:line="227" w:lineRule="exact"/>
              <w:ind w:left="106"/>
            </w:pPr>
            <w:r>
              <w:t>30</w:t>
            </w:r>
          </w:p>
        </w:tc>
        <w:tc>
          <w:tcPr>
            <w:tcW w:w="1555" w:type="dxa"/>
          </w:tcPr>
          <w:p w14:paraId="650F0AA2" w14:textId="77777777" w:rsidR="0058666A" w:rsidRDefault="00B17E38">
            <w:pPr>
              <w:pStyle w:val="TableParagraph"/>
              <w:spacing w:line="227" w:lineRule="exact"/>
              <w:ind w:left="106"/>
            </w:pPr>
            <w:r>
              <w:t>4350</w:t>
            </w:r>
          </w:p>
        </w:tc>
      </w:tr>
      <w:tr w:rsidR="0058666A" w14:paraId="26F29157" w14:textId="77777777">
        <w:trPr>
          <w:trHeight w:val="352"/>
        </w:trPr>
        <w:tc>
          <w:tcPr>
            <w:tcW w:w="1450" w:type="dxa"/>
          </w:tcPr>
          <w:p w14:paraId="6571FC81" w14:textId="77777777" w:rsidR="0058666A" w:rsidRDefault="00B17E38">
            <w:pPr>
              <w:pStyle w:val="TableParagraph"/>
              <w:spacing w:line="228" w:lineRule="exact"/>
              <w:ind w:left="107"/>
            </w:pPr>
            <w:r>
              <w:t>30</w:t>
            </w:r>
          </w:p>
        </w:tc>
        <w:tc>
          <w:tcPr>
            <w:tcW w:w="1575" w:type="dxa"/>
          </w:tcPr>
          <w:p w14:paraId="60F0C0B2" w14:textId="77777777" w:rsidR="0058666A" w:rsidRDefault="00B17E38">
            <w:pPr>
              <w:pStyle w:val="TableParagraph"/>
              <w:spacing w:line="228" w:lineRule="exact"/>
              <w:ind w:left="107"/>
            </w:pPr>
            <w:r>
              <w:t>4350</w:t>
            </w:r>
          </w:p>
        </w:tc>
        <w:tc>
          <w:tcPr>
            <w:tcW w:w="1445" w:type="dxa"/>
          </w:tcPr>
          <w:p w14:paraId="0F1D52B8" w14:textId="77777777" w:rsidR="0058666A" w:rsidRDefault="00B17E38">
            <w:pPr>
              <w:pStyle w:val="TableParagraph"/>
              <w:spacing w:line="228" w:lineRule="exact"/>
              <w:ind w:left="106"/>
            </w:pPr>
            <w:r>
              <w:t>37</w:t>
            </w:r>
          </w:p>
        </w:tc>
        <w:tc>
          <w:tcPr>
            <w:tcW w:w="1555" w:type="dxa"/>
          </w:tcPr>
          <w:p w14:paraId="72FB1F74" w14:textId="77777777" w:rsidR="0058666A" w:rsidRDefault="00B17E38">
            <w:pPr>
              <w:pStyle w:val="TableParagraph"/>
              <w:spacing w:line="228" w:lineRule="exact"/>
              <w:ind w:left="106"/>
            </w:pPr>
            <w:r>
              <w:t>5365</w:t>
            </w:r>
          </w:p>
        </w:tc>
      </w:tr>
      <w:tr w:rsidR="0058666A" w14:paraId="5493DF74" w14:textId="77777777">
        <w:trPr>
          <w:trHeight w:val="352"/>
        </w:trPr>
        <w:tc>
          <w:tcPr>
            <w:tcW w:w="1450" w:type="dxa"/>
          </w:tcPr>
          <w:p w14:paraId="42BE752C" w14:textId="77777777" w:rsidR="0058666A" w:rsidRDefault="00B17E38">
            <w:pPr>
              <w:pStyle w:val="TableParagraph"/>
              <w:spacing w:line="227" w:lineRule="exact"/>
              <w:ind w:left="107"/>
            </w:pPr>
            <w:r>
              <w:t>35</w:t>
            </w:r>
          </w:p>
        </w:tc>
        <w:tc>
          <w:tcPr>
            <w:tcW w:w="1575" w:type="dxa"/>
          </w:tcPr>
          <w:p w14:paraId="1FA1E62A" w14:textId="77777777" w:rsidR="0058666A" w:rsidRDefault="00B17E38">
            <w:pPr>
              <w:pStyle w:val="TableParagraph"/>
              <w:spacing w:line="227" w:lineRule="exact"/>
              <w:ind w:left="107"/>
            </w:pPr>
            <w:r>
              <w:t>5075</w:t>
            </w:r>
          </w:p>
        </w:tc>
        <w:tc>
          <w:tcPr>
            <w:tcW w:w="1445" w:type="dxa"/>
          </w:tcPr>
          <w:p w14:paraId="2107902F" w14:textId="77777777" w:rsidR="0058666A" w:rsidRDefault="00B17E38">
            <w:pPr>
              <w:pStyle w:val="TableParagraph"/>
              <w:spacing w:line="227" w:lineRule="exact"/>
              <w:ind w:left="106"/>
            </w:pPr>
            <w:r>
              <w:t>45</w:t>
            </w:r>
          </w:p>
        </w:tc>
        <w:tc>
          <w:tcPr>
            <w:tcW w:w="1555" w:type="dxa"/>
          </w:tcPr>
          <w:p w14:paraId="3A331405" w14:textId="77777777" w:rsidR="0058666A" w:rsidRDefault="00B17E38">
            <w:pPr>
              <w:pStyle w:val="TableParagraph"/>
              <w:spacing w:line="227" w:lineRule="exact"/>
              <w:ind w:left="106"/>
            </w:pPr>
            <w:r>
              <w:t>6525</w:t>
            </w:r>
          </w:p>
        </w:tc>
      </w:tr>
      <w:tr w:rsidR="0058666A" w14:paraId="5ACDCF4A" w14:textId="77777777">
        <w:trPr>
          <w:trHeight w:val="352"/>
        </w:trPr>
        <w:tc>
          <w:tcPr>
            <w:tcW w:w="1450" w:type="dxa"/>
          </w:tcPr>
          <w:p w14:paraId="47F04499" w14:textId="77777777" w:rsidR="0058666A" w:rsidRDefault="00B17E38">
            <w:pPr>
              <w:pStyle w:val="TableParagraph"/>
              <w:spacing w:line="227" w:lineRule="exact"/>
              <w:ind w:left="107"/>
            </w:pPr>
            <w:r>
              <w:t>50</w:t>
            </w:r>
          </w:p>
        </w:tc>
        <w:tc>
          <w:tcPr>
            <w:tcW w:w="1575" w:type="dxa"/>
          </w:tcPr>
          <w:p w14:paraId="67848B27" w14:textId="77777777" w:rsidR="0058666A" w:rsidRDefault="00B17E38">
            <w:pPr>
              <w:pStyle w:val="TableParagraph"/>
              <w:spacing w:line="227" w:lineRule="exact"/>
              <w:ind w:left="107"/>
            </w:pPr>
            <w:r>
              <w:t>7250</w:t>
            </w:r>
          </w:p>
        </w:tc>
        <w:tc>
          <w:tcPr>
            <w:tcW w:w="1445" w:type="dxa"/>
          </w:tcPr>
          <w:p w14:paraId="62DB54BF" w14:textId="77777777" w:rsidR="0058666A" w:rsidRDefault="00B17E38">
            <w:pPr>
              <w:pStyle w:val="TableParagraph"/>
              <w:spacing w:line="227" w:lineRule="exact"/>
              <w:ind w:left="106"/>
            </w:pPr>
            <w:r>
              <w:t>60</w:t>
            </w:r>
          </w:p>
        </w:tc>
        <w:tc>
          <w:tcPr>
            <w:tcW w:w="1555" w:type="dxa"/>
          </w:tcPr>
          <w:p w14:paraId="134F0DB7" w14:textId="77777777" w:rsidR="0058666A" w:rsidRDefault="00B17E38">
            <w:pPr>
              <w:pStyle w:val="TableParagraph"/>
              <w:spacing w:line="227" w:lineRule="exact"/>
              <w:ind w:left="106"/>
            </w:pPr>
            <w:r>
              <w:t>8700</w:t>
            </w:r>
          </w:p>
        </w:tc>
      </w:tr>
    </w:tbl>
    <w:p w14:paraId="2496315C" w14:textId="77777777" w:rsidR="0058666A" w:rsidRDefault="0058666A">
      <w:pPr>
        <w:pStyle w:val="BodyText"/>
        <w:rPr>
          <w:rFonts w:ascii="Times New Roman" w:hAnsi="Times New Roman" w:cs="Times New Roman"/>
          <w:sz w:val="22"/>
          <w:szCs w:val="22"/>
        </w:rPr>
      </w:pPr>
    </w:p>
    <w:p w14:paraId="30F06A58" w14:textId="77777777" w:rsidR="0058666A" w:rsidRDefault="0058666A">
      <w:pPr>
        <w:pStyle w:val="BodyText"/>
        <w:rPr>
          <w:rFonts w:ascii="Times New Roman" w:hAnsi="Times New Roman" w:cs="Times New Roman"/>
          <w:sz w:val="22"/>
          <w:szCs w:val="22"/>
        </w:rPr>
      </w:pPr>
    </w:p>
    <w:p w14:paraId="122C763B" w14:textId="77777777" w:rsidR="0058666A" w:rsidRDefault="00B17E38">
      <w:pPr>
        <w:pStyle w:val="Heading3"/>
        <w:keepNext w:val="0"/>
        <w:widowControl w:val="0"/>
        <w:numPr>
          <w:ilvl w:val="2"/>
          <w:numId w:val="89"/>
        </w:numPr>
        <w:tabs>
          <w:tab w:val="left" w:pos="961"/>
        </w:tabs>
        <w:suppressAutoHyphens w:val="0"/>
        <w:autoSpaceDE w:val="0"/>
        <w:autoSpaceDN w:val="0"/>
        <w:spacing w:after="0"/>
        <w:ind w:hanging="566"/>
        <w:jc w:val="both"/>
        <w:rPr>
          <w:rFonts w:cs="Times New Roman"/>
          <w:sz w:val="22"/>
          <w:szCs w:val="22"/>
        </w:rPr>
      </w:pPr>
      <w:r>
        <w:rPr>
          <w:rFonts w:cs="Times New Roman"/>
          <w:sz w:val="22"/>
          <w:szCs w:val="22"/>
        </w:rPr>
        <w:t>PRODUCTS</w:t>
      </w:r>
    </w:p>
    <w:p w14:paraId="4EC07B1E" w14:textId="77777777" w:rsidR="0058666A" w:rsidRDefault="0058666A">
      <w:pPr>
        <w:pStyle w:val="BodyText"/>
        <w:rPr>
          <w:rFonts w:ascii="Times New Roman" w:hAnsi="Times New Roman" w:cs="Times New Roman"/>
          <w:b/>
          <w:sz w:val="22"/>
          <w:szCs w:val="22"/>
        </w:rPr>
      </w:pPr>
    </w:p>
    <w:p w14:paraId="494004E4" w14:textId="77777777" w:rsidR="0058666A" w:rsidRDefault="00B17E38">
      <w:pPr>
        <w:pStyle w:val="ListParagraph1"/>
        <w:widowControl w:val="0"/>
        <w:numPr>
          <w:ilvl w:val="3"/>
          <w:numId w:val="89"/>
        </w:numPr>
        <w:tabs>
          <w:tab w:val="left" w:pos="1210"/>
        </w:tabs>
        <w:autoSpaceDE w:val="0"/>
        <w:autoSpaceDN w:val="0"/>
        <w:contextualSpacing w:val="0"/>
        <w:jc w:val="both"/>
        <w:rPr>
          <w:b/>
          <w:sz w:val="22"/>
          <w:szCs w:val="22"/>
        </w:rPr>
      </w:pPr>
      <w:r>
        <w:rPr>
          <w:b/>
          <w:sz w:val="22"/>
          <w:szCs w:val="22"/>
        </w:rPr>
        <w:t>Reinforcement</w:t>
      </w:r>
    </w:p>
    <w:p w14:paraId="3808743F" w14:textId="77777777" w:rsidR="0058666A" w:rsidRDefault="00B17E38">
      <w:pPr>
        <w:pStyle w:val="ListParagraph1"/>
        <w:widowControl w:val="0"/>
        <w:numPr>
          <w:ilvl w:val="0"/>
          <w:numId w:val="90"/>
        </w:numPr>
        <w:tabs>
          <w:tab w:val="left" w:pos="680"/>
        </w:tabs>
        <w:autoSpaceDE w:val="0"/>
        <w:autoSpaceDN w:val="0"/>
        <w:spacing w:before="69" w:line="244" w:lineRule="auto"/>
        <w:ind w:left="455" w:right="253" w:firstLine="0"/>
        <w:contextualSpacing w:val="0"/>
        <w:jc w:val="both"/>
        <w:rPr>
          <w:sz w:val="22"/>
          <w:szCs w:val="22"/>
        </w:rPr>
      </w:pPr>
      <w:r>
        <w:rPr>
          <w:sz w:val="22"/>
          <w:szCs w:val="22"/>
        </w:rPr>
        <w:t xml:space="preserve">Welded </w:t>
      </w:r>
      <w:r>
        <w:rPr>
          <w:spacing w:val="3"/>
          <w:sz w:val="22"/>
          <w:szCs w:val="22"/>
        </w:rPr>
        <w:t xml:space="preserve">Wire </w:t>
      </w:r>
      <w:r>
        <w:rPr>
          <w:sz w:val="22"/>
          <w:szCs w:val="22"/>
        </w:rPr>
        <w:t xml:space="preserve">Mesh: Welded plain </w:t>
      </w:r>
      <w:r>
        <w:rPr>
          <w:spacing w:val="-3"/>
          <w:sz w:val="22"/>
          <w:szCs w:val="22"/>
        </w:rPr>
        <w:t xml:space="preserve">cold-drawn </w:t>
      </w:r>
      <w:r>
        <w:rPr>
          <w:sz w:val="22"/>
          <w:szCs w:val="22"/>
        </w:rPr>
        <w:t xml:space="preserve">steel wire fabric, ASTM </w:t>
      </w:r>
      <w:r>
        <w:rPr>
          <w:spacing w:val="-3"/>
          <w:sz w:val="22"/>
          <w:szCs w:val="22"/>
        </w:rPr>
        <w:t xml:space="preserve">A185, </w:t>
      </w:r>
      <w:r>
        <w:rPr>
          <w:sz w:val="22"/>
          <w:szCs w:val="22"/>
        </w:rPr>
        <w:t xml:space="preserve">in flat sheets, not rolls. Welded wire fabric </w:t>
      </w:r>
      <w:r>
        <w:rPr>
          <w:spacing w:val="-3"/>
          <w:sz w:val="22"/>
          <w:szCs w:val="22"/>
        </w:rPr>
        <w:t xml:space="preserve">used </w:t>
      </w:r>
      <w:r>
        <w:rPr>
          <w:sz w:val="22"/>
          <w:szCs w:val="22"/>
        </w:rPr>
        <w:t xml:space="preserve">in concrete paving shall have lapped splices made </w:t>
      </w:r>
      <w:r>
        <w:rPr>
          <w:spacing w:val="-3"/>
          <w:sz w:val="22"/>
          <w:szCs w:val="22"/>
        </w:rPr>
        <w:t xml:space="preserve">so </w:t>
      </w:r>
      <w:proofErr w:type="gramStart"/>
      <w:r>
        <w:rPr>
          <w:sz w:val="22"/>
          <w:szCs w:val="22"/>
        </w:rPr>
        <w:t>that  the</w:t>
      </w:r>
      <w:proofErr w:type="gramEnd"/>
      <w:r>
        <w:rPr>
          <w:sz w:val="22"/>
          <w:szCs w:val="22"/>
        </w:rPr>
        <w:t xml:space="preserve"> overlap </w:t>
      </w:r>
      <w:r>
        <w:rPr>
          <w:spacing w:val="-3"/>
          <w:sz w:val="22"/>
          <w:szCs w:val="22"/>
        </w:rPr>
        <w:t xml:space="preserve">between  </w:t>
      </w:r>
      <w:r>
        <w:rPr>
          <w:sz w:val="22"/>
          <w:szCs w:val="22"/>
        </w:rPr>
        <w:t xml:space="preserve">the outermost cross wires of each fabric </w:t>
      </w:r>
      <w:r>
        <w:rPr>
          <w:spacing w:val="-3"/>
          <w:sz w:val="22"/>
          <w:szCs w:val="22"/>
        </w:rPr>
        <w:t xml:space="preserve">sheet </w:t>
      </w:r>
      <w:r>
        <w:rPr>
          <w:sz w:val="22"/>
          <w:szCs w:val="22"/>
        </w:rPr>
        <w:t>is at least 50</w:t>
      </w:r>
      <w:r>
        <w:rPr>
          <w:spacing w:val="29"/>
          <w:sz w:val="22"/>
          <w:szCs w:val="22"/>
        </w:rPr>
        <w:t xml:space="preserve"> </w:t>
      </w:r>
      <w:r>
        <w:rPr>
          <w:sz w:val="22"/>
          <w:szCs w:val="22"/>
        </w:rPr>
        <w:t>mm.</w:t>
      </w:r>
    </w:p>
    <w:p w14:paraId="3760716D" w14:textId="77777777" w:rsidR="0058666A" w:rsidRDefault="00B17E38">
      <w:pPr>
        <w:pStyle w:val="ListParagraph1"/>
        <w:widowControl w:val="0"/>
        <w:numPr>
          <w:ilvl w:val="0"/>
          <w:numId w:val="90"/>
        </w:numPr>
        <w:tabs>
          <w:tab w:val="left" w:pos="680"/>
        </w:tabs>
        <w:autoSpaceDE w:val="0"/>
        <w:autoSpaceDN w:val="0"/>
        <w:spacing w:before="114"/>
        <w:ind w:left="679" w:hanging="225"/>
        <w:contextualSpacing w:val="0"/>
        <w:jc w:val="both"/>
        <w:rPr>
          <w:sz w:val="22"/>
          <w:szCs w:val="22"/>
        </w:rPr>
      </w:pPr>
      <w:r>
        <w:rPr>
          <w:sz w:val="22"/>
          <w:szCs w:val="22"/>
        </w:rPr>
        <w:t xml:space="preserve">Reinforcing Bars: Deformed steel bars, ASTM A </w:t>
      </w:r>
      <w:r>
        <w:rPr>
          <w:spacing w:val="-3"/>
          <w:sz w:val="22"/>
          <w:szCs w:val="22"/>
        </w:rPr>
        <w:t xml:space="preserve">615, </w:t>
      </w:r>
      <w:r>
        <w:rPr>
          <w:sz w:val="22"/>
          <w:szCs w:val="22"/>
        </w:rPr>
        <w:t>Grade</w:t>
      </w:r>
      <w:r>
        <w:rPr>
          <w:spacing w:val="30"/>
          <w:sz w:val="22"/>
          <w:szCs w:val="22"/>
        </w:rPr>
        <w:t xml:space="preserve"> </w:t>
      </w:r>
      <w:r>
        <w:rPr>
          <w:sz w:val="22"/>
          <w:szCs w:val="22"/>
        </w:rPr>
        <w:t>60.</w:t>
      </w:r>
    </w:p>
    <w:p w14:paraId="09EC2297" w14:textId="77777777" w:rsidR="0058666A" w:rsidRDefault="00B17E38">
      <w:pPr>
        <w:pStyle w:val="ListParagraph1"/>
        <w:widowControl w:val="0"/>
        <w:numPr>
          <w:ilvl w:val="0"/>
          <w:numId w:val="90"/>
        </w:numPr>
        <w:tabs>
          <w:tab w:val="left" w:pos="711"/>
        </w:tabs>
        <w:autoSpaceDE w:val="0"/>
        <w:autoSpaceDN w:val="0"/>
        <w:spacing w:before="126" w:line="244" w:lineRule="auto"/>
        <w:ind w:left="455" w:right="493" w:firstLine="0"/>
        <w:contextualSpacing w:val="0"/>
        <w:jc w:val="both"/>
        <w:rPr>
          <w:sz w:val="22"/>
          <w:szCs w:val="22"/>
        </w:rPr>
      </w:pPr>
      <w:r>
        <w:rPr>
          <w:sz w:val="22"/>
          <w:szCs w:val="22"/>
        </w:rPr>
        <w:t xml:space="preserve">Joint </w:t>
      </w:r>
      <w:r>
        <w:rPr>
          <w:spacing w:val="-4"/>
          <w:sz w:val="22"/>
          <w:szCs w:val="22"/>
        </w:rPr>
        <w:t xml:space="preserve">Dowel </w:t>
      </w:r>
      <w:r>
        <w:rPr>
          <w:sz w:val="22"/>
          <w:szCs w:val="22"/>
        </w:rPr>
        <w:t xml:space="preserve">Bars: Plain steel bars, ASTM A </w:t>
      </w:r>
      <w:r>
        <w:rPr>
          <w:spacing w:val="-3"/>
          <w:sz w:val="22"/>
          <w:szCs w:val="22"/>
        </w:rPr>
        <w:t xml:space="preserve">615, </w:t>
      </w:r>
      <w:r>
        <w:rPr>
          <w:sz w:val="22"/>
          <w:szCs w:val="22"/>
        </w:rPr>
        <w:t xml:space="preserve">Grade 60. Provide each </w:t>
      </w:r>
      <w:r>
        <w:rPr>
          <w:spacing w:val="-4"/>
          <w:sz w:val="22"/>
          <w:szCs w:val="22"/>
        </w:rPr>
        <w:t xml:space="preserve">dowel </w:t>
      </w:r>
      <w:r>
        <w:rPr>
          <w:sz w:val="22"/>
          <w:szCs w:val="22"/>
        </w:rPr>
        <w:t xml:space="preserve">in one piece, straight, </w:t>
      </w:r>
      <w:r>
        <w:rPr>
          <w:sz w:val="22"/>
          <w:szCs w:val="22"/>
        </w:rPr>
        <w:lastRenderedPageBreak/>
        <w:t xml:space="preserve">cut accurately to length with ends </w:t>
      </w:r>
      <w:r>
        <w:rPr>
          <w:spacing w:val="-3"/>
          <w:sz w:val="22"/>
          <w:szCs w:val="22"/>
        </w:rPr>
        <w:t xml:space="preserve">square </w:t>
      </w:r>
      <w:r>
        <w:rPr>
          <w:sz w:val="22"/>
          <w:szCs w:val="22"/>
        </w:rPr>
        <w:t xml:space="preserve">and free from burrs. Fix in locations as </w:t>
      </w:r>
      <w:r>
        <w:rPr>
          <w:spacing w:val="-4"/>
          <w:sz w:val="22"/>
          <w:szCs w:val="22"/>
        </w:rPr>
        <w:t xml:space="preserve">shown </w:t>
      </w:r>
      <w:r>
        <w:rPr>
          <w:sz w:val="22"/>
          <w:szCs w:val="22"/>
        </w:rPr>
        <w:t>on the design</w:t>
      </w:r>
      <w:r>
        <w:rPr>
          <w:spacing w:val="-1"/>
          <w:sz w:val="22"/>
          <w:szCs w:val="22"/>
        </w:rPr>
        <w:t xml:space="preserve"> </w:t>
      </w:r>
      <w:r>
        <w:rPr>
          <w:spacing w:val="-3"/>
          <w:sz w:val="22"/>
          <w:szCs w:val="22"/>
        </w:rPr>
        <w:t>drawings</w:t>
      </w:r>
    </w:p>
    <w:p w14:paraId="42F7B2FA" w14:textId="77777777" w:rsidR="0058666A" w:rsidRDefault="00B17E38">
      <w:pPr>
        <w:pStyle w:val="BodyText"/>
        <w:spacing w:before="114" w:line="244" w:lineRule="auto"/>
        <w:ind w:left="455" w:right="232"/>
        <w:jc w:val="both"/>
        <w:rPr>
          <w:rFonts w:ascii="Times New Roman" w:hAnsi="Times New Roman" w:cs="Times New Roman"/>
          <w:sz w:val="22"/>
          <w:szCs w:val="22"/>
        </w:rPr>
      </w:pPr>
      <w:r>
        <w:rPr>
          <w:rFonts w:ascii="Times New Roman" w:hAnsi="Times New Roman" w:cs="Times New Roman"/>
          <w:sz w:val="22"/>
          <w:szCs w:val="22"/>
        </w:rPr>
        <w:t xml:space="preserve">All reinforcing shall be supported and wired together to prevent displacement by construction loads, or the placing of concrete, </w:t>
      </w:r>
      <w:r>
        <w:rPr>
          <w:rFonts w:ascii="Times New Roman" w:hAnsi="Times New Roman" w:cs="Times New Roman"/>
          <w:spacing w:val="-3"/>
          <w:sz w:val="22"/>
          <w:szCs w:val="22"/>
        </w:rPr>
        <w:t xml:space="preserve">beyond </w:t>
      </w:r>
      <w:r>
        <w:rPr>
          <w:rFonts w:ascii="Times New Roman" w:hAnsi="Times New Roman" w:cs="Times New Roman"/>
          <w:sz w:val="22"/>
          <w:szCs w:val="22"/>
        </w:rPr>
        <w:t xml:space="preserve">the tolerances specified in ACI </w:t>
      </w:r>
      <w:r>
        <w:rPr>
          <w:rFonts w:ascii="Times New Roman" w:hAnsi="Times New Roman" w:cs="Times New Roman"/>
          <w:spacing w:val="-3"/>
          <w:sz w:val="22"/>
          <w:szCs w:val="22"/>
        </w:rPr>
        <w:t xml:space="preserve">301. </w:t>
      </w:r>
      <w:r>
        <w:rPr>
          <w:rFonts w:ascii="Times New Roman" w:hAnsi="Times New Roman" w:cs="Times New Roman"/>
          <w:sz w:val="22"/>
          <w:szCs w:val="22"/>
        </w:rPr>
        <w:t xml:space="preserve">Any tack or </w:t>
      </w:r>
      <w:r>
        <w:rPr>
          <w:rFonts w:ascii="Times New Roman" w:hAnsi="Times New Roman" w:cs="Times New Roman"/>
          <w:spacing w:val="-3"/>
          <w:sz w:val="22"/>
          <w:szCs w:val="22"/>
        </w:rPr>
        <w:t xml:space="preserve">spot </w:t>
      </w:r>
      <w:r>
        <w:rPr>
          <w:rFonts w:ascii="Times New Roman" w:hAnsi="Times New Roman" w:cs="Times New Roman"/>
          <w:sz w:val="22"/>
          <w:szCs w:val="22"/>
        </w:rPr>
        <w:t xml:space="preserve">welding </w:t>
      </w:r>
      <w:proofErr w:type="gramStart"/>
      <w:r>
        <w:rPr>
          <w:rFonts w:ascii="Times New Roman" w:hAnsi="Times New Roman" w:cs="Times New Roman"/>
          <w:sz w:val="22"/>
          <w:szCs w:val="22"/>
        </w:rPr>
        <w:t>of  reinforcement</w:t>
      </w:r>
      <w:proofErr w:type="gramEnd"/>
      <w:r>
        <w:rPr>
          <w:rFonts w:ascii="Times New Roman" w:hAnsi="Times New Roman" w:cs="Times New Roman"/>
          <w:sz w:val="22"/>
          <w:szCs w:val="22"/>
        </w:rPr>
        <w:t xml:space="preserve"> shall not be performed without approval from the</w:t>
      </w:r>
      <w:r>
        <w:rPr>
          <w:rFonts w:ascii="Times New Roman" w:hAnsi="Times New Roman" w:cs="Times New Roman"/>
          <w:spacing w:val="29"/>
          <w:sz w:val="22"/>
          <w:szCs w:val="22"/>
        </w:rPr>
        <w:t xml:space="preserve"> </w:t>
      </w:r>
      <w:r>
        <w:rPr>
          <w:rFonts w:ascii="Times New Roman" w:hAnsi="Times New Roman" w:cs="Times New Roman"/>
          <w:sz w:val="22"/>
          <w:szCs w:val="22"/>
        </w:rPr>
        <w:t>Engineer.</w:t>
      </w:r>
    </w:p>
    <w:p w14:paraId="3399FC89" w14:textId="77777777" w:rsidR="0058666A" w:rsidRDefault="00B17E38">
      <w:pPr>
        <w:pStyle w:val="BodyText"/>
        <w:spacing w:before="114" w:line="244" w:lineRule="auto"/>
        <w:ind w:left="455" w:right="855"/>
        <w:rPr>
          <w:rFonts w:ascii="Times New Roman" w:hAnsi="Times New Roman" w:cs="Times New Roman"/>
          <w:sz w:val="22"/>
          <w:szCs w:val="22"/>
        </w:rPr>
      </w:pPr>
      <w:r>
        <w:rPr>
          <w:rFonts w:ascii="Times New Roman" w:hAnsi="Times New Roman" w:cs="Times New Roman"/>
          <w:sz w:val="22"/>
          <w:szCs w:val="22"/>
        </w:rPr>
        <w:t>Reinforcement shall be free of loose rust and of any other coating which may adversely affect the bond.</w:t>
      </w:r>
    </w:p>
    <w:p w14:paraId="3579D3D6" w14:textId="77777777" w:rsidR="0058666A" w:rsidRDefault="00B17E38">
      <w:pPr>
        <w:pStyle w:val="BodyText"/>
        <w:spacing w:before="112" w:line="244" w:lineRule="auto"/>
        <w:ind w:left="455" w:right="360"/>
        <w:rPr>
          <w:rFonts w:ascii="Times New Roman" w:hAnsi="Times New Roman" w:cs="Times New Roman"/>
          <w:sz w:val="22"/>
          <w:szCs w:val="22"/>
        </w:rPr>
      </w:pPr>
      <w:r>
        <w:rPr>
          <w:rFonts w:ascii="Times New Roman" w:hAnsi="Times New Roman" w:cs="Times New Roman"/>
          <w:sz w:val="22"/>
          <w:szCs w:val="22"/>
        </w:rPr>
        <w:t>Splices in bar reinforcement shall be located and lapped as shown on the design drawings. Bars in lapped splices shall be in contact unless otherwise shown on the design drawings. Additional splices, if required,</w:t>
      </w:r>
    </w:p>
    <w:p w14:paraId="1DC077D6" w14:textId="77777777" w:rsidR="0058666A" w:rsidRDefault="0058666A">
      <w:pPr>
        <w:spacing w:line="244" w:lineRule="auto"/>
        <w:rPr>
          <w:sz w:val="22"/>
          <w:szCs w:val="22"/>
        </w:rPr>
        <w:sectPr w:rsidR="0058666A" w:rsidSect="00715E24">
          <w:pgSz w:w="11910" w:h="16840"/>
          <w:pgMar w:top="1360" w:right="600" w:bottom="640" w:left="1200" w:header="0" w:footer="457" w:gutter="0"/>
          <w:cols w:space="720"/>
        </w:sectPr>
      </w:pPr>
    </w:p>
    <w:p w14:paraId="7BC1FDF7" w14:textId="77777777" w:rsidR="0058666A" w:rsidRDefault="00B17E38">
      <w:pPr>
        <w:pStyle w:val="BodyText"/>
        <w:spacing w:before="63" w:line="244" w:lineRule="auto"/>
        <w:ind w:left="455" w:right="480"/>
        <w:rPr>
          <w:rFonts w:ascii="Times New Roman" w:hAnsi="Times New Roman" w:cs="Times New Roman"/>
          <w:sz w:val="22"/>
          <w:szCs w:val="22"/>
        </w:rPr>
      </w:pPr>
      <w:r>
        <w:rPr>
          <w:rFonts w:ascii="Times New Roman" w:hAnsi="Times New Roman" w:cs="Times New Roman"/>
          <w:sz w:val="22"/>
          <w:szCs w:val="22"/>
        </w:rPr>
        <w:lastRenderedPageBreak/>
        <w:t>shall be made only at locations, and in a manner approved by the Engineer. Welded splices shall not be used. All lap splices in bar reinforcement shall be fully in compliance with ACI</w:t>
      </w:r>
    </w:p>
    <w:p w14:paraId="5C38F9E5" w14:textId="77777777" w:rsidR="0058666A" w:rsidRDefault="00B17E38">
      <w:pPr>
        <w:pStyle w:val="BodyText"/>
        <w:spacing w:before="2"/>
        <w:ind w:left="455"/>
        <w:rPr>
          <w:rFonts w:ascii="Times New Roman" w:hAnsi="Times New Roman" w:cs="Times New Roman"/>
          <w:sz w:val="22"/>
          <w:szCs w:val="22"/>
        </w:rPr>
      </w:pPr>
      <w:r>
        <w:rPr>
          <w:rFonts w:ascii="Times New Roman" w:hAnsi="Times New Roman" w:cs="Times New Roman"/>
          <w:sz w:val="22"/>
          <w:szCs w:val="22"/>
        </w:rPr>
        <w:t>318-05.</w:t>
      </w:r>
    </w:p>
    <w:p w14:paraId="10D7A820" w14:textId="77777777" w:rsidR="0058666A" w:rsidRDefault="00B17E38">
      <w:pPr>
        <w:pStyle w:val="BodyText"/>
        <w:spacing w:before="127" w:line="244" w:lineRule="auto"/>
        <w:ind w:left="455" w:right="855"/>
        <w:rPr>
          <w:rFonts w:ascii="Times New Roman" w:hAnsi="Times New Roman" w:cs="Times New Roman"/>
          <w:sz w:val="22"/>
          <w:szCs w:val="22"/>
        </w:rPr>
      </w:pPr>
      <w:r>
        <w:rPr>
          <w:rFonts w:ascii="Times New Roman" w:hAnsi="Times New Roman" w:cs="Times New Roman"/>
          <w:sz w:val="22"/>
          <w:szCs w:val="22"/>
        </w:rPr>
        <w:t>Unless specifically indicated on the design drawings, splicing by means of proprietary mechanical splices shall not be used.</w:t>
      </w:r>
    </w:p>
    <w:p w14:paraId="3C59969D" w14:textId="77777777" w:rsidR="0058666A" w:rsidRDefault="00B17E38">
      <w:pPr>
        <w:pStyle w:val="BodyText"/>
        <w:spacing w:before="112" w:line="244" w:lineRule="auto"/>
        <w:ind w:left="455"/>
        <w:rPr>
          <w:rFonts w:ascii="Times New Roman" w:hAnsi="Times New Roman" w:cs="Times New Roman"/>
          <w:sz w:val="22"/>
          <w:szCs w:val="22"/>
        </w:rPr>
      </w:pPr>
      <w:r>
        <w:rPr>
          <w:rFonts w:ascii="Times New Roman" w:hAnsi="Times New Roman" w:cs="Times New Roman"/>
          <w:sz w:val="22"/>
          <w:szCs w:val="22"/>
        </w:rPr>
        <w:t>Concrete spacers, metal or plastic bar spacers i.e. chairs, shall be used for obtaining proper spacing of reinforcement from the bottom and sides of formwork.</w:t>
      </w:r>
    </w:p>
    <w:p w14:paraId="53F3C759" w14:textId="77777777" w:rsidR="0058666A" w:rsidRDefault="0058666A">
      <w:pPr>
        <w:pStyle w:val="BodyText"/>
        <w:rPr>
          <w:rFonts w:ascii="Times New Roman" w:hAnsi="Times New Roman" w:cs="Times New Roman"/>
          <w:sz w:val="22"/>
          <w:szCs w:val="22"/>
        </w:rPr>
      </w:pPr>
    </w:p>
    <w:p w14:paraId="4A3371A8" w14:textId="77777777" w:rsidR="0058666A" w:rsidRDefault="00B17E38">
      <w:pPr>
        <w:pStyle w:val="Heading3"/>
        <w:keepNext w:val="0"/>
        <w:widowControl w:val="0"/>
        <w:numPr>
          <w:ilvl w:val="3"/>
          <w:numId w:val="89"/>
        </w:numPr>
        <w:tabs>
          <w:tab w:val="left" w:pos="1210"/>
        </w:tabs>
        <w:suppressAutoHyphens w:val="0"/>
        <w:autoSpaceDE w:val="0"/>
        <w:autoSpaceDN w:val="0"/>
        <w:spacing w:before="166" w:after="0"/>
        <w:rPr>
          <w:rFonts w:cs="Times New Roman"/>
          <w:sz w:val="22"/>
          <w:szCs w:val="22"/>
        </w:rPr>
      </w:pPr>
      <w:r>
        <w:rPr>
          <w:rFonts w:cs="Times New Roman"/>
          <w:sz w:val="22"/>
          <w:szCs w:val="22"/>
        </w:rPr>
        <w:t>Formwork</w:t>
      </w:r>
    </w:p>
    <w:p w14:paraId="329C0915" w14:textId="77777777" w:rsidR="0058666A" w:rsidRDefault="00B17E38">
      <w:pPr>
        <w:pStyle w:val="BodyText"/>
        <w:spacing w:before="68" w:line="244" w:lineRule="auto"/>
        <w:ind w:left="395" w:right="480"/>
        <w:rPr>
          <w:rFonts w:ascii="Times New Roman" w:hAnsi="Times New Roman" w:cs="Times New Roman"/>
          <w:sz w:val="22"/>
          <w:szCs w:val="22"/>
        </w:rPr>
      </w:pPr>
      <w:r>
        <w:rPr>
          <w:rFonts w:ascii="Times New Roman" w:hAnsi="Times New Roman" w:cs="Times New Roman"/>
          <w:sz w:val="22"/>
          <w:szCs w:val="22"/>
        </w:rPr>
        <w:t>Construct forms according to ACI 347 "Recommended Practice for Concrete Formwork", and conforming to tolerances specified in ACI 301, "Specifications for Structural Concrete for Buildings"</w:t>
      </w:r>
    </w:p>
    <w:p w14:paraId="2715364F" w14:textId="77777777" w:rsidR="0058666A" w:rsidRDefault="00B17E38">
      <w:pPr>
        <w:pStyle w:val="BodyText"/>
        <w:spacing w:before="113" w:line="244" w:lineRule="auto"/>
        <w:ind w:left="395"/>
        <w:rPr>
          <w:rFonts w:ascii="Times New Roman" w:hAnsi="Times New Roman" w:cs="Times New Roman"/>
          <w:sz w:val="22"/>
          <w:szCs w:val="22"/>
        </w:rPr>
      </w:pPr>
      <w:r>
        <w:rPr>
          <w:rFonts w:ascii="Times New Roman" w:hAnsi="Times New Roman" w:cs="Times New Roman"/>
          <w:sz w:val="22"/>
          <w:szCs w:val="22"/>
        </w:rPr>
        <w:t>Construct formwork to support concrete for full duration of critical curing period. Construct in a durable manner with sufficient props and fixings to ensure that the formwork remains in position at all times.</w:t>
      </w:r>
    </w:p>
    <w:p w14:paraId="73D139B5" w14:textId="77777777" w:rsidR="0058666A" w:rsidRDefault="0058666A">
      <w:pPr>
        <w:pStyle w:val="BodyText"/>
        <w:spacing w:before="11"/>
        <w:rPr>
          <w:rFonts w:ascii="Times New Roman" w:hAnsi="Times New Roman" w:cs="Times New Roman"/>
          <w:sz w:val="22"/>
          <w:szCs w:val="22"/>
        </w:rPr>
      </w:pPr>
    </w:p>
    <w:p w14:paraId="3C9FB9C2" w14:textId="77777777" w:rsidR="0058666A" w:rsidRDefault="00B17E38">
      <w:pPr>
        <w:pStyle w:val="BodyText"/>
        <w:spacing w:line="244" w:lineRule="auto"/>
        <w:ind w:left="395" w:right="745"/>
        <w:jc w:val="both"/>
        <w:rPr>
          <w:rFonts w:ascii="Times New Roman" w:hAnsi="Times New Roman" w:cs="Times New Roman"/>
          <w:sz w:val="22"/>
          <w:szCs w:val="22"/>
        </w:rPr>
      </w:pPr>
      <w:r>
        <w:rPr>
          <w:rFonts w:ascii="Times New Roman" w:hAnsi="Times New Roman" w:cs="Times New Roman"/>
          <w:sz w:val="22"/>
          <w:szCs w:val="22"/>
        </w:rPr>
        <w:t xml:space="preserve">Materials: </w:t>
      </w:r>
      <w:r>
        <w:rPr>
          <w:rFonts w:ascii="Times New Roman" w:hAnsi="Times New Roman" w:cs="Times New Roman"/>
          <w:spacing w:val="-3"/>
          <w:sz w:val="22"/>
          <w:szCs w:val="22"/>
        </w:rPr>
        <w:t xml:space="preserve">Use </w:t>
      </w:r>
      <w:r>
        <w:rPr>
          <w:rFonts w:ascii="Times New Roman" w:hAnsi="Times New Roman" w:cs="Times New Roman"/>
          <w:sz w:val="22"/>
          <w:szCs w:val="22"/>
        </w:rPr>
        <w:t xml:space="preserve">a formwork </w:t>
      </w:r>
      <w:r>
        <w:rPr>
          <w:rFonts w:ascii="Times New Roman" w:hAnsi="Times New Roman" w:cs="Times New Roman"/>
          <w:spacing w:val="-3"/>
          <w:sz w:val="22"/>
          <w:szCs w:val="22"/>
        </w:rPr>
        <w:t xml:space="preserve">system </w:t>
      </w:r>
      <w:r>
        <w:rPr>
          <w:rFonts w:ascii="Times New Roman" w:hAnsi="Times New Roman" w:cs="Times New Roman"/>
          <w:sz w:val="22"/>
          <w:szCs w:val="22"/>
        </w:rPr>
        <w:t xml:space="preserve">and material </w:t>
      </w:r>
      <w:r>
        <w:rPr>
          <w:rFonts w:ascii="Times New Roman" w:hAnsi="Times New Roman" w:cs="Times New Roman"/>
          <w:spacing w:val="-3"/>
          <w:sz w:val="22"/>
          <w:szCs w:val="22"/>
        </w:rPr>
        <w:t xml:space="preserve">so </w:t>
      </w:r>
      <w:r>
        <w:rPr>
          <w:rFonts w:ascii="Times New Roman" w:hAnsi="Times New Roman" w:cs="Times New Roman"/>
          <w:sz w:val="22"/>
          <w:szCs w:val="22"/>
        </w:rPr>
        <w:t xml:space="preserve">that there will not be any additional plastering required on concrete surfaces. Wooden planks shall not be </w:t>
      </w:r>
      <w:r>
        <w:rPr>
          <w:rFonts w:ascii="Times New Roman" w:hAnsi="Times New Roman" w:cs="Times New Roman"/>
          <w:spacing w:val="-3"/>
          <w:sz w:val="22"/>
          <w:szCs w:val="22"/>
        </w:rPr>
        <w:t xml:space="preserve">used </w:t>
      </w:r>
      <w:r>
        <w:rPr>
          <w:rFonts w:ascii="Times New Roman" w:hAnsi="Times New Roman" w:cs="Times New Roman"/>
          <w:sz w:val="22"/>
          <w:szCs w:val="22"/>
        </w:rPr>
        <w:t xml:space="preserve">as formwork. Workmanship: Rigidly construct forms to prevent mortar leakage, </w:t>
      </w:r>
      <w:r>
        <w:rPr>
          <w:rFonts w:ascii="Times New Roman" w:hAnsi="Times New Roman" w:cs="Times New Roman"/>
          <w:spacing w:val="-3"/>
          <w:sz w:val="22"/>
          <w:szCs w:val="22"/>
        </w:rPr>
        <w:t xml:space="preserve">sagging, </w:t>
      </w:r>
      <w:r>
        <w:rPr>
          <w:rFonts w:ascii="Times New Roman" w:hAnsi="Times New Roman" w:cs="Times New Roman"/>
          <w:sz w:val="22"/>
          <w:szCs w:val="22"/>
        </w:rPr>
        <w:t xml:space="preserve">displacement or bulging </w:t>
      </w:r>
      <w:r>
        <w:rPr>
          <w:rFonts w:ascii="Times New Roman" w:hAnsi="Times New Roman" w:cs="Times New Roman"/>
          <w:spacing w:val="-3"/>
          <w:sz w:val="22"/>
          <w:szCs w:val="22"/>
        </w:rPr>
        <w:t xml:space="preserve">between studs.  Use </w:t>
      </w:r>
      <w:r>
        <w:rPr>
          <w:rFonts w:ascii="Times New Roman" w:hAnsi="Times New Roman" w:cs="Times New Roman"/>
          <w:sz w:val="22"/>
          <w:szCs w:val="22"/>
        </w:rPr>
        <w:t xml:space="preserve">clean, </w:t>
      </w:r>
      <w:r>
        <w:rPr>
          <w:rFonts w:ascii="Times New Roman" w:hAnsi="Times New Roman" w:cs="Times New Roman"/>
          <w:spacing w:val="-3"/>
          <w:sz w:val="22"/>
          <w:szCs w:val="22"/>
        </w:rPr>
        <w:t xml:space="preserve">sound, </w:t>
      </w:r>
      <w:r>
        <w:rPr>
          <w:rFonts w:ascii="Times New Roman" w:hAnsi="Times New Roman" w:cs="Times New Roman"/>
          <w:sz w:val="22"/>
          <w:szCs w:val="22"/>
        </w:rPr>
        <w:t xml:space="preserve">approved form material, coated with specified materials only, not oil. Provide backing on all </w:t>
      </w:r>
      <w:r>
        <w:rPr>
          <w:rFonts w:ascii="Times New Roman" w:hAnsi="Times New Roman" w:cs="Times New Roman"/>
          <w:spacing w:val="-3"/>
          <w:sz w:val="22"/>
          <w:szCs w:val="22"/>
        </w:rPr>
        <w:t>plywood</w:t>
      </w:r>
      <w:r>
        <w:rPr>
          <w:rFonts w:ascii="Times New Roman" w:hAnsi="Times New Roman" w:cs="Times New Roman"/>
          <w:spacing w:val="5"/>
          <w:sz w:val="22"/>
          <w:szCs w:val="22"/>
        </w:rPr>
        <w:t xml:space="preserve"> </w:t>
      </w:r>
      <w:r>
        <w:rPr>
          <w:rFonts w:ascii="Times New Roman" w:hAnsi="Times New Roman" w:cs="Times New Roman"/>
          <w:sz w:val="22"/>
          <w:szCs w:val="22"/>
        </w:rPr>
        <w:t>joints.</w:t>
      </w:r>
    </w:p>
    <w:p w14:paraId="56A61B9F" w14:textId="77777777" w:rsidR="0058666A" w:rsidRDefault="00B17E38">
      <w:pPr>
        <w:pStyle w:val="BodyText"/>
        <w:spacing w:before="116"/>
        <w:ind w:left="395"/>
        <w:jc w:val="both"/>
        <w:rPr>
          <w:rFonts w:ascii="Times New Roman" w:hAnsi="Times New Roman" w:cs="Times New Roman"/>
          <w:sz w:val="22"/>
          <w:szCs w:val="22"/>
        </w:rPr>
      </w:pPr>
      <w:r>
        <w:rPr>
          <w:rFonts w:ascii="Times New Roman" w:hAnsi="Times New Roman" w:cs="Times New Roman"/>
          <w:sz w:val="22"/>
          <w:szCs w:val="22"/>
        </w:rPr>
        <w:t>Formwork Erection and Removal: Conform to ACI 301 and ACI 347.</w:t>
      </w:r>
    </w:p>
    <w:p w14:paraId="3D7E7BED" w14:textId="77777777" w:rsidR="0058666A" w:rsidRDefault="00B17E38">
      <w:pPr>
        <w:pStyle w:val="BodyText"/>
        <w:spacing w:before="126" w:line="244" w:lineRule="auto"/>
        <w:ind w:left="395" w:right="607"/>
        <w:jc w:val="both"/>
        <w:rPr>
          <w:rFonts w:ascii="Times New Roman" w:hAnsi="Times New Roman" w:cs="Times New Roman"/>
          <w:sz w:val="22"/>
          <w:szCs w:val="22"/>
        </w:rPr>
      </w:pPr>
      <w:r>
        <w:rPr>
          <w:rFonts w:ascii="Times New Roman" w:hAnsi="Times New Roman" w:cs="Times New Roman"/>
          <w:sz w:val="22"/>
          <w:szCs w:val="22"/>
        </w:rPr>
        <w:t>Cleanouts and Cleaning: Provide temporary openings in all wall forms and other vertical forms for cleaning and inspection. Clean forms and surfaces to receive concrete prior to placing.</w:t>
      </w:r>
    </w:p>
    <w:p w14:paraId="386512C8" w14:textId="77777777" w:rsidR="0058666A" w:rsidRDefault="00B17E38">
      <w:pPr>
        <w:pStyle w:val="BodyText"/>
        <w:spacing w:before="113"/>
        <w:ind w:left="395"/>
        <w:jc w:val="both"/>
        <w:rPr>
          <w:rFonts w:ascii="Times New Roman" w:hAnsi="Times New Roman" w:cs="Times New Roman"/>
          <w:sz w:val="22"/>
          <w:szCs w:val="22"/>
        </w:rPr>
      </w:pPr>
      <w:r>
        <w:rPr>
          <w:rFonts w:ascii="Times New Roman" w:hAnsi="Times New Roman" w:cs="Times New Roman"/>
          <w:sz w:val="22"/>
          <w:szCs w:val="22"/>
        </w:rPr>
        <w:t>Re-Use: Clean and recondition form material before re-use.</w:t>
      </w:r>
    </w:p>
    <w:p w14:paraId="188E5AC6" w14:textId="77777777" w:rsidR="0058666A" w:rsidRDefault="00B17E38">
      <w:pPr>
        <w:pStyle w:val="BodyText"/>
        <w:spacing w:before="127" w:line="244" w:lineRule="auto"/>
        <w:ind w:left="395" w:right="282"/>
        <w:jc w:val="both"/>
        <w:rPr>
          <w:rFonts w:ascii="Times New Roman" w:hAnsi="Times New Roman" w:cs="Times New Roman"/>
          <w:sz w:val="22"/>
          <w:szCs w:val="22"/>
        </w:rPr>
      </w:pPr>
      <w:r>
        <w:rPr>
          <w:rFonts w:ascii="Times New Roman" w:hAnsi="Times New Roman" w:cs="Times New Roman"/>
          <w:sz w:val="22"/>
          <w:szCs w:val="22"/>
        </w:rPr>
        <w:t xml:space="preserve">Form Removal: Do not remove concrete forms until concrete attains sufficient strength to support its own weight and all superimposed loads as determine by testing field cured concrete cylinders, but not sooner than specified in ACI 347, paragraph 3.6.2.3. Load supporting forms may be removed when concrete has attained 75% of required </w:t>
      </w:r>
      <w:proofErr w:type="gramStart"/>
      <w:r>
        <w:rPr>
          <w:rFonts w:ascii="Times New Roman" w:hAnsi="Times New Roman" w:cs="Times New Roman"/>
          <w:sz w:val="22"/>
          <w:szCs w:val="22"/>
        </w:rPr>
        <w:t>28 day</w:t>
      </w:r>
      <w:proofErr w:type="gramEnd"/>
      <w:r>
        <w:rPr>
          <w:rFonts w:ascii="Times New Roman" w:hAnsi="Times New Roman" w:cs="Times New Roman"/>
          <w:sz w:val="22"/>
          <w:szCs w:val="22"/>
        </w:rPr>
        <w:t xml:space="preserve"> compressive strength, but no sooner than 10 days provided construction is re-shored.</w:t>
      </w:r>
    </w:p>
    <w:p w14:paraId="283D28C9" w14:textId="77777777" w:rsidR="0058666A" w:rsidRDefault="00B17E38">
      <w:pPr>
        <w:pStyle w:val="ListParagraph1"/>
        <w:widowControl w:val="0"/>
        <w:numPr>
          <w:ilvl w:val="0"/>
          <w:numId w:val="91"/>
        </w:numPr>
        <w:tabs>
          <w:tab w:val="left" w:pos="668"/>
        </w:tabs>
        <w:autoSpaceDE w:val="0"/>
        <w:autoSpaceDN w:val="0"/>
        <w:spacing w:before="116" w:line="244" w:lineRule="auto"/>
        <w:ind w:right="505" w:firstLine="0"/>
        <w:contextualSpacing w:val="0"/>
        <w:rPr>
          <w:sz w:val="22"/>
          <w:szCs w:val="22"/>
        </w:rPr>
      </w:pPr>
      <w:r>
        <w:rPr>
          <w:spacing w:val="-3"/>
          <w:sz w:val="22"/>
          <w:szCs w:val="22"/>
        </w:rPr>
        <w:t xml:space="preserve">Re-shore </w:t>
      </w:r>
      <w:r>
        <w:rPr>
          <w:sz w:val="22"/>
          <w:szCs w:val="22"/>
        </w:rPr>
        <w:t xml:space="preserve">structural members as specified below </w:t>
      </w:r>
      <w:r>
        <w:rPr>
          <w:spacing w:val="-3"/>
          <w:sz w:val="22"/>
          <w:szCs w:val="22"/>
        </w:rPr>
        <w:t xml:space="preserve">because </w:t>
      </w:r>
      <w:r>
        <w:rPr>
          <w:sz w:val="22"/>
          <w:szCs w:val="22"/>
        </w:rPr>
        <w:t>of design requirements or construction conditions to permit successive</w:t>
      </w:r>
      <w:r>
        <w:rPr>
          <w:spacing w:val="4"/>
          <w:sz w:val="22"/>
          <w:szCs w:val="22"/>
        </w:rPr>
        <w:t xml:space="preserve"> </w:t>
      </w:r>
      <w:r>
        <w:rPr>
          <w:sz w:val="22"/>
          <w:szCs w:val="22"/>
        </w:rPr>
        <w:t>construction.</w:t>
      </w:r>
    </w:p>
    <w:p w14:paraId="4D526C1A" w14:textId="77777777" w:rsidR="0058666A" w:rsidRDefault="00B17E38">
      <w:pPr>
        <w:pStyle w:val="ListParagraph1"/>
        <w:widowControl w:val="0"/>
        <w:numPr>
          <w:ilvl w:val="0"/>
          <w:numId w:val="91"/>
        </w:numPr>
        <w:tabs>
          <w:tab w:val="left" w:pos="620"/>
        </w:tabs>
        <w:autoSpaceDE w:val="0"/>
        <w:autoSpaceDN w:val="0"/>
        <w:spacing w:before="112"/>
        <w:ind w:left="619" w:hanging="225"/>
        <w:contextualSpacing w:val="0"/>
        <w:rPr>
          <w:sz w:val="22"/>
          <w:szCs w:val="22"/>
        </w:rPr>
      </w:pPr>
      <w:r>
        <w:rPr>
          <w:sz w:val="22"/>
          <w:szCs w:val="22"/>
        </w:rPr>
        <w:t xml:space="preserve">Remove formwork progressively </w:t>
      </w:r>
      <w:r>
        <w:rPr>
          <w:spacing w:val="-3"/>
          <w:sz w:val="22"/>
          <w:szCs w:val="22"/>
        </w:rPr>
        <w:t xml:space="preserve">so </w:t>
      </w:r>
      <w:r>
        <w:rPr>
          <w:sz w:val="22"/>
          <w:szCs w:val="22"/>
        </w:rPr>
        <w:t>unbalanced loads are not imposed on the</w:t>
      </w:r>
      <w:r>
        <w:rPr>
          <w:spacing w:val="-1"/>
          <w:sz w:val="22"/>
          <w:szCs w:val="22"/>
        </w:rPr>
        <w:t xml:space="preserve"> </w:t>
      </w:r>
      <w:r>
        <w:rPr>
          <w:sz w:val="22"/>
          <w:szCs w:val="22"/>
        </w:rPr>
        <w:t>structure.</w:t>
      </w:r>
    </w:p>
    <w:p w14:paraId="6E0A0D6A" w14:textId="77777777" w:rsidR="0058666A" w:rsidRDefault="00B17E38">
      <w:pPr>
        <w:pStyle w:val="ListParagraph1"/>
        <w:widowControl w:val="0"/>
        <w:numPr>
          <w:ilvl w:val="0"/>
          <w:numId w:val="91"/>
        </w:numPr>
        <w:tabs>
          <w:tab w:val="left" w:pos="620"/>
        </w:tabs>
        <w:autoSpaceDE w:val="0"/>
        <w:autoSpaceDN w:val="0"/>
        <w:spacing w:before="126"/>
        <w:ind w:left="619" w:hanging="225"/>
        <w:contextualSpacing w:val="0"/>
        <w:rPr>
          <w:sz w:val="22"/>
          <w:szCs w:val="22"/>
        </w:rPr>
      </w:pPr>
      <w:r>
        <w:rPr>
          <w:sz w:val="22"/>
          <w:szCs w:val="22"/>
        </w:rPr>
        <w:t>Avoid damage concrete surfaces during form</w:t>
      </w:r>
      <w:r>
        <w:rPr>
          <w:spacing w:val="1"/>
          <w:sz w:val="22"/>
          <w:szCs w:val="22"/>
        </w:rPr>
        <w:t xml:space="preserve"> </w:t>
      </w:r>
      <w:r>
        <w:rPr>
          <w:sz w:val="22"/>
          <w:szCs w:val="22"/>
        </w:rPr>
        <w:t>removal.</w:t>
      </w:r>
    </w:p>
    <w:p w14:paraId="12B191E6" w14:textId="77777777" w:rsidR="0058666A" w:rsidRDefault="00B17E38">
      <w:pPr>
        <w:pStyle w:val="ListParagraph1"/>
        <w:widowControl w:val="0"/>
        <w:numPr>
          <w:ilvl w:val="0"/>
          <w:numId w:val="91"/>
        </w:numPr>
        <w:tabs>
          <w:tab w:val="left" w:pos="620"/>
        </w:tabs>
        <w:autoSpaceDE w:val="0"/>
        <w:autoSpaceDN w:val="0"/>
        <w:spacing w:before="127"/>
        <w:ind w:left="619" w:hanging="225"/>
        <w:contextualSpacing w:val="0"/>
        <w:rPr>
          <w:sz w:val="22"/>
          <w:szCs w:val="22"/>
        </w:rPr>
      </w:pPr>
      <w:r>
        <w:rPr>
          <w:sz w:val="22"/>
          <w:szCs w:val="22"/>
        </w:rPr>
        <w:t>Store reusable forms for exposed architectural concrete to prevent damage to contact</w:t>
      </w:r>
      <w:r>
        <w:rPr>
          <w:spacing w:val="22"/>
          <w:sz w:val="22"/>
          <w:szCs w:val="22"/>
        </w:rPr>
        <w:t xml:space="preserve"> </w:t>
      </w:r>
      <w:r>
        <w:rPr>
          <w:sz w:val="22"/>
          <w:szCs w:val="22"/>
        </w:rPr>
        <w:t>surfaces.</w:t>
      </w:r>
    </w:p>
    <w:p w14:paraId="4136D7BB" w14:textId="77777777" w:rsidR="0058666A" w:rsidRDefault="00B17E38">
      <w:pPr>
        <w:pStyle w:val="ListParagraph1"/>
        <w:widowControl w:val="0"/>
        <w:numPr>
          <w:ilvl w:val="0"/>
          <w:numId w:val="91"/>
        </w:numPr>
        <w:tabs>
          <w:tab w:val="left" w:pos="665"/>
        </w:tabs>
        <w:autoSpaceDE w:val="0"/>
        <w:autoSpaceDN w:val="0"/>
        <w:spacing w:before="126" w:line="244" w:lineRule="auto"/>
        <w:ind w:right="499" w:firstLine="0"/>
        <w:contextualSpacing w:val="0"/>
        <w:rPr>
          <w:sz w:val="22"/>
          <w:szCs w:val="22"/>
        </w:rPr>
      </w:pPr>
      <w:r>
        <w:rPr>
          <w:sz w:val="22"/>
          <w:szCs w:val="22"/>
        </w:rPr>
        <w:t xml:space="preserve">Remove formwork in same </w:t>
      </w:r>
      <w:r>
        <w:rPr>
          <w:spacing w:val="-3"/>
          <w:sz w:val="22"/>
          <w:szCs w:val="22"/>
        </w:rPr>
        <w:t xml:space="preserve">sequence </w:t>
      </w:r>
      <w:r>
        <w:rPr>
          <w:sz w:val="22"/>
          <w:szCs w:val="22"/>
        </w:rPr>
        <w:t>as concrete placement to achieve similar concrete surface coloration.</w:t>
      </w:r>
    </w:p>
    <w:p w14:paraId="6FFEFD18" w14:textId="77777777" w:rsidR="0058666A" w:rsidRDefault="00B17E38">
      <w:pPr>
        <w:pStyle w:val="ListParagraph1"/>
        <w:widowControl w:val="0"/>
        <w:numPr>
          <w:ilvl w:val="0"/>
          <w:numId w:val="91"/>
        </w:numPr>
        <w:tabs>
          <w:tab w:val="left" w:pos="656"/>
        </w:tabs>
        <w:autoSpaceDE w:val="0"/>
        <w:autoSpaceDN w:val="0"/>
        <w:spacing w:before="96"/>
        <w:ind w:left="655" w:hanging="261"/>
        <w:contextualSpacing w:val="0"/>
        <w:rPr>
          <w:sz w:val="22"/>
          <w:szCs w:val="22"/>
        </w:rPr>
      </w:pPr>
      <w:r>
        <w:rPr>
          <w:sz w:val="22"/>
          <w:szCs w:val="22"/>
        </w:rPr>
        <w:t xml:space="preserve">Re-shoring loads to the </w:t>
      </w:r>
      <w:r>
        <w:rPr>
          <w:spacing w:val="-3"/>
          <w:sz w:val="22"/>
          <w:szCs w:val="22"/>
        </w:rPr>
        <w:t xml:space="preserve">lower </w:t>
      </w:r>
      <w:r>
        <w:rPr>
          <w:sz w:val="22"/>
          <w:szCs w:val="22"/>
        </w:rPr>
        <w:t>floors shall be consistent with the design loads specified on</w:t>
      </w:r>
      <w:r>
        <w:rPr>
          <w:spacing w:val="-16"/>
          <w:sz w:val="22"/>
          <w:szCs w:val="22"/>
        </w:rPr>
        <w:t xml:space="preserve"> </w:t>
      </w:r>
      <w:r>
        <w:rPr>
          <w:sz w:val="22"/>
          <w:szCs w:val="22"/>
        </w:rPr>
        <w:t>the</w:t>
      </w:r>
    </w:p>
    <w:p w14:paraId="24406B98" w14:textId="77777777" w:rsidR="0058666A" w:rsidRDefault="00B17E38">
      <w:pPr>
        <w:pStyle w:val="BodyText"/>
        <w:spacing w:before="108" w:line="216" w:lineRule="auto"/>
        <w:ind w:left="395" w:right="855"/>
        <w:rPr>
          <w:rFonts w:ascii="Times New Roman" w:hAnsi="Times New Roman" w:cs="Times New Roman"/>
          <w:sz w:val="22"/>
          <w:szCs w:val="22"/>
        </w:rPr>
      </w:pPr>
      <w:r>
        <w:rPr>
          <w:rFonts w:ascii="Times New Roman" w:hAnsi="Times New Roman" w:cs="Times New Roman"/>
          <w:sz w:val="22"/>
          <w:szCs w:val="22"/>
        </w:rPr>
        <w:t>construction documents and with the acquired strength of the lower floors based on the time they have been allowed to cure before being loaded.</w:t>
      </w:r>
    </w:p>
    <w:p w14:paraId="566C7305" w14:textId="77777777" w:rsidR="0058666A" w:rsidRDefault="0058666A">
      <w:pPr>
        <w:pStyle w:val="BodyText"/>
        <w:spacing w:before="1"/>
        <w:rPr>
          <w:rFonts w:ascii="Times New Roman" w:hAnsi="Times New Roman" w:cs="Times New Roman"/>
          <w:sz w:val="22"/>
          <w:szCs w:val="22"/>
        </w:rPr>
      </w:pPr>
    </w:p>
    <w:p w14:paraId="198567A0" w14:textId="77777777" w:rsidR="0058666A" w:rsidRDefault="00B17E38">
      <w:pPr>
        <w:pStyle w:val="BodyText"/>
        <w:ind w:left="395"/>
        <w:rPr>
          <w:rFonts w:ascii="Times New Roman" w:hAnsi="Times New Roman" w:cs="Times New Roman"/>
          <w:sz w:val="22"/>
          <w:szCs w:val="22"/>
        </w:rPr>
      </w:pPr>
      <w:r>
        <w:rPr>
          <w:rFonts w:ascii="Times New Roman" w:hAnsi="Times New Roman" w:cs="Times New Roman"/>
          <w:sz w:val="22"/>
          <w:szCs w:val="22"/>
          <w:u w:val="single"/>
        </w:rPr>
        <w:t>Re-shoring</w:t>
      </w:r>
    </w:p>
    <w:p w14:paraId="2DE532AD" w14:textId="77777777" w:rsidR="0058666A" w:rsidRDefault="00B17E38">
      <w:pPr>
        <w:pStyle w:val="ListParagraph1"/>
        <w:widowControl w:val="0"/>
        <w:numPr>
          <w:ilvl w:val="0"/>
          <w:numId w:val="92"/>
        </w:numPr>
        <w:tabs>
          <w:tab w:val="left" w:pos="629"/>
        </w:tabs>
        <w:autoSpaceDE w:val="0"/>
        <w:autoSpaceDN w:val="0"/>
        <w:spacing w:before="68" w:line="244" w:lineRule="auto"/>
        <w:ind w:right="229" w:firstLine="0"/>
        <w:contextualSpacing w:val="0"/>
        <w:jc w:val="both"/>
        <w:rPr>
          <w:sz w:val="22"/>
          <w:szCs w:val="22"/>
        </w:rPr>
      </w:pPr>
      <w:r>
        <w:rPr>
          <w:sz w:val="22"/>
          <w:szCs w:val="22"/>
        </w:rPr>
        <w:t xml:space="preserve">Minimum re-shoring shall consist of not less than half the full required shoring added </w:t>
      </w:r>
      <w:r>
        <w:rPr>
          <w:spacing w:val="-3"/>
          <w:sz w:val="22"/>
          <w:szCs w:val="22"/>
        </w:rPr>
        <w:t xml:space="preserve">under </w:t>
      </w:r>
      <w:r>
        <w:rPr>
          <w:sz w:val="22"/>
          <w:szCs w:val="22"/>
        </w:rPr>
        <w:t xml:space="preserve">last placed floor over which full shoring is to be placed for the next floor above. Leave re-shoring in place for at least </w:t>
      </w:r>
      <w:r>
        <w:rPr>
          <w:sz w:val="22"/>
          <w:szCs w:val="22"/>
        </w:rPr>
        <w:lastRenderedPageBreak/>
        <w:t xml:space="preserve">10 days after the floor above is placed, but in no case remove re-shoring until next concrete placing has attained a compressive strength equal to 75% of that required for the </w:t>
      </w:r>
      <w:proofErr w:type="gramStart"/>
      <w:r>
        <w:rPr>
          <w:sz w:val="22"/>
          <w:szCs w:val="22"/>
        </w:rPr>
        <w:t>28 day</w:t>
      </w:r>
      <w:proofErr w:type="gramEnd"/>
      <w:r>
        <w:rPr>
          <w:sz w:val="22"/>
          <w:szCs w:val="22"/>
        </w:rPr>
        <w:t xml:space="preserve"> </w:t>
      </w:r>
      <w:r>
        <w:rPr>
          <w:spacing w:val="-3"/>
          <w:sz w:val="22"/>
          <w:szCs w:val="22"/>
        </w:rPr>
        <w:t xml:space="preserve">age </w:t>
      </w:r>
      <w:r>
        <w:rPr>
          <w:sz w:val="22"/>
          <w:szCs w:val="22"/>
        </w:rPr>
        <w:t>as determined by control test cylinders specified</w:t>
      </w:r>
      <w:r>
        <w:rPr>
          <w:spacing w:val="6"/>
          <w:sz w:val="22"/>
          <w:szCs w:val="22"/>
        </w:rPr>
        <w:t xml:space="preserve"> </w:t>
      </w:r>
      <w:r>
        <w:rPr>
          <w:sz w:val="22"/>
          <w:szCs w:val="22"/>
        </w:rPr>
        <w:t>hereinafter.</w:t>
      </w:r>
    </w:p>
    <w:p w14:paraId="4CD5F09C" w14:textId="77777777" w:rsidR="0058666A" w:rsidRDefault="00B17E38">
      <w:pPr>
        <w:pStyle w:val="ListParagraph1"/>
        <w:widowControl w:val="0"/>
        <w:numPr>
          <w:ilvl w:val="0"/>
          <w:numId w:val="92"/>
        </w:numPr>
        <w:tabs>
          <w:tab w:val="left" w:pos="600"/>
        </w:tabs>
        <w:autoSpaceDE w:val="0"/>
        <w:autoSpaceDN w:val="0"/>
        <w:spacing w:before="117"/>
        <w:ind w:left="599" w:hanging="360"/>
        <w:contextualSpacing w:val="0"/>
        <w:jc w:val="both"/>
        <w:rPr>
          <w:sz w:val="22"/>
          <w:szCs w:val="22"/>
        </w:rPr>
      </w:pPr>
      <w:r>
        <w:rPr>
          <w:sz w:val="22"/>
          <w:szCs w:val="22"/>
        </w:rPr>
        <w:t>Record: Maintain a form and shoring removal</w:t>
      </w:r>
      <w:r>
        <w:rPr>
          <w:spacing w:val="12"/>
          <w:sz w:val="22"/>
          <w:szCs w:val="22"/>
        </w:rPr>
        <w:t xml:space="preserve"> </w:t>
      </w:r>
      <w:r>
        <w:rPr>
          <w:sz w:val="22"/>
          <w:szCs w:val="22"/>
        </w:rPr>
        <w:t>record.</w:t>
      </w:r>
    </w:p>
    <w:p w14:paraId="467C81BD" w14:textId="77777777" w:rsidR="0058666A" w:rsidRDefault="0058666A">
      <w:pPr>
        <w:jc w:val="both"/>
        <w:rPr>
          <w:sz w:val="22"/>
          <w:szCs w:val="22"/>
        </w:rPr>
        <w:sectPr w:rsidR="0058666A" w:rsidSect="00715E24">
          <w:pgSz w:w="11910" w:h="16840"/>
          <w:pgMar w:top="1360" w:right="600" w:bottom="640" w:left="1200" w:header="0" w:footer="457" w:gutter="0"/>
          <w:cols w:space="720"/>
        </w:sectPr>
      </w:pPr>
    </w:p>
    <w:p w14:paraId="318A0D2C" w14:textId="77777777" w:rsidR="0058666A" w:rsidRDefault="00B17E38">
      <w:pPr>
        <w:pStyle w:val="ListParagraph1"/>
        <w:widowControl w:val="0"/>
        <w:numPr>
          <w:ilvl w:val="0"/>
          <w:numId w:val="92"/>
        </w:numPr>
        <w:tabs>
          <w:tab w:val="left" w:pos="600"/>
        </w:tabs>
        <w:autoSpaceDE w:val="0"/>
        <w:autoSpaceDN w:val="0"/>
        <w:spacing w:before="63"/>
        <w:ind w:left="599" w:hanging="360"/>
        <w:contextualSpacing w:val="0"/>
        <w:jc w:val="left"/>
        <w:rPr>
          <w:sz w:val="22"/>
          <w:szCs w:val="22"/>
        </w:rPr>
      </w:pPr>
      <w:r>
        <w:rPr>
          <w:sz w:val="22"/>
          <w:szCs w:val="22"/>
        </w:rPr>
        <w:lastRenderedPageBreak/>
        <w:t>Survey and</w:t>
      </w:r>
      <w:r>
        <w:rPr>
          <w:spacing w:val="-1"/>
          <w:sz w:val="22"/>
          <w:szCs w:val="22"/>
        </w:rPr>
        <w:t xml:space="preserve"> </w:t>
      </w:r>
      <w:r>
        <w:rPr>
          <w:sz w:val="22"/>
          <w:szCs w:val="22"/>
        </w:rPr>
        <w:t>Adjustment</w:t>
      </w:r>
    </w:p>
    <w:p w14:paraId="18281ED6" w14:textId="77777777" w:rsidR="0058666A" w:rsidRDefault="00B17E38">
      <w:pPr>
        <w:pStyle w:val="BodyText"/>
        <w:spacing w:before="143" w:line="244" w:lineRule="auto"/>
        <w:ind w:left="395"/>
        <w:rPr>
          <w:rFonts w:ascii="Times New Roman" w:hAnsi="Times New Roman" w:cs="Times New Roman"/>
          <w:sz w:val="22"/>
          <w:szCs w:val="22"/>
        </w:rPr>
      </w:pPr>
      <w:r>
        <w:rPr>
          <w:rFonts w:ascii="Times New Roman" w:hAnsi="Times New Roman" w:cs="Times New Roman"/>
          <w:sz w:val="22"/>
          <w:szCs w:val="22"/>
        </w:rPr>
        <w:t>Check forms before and during placement of concrete, using an instrument, and make corrections as work proceeds.</w:t>
      </w:r>
    </w:p>
    <w:p w14:paraId="5633C704" w14:textId="77777777" w:rsidR="0058666A" w:rsidRDefault="0058666A">
      <w:pPr>
        <w:pStyle w:val="BodyText"/>
        <w:spacing w:before="1"/>
        <w:rPr>
          <w:rFonts w:ascii="Times New Roman" w:hAnsi="Times New Roman" w:cs="Times New Roman"/>
          <w:sz w:val="22"/>
          <w:szCs w:val="22"/>
        </w:rPr>
      </w:pPr>
    </w:p>
    <w:p w14:paraId="1B66C50A" w14:textId="77777777" w:rsidR="0058666A" w:rsidRDefault="00B17E38">
      <w:pPr>
        <w:pStyle w:val="Heading3"/>
        <w:keepNext w:val="0"/>
        <w:widowControl w:val="0"/>
        <w:numPr>
          <w:ilvl w:val="3"/>
          <w:numId w:val="89"/>
        </w:numPr>
        <w:tabs>
          <w:tab w:val="left" w:pos="1210"/>
        </w:tabs>
        <w:suppressAutoHyphens w:val="0"/>
        <w:autoSpaceDE w:val="0"/>
        <w:autoSpaceDN w:val="0"/>
        <w:spacing w:after="0"/>
        <w:rPr>
          <w:rFonts w:cs="Times New Roman"/>
          <w:sz w:val="22"/>
          <w:szCs w:val="22"/>
        </w:rPr>
      </w:pPr>
      <w:r>
        <w:rPr>
          <w:rFonts w:cs="Times New Roman"/>
          <w:sz w:val="22"/>
          <w:szCs w:val="22"/>
        </w:rPr>
        <w:t>Cores, fixings and embedded items</w:t>
      </w:r>
    </w:p>
    <w:p w14:paraId="50A1C947" w14:textId="77777777" w:rsidR="0058666A" w:rsidRDefault="00B17E38">
      <w:pPr>
        <w:pStyle w:val="ListParagraph1"/>
        <w:widowControl w:val="0"/>
        <w:numPr>
          <w:ilvl w:val="0"/>
          <w:numId w:val="93"/>
        </w:numPr>
        <w:tabs>
          <w:tab w:val="left" w:pos="704"/>
        </w:tabs>
        <w:autoSpaceDE w:val="0"/>
        <w:autoSpaceDN w:val="0"/>
        <w:spacing w:before="68" w:line="256" w:lineRule="auto"/>
        <w:ind w:right="541" w:firstLine="0"/>
        <w:contextualSpacing w:val="0"/>
        <w:rPr>
          <w:sz w:val="22"/>
          <w:szCs w:val="22"/>
        </w:rPr>
      </w:pPr>
      <w:r>
        <w:rPr>
          <w:sz w:val="22"/>
          <w:szCs w:val="22"/>
        </w:rPr>
        <w:t xml:space="preserve">Where </w:t>
      </w:r>
      <w:r>
        <w:rPr>
          <w:spacing w:val="-3"/>
          <w:sz w:val="22"/>
          <w:szCs w:val="22"/>
        </w:rPr>
        <w:t xml:space="preserve">work </w:t>
      </w:r>
      <w:r>
        <w:rPr>
          <w:sz w:val="22"/>
          <w:szCs w:val="22"/>
        </w:rPr>
        <w:t xml:space="preserve">of other sections </w:t>
      </w:r>
      <w:proofErr w:type="gramStart"/>
      <w:r>
        <w:rPr>
          <w:sz w:val="22"/>
          <w:szCs w:val="22"/>
        </w:rPr>
        <w:t>require</w:t>
      </w:r>
      <w:proofErr w:type="gramEnd"/>
      <w:r>
        <w:rPr>
          <w:sz w:val="22"/>
          <w:szCs w:val="22"/>
        </w:rPr>
        <w:t xml:space="preserve"> openings for </w:t>
      </w:r>
      <w:r>
        <w:rPr>
          <w:spacing w:val="-4"/>
          <w:sz w:val="22"/>
          <w:szCs w:val="22"/>
        </w:rPr>
        <w:t xml:space="preserve">passage </w:t>
      </w:r>
      <w:r>
        <w:rPr>
          <w:sz w:val="22"/>
          <w:szCs w:val="22"/>
        </w:rPr>
        <w:t xml:space="preserve">of pipes, conduits, ducts, and other inserts in the concrete, obtain all dimensions and other information. All </w:t>
      </w:r>
      <w:r>
        <w:rPr>
          <w:spacing w:val="-3"/>
          <w:sz w:val="22"/>
          <w:szCs w:val="22"/>
        </w:rPr>
        <w:t xml:space="preserve">necessary </w:t>
      </w:r>
      <w:r>
        <w:rPr>
          <w:sz w:val="22"/>
          <w:szCs w:val="22"/>
        </w:rPr>
        <w:t xml:space="preserve">pipe </w:t>
      </w:r>
      <w:proofErr w:type="gramStart"/>
      <w:r>
        <w:rPr>
          <w:sz w:val="22"/>
          <w:szCs w:val="22"/>
        </w:rPr>
        <w:t>sleeves,  anchors</w:t>
      </w:r>
      <w:proofErr w:type="gramEnd"/>
      <w:r>
        <w:rPr>
          <w:sz w:val="22"/>
          <w:szCs w:val="22"/>
        </w:rPr>
        <w:t xml:space="preserve">, or other required inserts shall be accurately installed as part of the </w:t>
      </w:r>
      <w:r>
        <w:rPr>
          <w:spacing w:val="-3"/>
          <w:sz w:val="22"/>
          <w:szCs w:val="22"/>
        </w:rPr>
        <w:t xml:space="preserve">work </w:t>
      </w:r>
      <w:r>
        <w:rPr>
          <w:sz w:val="22"/>
          <w:szCs w:val="22"/>
        </w:rPr>
        <w:t>of other sections, according to following</w:t>
      </w:r>
      <w:r>
        <w:rPr>
          <w:spacing w:val="-2"/>
          <w:sz w:val="22"/>
          <w:szCs w:val="22"/>
        </w:rPr>
        <w:t xml:space="preserve"> </w:t>
      </w:r>
      <w:r>
        <w:rPr>
          <w:sz w:val="22"/>
          <w:szCs w:val="22"/>
        </w:rPr>
        <w:t>requirements</w:t>
      </w:r>
    </w:p>
    <w:p w14:paraId="69B38EEB" w14:textId="77777777" w:rsidR="0058666A" w:rsidRDefault="00B17E38">
      <w:pPr>
        <w:pStyle w:val="ListParagraph1"/>
        <w:widowControl w:val="0"/>
        <w:numPr>
          <w:ilvl w:val="0"/>
          <w:numId w:val="93"/>
        </w:numPr>
        <w:tabs>
          <w:tab w:val="left" w:pos="672"/>
        </w:tabs>
        <w:autoSpaceDE w:val="0"/>
        <w:autoSpaceDN w:val="0"/>
        <w:spacing w:before="101" w:line="244" w:lineRule="auto"/>
        <w:ind w:right="354" w:firstLine="0"/>
        <w:contextualSpacing w:val="0"/>
        <w:jc w:val="both"/>
        <w:rPr>
          <w:sz w:val="22"/>
          <w:szCs w:val="22"/>
        </w:rPr>
      </w:pPr>
      <w:r>
        <w:rPr>
          <w:sz w:val="22"/>
          <w:szCs w:val="22"/>
        </w:rPr>
        <w:t xml:space="preserve">Conduits or Pipes: Locate </w:t>
      </w:r>
      <w:r>
        <w:rPr>
          <w:spacing w:val="-3"/>
          <w:sz w:val="22"/>
          <w:szCs w:val="22"/>
        </w:rPr>
        <w:t xml:space="preserve">so </w:t>
      </w:r>
      <w:r>
        <w:rPr>
          <w:sz w:val="22"/>
          <w:szCs w:val="22"/>
        </w:rPr>
        <w:t>as not to reduce strength of concrete. In no case place pipes, other than conduits, in a slab 108 mm thick or less. Conduit buried in a concrete slab shall not have an outside diameter greater than 1/3 the slab thickness nor be placed below the bottom reinforcing steel or over top reinforcing steel.</w:t>
      </w:r>
    </w:p>
    <w:p w14:paraId="287EBD51" w14:textId="77777777" w:rsidR="0058666A" w:rsidRDefault="00B17E38">
      <w:pPr>
        <w:pStyle w:val="ListParagraph1"/>
        <w:widowControl w:val="0"/>
        <w:numPr>
          <w:ilvl w:val="0"/>
          <w:numId w:val="93"/>
        </w:numPr>
        <w:tabs>
          <w:tab w:val="left" w:pos="716"/>
        </w:tabs>
        <w:autoSpaceDE w:val="0"/>
        <w:autoSpaceDN w:val="0"/>
        <w:spacing w:before="115" w:line="244" w:lineRule="auto"/>
        <w:ind w:right="844" w:firstLine="0"/>
        <w:contextualSpacing w:val="0"/>
        <w:jc w:val="both"/>
        <w:rPr>
          <w:sz w:val="22"/>
          <w:szCs w:val="22"/>
        </w:rPr>
      </w:pPr>
      <w:r>
        <w:rPr>
          <w:sz w:val="22"/>
          <w:szCs w:val="22"/>
        </w:rPr>
        <w:t xml:space="preserve">Sleeves: Pipe sleeves may </w:t>
      </w:r>
      <w:r>
        <w:rPr>
          <w:spacing w:val="-3"/>
          <w:sz w:val="22"/>
          <w:szCs w:val="22"/>
        </w:rPr>
        <w:t xml:space="preserve">pass </w:t>
      </w:r>
      <w:r>
        <w:rPr>
          <w:sz w:val="22"/>
          <w:szCs w:val="22"/>
        </w:rPr>
        <w:t xml:space="preserve">through slabs or walls if not exposed to rusting or other deterioration and are of uncoated or galvanized iron or steel. Provide sleeves of diameter large </w:t>
      </w:r>
      <w:r>
        <w:rPr>
          <w:spacing w:val="-3"/>
          <w:sz w:val="22"/>
          <w:szCs w:val="22"/>
        </w:rPr>
        <w:t xml:space="preserve">enough </w:t>
      </w:r>
      <w:r>
        <w:rPr>
          <w:sz w:val="22"/>
          <w:szCs w:val="22"/>
        </w:rPr>
        <w:t xml:space="preserve">to </w:t>
      </w:r>
      <w:r>
        <w:rPr>
          <w:spacing w:val="-3"/>
          <w:sz w:val="22"/>
          <w:szCs w:val="22"/>
        </w:rPr>
        <w:t xml:space="preserve">pass </w:t>
      </w:r>
      <w:r>
        <w:rPr>
          <w:sz w:val="22"/>
          <w:szCs w:val="22"/>
        </w:rPr>
        <w:t>any hub or coupling on pipe, including any</w:t>
      </w:r>
      <w:r>
        <w:rPr>
          <w:spacing w:val="5"/>
          <w:sz w:val="22"/>
          <w:szCs w:val="22"/>
        </w:rPr>
        <w:t xml:space="preserve"> </w:t>
      </w:r>
      <w:r>
        <w:rPr>
          <w:sz w:val="22"/>
          <w:szCs w:val="22"/>
        </w:rPr>
        <w:t>insulation.</w:t>
      </w:r>
    </w:p>
    <w:p w14:paraId="21318E24" w14:textId="77777777" w:rsidR="0058666A" w:rsidRDefault="00B17E38">
      <w:pPr>
        <w:pStyle w:val="ListParagraph1"/>
        <w:widowControl w:val="0"/>
        <w:numPr>
          <w:ilvl w:val="0"/>
          <w:numId w:val="93"/>
        </w:numPr>
        <w:tabs>
          <w:tab w:val="left" w:pos="672"/>
        </w:tabs>
        <w:autoSpaceDE w:val="0"/>
        <w:autoSpaceDN w:val="0"/>
        <w:spacing w:before="114" w:line="244" w:lineRule="auto"/>
        <w:ind w:right="240" w:firstLine="0"/>
        <w:contextualSpacing w:val="0"/>
        <w:rPr>
          <w:sz w:val="22"/>
          <w:szCs w:val="22"/>
        </w:rPr>
      </w:pPr>
      <w:r>
        <w:rPr>
          <w:sz w:val="22"/>
          <w:szCs w:val="22"/>
        </w:rPr>
        <w:t xml:space="preserve">Conduits: Conduits may be embedded in walls only if the outside diameter </w:t>
      </w:r>
      <w:r>
        <w:rPr>
          <w:spacing w:val="-3"/>
          <w:sz w:val="22"/>
          <w:szCs w:val="22"/>
        </w:rPr>
        <w:t xml:space="preserve">does </w:t>
      </w:r>
      <w:r>
        <w:rPr>
          <w:sz w:val="22"/>
          <w:szCs w:val="22"/>
        </w:rPr>
        <w:t>not exceed 1/3 the wall thickness, are spaced no closer than 3 diameters on centers, and do not impair the strength</w:t>
      </w:r>
      <w:r>
        <w:rPr>
          <w:spacing w:val="6"/>
          <w:sz w:val="22"/>
          <w:szCs w:val="22"/>
        </w:rPr>
        <w:t xml:space="preserve"> </w:t>
      </w:r>
      <w:r>
        <w:rPr>
          <w:sz w:val="22"/>
          <w:szCs w:val="22"/>
        </w:rPr>
        <w:t>of</w:t>
      </w:r>
    </w:p>
    <w:p w14:paraId="0526BA06" w14:textId="77777777" w:rsidR="0058666A" w:rsidRDefault="00B17E38">
      <w:pPr>
        <w:pStyle w:val="BodyText"/>
        <w:spacing w:before="2"/>
        <w:ind w:left="395"/>
        <w:rPr>
          <w:rFonts w:ascii="Times New Roman" w:hAnsi="Times New Roman" w:cs="Times New Roman"/>
          <w:sz w:val="22"/>
          <w:szCs w:val="22"/>
        </w:rPr>
      </w:pPr>
      <w:r>
        <w:rPr>
          <w:rFonts w:ascii="Times New Roman" w:hAnsi="Times New Roman" w:cs="Times New Roman"/>
          <w:sz w:val="22"/>
          <w:szCs w:val="22"/>
        </w:rPr>
        <w:t>the structure.</w:t>
      </w:r>
    </w:p>
    <w:p w14:paraId="39BB1B79" w14:textId="77777777" w:rsidR="0058666A" w:rsidRDefault="00B17E38">
      <w:pPr>
        <w:pStyle w:val="BodyText"/>
        <w:spacing w:before="126"/>
        <w:ind w:left="395"/>
        <w:rPr>
          <w:rFonts w:ascii="Times New Roman" w:hAnsi="Times New Roman" w:cs="Times New Roman"/>
          <w:sz w:val="22"/>
          <w:szCs w:val="22"/>
        </w:rPr>
      </w:pPr>
      <w:r>
        <w:rPr>
          <w:rFonts w:ascii="Times New Roman" w:hAnsi="Times New Roman" w:cs="Times New Roman"/>
          <w:sz w:val="22"/>
          <w:szCs w:val="22"/>
        </w:rPr>
        <w:t>Inspection: Obtain inspection and approval of forms before placing structural concrete.</w:t>
      </w:r>
    </w:p>
    <w:p w14:paraId="5A19B9A3" w14:textId="77777777" w:rsidR="0058666A" w:rsidRDefault="00B17E38">
      <w:pPr>
        <w:pStyle w:val="BodyText"/>
        <w:spacing w:before="206"/>
        <w:ind w:left="395"/>
        <w:rPr>
          <w:rFonts w:ascii="Times New Roman" w:hAnsi="Times New Roman" w:cs="Times New Roman"/>
          <w:sz w:val="22"/>
          <w:szCs w:val="22"/>
        </w:rPr>
      </w:pPr>
      <w:r>
        <w:rPr>
          <w:rFonts w:ascii="Times New Roman" w:hAnsi="Times New Roman" w:cs="Times New Roman"/>
          <w:sz w:val="22"/>
          <w:szCs w:val="22"/>
          <w:u w:val="single"/>
        </w:rPr>
        <w:t>Adjoining elements</w:t>
      </w:r>
    </w:p>
    <w:p w14:paraId="27F38366" w14:textId="77777777" w:rsidR="0058666A" w:rsidRDefault="00B17E38">
      <w:pPr>
        <w:pStyle w:val="BodyText"/>
        <w:spacing w:before="68" w:line="244" w:lineRule="auto"/>
        <w:ind w:left="395" w:right="480"/>
        <w:rPr>
          <w:rFonts w:ascii="Times New Roman" w:hAnsi="Times New Roman" w:cs="Times New Roman"/>
          <w:sz w:val="22"/>
          <w:szCs w:val="22"/>
        </w:rPr>
      </w:pPr>
      <w:r>
        <w:rPr>
          <w:rFonts w:ascii="Times New Roman" w:hAnsi="Times New Roman" w:cs="Times New Roman"/>
          <w:sz w:val="22"/>
          <w:szCs w:val="22"/>
        </w:rPr>
        <w:t>For adjoining elements to be fixed to or supported on the concrete, provide for the required fixings. If required, provide for temporary support of adjoining elements during construction of the concrete.</w:t>
      </w:r>
    </w:p>
    <w:p w14:paraId="4404AA15" w14:textId="77777777" w:rsidR="0058666A" w:rsidRDefault="0058666A">
      <w:pPr>
        <w:pStyle w:val="BodyText"/>
        <w:spacing w:before="6"/>
        <w:rPr>
          <w:rFonts w:ascii="Times New Roman" w:hAnsi="Times New Roman" w:cs="Times New Roman"/>
          <w:sz w:val="22"/>
          <w:szCs w:val="22"/>
        </w:rPr>
      </w:pPr>
    </w:p>
    <w:p w14:paraId="01FDD328" w14:textId="77777777" w:rsidR="0058666A" w:rsidRDefault="00B17E38">
      <w:pPr>
        <w:pStyle w:val="BodyText"/>
        <w:ind w:left="395"/>
        <w:rPr>
          <w:rFonts w:ascii="Times New Roman" w:hAnsi="Times New Roman" w:cs="Times New Roman"/>
          <w:sz w:val="22"/>
          <w:szCs w:val="22"/>
        </w:rPr>
      </w:pPr>
      <w:r>
        <w:rPr>
          <w:rFonts w:ascii="Times New Roman" w:hAnsi="Times New Roman" w:cs="Times New Roman"/>
          <w:sz w:val="22"/>
          <w:szCs w:val="22"/>
          <w:u w:val="single"/>
        </w:rPr>
        <w:t>Protection</w:t>
      </w:r>
    </w:p>
    <w:p w14:paraId="019A4BC0" w14:textId="77777777" w:rsidR="0058666A" w:rsidRDefault="00B17E38">
      <w:pPr>
        <w:pStyle w:val="BodyText"/>
        <w:spacing w:before="68"/>
        <w:ind w:left="395"/>
        <w:rPr>
          <w:rFonts w:ascii="Times New Roman" w:hAnsi="Times New Roman" w:cs="Times New Roman"/>
          <w:sz w:val="22"/>
          <w:szCs w:val="22"/>
        </w:rPr>
      </w:pPr>
      <w:r>
        <w:rPr>
          <w:rFonts w:ascii="Times New Roman" w:hAnsi="Times New Roman" w:cs="Times New Roman"/>
          <w:sz w:val="22"/>
          <w:szCs w:val="22"/>
        </w:rPr>
        <w:t>Grease threads. Protect embedded items against damage.</w:t>
      </w:r>
    </w:p>
    <w:p w14:paraId="1758AA4B" w14:textId="77777777" w:rsidR="0058666A" w:rsidRDefault="00B17E38">
      <w:pPr>
        <w:pStyle w:val="BodyText"/>
        <w:spacing w:before="127" w:line="244" w:lineRule="auto"/>
        <w:ind w:left="395"/>
        <w:rPr>
          <w:rFonts w:ascii="Times New Roman" w:hAnsi="Times New Roman" w:cs="Times New Roman"/>
          <w:sz w:val="22"/>
          <w:szCs w:val="22"/>
        </w:rPr>
      </w:pPr>
      <w:r>
        <w:rPr>
          <w:rFonts w:ascii="Times New Roman" w:hAnsi="Times New Roman" w:cs="Times New Roman"/>
          <w:sz w:val="22"/>
          <w:szCs w:val="22"/>
        </w:rPr>
        <w:t>Compatibility: Ensure inserts, fixings and embedded items are compatible with each other, with the reinforcement and with the concrete mix to be used.</w:t>
      </w:r>
    </w:p>
    <w:p w14:paraId="3F89C9CB" w14:textId="77777777" w:rsidR="0058666A" w:rsidRDefault="00B17E38">
      <w:pPr>
        <w:pStyle w:val="BodyText"/>
        <w:spacing w:before="112"/>
        <w:ind w:left="395"/>
        <w:rPr>
          <w:rFonts w:ascii="Times New Roman" w:hAnsi="Times New Roman" w:cs="Times New Roman"/>
          <w:sz w:val="22"/>
          <w:szCs w:val="22"/>
        </w:rPr>
      </w:pPr>
      <w:r>
        <w:rPr>
          <w:rFonts w:ascii="Times New Roman" w:hAnsi="Times New Roman" w:cs="Times New Roman"/>
          <w:sz w:val="22"/>
          <w:szCs w:val="22"/>
        </w:rPr>
        <w:t>Corrosion: If in external or exposed locations, galvanize anchor bolts and embedded fixings.</w:t>
      </w:r>
    </w:p>
    <w:p w14:paraId="240F538F" w14:textId="77777777" w:rsidR="0058666A" w:rsidRDefault="0058666A">
      <w:pPr>
        <w:pStyle w:val="BodyText"/>
        <w:spacing w:before="10"/>
        <w:rPr>
          <w:rFonts w:ascii="Times New Roman" w:hAnsi="Times New Roman" w:cs="Times New Roman"/>
          <w:sz w:val="22"/>
          <w:szCs w:val="22"/>
        </w:rPr>
      </w:pPr>
    </w:p>
    <w:p w14:paraId="7B0566B1" w14:textId="77777777" w:rsidR="0058666A" w:rsidRDefault="00B17E38">
      <w:pPr>
        <w:pStyle w:val="BodyText"/>
        <w:ind w:left="395"/>
        <w:jc w:val="both"/>
        <w:rPr>
          <w:rFonts w:ascii="Times New Roman" w:hAnsi="Times New Roman" w:cs="Times New Roman"/>
          <w:sz w:val="22"/>
          <w:szCs w:val="22"/>
        </w:rPr>
      </w:pPr>
      <w:r>
        <w:rPr>
          <w:rFonts w:ascii="Times New Roman" w:hAnsi="Times New Roman" w:cs="Times New Roman"/>
          <w:sz w:val="22"/>
          <w:szCs w:val="22"/>
          <w:u w:val="single"/>
        </w:rPr>
        <w:t>Structural Integrity</w:t>
      </w:r>
    </w:p>
    <w:p w14:paraId="19419B06" w14:textId="77777777" w:rsidR="0058666A" w:rsidRDefault="00B17E38">
      <w:pPr>
        <w:pStyle w:val="BodyText"/>
        <w:spacing w:before="69" w:line="244" w:lineRule="auto"/>
        <w:ind w:left="395" w:right="805"/>
        <w:jc w:val="both"/>
        <w:rPr>
          <w:rFonts w:ascii="Times New Roman" w:hAnsi="Times New Roman" w:cs="Times New Roman"/>
          <w:sz w:val="22"/>
          <w:szCs w:val="22"/>
        </w:rPr>
      </w:pPr>
      <w:r>
        <w:rPr>
          <w:rFonts w:ascii="Times New Roman" w:hAnsi="Times New Roman" w:cs="Times New Roman"/>
          <w:sz w:val="22"/>
          <w:szCs w:val="22"/>
        </w:rPr>
        <w:t>Fix cores and embedded items to prevent movement during concrete placing. In locating cores, fixings and embedded items, reposition but do not cut reinforcement, and maintain cover to reinforcement.</w:t>
      </w:r>
    </w:p>
    <w:p w14:paraId="04E4FF70" w14:textId="77777777" w:rsidR="0058666A" w:rsidRDefault="0058666A">
      <w:pPr>
        <w:pStyle w:val="BodyText"/>
        <w:spacing w:before="6"/>
        <w:rPr>
          <w:rFonts w:ascii="Times New Roman" w:hAnsi="Times New Roman" w:cs="Times New Roman"/>
          <w:sz w:val="22"/>
          <w:szCs w:val="22"/>
        </w:rPr>
      </w:pPr>
    </w:p>
    <w:p w14:paraId="60281F63" w14:textId="77777777" w:rsidR="0058666A" w:rsidRDefault="00B17E38">
      <w:pPr>
        <w:pStyle w:val="BodyText"/>
        <w:ind w:left="395"/>
        <w:rPr>
          <w:rFonts w:ascii="Times New Roman" w:hAnsi="Times New Roman" w:cs="Times New Roman"/>
          <w:sz w:val="22"/>
          <w:szCs w:val="22"/>
        </w:rPr>
      </w:pPr>
      <w:r>
        <w:rPr>
          <w:rFonts w:ascii="Times New Roman" w:hAnsi="Times New Roman" w:cs="Times New Roman"/>
          <w:sz w:val="22"/>
          <w:szCs w:val="22"/>
          <w:u w:val="single"/>
        </w:rPr>
        <w:t>Tolerances</w:t>
      </w:r>
    </w:p>
    <w:p w14:paraId="7E48FF8A" w14:textId="77777777" w:rsidR="0058666A" w:rsidRDefault="00B17E38">
      <w:pPr>
        <w:pStyle w:val="BodyText"/>
        <w:spacing w:before="69"/>
        <w:ind w:left="395"/>
        <w:rPr>
          <w:rFonts w:ascii="Times New Roman" w:hAnsi="Times New Roman" w:cs="Times New Roman"/>
          <w:sz w:val="22"/>
          <w:szCs w:val="22"/>
        </w:rPr>
      </w:pPr>
      <w:r>
        <w:rPr>
          <w:rFonts w:ascii="Times New Roman" w:hAnsi="Times New Roman" w:cs="Times New Roman"/>
          <w:sz w:val="22"/>
          <w:szCs w:val="22"/>
        </w:rPr>
        <w:t>Maximum deviation from correct positions:</w:t>
      </w:r>
    </w:p>
    <w:p w14:paraId="51804486" w14:textId="77777777" w:rsidR="0058666A" w:rsidRDefault="00B17E38">
      <w:pPr>
        <w:pStyle w:val="BodyText"/>
        <w:spacing w:before="126"/>
        <w:ind w:left="679"/>
        <w:rPr>
          <w:rFonts w:ascii="Times New Roman" w:hAnsi="Times New Roman" w:cs="Times New Roman"/>
          <w:sz w:val="22"/>
          <w:szCs w:val="22"/>
        </w:rPr>
      </w:pPr>
      <w:r>
        <w:rPr>
          <w:rFonts w:ascii="Times New Roman" w:hAnsi="Times New Roman" w:cs="Times New Roman"/>
          <w:sz w:val="22"/>
          <w:szCs w:val="22"/>
        </w:rPr>
        <w:t>Cores and embedded items generally: 10 mm.</w:t>
      </w:r>
    </w:p>
    <w:p w14:paraId="40D19807" w14:textId="77777777" w:rsidR="0058666A" w:rsidRDefault="00B17E38">
      <w:pPr>
        <w:pStyle w:val="BodyText"/>
        <w:spacing w:before="76"/>
        <w:ind w:left="395"/>
        <w:rPr>
          <w:rFonts w:ascii="Times New Roman" w:hAnsi="Times New Roman" w:cs="Times New Roman"/>
          <w:sz w:val="22"/>
          <w:szCs w:val="22"/>
        </w:rPr>
      </w:pPr>
      <w:r>
        <w:rPr>
          <w:rFonts w:ascii="Times New Roman" w:hAnsi="Times New Roman" w:cs="Times New Roman"/>
          <w:sz w:val="22"/>
          <w:szCs w:val="22"/>
        </w:rPr>
        <w:t>Other fixing bolts: 3 mm.</w:t>
      </w:r>
    </w:p>
    <w:p w14:paraId="43C22C18" w14:textId="77777777" w:rsidR="0058666A" w:rsidRDefault="00B17E38">
      <w:pPr>
        <w:pStyle w:val="ListParagraph1"/>
        <w:widowControl w:val="0"/>
        <w:numPr>
          <w:ilvl w:val="3"/>
          <w:numId w:val="89"/>
        </w:numPr>
        <w:tabs>
          <w:tab w:val="left" w:pos="1210"/>
        </w:tabs>
        <w:autoSpaceDE w:val="0"/>
        <w:autoSpaceDN w:val="0"/>
        <w:spacing w:before="114" w:line="560" w:lineRule="atLeast"/>
        <w:ind w:left="395" w:right="6491" w:firstLine="79"/>
        <w:contextualSpacing w:val="0"/>
        <w:rPr>
          <w:sz w:val="22"/>
          <w:szCs w:val="22"/>
        </w:rPr>
      </w:pPr>
      <w:r>
        <w:rPr>
          <w:b/>
          <w:sz w:val="22"/>
          <w:szCs w:val="22"/>
        </w:rPr>
        <w:t>Polymeric Film Underlay</w:t>
      </w:r>
      <w:r>
        <w:rPr>
          <w:b/>
          <w:sz w:val="22"/>
          <w:szCs w:val="22"/>
          <w:u w:val="single"/>
        </w:rPr>
        <w:t xml:space="preserve"> </w:t>
      </w:r>
      <w:r>
        <w:rPr>
          <w:sz w:val="22"/>
          <w:szCs w:val="22"/>
          <w:u w:val="single"/>
        </w:rPr>
        <w:lastRenderedPageBreak/>
        <w:t>Location</w:t>
      </w:r>
    </w:p>
    <w:p w14:paraId="0B226F9C" w14:textId="77777777" w:rsidR="0058666A" w:rsidRDefault="00B17E38">
      <w:pPr>
        <w:pStyle w:val="BodyText"/>
        <w:spacing w:before="71"/>
        <w:ind w:left="395"/>
        <w:jc w:val="both"/>
        <w:rPr>
          <w:rFonts w:ascii="Times New Roman" w:hAnsi="Times New Roman" w:cs="Times New Roman"/>
          <w:sz w:val="22"/>
          <w:szCs w:val="22"/>
        </w:rPr>
      </w:pPr>
      <w:r>
        <w:rPr>
          <w:rFonts w:ascii="Times New Roman" w:hAnsi="Times New Roman" w:cs="Times New Roman"/>
          <w:sz w:val="22"/>
          <w:szCs w:val="22"/>
        </w:rPr>
        <w:t xml:space="preserve">Provide a </w:t>
      </w:r>
      <w:proofErr w:type="spellStart"/>
      <w:r>
        <w:rPr>
          <w:rFonts w:ascii="Times New Roman" w:hAnsi="Times New Roman" w:cs="Times New Roman"/>
          <w:sz w:val="22"/>
          <w:szCs w:val="22"/>
        </w:rPr>
        <w:t>vapour</w:t>
      </w:r>
      <w:proofErr w:type="spellEnd"/>
      <w:r>
        <w:rPr>
          <w:rFonts w:ascii="Times New Roman" w:hAnsi="Times New Roman" w:cs="Times New Roman"/>
          <w:sz w:val="22"/>
          <w:szCs w:val="22"/>
        </w:rPr>
        <w:t xml:space="preserve"> barrier under slabs on ground including integral ground beams and footings.</w:t>
      </w:r>
    </w:p>
    <w:p w14:paraId="432073D0" w14:textId="77777777" w:rsidR="0058666A" w:rsidRDefault="0058666A">
      <w:pPr>
        <w:jc w:val="both"/>
        <w:rPr>
          <w:sz w:val="22"/>
          <w:szCs w:val="22"/>
        </w:rPr>
        <w:sectPr w:rsidR="0058666A" w:rsidSect="00715E24">
          <w:pgSz w:w="11910" w:h="16840"/>
          <w:pgMar w:top="1360" w:right="600" w:bottom="640" w:left="1200" w:header="0" w:footer="457" w:gutter="0"/>
          <w:cols w:space="720"/>
        </w:sectPr>
      </w:pPr>
    </w:p>
    <w:p w14:paraId="4F07B89F" w14:textId="77777777" w:rsidR="0058666A" w:rsidRDefault="00B17E38">
      <w:pPr>
        <w:pStyle w:val="BodyText"/>
        <w:spacing w:before="63"/>
        <w:ind w:left="396"/>
        <w:rPr>
          <w:rFonts w:ascii="Times New Roman" w:hAnsi="Times New Roman" w:cs="Times New Roman"/>
          <w:sz w:val="22"/>
          <w:szCs w:val="22"/>
        </w:rPr>
      </w:pPr>
      <w:r>
        <w:rPr>
          <w:rFonts w:ascii="Times New Roman" w:hAnsi="Times New Roman" w:cs="Times New Roman"/>
          <w:sz w:val="22"/>
          <w:szCs w:val="22"/>
          <w:u w:val="single"/>
        </w:rPr>
        <w:lastRenderedPageBreak/>
        <w:t>Installation</w:t>
      </w:r>
    </w:p>
    <w:p w14:paraId="76427F3B" w14:textId="77777777" w:rsidR="0058666A" w:rsidRDefault="00B17E38">
      <w:pPr>
        <w:pStyle w:val="BodyText"/>
        <w:spacing w:before="69" w:line="244" w:lineRule="auto"/>
        <w:ind w:left="395" w:right="621"/>
        <w:jc w:val="both"/>
        <w:rPr>
          <w:rFonts w:ascii="Times New Roman" w:hAnsi="Times New Roman" w:cs="Times New Roman"/>
          <w:sz w:val="22"/>
          <w:szCs w:val="22"/>
        </w:rPr>
      </w:pPr>
      <w:r>
        <w:rPr>
          <w:rFonts w:ascii="Times New Roman" w:hAnsi="Times New Roman" w:cs="Times New Roman"/>
          <w:sz w:val="22"/>
          <w:szCs w:val="22"/>
        </w:rPr>
        <w:t>Lay over the base, lap joints at least 200 mm and seal the laps and penetrations with waterproof adhesive tape. Face the laps away from the direction of concrete pour. Patch or seal punctures or tears before pouring concrete. Cut back as required after concrete has gained strength and forms have been removed.</w:t>
      </w:r>
    </w:p>
    <w:p w14:paraId="7017E19B" w14:textId="77777777" w:rsidR="0058666A" w:rsidRDefault="0058666A">
      <w:pPr>
        <w:pStyle w:val="BodyText"/>
        <w:spacing w:before="7"/>
        <w:rPr>
          <w:rFonts w:ascii="Times New Roman" w:hAnsi="Times New Roman" w:cs="Times New Roman"/>
          <w:sz w:val="22"/>
          <w:szCs w:val="22"/>
        </w:rPr>
      </w:pPr>
    </w:p>
    <w:p w14:paraId="5F36FC28" w14:textId="77777777" w:rsidR="0058666A" w:rsidRDefault="00B17E38">
      <w:pPr>
        <w:pStyle w:val="BodyText"/>
        <w:ind w:left="395"/>
        <w:rPr>
          <w:rFonts w:ascii="Times New Roman" w:hAnsi="Times New Roman" w:cs="Times New Roman"/>
          <w:sz w:val="22"/>
          <w:szCs w:val="22"/>
        </w:rPr>
      </w:pPr>
      <w:r>
        <w:rPr>
          <w:rFonts w:ascii="Times New Roman" w:hAnsi="Times New Roman" w:cs="Times New Roman"/>
          <w:sz w:val="22"/>
          <w:szCs w:val="22"/>
          <w:u w:val="single"/>
        </w:rPr>
        <w:t>Base preparation</w:t>
      </w:r>
    </w:p>
    <w:p w14:paraId="5B746651" w14:textId="77777777" w:rsidR="0058666A" w:rsidRDefault="00B17E38">
      <w:pPr>
        <w:pStyle w:val="BodyText"/>
        <w:spacing w:before="69"/>
        <w:ind w:left="395"/>
        <w:rPr>
          <w:rFonts w:ascii="Times New Roman" w:hAnsi="Times New Roman" w:cs="Times New Roman"/>
          <w:sz w:val="22"/>
          <w:szCs w:val="22"/>
        </w:rPr>
      </w:pPr>
      <w:r>
        <w:rPr>
          <w:rFonts w:ascii="Times New Roman" w:hAnsi="Times New Roman" w:cs="Times New Roman"/>
          <w:sz w:val="22"/>
          <w:szCs w:val="22"/>
        </w:rPr>
        <w:t>According to base type, as follows:</w:t>
      </w:r>
    </w:p>
    <w:p w14:paraId="1B861ED3" w14:textId="77777777" w:rsidR="0058666A" w:rsidRDefault="00B17E38">
      <w:pPr>
        <w:pStyle w:val="ListParagraph1"/>
        <w:widowControl w:val="0"/>
        <w:numPr>
          <w:ilvl w:val="0"/>
          <w:numId w:val="94"/>
        </w:numPr>
        <w:tabs>
          <w:tab w:val="left" w:pos="964"/>
          <w:tab w:val="left" w:pos="965"/>
        </w:tabs>
        <w:autoSpaceDE w:val="0"/>
        <w:autoSpaceDN w:val="0"/>
        <w:spacing w:before="126"/>
        <w:ind w:left="964"/>
        <w:contextualSpacing w:val="0"/>
        <w:rPr>
          <w:sz w:val="22"/>
          <w:szCs w:val="22"/>
        </w:rPr>
      </w:pPr>
      <w:r>
        <w:rPr>
          <w:sz w:val="22"/>
          <w:szCs w:val="22"/>
        </w:rPr>
        <w:t xml:space="preserve">Concrete working </w:t>
      </w:r>
      <w:r>
        <w:rPr>
          <w:spacing w:val="-3"/>
          <w:sz w:val="22"/>
          <w:szCs w:val="22"/>
        </w:rPr>
        <w:t xml:space="preserve">base: </w:t>
      </w:r>
      <w:r>
        <w:rPr>
          <w:sz w:val="22"/>
          <w:szCs w:val="22"/>
        </w:rPr>
        <w:t>Remove projections above the plane surface, and loose</w:t>
      </w:r>
      <w:r>
        <w:rPr>
          <w:spacing w:val="8"/>
          <w:sz w:val="22"/>
          <w:szCs w:val="22"/>
        </w:rPr>
        <w:t xml:space="preserve"> </w:t>
      </w:r>
      <w:r>
        <w:rPr>
          <w:sz w:val="22"/>
          <w:szCs w:val="22"/>
        </w:rPr>
        <w:t>material.</w:t>
      </w:r>
    </w:p>
    <w:p w14:paraId="03593FA0" w14:textId="77777777" w:rsidR="0058666A" w:rsidRDefault="0058666A">
      <w:pPr>
        <w:pStyle w:val="BodyText"/>
        <w:rPr>
          <w:rFonts w:ascii="Times New Roman" w:hAnsi="Times New Roman" w:cs="Times New Roman"/>
          <w:sz w:val="22"/>
          <w:szCs w:val="22"/>
        </w:rPr>
      </w:pPr>
    </w:p>
    <w:p w14:paraId="11EA8EBB" w14:textId="77777777" w:rsidR="0058666A" w:rsidRDefault="00B17E38">
      <w:pPr>
        <w:pStyle w:val="ListParagraph1"/>
        <w:widowControl w:val="0"/>
        <w:numPr>
          <w:ilvl w:val="0"/>
          <w:numId w:val="94"/>
        </w:numPr>
        <w:tabs>
          <w:tab w:val="left" w:pos="1019"/>
          <w:tab w:val="left" w:pos="1020"/>
        </w:tabs>
        <w:autoSpaceDE w:val="0"/>
        <w:autoSpaceDN w:val="0"/>
        <w:spacing w:line="244" w:lineRule="auto"/>
        <w:ind w:right="290" w:hanging="284"/>
        <w:contextualSpacing w:val="0"/>
        <w:rPr>
          <w:sz w:val="22"/>
          <w:szCs w:val="22"/>
        </w:rPr>
      </w:pPr>
      <w:r>
        <w:rPr>
          <w:sz w:val="22"/>
          <w:szCs w:val="22"/>
        </w:rPr>
        <w:t xml:space="preserve">Graded prepared </w:t>
      </w:r>
      <w:r>
        <w:rPr>
          <w:spacing w:val="-3"/>
          <w:sz w:val="22"/>
          <w:szCs w:val="22"/>
        </w:rPr>
        <w:t xml:space="preserve">subgrade: </w:t>
      </w:r>
      <w:r>
        <w:rPr>
          <w:sz w:val="22"/>
          <w:szCs w:val="22"/>
        </w:rPr>
        <w:t xml:space="preserve">Blind with sufficient </w:t>
      </w:r>
      <w:r>
        <w:rPr>
          <w:spacing w:val="-3"/>
          <w:sz w:val="22"/>
          <w:szCs w:val="22"/>
        </w:rPr>
        <w:t xml:space="preserve">sand </w:t>
      </w:r>
      <w:r>
        <w:rPr>
          <w:sz w:val="22"/>
          <w:szCs w:val="22"/>
        </w:rPr>
        <w:t xml:space="preserve">to create a smooth surface free from hard projections. </w:t>
      </w:r>
      <w:r>
        <w:rPr>
          <w:spacing w:val="3"/>
          <w:sz w:val="22"/>
          <w:szCs w:val="22"/>
        </w:rPr>
        <w:t xml:space="preserve">Wet </w:t>
      </w:r>
      <w:r>
        <w:rPr>
          <w:sz w:val="22"/>
          <w:szCs w:val="22"/>
        </w:rPr>
        <w:t xml:space="preserve">the </w:t>
      </w:r>
      <w:r>
        <w:rPr>
          <w:spacing w:val="-3"/>
          <w:sz w:val="22"/>
          <w:szCs w:val="22"/>
        </w:rPr>
        <w:t xml:space="preserve">sand </w:t>
      </w:r>
      <w:r>
        <w:rPr>
          <w:sz w:val="22"/>
          <w:szCs w:val="22"/>
        </w:rPr>
        <w:t>just before laying the</w:t>
      </w:r>
      <w:r>
        <w:rPr>
          <w:spacing w:val="19"/>
          <w:sz w:val="22"/>
          <w:szCs w:val="22"/>
        </w:rPr>
        <w:t xml:space="preserve"> </w:t>
      </w:r>
      <w:r>
        <w:rPr>
          <w:sz w:val="22"/>
          <w:szCs w:val="22"/>
        </w:rPr>
        <w:t>underlay.</w:t>
      </w:r>
    </w:p>
    <w:p w14:paraId="6E7258D9" w14:textId="77777777" w:rsidR="0058666A" w:rsidRDefault="0058666A">
      <w:pPr>
        <w:pStyle w:val="BodyText"/>
        <w:spacing w:before="5"/>
        <w:rPr>
          <w:rFonts w:ascii="Times New Roman" w:hAnsi="Times New Roman" w:cs="Times New Roman"/>
          <w:sz w:val="22"/>
          <w:szCs w:val="22"/>
        </w:rPr>
      </w:pPr>
    </w:p>
    <w:p w14:paraId="33C77086" w14:textId="77777777" w:rsidR="0058666A" w:rsidRDefault="00B17E38">
      <w:pPr>
        <w:pStyle w:val="Heading3"/>
        <w:keepNext w:val="0"/>
        <w:widowControl w:val="0"/>
        <w:numPr>
          <w:ilvl w:val="3"/>
          <w:numId w:val="89"/>
        </w:numPr>
        <w:tabs>
          <w:tab w:val="left" w:pos="1210"/>
        </w:tabs>
        <w:suppressAutoHyphens w:val="0"/>
        <w:autoSpaceDE w:val="0"/>
        <w:autoSpaceDN w:val="0"/>
        <w:spacing w:after="0"/>
        <w:jc w:val="both"/>
        <w:rPr>
          <w:rFonts w:cs="Times New Roman"/>
          <w:sz w:val="22"/>
          <w:szCs w:val="22"/>
        </w:rPr>
      </w:pPr>
      <w:r>
        <w:rPr>
          <w:rFonts w:cs="Times New Roman"/>
          <w:sz w:val="22"/>
          <w:szCs w:val="22"/>
        </w:rPr>
        <w:t>Curing</w:t>
      </w:r>
      <w:r>
        <w:rPr>
          <w:rFonts w:cs="Times New Roman"/>
          <w:spacing w:val="5"/>
          <w:sz w:val="22"/>
          <w:szCs w:val="22"/>
        </w:rPr>
        <w:t xml:space="preserve"> </w:t>
      </w:r>
      <w:r>
        <w:rPr>
          <w:rFonts w:cs="Times New Roman"/>
          <w:sz w:val="22"/>
          <w:szCs w:val="22"/>
        </w:rPr>
        <w:t>Products</w:t>
      </w:r>
    </w:p>
    <w:p w14:paraId="0534898B" w14:textId="77777777" w:rsidR="0058666A" w:rsidRDefault="00B17E38">
      <w:pPr>
        <w:pStyle w:val="BodyText"/>
        <w:spacing w:before="69" w:line="244" w:lineRule="auto"/>
        <w:ind w:left="455" w:right="101"/>
        <w:rPr>
          <w:rFonts w:ascii="Times New Roman" w:hAnsi="Times New Roman" w:cs="Times New Roman"/>
          <w:sz w:val="22"/>
          <w:szCs w:val="22"/>
        </w:rPr>
      </w:pPr>
      <w:r>
        <w:rPr>
          <w:rFonts w:ascii="Times New Roman" w:hAnsi="Times New Roman" w:cs="Times New Roman"/>
          <w:sz w:val="22"/>
          <w:szCs w:val="22"/>
        </w:rPr>
        <w:t>Curing compounds: Liquid-Membrane Forming and Sealing Curing Compound: Comply with ASTM C309, Type I, Class A unless other type acceptable to Engineer. Moisture loss no more than</w:t>
      </w:r>
    </w:p>
    <w:p w14:paraId="4B8D4A33" w14:textId="77777777" w:rsidR="0058666A" w:rsidRDefault="00B17E38">
      <w:pPr>
        <w:pStyle w:val="BodyText"/>
        <w:spacing w:before="90" w:line="244" w:lineRule="auto"/>
        <w:ind w:left="455" w:right="1062"/>
        <w:jc w:val="both"/>
        <w:rPr>
          <w:rFonts w:ascii="Times New Roman" w:hAnsi="Times New Roman" w:cs="Times New Roman"/>
          <w:sz w:val="22"/>
          <w:szCs w:val="22"/>
        </w:rPr>
      </w:pPr>
      <w:r>
        <w:rPr>
          <w:rFonts w:ascii="Times New Roman" w:hAnsi="Times New Roman" w:cs="Times New Roman"/>
          <w:sz w:val="22"/>
          <w:szCs w:val="22"/>
        </w:rPr>
        <w:t>0.055 gr./sq. cm. when applied at 5 m</w:t>
      </w:r>
      <w:r>
        <w:rPr>
          <w:rFonts w:ascii="Times New Roman" w:hAnsi="Times New Roman" w:cs="Times New Roman"/>
          <w:position w:val="10"/>
          <w:sz w:val="22"/>
          <w:szCs w:val="22"/>
        </w:rPr>
        <w:t>2</w:t>
      </w:r>
      <w:r>
        <w:rPr>
          <w:rFonts w:ascii="Times New Roman" w:hAnsi="Times New Roman" w:cs="Times New Roman"/>
          <w:sz w:val="22"/>
          <w:szCs w:val="22"/>
        </w:rPr>
        <w:t>/</w:t>
      </w:r>
      <w:proofErr w:type="spellStart"/>
      <w:r>
        <w:rPr>
          <w:rFonts w:ascii="Times New Roman" w:hAnsi="Times New Roman" w:cs="Times New Roman"/>
          <w:sz w:val="22"/>
          <w:szCs w:val="22"/>
        </w:rPr>
        <w:t>litres</w:t>
      </w:r>
      <w:proofErr w:type="spellEnd"/>
      <w:r>
        <w:rPr>
          <w:rFonts w:ascii="Times New Roman" w:hAnsi="Times New Roman" w:cs="Times New Roman"/>
          <w:sz w:val="22"/>
          <w:szCs w:val="22"/>
        </w:rPr>
        <w:t>. Obtain approval from the Engineer for all curing compounds prior to use.</w:t>
      </w:r>
    </w:p>
    <w:p w14:paraId="066462EB" w14:textId="77777777" w:rsidR="0058666A" w:rsidRDefault="00B17E38">
      <w:pPr>
        <w:pStyle w:val="BodyText"/>
        <w:spacing w:before="112" w:line="244" w:lineRule="auto"/>
        <w:ind w:left="455" w:right="855"/>
        <w:rPr>
          <w:rFonts w:ascii="Times New Roman" w:hAnsi="Times New Roman" w:cs="Times New Roman"/>
          <w:sz w:val="22"/>
          <w:szCs w:val="22"/>
        </w:rPr>
      </w:pPr>
      <w:r>
        <w:rPr>
          <w:rFonts w:ascii="Times New Roman" w:hAnsi="Times New Roman" w:cs="Times New Roman"/>
          <w:sz w:val="22"/>
          <w:szCs w:val="22"/>
        </w:rPr>
        <w:t>Covering sheet materials: To be opaque polyethylene film, or burlap-polyethylene sheet, or equivalent material.</w:t>
      </w:r>
    </w:p>
    <w:p w14:paraId="5433836C" w14:textId="77777777" w:rsidR="0058666A" w:rsidRDefault="0058666A">
      <w:pPr>
        <w:pStyle w:val="BodyText"/>
        <w:spacing w:before="3"/>
        <w:rPr>
          <w:rFonts w:ascii="Times New Roman" w:hAnsi="Times New Roman" w:cs="Times New Roman"/>
          <w:sz w:val="22"/>
          <w:szCs w:val="22"/>
        </w:rPr>
      </w:pPr>
    </w:p>
    <w:p w14:paraId="5745ACF6" w14:textId="77777777" w:rsidR="0058666A" w:rsidRDefault="00B17E38">
      <w:pPr>
        <w:pStyle w:val="Heading3"/>
        <w:keepNext w:val="0"/>
        <w:widowControl w:val="0"/>
        <w:numPr>
          <w:ilvl w:val="3"/>
          <w:numId w:val="89"/>
        </w:numPr>
        <w:tabs>
          <w:tab w:val="left" w:pos="1210"/>
        </w:tabs>
        <w:suppressAutoHyphens w:val="0"/>
        <w:autoSpaceDE w:val="0"/>
        <w:autoSpaceDN w:val="0"/>
        <w:spacing w:before="1" w:after="0"/>
        <w:jc w:val="both"/>
        <w:rPr>
          <w:rFonts w:cs="Times New Roman"/>
          <w:sz w:val="22"/>
          <w:szCs w:val="22"/>
        </w:rPr>
      </w:pPr>
      <w:r>
        <w:rPr>
          <w:rFonts w:cs="Times New Roman"/>
          <w:sz w:val="22"/>
          <w:szCs w:val="22"/>
        </w:rPr>
        <w:t>Concrete</w:t>
      </w:r>
    </w:p>
    <w:p w14:paraId="27093455" w14:textId="77777777" w:rsidR="0058666A" w:rsidRDefault="00B17E38">
      <w:pPr>
        <w:pStyle w:val="BodyText"/>
        <w:spacing w:before="68" w:line="244" w:lineRule="auto"/>
        <w:ind w:left="455" w:right="314"/>
        <w:jc w:val="both"/>
        <w:rPr>
          <w:rFonts w:ascii="Times New Roman" w:hAnsi="Times New Roman" w:cs="Times New Roman"/>
          <w:sz w:val="22"/>
          <w:szCs w:val="22"/>
        </w:rPr>
      </w:pPr>
      <w:r>
        <w:rPr>
          <w:rFonts w:ascii="Times New Roman" w:hAnsi="Times New Roman" w:cs="Times New Roman"/>
          <w:sz w:val="22"/>
          <w:szCs w:val="22"/>
        </w:rPr>
        <w:t>Furnish ready-mixed concrete from an approved concrete batch plant. Conform to ASTM C94, except materials, testing, and mix designs as specified herein. Use transit mixer trucks equipped with automatic devices for recording number of revolutions of drum. Design mix to produce normal-weight concrete consisting of Portland cement, aggregate, water-reducing or high-range water-reducing admixture (super- plasticizer), air-entraining admixture, and water to produce the following properties:</w:t>
      </w:r>
    </w:p>
    <w:p w14:paraId="272967FD" w14:textId="77777777" w:rsidR="0058666A" w:rsidRDefault="00B17E38">
      <w:pPr>
        <w:pStyle w:val="ListParagraph1"/>
        <w:widowControl w:val="0"/>
        <w:numPr>
          <w:ilvl w:val="0"/>
          <w:numId w:val="95"/>
        </w:numPr>
        <w:tabs>
          <w:tab w:val="left" w:pos="682"/>
        </w:tabs>
        <w:autoSpaceDE w:val="0"/>
        <w:autoSpaceDN w:val="0"/>
        <w:spacing w:before="116" w:line="244" w:lineRule="auto"/>
        <w:ind w:left="455" w:right="410" w:firstLine="0"/>
        <w:contextualSpacing w:val="0"/>
        <w:jc w:val="both"/>
        <w:rPr>
          <w:sz w:val="22"/>
          <w:szCs w:val="22"/>
        </w:rPr>
      </w:pPr>
      <w:r>
        <w:rPr>
          <w:sz w:val="22"/>
          <w:szCs w:val="22"/>
        </w:rPr>
        <w:t>Compressive Strength: All concrete shall be C30 with a minimum cylindrical compressive strength of 25 N/mm2 (3625 psi) at 28</w:t>
      </w:r>
      <w:r>
        <w:rPr>
          <w:spacing w:val="10"/>
          <w:sz w:val="22"/>
          <w:szCs w:val="22"/>
        </w:rPr>
        <w:t xml:space="preserve"> </w:t>
      </w:r>
      <w:r>
        <w:rPr>
          <w:spacing w:val="-3"/>
          <w:sz w:val="22"/>
          <w:szCs w:val="22"/>
        </w:rPr>
        <w:t>days.</w:t>
      </w:r>
    </w:p>
    <w:p w14:paraId="7A8716D8" w14:textId="77777777" w:rsidR="0058666A" w:rsidRDefault="00B17E38">
      <w:pPr>
        <w:pStyle w:val="ListParagraph1"/>
        <w:widowControl w:val="0"/>
        <w:numPr>
          <w:ilvl w:val="0"/>
          <w:numId w:val="95"/>
        </w:numPr>
        <w:tabs>
          <w:tab w:val="left" w:pos="699"/>
        </w:tabs>
        <w:autoSpaceDE w:val="0"/>
        <w:autoSpaceDN w:val="0"/>
        <w:spacing w:before="113" w:line="244" w:lineRule="auto"/>
        <w:ind w:left="455" w:right="919" w:firstLine="0"/>
        <w:contextualSpacing w:val="0"/>
        <w:jc w:val="both"/>
        <w:rPr>
          <w:sz w:val="22"/>
          <w:szCs w:val="22"/>
        </w:rPr>
      </w:pPr>
      <w:r>
        <w:rPr>
          <w:sz w:val="22"/>
          <w:szCs w:val="22"/>
        </w:rPr>
        <w:t xml:space="preserve">Slump: Adjust quantity of </w:t>
      </w:r>
      <w:r>
        <w:rPr>
          <w:spacing w:val="-3"/>
          <w:sz w:val="22"/>
          <w:szCs w:val="22"/>
        </w:rPr>
        <w:t xml:space="preserve">water so </w:t>
      </w:r>
      <w:r>
        <w:rPr>
          <w:sz w:val="22"/>
          <w:szCs w:val="22"/>
        </w:rPr>
        <w:t xml:space="preserve">concrete at point and time of placing </w:t>
      </w:r>
      <w:r>
        <w:rPr>
          <w:spacing w:val="-3"/>
          <w:sz w:val="22"/>
          <w:szCs w:val="22"/>
        </w:rPr>
        <w:t xml:space="preserve">does </w:t>
      </w:r>
      <w:r>
        <w:rPr>
          <w:sz w:val="22"/>
          <w:szCs w:val="22"/>
        </w:rPr>
        <w:t xml:space="preserve">not exceed the following slumps </w:t>
      </w:r>
      <w:r>
        <w:rPr>
          <w:spacing w:val="-4"/>
          <w:sz w:val="22"/>
          <w:szCs w:val="22"/>
        </w:rPr>
        <w:t xml:space="preserve">when </w:t>
      </w:r>
      <w:r>
        <w:rPr>
          <w:sz w:val="22"/>
          <w:szCs w:val="22"/>
        </w:rPr>
        <w:t xml:space="preserve">tested according to ASTM C143. Use the minimum water </w:t>
      </w:r>
      <w:r>
        <w:rPr>
          <w:spacing w:val="-3"/>
          <w:sz w:val="22"/>
          <w:szCs w:val="22"/>
        </w:rPr>
        <w:t xml:space="preserve">necessary </w:t>
      </w:r>
      <w:r>
        <w:rPr>
          <w:sz w:val="22"/>
          <w:szCs w:val="22"/>
        </w:rPr>
        <w:t>for workability required by part of structure being</w:t>
      </w:r>
      <w:r>
        <w:rPr>
          <w:spacing w:val="13"/>
          <w:sz w:val="22"/>
          <w:szCs w:val="22"/>
        </w:rPr>
        <w:t xml:space="preserve"> </w:t>
      </w:r>
      <w:r>
        <w:rPr>
          <w:sz w:val="22"/>
          <w:szCs w:val="22"/>
        </w:rPr>
        <w:t>cast.</w:t>
      </w:r>
    </w:p>
    <w:p w14:paraId="2B8456AE" w14:textId="77777777" w:rsidR="0058666A" w:rsidRDefault="00B17E38">
      <w:pPr>
        <w:pStyle w:val="BodyText"/>
        <w:spacing w:before="95"/>
        <w:ind w:left="455"/>
        <w:jc w:val="both"/>
        <w:rPr>
          <w:rFonts w:ascii="Times New Roman" w:hAnsi="Times New Roman" w:cs="Times New Roman"/>
          <w:sz w:val="22"/>
          <w:szCs w:val="22"/>
        </w:rPr>
      </w:pPr>
      <w:r>
        <w:rPr>
          <w:rFonts w:ascii="Times New Roman" w:hAnsi="Times New Roman" w:cs="Times New Roman"/>
          <w:sz w:val="22"/>
          <w:szCs w:val="22"/>
        </w:rPr>
        <w:t>Slump Limit</w:t>
      </w:r>
    </w:p>
    <w:p w14:paraId="0EFE0E95" w14:textId="77777777" w:rsidR="0058666A" w:rsidRDefault="0058666A">
      <w:pPr>
        <w:pStyle w:val="BodyText"/>
        <w:spacing w:before="9"/>
        <w:rPr>
          <w:rFonts w:ascii="Times New Roman" w:hAnsi="Times New Roman" w:cs="Times New Roman"/>
          <w:sz w:val="22"/>
          <w:szCs w:val="22"/>
        </w:rPr>
      </w:pPr>
    </w:p>
    <w:tbl>
      <w:tblPr>
        <w:tblW w:w="0" w:type="auto"/>
        <w:tblInd w:w="34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4A0" w:firstRow="1" w:lastRow="0" w:firstColumn="1" w:lastColumn="0" w:noHBand="0" w:noVBand="1"/>
      </w:tblPr>
      <w:tblGrid>
        <w:gridCol w:w="4646"/>
        <w:gridCol w:w="2553"/>
        <w:gridCol w:w="2087"/>
      </w:tblGrid>
      <w:tr w:rsidR="0058666A" w14:paraId="705AC4A0" w14:textId="77777777">
        <w:trPr>
          <w:trHeight w:val="388"/>
        </w:trPr>
        <w:tc>
          <w:tcPr>
            <w:tcW w:w="9286" w:type="dxa"/>
            <w:gridSpan w:val="3"/>
          </w:tcPr>
          <w:p w14:paraId="4382148A" w14:textId="77777777" w:rsidR="0058666A" w:rsidRDefault="00B17E38">
            <w:pPr>
              <w:pStyle w:val="TableParagraph"/>
              <w:spacing w:line="224" w:lineRule="exact"/>
              <w:ind w:left="107"/>
            </w:pPr>
            <w:r>
              <w:t>Slump and Water/Cement Ratios</w:t>
            </w:r>
          </w:p>
        </w:tc>
      </w:tr>
      <w:tr w:rsidR="0058666A" w14:paraId="344E09C5" w14:textId="77777777">
        <w:trPr>
          <w:trHeight w:val="575"/>
        </w:trPr>
        <w:tc>
          <w:tcPr>
            <w:tcW w:w="4646" w:type="dxa"/>
          </w:tcPr>
          <w:p w14:paraId="65362DCD" w14:textId="77777777" w:rsidR="0058666A" w:rsidRDefault="00B17E38">
            <w:pPr>
              <w:pStyle w:val="TableParagraph"/>
              <w:spacing w:line="224" w:lineRule="exact"/>
              <w:ind w:left="107"/>
            </w:pPr>
            <w:r>
              <w:t>Part of Structure</w:t>
            </w:r>
          </w:p>
        </w:tc>
        <w:tc>
          <w:tcPr>
            <w:tcW w:w="2553" w:type="dxa"/>
          </w:tcPr>
          <w:p w14:paraId="6A87FF17" w14:textId="77777777" w:rsidR="0058666A" w:rsidRDefault="00B17E38">
            <w:pPr>
              <w:pStyle w:val="TableParagraph"/>
              <w:spacing w:line="224" w:lineRule="exact"/>
              <w:ind w:left="108"/>
            </w:pPr>
            <w:r>
              <w:t>Maximum Slump</w:t>
            </w:r>
          </w:p>
        </w:tc>
        <w:tc>
          <w:tcPr>
            <w:tcW w:w="2087" w:type="dxa"/>
          </w:tcPr>
          <w:p w14:paraId="7E520B97" w14:textId="77777777" w:rsidR="0058666A" w:rsidRDefault="00B17E38">
            <w:pPr>
              <w:pStyle w:val="TableParagraph"/>
              <w:spacing w:line="222" w:lineRule="exact"/>
              <w:ind w:left="108"/>
            </w:pPr>
            <w:r>
              <w:t>Maximum Water</w:t>
            </w:r>
          </w:p>
          <w:p w14:paraId="2C9391D3" w14:textId="77777777" w:rsidR="0058666A" w:rsidRDefault="00B17E38">
            <w:pPr>
              <w:pStyle w:val="TableParagraph"/>
              <w:spacing w:line="251" w:lineRule="exact"/>
              <w:ind w:left="108"/>
            </w:pPr>
            <w:r>
              <w:t>Cement Ratio</w:t>
            </w:r>
          </w:p>
        </w:tc>
      </w:tr>
      <w:tr w:rsidR="0058666A" w14:paraId="6F7F5609" w14:textId="77777777">
        <w:trPr>
          <w:trHeight w:val="575"/>
        </w:trPr>
        <w:tc>
          <w:tcPr>
            <w:tcW w:w="4646" w:type="dxa"/>
          </w:tcPr>
          <w:p w14:paraId="30D9944C" w14:textId="77777777" w:rsidR="0058666A" w:rsidRDefault="00B17E38">
            <w:pPr>
              <w:pStyle w:val="TableParagraph"/>
              <w:spacing w:line="208" w:lineRule="auto"/>
              <w:ind w:left="107" w:right="132"/>
            </w:pPr>
            <w:r>
              <w:t>Footings, foundation walls, and mass concrete, not reinforced</w:t>
            </w:r>
          </w:p>
        </w:tc>
        <w:tc>
          <w:tcPr>
            <w:tcW w:w="2553" w:type="dxa"/>
          </w:tcPr>
          <w:p w14:paraId="261AF743" w14:textId="77777777" w:rsidR="0058666A" w:rsidRDefault="00B17E38">
            <w:pPr>
              <w:pStyle w:val="TableParagraph"/>
              <w:spacing w:line="224" w:lineRule="exact"/>
              <w:ind w:left="108"/>
            </w:pPr>
            <w:r>
              <w:t>100 mm</w:t>
            </w:r>
          </w:p>
        </w:tc>
        <w:tc>
          <w:tcPr>
            <w:tcW w:w="2087" w:type="dxa"/>
          </w:tcPr>
          <w:p w14:paraId="738C7C09" w14:textId="77777777" w:rsidR="0058666A" w:rsidRDefault="00B17E38">
            <w:pPr>
              <w:pStyle w:val="TableParagraph"/>
              <w:spacing w:line="224" w:lineRule="exact"/>
              <w:ind w:left="108"/>
            </w:pPr>
            <w:r>
              <w:t>0.5</w:t>
            </w:r>
          </w:p>
        </w:tc>
      </w:tr>
      <w:tr w:rsidR="0058666A" w14:paraId="48EF5891" w14:textId="77777777">
        <w:trPr>
          <w:trHeight w:val="450"/>
        </w:trPr>
        <w:tc>
          <w:tcPr>
            <w:tcW w:w="4646" w:type="dxa"/>
          </w:tcPr>
          <w:p w14:paraId="03147F59" w14:textId="77777777" w:rsidR="0058666A" w:rsidRDefault="00B17E38">
            <w:pPr>
              <w:pStyle w:val="TableParagraph"/>
              <w:spacing w:line="224" w:lineRule="exact"/>
              <w:ind w:left="107"/>
            </w:pPr>
            <w:r>
              <w:t>Slabs on grade, reinforced and non-reinforced</w:t>
            </w:r>
          </w:p>
        </w:tc>
        <w:tc>
          <w:tcPr>
            <w:tcW w:w="2553" w:type="dxa"/>
          </w:tcPr>
          <w:p w14:paraId="44663859" w14:textId="77777777" w:rsidR="0058666A" w:rsidRDefault="00B17E38">
            <w:pPr>
              <w:pStyle w:val="TableParagraph"/>
              <w:spacing w:line="224" w:lineRule="exact"/>
              <w:ind w:left="108"/>
            </w:pPr>
            <w:r>
              <w:t>100 mm</w:t>
            </w:r>
          </w:p>
        </w:tc>
        <w:tc>
          <w:tcPr>
            <w:tcW w:w="2087" w:type="dxa"/>
          </w:tcPr>
          <w:p w14:paraId="208C7EF6" w14:textId="77777777" w:rsidR="0058666A" w:rsidRDefault="00B17E38">
            <w:pPr>
              <w:pStyle w:val="TableParagraph"/>
              <w:spacing w:line="224" w:lineRule="exact"/>
              <w:ind w:left="108"/>
            </w:pPr>
            <w:r>
              <w:t>0.45</w:t>
            </w:r>
          </w:p>
        </w:tc>
      </w:tr>
      <w:tr w:rsidR="0058666A" w14:paraId="171E7688" w14:textId="77777777">
        <w:trPr>
          <w:trHeight w:val="450"/>
        </w:trPr>
        <w:tc>
          <w:tcPr>
            <w:tcW w:w="4646" w:type="dxa"/>
          </w:tcPr>
          <w:p w14:paraId="21258B2B" w14:textId="77777777" w:rsidR="0058666A" w:rsidRDefault="00B17E38">
            <w:pPr>
              <w:pStyle w:val="TableParagraph"/>
              <w:spacing w:line="224" w:lineRule="exact"/>
              <w:ind w:left="107"/>
            </w:pPr>
            <w:r>
              <w:t>Reinforced concrete over 200 mm thick</w:t>
            </w:r>
          </w:p>
        </w:tc>
        <w:tc>
          <w:tcPr>
            <w:tcW w:w="2553" w:type="dxa"/>
          </w:tcPr>
          <w:p w14:paraId="3858B7F4" w14:textId="77777777" w:rsidR="0058666A" w:rsidRDefault="00B17E38">
            <w:pPr>
              <w:pStyle w:val="TableParagraph"/>
              <w:spacing w:line="224" w:lineRule="exact"/>
              <w:ind w:left="108"/>
            </w:pPr>
            <w:r>
              <w:t>100 mm</w:t>
            </w:r>
          </w:p>
        </w:tc>
        <w:tc>
          <w:tcPr>
            <w:tcW w:w="2087" w:type="dxa"/>
          </w:tcPr>
          <w:p w14:paraId="3E95E27C" w14:textId="77777777" w:rsidR="0058666A" w:rsidRDefault="00B17E38">
            <w:pPr>
              <w:pStyle w:val="TableParagraph"/>
              <w:spacing w:line="224" w:lineRule="exact"/>
              <w:ind w:left="108"/>
            </w:pPr>
            <w:r>
              <w:t>0.5</w:t>
            </w:r>
          </w:p>
        </w:tc>
      </w:tr>
      <w:tr w:rsidR="0058666A" w14:paraId="4747479E" w14:textId="77777777">
        <w:trPr>
          <w:trHeight w:val="450"/>
        </w:trPr>
        <w:tc>
          <w:tcPr>
            <w:tcW w:w="4646" w:type="dxa"/>
          </w:tcPr>
          <w:p w14:paraId="06B5FDD3" w14:textId="77777777" w:rsidR="0058666A" w:rsidRDefault="00B17E38">
            <w:pPr>
              <w:pStyle w:val="TableParagraph"/>
              <w:spacing w:line="224" w:lineRule="exact"/>
              <w:ind w:left="107"/>
            </w:pPr>
            <w:r>
              <w:lastRenderedPageBreak/>
              <w:t>Reinforced concrete 200 mm or less thick</w:t>
            </w:r>
          </w:p>
        </w:tc>
        <w:tc>
          <w:tcPr>
            <w:tcW w:w="2553" w:type="dxa"/>
          </w:tcPr>
          <w:p w14:paraId="0ED746E5" w14:textId="77777777" w:rsidR="0058666A" w:rsidRDefault="00B17E38">
            <w:pPr>
              <w:pStyle w:val="TableParagraph"/>
              <w:spacing w:line="224" w:lineRule="exact"/>
              <w:ind w:left="108"/>
            </w:pPr>
            <w:r>
              <w:t>100 mm</w:t>
            </w:r>
          </w:p>
        </w:tc>
        <w:tc>
          <w:tcPr>
            <w:tcW w:w="2087" w:type="dxa"/>
          </w:tcPr>
          <w:p w14:paraId="73C77E5A" w14:textId="77777777" w:rsidR="0058666A" w:rsidRDefault="00B17E38">
            <w:pPr>
              <w:pStyle w:val="TableParagraph"/>
              <w:spacing w:line="224" w:lineRule="exact"/>
              <w:ind w:left="108"/>
            </w:pPr>
            <w:r>
              <w:t>0.5</w:t>
            </w:r>
          </w:p>
        </w:tc>
      </w:tr>
      <w:tr w:rsidR="0058666A" w14:paraId="055A1734" w14:textId="77777777">
        <w:trPr>
          <w:trHeight w:val="450"/>
        </w:trPr>
        <w:tc>
          <w:tcPr>
            <w:tcW w:w="4646" w:type="dxa"/>
          </w:tcPr>
          <w:p w14:paraId="14935B3B" w14:textId="77777777" w:rsidR="0058666A" w:rsidRDefault="00B17E38">
            <w:pPr>
              <w:pStyle w:val="TableParagraph"/>
              <w:spacing w:line="224" w:lineRule="exact"/>
              <w:ind w:left="107"/>
            </w:pPr>
            <w:r>
              <w:t>All other concrete</w:t>
            </w:r>
          </w:p>
        </w:tc>
        <w:tc>
          <w:tcPr>
            <w:tcW w:w="2553" w:type="dxa"/>
          </w:tcPr>
          <w:p w14:paraId="741FB04F" w14:textId="77777777" w:rsidR="0058666A" w:rsidRDefault="00B17E38">
            <w:pPr>
              <w:pStyle w:val="TableParagraph"/>
              <w:spacing w:line="224" w:lineRule="exact"/>
              <w:ind w:left="108"/>
            </w:pPr>
            <w:r>
              <w:t>100 mm</w:t>
            </w:r>
          </w:p>
        </w:tc>
        <w:tc>
          <w:tcPr>
            <w:tcW w:w="2087" w:type="dxa"/>
          </w:tcPr>
          <w:p w14:paraId="7EBBCAA5" w14:textId="77777777" w:rsidR="0058666A" w:rsidRDefault="00B17E38">
            <w:pPr>
              <w:pStyle w:val="TableParagraph"/>
              <w:spacing w:line="224" w:lineRule="exact"/>
              <w:ind w:left="108"/>
            </w:pPr>
            <w:r>
              <w:t>0.5</w:t>
            </w:r>
          </w:p>
        </w:tc>
      </w:tr>
    </w:tbl>
    <w:p w14:paraId="6C38D1B9" w14:textId="77777777" w:rsidR="0058666A" w:rsidRDefault="00B17E38">
      <w:pPr>
        <w:pStyle w:val="BodyText"/>
        <w:spacing w:before="195" w:line="237" w:lineRule="auto"/>
        <w:ind w:left="455" w:right="855"/>
        <w:rPr>
          <w:rFonts w:ascii="Times New Roman" w:hAnsi="Times New Roman" w:cs="Times New Roman"/>
          <w:sz w:val="22"/>
          <w:szCs w:val="22"/>
        </w:rPr>
      </w:pPr>
      <w:r>
        <w:rPr>
          <w:rFonts w:ascii="Times New Roman" w:hAnsi="Times New Roman" w:cs="Times New Roman"/>
          <w:sz w:val="22"/>
          <w:szCs w:val="22"/>
        </w:rPr>
        <w:t>If super-</w:t>
      </w:r>
      <w:proofErr w:type="spellStart"/>
      <w:r>
        <w:rPr>
          <w:rFonts w:ascii="Times New Roman" w:hAnsi="Times New Roman" w:cs="Times New Roman"/>
          <w:sz w:val="22"/>
          <w:szCs w:val="22"/>
        </w:rPr>
        <w:t>plastizers</w:t>
      </w:r>
      <w:proofErr w:type="spellEnd"/>
      <w:r>
        <w:rPr>
          <w:rFonts w:ascii="Times New Roman" w:hAnsi="Times New Roman" w:cs="Times New Roman"/>
          <w:sz w:val="22"/>
          <w:szCs w:val="22"/>
        </w:rPr>
        <w:t xml:space="preserve"> are used, slumps may be 180 mm for all concrete, with water-cement ratio unchanged or lower than slumps without admixture.</w:t>
      </w:r>
    </w:p>
    <w:p w14:paraId="5AD28A03" w14:textId="77777777" w:rsidR="0058666A" w:rsidRDefault="0058666A">
      <w:pPr>
        <w:spacing w:line="237" w:lineRule="auto"/>
        <w:rPr>
          <w:sz w:val="22"/>
          <w:szCs w:val="22"/>
        </w:rPr>
        <w:sectPr w:rsidR="0058666A" w:rsidSect="00715E24">
          <w:pgSz w:w="11910" w:h="16840"/>
          <w:pgMar w:top="1360" w:right="600" w:bottom="640" w:left="1200" w:header="0" w:footer="457" w:gutter="0"/>
          <w:cols w:space="720"/>
        </w:sectPr>
      </w:pPr>
    </w:p>
    <w:p w14:paraId="5A056CD4" w14:textId="77777777" w:rsidR="0058666A" w:rsidRDefault="00B17E38">
      <w:pPr>
        <w:pStyle w:val="ListParagraph1"/>
        <w:widowControl w:val="0"/>
        <w:numPr>
          <w:ilvl w:val="0"/>
          <w:numId w:val="95"/>
        </w:numPr>
        <w:tabs>
          <w:tab w:val="left" w:pos="680"/>
        </w:tabs>
        <w:autoSpaceDE w:val="0"/>
        <w:autoSpaceDN w:val="0"/>
        <w:spacing w:before="63"/>
        <w:ind w:left="679" w:hanging="225"/>
        <w:contextualSpacing w:val="0"/>
        <w:jc w:val="both"/>
        <w:rPr>
          <w:sz w:val="22"/>
          <w:szCs w:val="22"/>
        </w:rPr>
      </w:pPr>
      <w:r>
        <w:rPr>
          <w:sz w:val="22"/>
          <w:szCs w:val="22"/>
        </w:rPr>
        <w:lastRenderedPageBreak/>
        <w:t>Air Content: 5 to 8</w:t>
      </w:r>
      <w:r>
        <w:rPr>
          <w:spacing w:val="13"/>
          <w:sz w:val="22"/>
          <w:szCs w:val="22"/>
        </w:rPr>
        <w:t xml:space="preserve"> </w:t>
      </w:r>
      <w:r>
        <w:rPr>
          <w:sz w:val="22"/>
          <w:szCs w:val="22"/>
        </w:rPr>
        <w:t>percent.</w:t>
      </w:r>
    </w:p>
    <w:p w14:paraId="1D2CF5C2" w14:textId="77777777" w:rsidR="0058666A" w:rsidRDefault="0058666A">
      <w:pPr>
        <w:pStyle w:val="BodyText"/>
        <w:spacing w:before="10"/>
        <w:rPr>
          <w:rFonts w:ascii="Times New Roman" w:hAnsi="Times New Roman" w:cs="Times New Roman"/>
          <w:sz w:val="22"/>
          <w:szCs w:val="22"/>
        </w:rPr>
      </w:pPr>
    </w:p>
    <w:p w14:paraId="60DCC6CD" w14:textId="77777777" w:rsidR="0058666A" w:rsidRDefault="00B17E38">
      <w:pPr>
        <w:pStyle w:val="BodyText"/>
        <w:ind w:left="455"/>
        <w:jc w:val="both"/>
        <w:rPr>
          <w:rFonts w:ascii="Times New Roman" w:hAnsi="Times New Roman" w:cs="Times New Roman"/>
          <w:sz w:val="22"/>
          <w:szCs w:val="22"/>
        </w:rPr>
      </w:pPr>
      <w:r>
        <w:rPr>
          <w:rFonts w:ascii="Times New Roman" w:hAnsi="Times New Roman" w:cs="Times New Roman"/>
          <w:sz w:val="22"/>
          <w:szCs w:val="22"/>
          <w:u w:val="single"/>
        </w:rPr>
        <w:t>Source Quality Control</w:t>
      </w:r>
    </w:p>
    <w:p w14:paraId="10C39093" w14:textId="77777777" w:rsidR="0058666A" w:rsidRDefault="00B17E38">
      <w:pPr>
        <w:pStyle w:val="BodyText"/>
        <w:spacing w:before="68" w:line="244" w:lineRule="auto"/>
        <w:ind w:left="455" w:right="322"/>
        <w:jc w:val="both"/>
        <w:rPr>
          <w:rFonts w:ascii="Times New Roman" w:hAnsi="Times New Roman" w:cs="Times New Roman"/>
          <w:sz w:val="22"/>
          <w:szCs w:val="22"/>
        </w:rPr>
      </w:pPr>
      <w:r>
        <w:rPr>
          <w:rFonts w:ascii="Times New Roman" w:hAnsi="Times New Roman" w:cs="Times New Roman"/>
          <w:sz w:val="22"/>
          <w:szCs w:val="22"/>
        </w:rPr>
        <w:t>Refer to the following paragraphs for specific procedures. Concrete materials which, by previous tests or actual service, have shown conformance may be used without testing when so approved by the Engineer. Approved testing Laboratory performs following conformance tests:</w:t>
      </w:r>
    </w:p>
    <w:p w14:paraId="398E12AC" w14:textId="77777777" w:rsidR="0058666A" w:rsidRDefault="00B17E38">
      <w:pPr>
        <w:pStyle w:val="ListParagraph1"/>
        <w:widowControl w:val="0"/>
        <w:numPr>
          <w:ilvl w:val="0"/>
          <w:numId w:val="96"/>
        </w:numPr>
        <w:tabs>
          <w:tab w:val="left" w:pos="701"/>
        </w:tabs>
        <w:autoSpaceDE w:val="0"/>
        <w:autoSpaceDN w:val="0"/>
        <w:spacing w:before="114" w:line="244" w:lineRule="auto"/>
        <w:ind w:left="455" w:right="418" w:firstLine="0"/>
        <w:contextualSpacing w:val="0"/>
        <w:jc w:val="both"/>
        <w:rPr>
          <w:sz w:val="22"/>
          <w:szCs w:val="22"/>
        </w:rPr>
      </w:pPr>
      <w:r>
        <w:rPr>
          <w:sz w:val="22"/>
          <w:szCs w:val="22"/>
        </w:rPr>
        <w:t xml:space="preserve">Portland Cement: Furnish Mill Certificates, acceptable to the Engineer, </w:t>
      </w:r>
      <w:r>
        <w:rPr>
          <w:spacing w:val="-3"/>
          <w:sz w:val="22"/>
          <w:szCs w:val="22"/>
        </w:rPr>
        <w:t xml:space="preserve">showing </w:t>
      </w:r>
      <w:r>
        <w:rPr>
          <w:sz w:val="22"/>
          <w:szCs w:val="22"/>
        </w:rPr>
        <w:t>conformance with requirements specified; otherwise, the Contractor’s approved independent testing/inspection laboratory shall test cement in accordance with ASTM</w:t>
      </w:r>
      <w:r>
        <w:rPr>
          <w:spacing w:val="20"/>
          <w:sz w:val="22"/>
          <w:szCs w:val="22"/>
        </w:rPr>
        <w:t xml:space="preserve"> </w:t>
      </w:r>
      <w:r>
        <w:rPr>
          <w:sz w:val="22"/>
          <w:szCs w:val="22"/>
        </w:rPr>
        <w:t>C150.</w:t>
      </w:r>
    </w:p>
    <w:p w14:paraId="1A6F1DF6" w14:textId="77777777" w:rsidR="0058666A" w:rsidRDefault="00B17E38">
      <w:pPr>
        <w:pStyle w:val="ListParagraph1"/>
        <w:widowControl w:val="0"/>
        <w:numPr>
          <w:ilvl w:val="0"/>
          <w:numId w:val="96"/>
        </w:numPr>
        <w:tabs>
          <w:tab w:val="left" w:pos="721"/>
        </w:tabs>
        <w:autoSpaceDE w:val="0"/>
        <w:autoSpaceDN w:val="0"/>
        <w:spacing w:before="114" w:line="244" w:lineRule="auto"/>
        <w:ind w:left="455" w:right="709" w:firstLine="0"/>
        <w:contextualSpacing w:val="0"/>
        <w:jc w:val="both"/>
        <w:rPr>
          <w:sz w:val="22"/>
          <w:szCs w:val="22"/>
        </w:rPr>
      </w:pPr>
      <w:r>
        <w:rPr>
          <w:spacing w:val="-3"/>
          <w:sz w:val="22"/>
          <w:szCs w:val="22"/>
        </w:rPr>
        <w:t xml:space="preserve">Aggregate </w:t>
      </w:r>
      <w:r>
        <w:rPr>
          <w:sz w:val="22"/>
          <w:szCs w:val="22"/>
        </w:rPr>
        <w:t xml:space="preserve">for Normal Weight Concrete: Test the aggregate before and after concrete mix is </w:t>
      </w:r>
      <w:r>
        <w:rPr>
          <w:spacing w:val="-3"/>
          <w:sz w:val="22"/>
          <w:szCs w:val="22"/>
        </w:rPr>
        <w:t xml:space="preserve">designed </w:t>
      </w:r>
      <w:r>
        <w:rPr>
          <w:sz w:val="22"/>
          <w:szCs w:val="22"/>
        </w:rPr>
        <w:t xml:space="preserve">and whenever character of aggregate varies or source of material is </w:t>
      </w:r>
      <w:r>
        <w:rPr>
          <w:spacing w:val="-3"/>
          <w:sz w:val="22"/>
          <w:szCs w:val="22"/>
        </w:rPr>
        <w:t xml:space="preserve">changed. </w:t>
      </w:r>
      <w:r>
        <w:rPr>
          <w:sz w:val="22"/>
          <w:szCs w:val="22"/>
        </w:rPr>
        <w:t xml:space="preserve">Include </w:t>
      </w:r>
      <w:proofErr w:type="gramStart"/>
      <w:r>
        <w:rPr>
          <w:sz w:val="22"/>
          <w:szCs w:val="22"/>
        </w:rPr>
        <w:t>a  sieve</w:t>
      </w:r>
      <w:proofErr w:type="gramEnd"/>
      <w:r>
        <w:rPr>
          <w:sz w:val="22"/>
          <w:szCs w:val="22"/>
        </w:rPr>
        <w:t xml:space="preserve"> analysis. Obtain samples of </w:t>
      </w:r>
      <w:r>
        <w:rPr>
          <w:spacing w:val="-3"/>
          <w:sz w:val="22"/>
          <w:szCs w:val="22"/>
        </w:rPr>
        <w:t xml:space="preserve">aggregates </w:t>
      </w:r>
      <w:r>
        <w:rPr>
          <w:sz w:val="22"/>
          <w:szCs w:val="22"/>
        </w:rPr>
        <w:t>at the dry batching or ready-mix concrete plant in accordance with ASTM D75 and perform tests for the following</w:t>
      </w:r>
      <w:r>
        <w:rPr>
          <w:spacing w:val="10"/>
          <w:sz w:val="22"/>
          <w:szCs w:val="22"/>
        </w:rPr>
        <w:t xml:space="preserve"> </w:t>
      </w:r>
      <w:r>
        <w:rPr>
          <w:sz w:val="22"/>
          <w:szCs w:val="22"/>
        </w:rPr>
        <w:t>properties:</w:t>
      </w:r>
    </w:p>
    <w:p w14:paraId="33DD392A" w14:textId="77777777" w:rsidR="0058666A" w:rsidRDefault="00B17E38">
      <w:pPr>
        <w:pStyle w:val="ListParagraph1"/>
        <w:widowControl w:val="0"/>
        <w:numPr>
          <w:ilvl w:val="0"/>
          <w:numId w:val="96"/>
        </w:numPr>
        <w:tabs>
          <w:tab w:val="left" w:pos="687"/>
        </w:tabs>
        <w:autoSpaceDE w:val="0"/>
        <w:autoSpaceDN w:val="0"/>
        <w:spacing w:before="5" w:line="244" w:lineRule="auto"/>
        <w:ind w:left="455" w:right="709" w:firstLine="0"/>
        <w:contextualSpacing w:val="0"/>
        <w:jc w:val="both"/>
        <w:rPr>
          <w:sz w:val="22"/>
          <w:szCs w:val="22"/>
        </w:rPr>
      </w:pPr>
      <w:r>
        <w:rPr>
          <w:sz w:val="22"/>
          <w:szCs w:val="22"/>
        </w:rPr>
        <w:t xml:space="preserve">Lightweight </w:t>
      </w:r>
      <w:r>
        <w:rPr>
          <w:spacing w:val="-3"/>
          <w:sz w:val="22"/>
          <w:szCs w:val="22"/>
        </w:rPr>
        <w:t xml:space="preserve">Aggregates: </w:t>
      </w:r>
      <w:r>
        <w:rPr>
          <w:sz w:val="22"/>
          <w:szCs w:val="22"/>
        </w:rPr>
        <w:t xml:space="preserve">Test the lightweight aggregates before mix is </w:t>
      </w:r>
      <w:r>
        <w:rPr>
          <w:spacing w:val="-3"/>
          <w:sz w:val="22"/>
          <w:szCs w:val="22"/>
        </w:rPr>
        <w:t xml:space="preserve">designed </w:t>
      </w:r>
      <w:r>
        <w:rPr>
          <w:sz w:val="22"/>
          <w:szCs w:val="22"/>
        </w:rPr>
        <w:t xml:space="preserve">and whenever the character of aggregate varies or source is </w:t>
      </w:r>
      <w:r>
        <w:rPr>
          <w:spacing w:val="-3"/>
          <w:sz w:val="22"/>
          <w:szCs w:val="22"/>
        </w:rPr>
        <w:t xml:space="preserve">changed </w:t>
      </w:r>
      <w:r>
        <w:rPr>
          <w:sz w:val="22"/>
          <w:szCs w:val="22"/>
        </w:rPr>
        <w:t xml:space="preserve">in accordance with ASTM C330. Include a sieve analysis and report on unit </w:t>
      </w:r>
      <w:r>
        <w:rPr>
          <w:spacing w:val="-3"/>
          <w:sz w:val="22"/>
          <w:szCs w:val="22"/>
        </w:rPr>
        <w:t xml:space="preserve">weights, </w:t>
      </w:r>
      <w:r>
        <w:rPr>
          <w:sz w:val="22"/>
          <w:szCs w:val="22"/>
        </w:rPr>
        <w:t xml:space="preserve">deleterious </w:t>
      </w:r>
      <w:r>
        <w:rPr>
          <w:spacing w:val="-3"/>
          <w:sz w:val="22"/>
          <w:szCs w:val="22"/>
        </w:rPr>
        <w:t xml:space="preserve">substances, unburned </w:t>
      </w:r>
      <w:r>
        <w:rPr>
          <w:sz w:val="22"/>
          <w:szCs w:val="22"/>
        </w:rPr>
        <w:t xml:space="preserve">or </w:t>
      </w:r>
      <w:r>
        <w:rPr>
          <w:spacing w:val="-3"/>
          <w:sz w:val="22"/>
          <w:szCs w:val="22"/>
        </w:rPr>
        <w:t xml:space="preserve">under-burned </w:t>
      </w:r>
      <w:r>
        <w:rPr>
          <w:sz w:val="22"/>
          <w:szCs w:val="22"/>
        </w:rPr>
        <w:t xml:space="preserve">lumps, loss on ignition, </w:t>
      </w:r>
      <w:r>
        <w:rPr>
          <w:spacing w:val="-4"/>
          <w:sz w:val="22"/>
          <w:szCs w:val="22"/>
        </w:rPr>
        <w:t xml:space="preserve">soundness, </w:t>
      </w:r>
      <w:r>
        <w:rPr>
          <w:sz w:val="22"/>
          <w:szCs w:val="22"/>
        </w:rPr>
        <w:t>and staining</w:t>
      </w:r>
      <w:r>
        <w:rPr>
          <w:spacing w:val="13"/>
          <w:sz w:val="22"/>
          <w:szCs w:val="22"/>
        </w:rPr>
        <w:t xml:space="preserve"> </w:t>
      </w:r>
      <w:r>
        <w:rPr>
          <w:sz w:val="22"/>
          <w:szCs w:val="22"/>
        </w:rPr>
        <w:t>materials.</w:t>
      </w:r>
    </w:p>
    <w:p w14:paraId="48E6CF15" w14:textId="77777777" w:rsidR="0058666A" w:rsidRDefault="0058666A">
      <w:pPr>
        <w:pStyle w:val="BodyText"/>
        <w:spacing w:before="7"/>
        <w:rPr>
          <w:rFonts w:ascii="Times New Roman" w:hAnsi="Times New Roman" w:cs="Times New Roman"/>
          <w:sz w:val="22"/>
          <w:szCs w:val="22"/>
        </w:rPr>
      </w:pPr>
    </w:p>
    <w:p w14:paraId="59A335C3" w14:textId="77777777" w:rsidR="0058666A" w:rsidRDefault="00B17E38">
      <w:pPr>
        <w:pStyle w:val="BodyText"/>
        <w:ind w:left="395"/>
        <w:rPr>
          <w:rFonts w:ascii="Times New Roman" w:hAnsi="Times New Roman" w:cs="Times New Roman"/>
          <w:sz w:val="22"/>
          <w:szCs w:val="22"/>
        </w:rPr>
      </w:pPr>
      <w:r>
        <w:rPr>
          <w:rFonts w:ascii="Times New Roman" w:hAnsi="Times New Roman" w:cs="Times New Roman"/>
          <w:sz w:val="22"/>
          <w:szCs w:val="22"/>
          <w:u w:val="single"/>
        </w:rPr>
        <w:t>Materials</w:t>
      </w:r>
    </w:p>
    <w:p w14:paraId="65527193" w14:textId="77777777" w:rsidR="0058666A" w:rsidRDefault="00B17E38">
      <w:pPr>
        <w:pStyle w:val="ListParagraph1"/>
        <w:widowControl w:val="0"/>
        <w:numPr>
          <w:ilvl w:val="1"/>
          <w:numId w:val="96"/>
        </w:numPr>
        <w:tabs>
          <w:tab w:val="left" w:pos="675"/>
        </w:tabs>
        <w:autoSpaceDE w:val="0"/>
        <w:autoSpaceDN w:val="0"/>
        <w:spacing w:before="79" w:line="249" w:lineRule="auto"/>
        <w:ind w:right="230" w:firstLine="0"/>
        <w:contextualSpacing w:val="0"/>
        <w:jc w:val="left"/>
        <w:rPr>
          <w:sz w:val="22"/>
          <w:szCs w:val="22"/>
        </w:rPr>
      </w:pPr>
      <w:r>
        <w:rPr>
          <w:b/>
          <w:sz w:val="22"/>
          <w:szCs w:val="22"/>
        </w:rPr>
        <w:t xml:space="preserve">Portland cement: </w:t>
      </w:r>
      <w:r>
        <w:rPr>
          <w:sz w:val="22"/>
          <w:szCs w:val="22"/>
        </w:rPr>
        <w:t xml:space="preserve">Cement shall conform to the requirements of ASTM specification </w:t>
      </w:r>
      <w:r>
        <w:rPr>
          <w:spacing w:val="-3"/>
          <w:sz w:val="22"/>
          <w:szCs w:val="22"/>
        </w:rPr>
        <w:t xml:space="preserve">C-150 </w:t>
      </w:r>
      <w:r>
        <w:rPr>
          <w:sz w:val="22"/>
          <w:szCs w:val="22"/>
        </w:rPr>
        <w:t>Type 1 or similar approved standard for normal Portland cement as approved by</w:t>
      </w:r>
      <w:r>
        <w:rPr>
          <w:spacing w:val="14"/>
          <w:sz w:val="22"/>
          <w:szCs w:val="22"/>
        </w:rPr>
        <w:t xml:space="preserve"> </w:t>
      </w:r>
      <w:r>
        <w:rPr>
          <w:sz w:val="22"/>
          <w:szCs w:val="22"/>
        </w:rPr>
        <w:t>Engineer.</w:t>
      </w:r>
    </w:p>
    <w:p w14:paraId="26DBF849" w14:textId="77777777" w:rsidR="0058666A" w:rsidRDefault="00B17E38">
      <w:pPr>
        <w:pStyle w:val="BodyText"/>
        <w:spacing w:before="107" w:line="244" w:lineRule="auto"/>
        <w:ind w:left="395" w:right="230"/>
        <w:jc w:val="both"/>
        <w:rPr>
          <w:rFonts w:ascii="Times New Roman" w:hAnsi="Times New Roman" w:cs="Times New Roman"/>
          <w:sz w:val="22"/>
          <w:szCs w:val="22"/>
        </w:rPr>
      </w:pPr>
      <w:r>
        <w:rPr>
          <w:rFonts w:ascii="Times New Roman" w:hAnsi="Times New Roman" w:cs="Times New Roman"/>
          <w:sz w:val="22"/>
          <w:szCs w:val="22"/>
        </w:rPr>
        <w:t>Cement shall be free from any hardened lumps and foreign matter. It shall have a minimum of 90% of particles by weight passing the 75-micron sieve, an initial setting time in excess of 30 minutes and a final setting time of less than 7 hours.</w:t>
      </w:r>
    </w:p>
    <w:p w14:paraId="5FD0C0DD" w14:textId="77777777" w:rsidR="0058666A" w:rsidRDefault="00B17E38">
      <w:pPr>
        <w:pStyle w:val="BodyText"/>
        <w:spacing w:before="114" w:line="244" w:lineRule="auto"/>
        <w:ind w:left="395" w:right="226"/>
        <w:jc w:val="both"/>
        <w:rPr>
          <w:rFonts w:ascii="Times New Roman" w:hAnsi="Times New Roman" w:cs="Times New Roman"/>
          <w:sz w:val="22"/>
          <w:szCs w:val="22"/>
        </w:rPr>
      </w:pPr>
      <w:r>
        <w:rPr>
          <w:rFonts w:ascii="Times New Roman" w:hAnsi="Times New Roman" w:cs="Times New Roman"/>
          <w:sz w:val="22"/>
          <w:szCs w:val="22"/>
        </w:rPr>
        <w:t>Cement shall be stored in a waterproof shaded area. The cement stacks shall be placed at a minimum distance of 300mm from the walls. The damp proof floor shall be constructed by raising it minimum 300mm above the ground.</w:t>
      </w:r>
    </w:p>
    <w:p w14:paraId="6683CEE6" w14:textId="77777777" w:rsidR="0058666A" w:rsidRDefault="00B17E38">
      <w:pPr>
        <w:pStyle w:val="Heading3"/>
        <w:keepNext w:val="0"/>
        <w:widowControl w:val="0"/>
        <w:numPr>
          <w:ilvl w:val="1"/>
          <w:numId w:val="96"/>
        </w:numPr>
        <w:tabs>
          <w:tab w:val="left" w:pos="661"/>
        </w:tabs>
        <w:suppressAutoHyphens w:val="0"/>
        <w:autoSpaceDE w:val="0"/>
        <w:autoSpaceDN w:val="0"/>
        <w:spacing w:before="133" w:after="0"/>
        <w:ind w:left="660" w:hanging="266"/>
        <w:jc w:val="left"/>
        <w:rPr>
          <w:rFonts w:cs="Times New Roman"/>
          <w:sz w:val="22"/>
          <w:szCs w:val="22"/>
        </w:rPr>
      </w:pPr>
      <w:r>
        <w:rPr>
          <w:rFonts w:cs="Times New Roman"/>
          <w:sz w:val="22"/>
          <w:szCs w:val="22"/>
        </w:rPr>
        <w:t>Aggregates:</w:t>
      </w:r>
    </w:p>
    <w:p w14:paraId="69A54DFB" w14:textId="77777777" w:rsidR="0058666A" w:rsidRDefault="00B17E38">
      <w:pPr>
        <w:pStyle w:val="ListParagraph1"/>
        <w:widowControl w:val="0"/>
        <w:numPr>
          <w:ilvl w:val="2"/>
          <w:numId w:val="96"/>
        </w:numPr>
        <w:tabs>
          <w:tab w:val="left" w:pos="620"/>
        </w:tabs>
        <w:autoSpaceDE w:val="0"/>
        <w:autoSpaceDN w:val="0"/>
        <w:spacing w:before="126"/>
        <w:ind w:hanging="225"/>
        <w:contextualSpacing w:val="0"/>
        <w:jc w:val="both"/>
        <w:rPr>
          <w:sz w:val="22"/>
          <w:szCs w:val="22"/>
        </w:rPr>
      </w:pPr>
      <w:r>
        <w:rPr>
          <w:sz w:val="22"/>
          <w:szCs w:val="22"/>
        </w:rPr>
        <w:t xml:space="preserve">Normal </w:t>
      </w:r>
      <w:r>
        <w:rPr>
          <w:spacing w:val="-3"/>
          <w:sz w:val="22"/>
          <w:szCs w:val="22"/>
        </w:rPr>
        <w:t xml:space="preserve">weight aggregates: </w:t>
      </w:r>
      <w:r>
        <w:rPr>
          <w:sz w:val="22"/>
          <w:szCs w:val="22"/>
        </w:rPr>
        <w:t>ASTM</w:t>
      </w:r>
      <w:r>
        <w:rPr>
          <w:spacing w:val="24"/>
          <w:sz w:val="22"/>
          <w:szCs w:val="22"/>
        </w:rPr>
        <w:t xml:space="preserve"> </w:t>
      </w:r>
      <w:r>
        <w:rPr>
          <w:sz w:val="22"/>
          <w:szCs w:val="22"/>
        </w:rPr>
        <w:t>C33.</w:t>
      </w:r>
    </w:p>
    <w:p w14:paraId="05AD7CC4" w14:textId="77777777" w:rsidR="0058666A" w:rsidRDefault="00B17E38">
      <w:pPr>
        <w:pStyle w:val="ListParagraph1"/>
        <w:widowControl w:val="0"/>
        <w:numPr>
          <w:ilvl w:val="2"/>
          <w:numId w:val="96"/>
        </w:numPr>
        <w:tabs>
          <w:tab w:val="left" w:pos="665"/>
        </w:tabs>
        <w:autoSpaceDE w:val="0"/>
        <w:autoSpaceDN w:val="0"/>
        <w:spacing w:before="126" w:line="244" w:lineRule="auto"/>
        <w:ind w:left="395" w:right="673" w:firstLine="0"/>
        <w:contextualSpacing w:val="0"/>
        <w:jc w:val="both"/>
        <w:rPr>
          <w:sz w:val="22"/>
          <w:szCs w:val="22"/>
        </w:rPr>
      </w:pPr>
      <w:r>
        <w:rPr>
          <w:spacing w:val="-3"/>
          <w:sz w:val="22"/>
          <w:szCs w:val="22"/>
        </w:rPr>
        <w:t xml:space="preserve">Lightweight aggregates: </w:t>
      </w:r>
      <w:r>
        <w:rPr>
          <w:sz w:val="22"/>
          <w:szCs w:val="22"/>
        </w:rPr>
        <w:t xml:space="preserve">ASTM C330, expanded shale type coarse </w:t>
      </w:r>
      <w:r>
        <w:rPr>
          <w:spacing w:val="-3"/>
          <w:sz w:val="22"/>
          <w:szCs w:val="22"/>
        </w:rPr>
        <w:t xml:space="preserve">aggregate, </w:t>
      </w:r>
      <w:r>
        <w:rPr>
          <w:sz w:val="22"/>
          <w:szCs w:val="22"/>
        </w:rPr>
        <w:t xml:space="preserve">dry </w:t>
      </w:r>
      <w:proofErr w:type="spellStart"/>
      <w:r>
        <w:rPr>
          <w:sz w:val="22"/>
          <w:szCs w:val="22"/>
        </w:rPr>
        <w:t>loose</w:t>
      </w:r>
      <w:proofErr w:type="spellEnd"/>
      <w:r>
        <w:rPr>
          <w:sz w:val="22"/>
          <w:szCs w:val="22"/>
        </w:rPr>
        <w:t xml:space="preserve"> </w:t>
      </w:r>
      <w:r>
        <w:rPr>
          <w:spacing w:val="-3"/>
          <w:sz w:val="22"/>
          <w:szCs w:val="22"/>
        </w:rPr>
        <w:t xml:space="preserve">weight </w:t>
      </w:r>
      <w:r>
        <w:rPr>
          <w:sz w:val="22"/>
          <w:szCs w:val="22"/>
        </w:rPr>
        <w:t xml:space="preserve">maximum 38 lbs. per cubic foot, maximum 9/16" size; all </w:t>
      </w:r>
      <w:r>
        <w:rPr>
          <w:spacing w:val="-3"/>
          <w:sz w:val="22"/>
          <w:szCs w:val="22"/>
        </w:rPr>
        <w:t xml:space="preserve">aggregate </w:t>
      </w:r>
      <w:r>
        <w:rPr>
          <w:sz w:val="22"/>
          <w:szCs w:val="22"/>
        </w:rPr>
        <w:t>vacuum or thermally fully saturated for pumped</w:t>
      </w:r>
      <w:r>
        <w:rPr>
          <w:spacing w:val="4"/>
          <w:sz w:val="22"/>
          <w:szCs w:val="22"/>
        </w:rPr>
        <w:t xml:space="preserve"> </w:t>
      </w:r>
      <w:r>
        <w:rPr>
          <w:sz w:val="22"/>
          <w:szCs w:val="22"/>
        </w:rPr>
        <w:t>concrete.</w:t>
      </w:r>
    </w:p>
    <w:p w14:paraId="6B9811DD" w14:textId="77777777" w:rsidR="0058666A" w:rsidRDefault="00B17E38">
      <w:pPr>
        <w:pStyle w:val="Heading3"/>
        <w:keepNext w:val="0"/>
        <w:widowControl w:val="0"/>
        <w:numPr>
          <w:ilvl w:val="1"/>
          <w:numId w:val="96"/>
        </w:numPr>
        <w:tabs>
          <w:tab w:val="left" w:pos="670"/>
        </w:tabs>
        <w:suppressAutoHyphens w:val="0"/>
        <w:autoSpaceDE w:val="0"/>
        <w:autoSpaceDN w:val="0"/>
        <w:spacing w:before="134" w:after="0"/>
        <w:ind w:left="669" w:hanging="275"/>
        <w:jc w:val="both"/>
        <w:rPr>
          <w:rFonts w:cs="Times New Roman"/>
          <w:sz w:val="22"/>
          <w:szCs w:val="22"/>
        </w:rPr>
      </w:pPr>
      <w:r>
        <w:rPr>
          <w:rFonts w:cs="Times New Roman"/>
          <w:sz w:val="22"/>
          <w:szCs w:val="22"/>
        </w:rPr>
        <w:t>Admixtures</w:t>
      </w:r>
    </w:p>
    <w:p w14:paraId="43F240FF" w14:textId="77777777" w:rsidR="0058666A" w:rsidRDefault="00B17E38">
      <w:pPr>
        <w:pStyle w:val="ListParagraph1"/>
        <w:widowControl w:val="0"/>
        <w:numPr>
          <w:ilvl w:val="0"/>
          <w:numId w:val="97"/>
        </w:numPr>
        <w:tabs>
          <w:tab w:val="left" w:pos="639"/>
        </w:tabs>
        <w:autoSpaceDE w:val="0"/>
        <w:autoSpaceDN w:val="0"/>
        <w:spacing w:before="126" w:line="244" w:lineRule="auto"/>
        <w:ind w:right="234" w:firstLine="0"/>
        <w:contextualSpacing w:val="0"/>
        <w:jc w:val="both"/>
        <w:rPr>
          <w:sz w:val="22"/>
          <w:szCs w:val="22"/>
        </w:rPr>
      </w:pPr>
      <w:r>
        <w:rPr>
          <w:sz w:val="22"/>
          <w:szCs w:val="22"/>
        </w:rPr>
        <w:t xml:space="preserve">Chemical (Water Reducing) Admixture: ASTM C494, Type A, D, or E. Only one brand. When </w:t>
      </w:r>
      <w:proofErr w:type="gramStart"/>
      <w:r>
        <w:rPr>
          <w:spacing w:val="-3"/>
          <w:sz w:val="22"/>
          <w:szCs w:val="22"/>
        </w:rPr>
        <w:t xml:space="preserve">used,  </w:t>
      </w:r>
      <w:r>
        <w:rPr>
          <w:sz w:val="22"/>
          <w:szCs w:val="22"/>
        </w:rPr>
        <w:t>are</w:t>
      </w:r>
      <w:proofErr w:type="gramEnd"/>
      <w:r>
        <w:rPr>
          <w:sz w:val="22"/>
          <w:szCs w:val="22"/>
        </w:rPr>
        <w:t xml:space="preserve"> subject to approval of the ENGINEER, and must reduce the mixing </w:t>
      </w:r>
      <w:r>
        <w:rPr>
          <w:spacing w:val="-3"/>
          <w:sz w:val="22"/>
          <w:szCs w:val="22"/>
        </w:rPr>
        <w:t xml:space="preserve">water </w:t>
      </w:r>
      <w:r>
        <w:rPr>
          <w:sz w:val="22"/>
          <w:szCs w:val="22"/>
        </w:rPr>
        <w:t xml:space="preserve">at least 10% without entraining air in excess of 2% by volume. If the water reducing </w:t>
      </w:r>
      <w:r>
        <w:rPr>
          <w:spacing w:val="-3"/>
          <w:sz w:val="22"/>
          <w:szCs w:val="22"/>
        </w:rPr>
        <w:t xml:space="preserve">agent </w:t>
      </w:r>
      <w:r>
        <w:rPr>
          <w:sz w:val="22"/>
          <w:szCs w:val="22"/>
        </w:rPr>
        <w:t xml:space="preserve">entrains more than 2% air, the </w:t>
      </w:r>
      <w:r>
        <w:rPr>
          <w:spacing w:val="-3"/>
          <w:sz w:val="22"/>
          <w:szCs w:val="22"/>
        </w:rPr>
        <w:t xml:space="preserve">water </w:t>
      </w:r>
      <w:r>
        <w:rPr>
          <w:sz w:val="22"/>
          <w:szCs w:val="22"/>
        </w:rPr>
        <w:t xml:space="preserve">reduction shall be at least 12 %, but in no case shall the water reducing </w:t>
      </w:r>
      <w:r>
        <w:rPr>
          <w:spacing w:val="-3"/>
          <w:sz w:val="22"/>
          <w:szCs w:val="22"/>
        </w:rPr>
        <w:t xml:space="preserve">agent </w:t>
      </w:r>
      <w:r>
        <w:rPr>
          <w:sz w:val="22"/>
          <w:szCs w:val="22"/>
        </w:rPr>
        <w:t>entrain air in excess of 4</w:t>
      </w:r>
      <w:r>
        <w:rPr>
          <w:spacing w:val="20"/>
          <w:sz w:val="22"/>
          <w:szCs w:val="22"/>
        </w:rPr>
        <w:t xml:space="preserve"> </w:t>
      </w:r>
      <w:r>
        <w:rPr>
          <w:sz w:val="22"/>
          <w:szCs w:val="22"/>
        </w:rPr>
        <w:t>%.</w:t>
      </w:r>
    </w:p>
    <w:p w14:paraId="3FB45E43" w14:textId="77777777" w:rsidR="0058666A" w:rsidRDefault="00B17E38">
      <w:pPr>
        <w:pStyle w:val="ListParagraph1"/>
        <w:widowControl w:val="0"/>
        <w:numPr>
          <w:ilvl w:val="0"/>
          <w:numId w:val="97"/>
        </w:numPr>
        <w:tabs>
          <w:tab w:val="left" w:pos="620"/>
        </w:tabs>
        <w:autoSpaceDE w:val="0"/>
        <w:autoSpaceDN w:val="0"/>
        <w:spacing w:before="115"/>
        <w:ind w:left="619" w:hanging="225"/>
        <w:contextualSpacing w:val="0"/>
        <w:jc w:val="both"/>
        <w:rPr>
          <w:sz w:val="22"/>
          <w:szCs w:val="22"/>
        </w:rPr>
      </w:pPr>
      <w:r>
        <w:rPr>
          <w:sz w:val="22"/>
          <w:szCs w:val="22"/>
        </w:rPr>
        <w:t>Air-entraining admix: ASTM</w:t>
      </w:r>
      <w:r>
        <w:rPr>
          <w:spacing w:val="8"/>
          <w:sz w:val="22"/>
          <w:szCs w:val="22"/>
        </w:rPr>
        <w:t xml:space="preserve"> </w:t>
      </w:r>
      <w:r>
        <w:rPr>
          <w:sz w:val="22"/>
          <w:szCs w:val="22"/>
        </w:rPr>
        <w:t>C260.</w:t>
      </w:r>
    </w:p>
    <w:p w14:paraId="05911233" w14:textId="77777777" w:rsidR="0058666A" w:rsidRDefault="00B17E38">
      <w:pPr>
        <w:pStyle w:val="ListParagraph1"/>
        <w:widowControl w:val="0"/>
        <w:numPr>
          <w:ilvl w:val="0"/>
          <w:numId w:val="97"/>
        </w:numPr>
        <w:tabs>
          <w:tab w:val="left" w:pos="685"/>
        </w:tabs>
        <w:autoSpaceDE w:val="0"/>
        <w:autoSpaceDN w:val="0"/>
        <w:spacing w:before="126" w:line="244" w:lineRule="auto"/>
        <w:ind w:right="333" w:firstLine="0"/>
        <w:contextualSpacing w:val="0"/>
        <w:jc w:val="both"/>
        <w:rPr>
          <w:sz w:val="22"/>
          <w:szCs w:val="22"/>
        </w:rPr>
      </w:pPr>
      <w:r>
        <w:rPr>
          <w:sz w:val="22"/>
          <w:szCs w:val="22"/>
        </w:rPr>
        <w:t xml:space="preserve">Super-Plasticizers (High </w:t>
      </w:r>
      <w:r>
        <w:rPr>
          <w:spacing w:val="-3"/>
          <w:sz w:val="22"/>
          <w:szCs w:val="22"/>
        </w:rPr>
        <w:t xml:space="preserve">Range </w:t>
      </w:r>
      <w:r>
        <w:rPr>
          <w:spacing w:val="2"/>
          <w:sz w:val="22"/>
          <w:szCs w:val="22"/>
        </w:rPr>
        <w:t xml:space="preserve">Water </w:t>
      </w:r>
      <w:r>
        <w:rPr>
          <w:sz w:val="22"/>
          <w:szCs w:val="22"/>
        </w:rPr>
        <w:t>Reducers): ASTM C494, Type F or G. Master Builders "</w:t>
      </w:r>
      <w:proofErr w:type="spellStart"/>
      <w:r>
        <w:rPr>
          <w:sz w:val="22"/>
          <w:szCs w:val="22"/>
        </w:rPr>
        <w:t>Rheobuild</w:t>
      </w:r>
      <w:proofErr w:type="spellEnd"/>
      <w:r>
        <w:rPr>
          <w:sz w:val="22"/>
          <w:szCs w:val="22"/>
        </w:rPr>
        <w:t>", Euclid "</w:t>
      </w:r>
      <w:proofErr w:type="spellStart"/>
      <w:r>
        <w:rPr>
          <w:sz w:val="22"/>
          <w:szCs w:val="22"/>
        </w:rPr>
        <w:t>Eucon</w:t>
      </w:r>
      <w:proofErr w:type="spellEnd"/>
      <w:r>
        <w:rPr>
          <w:sz w:val="22"/>
          <w:szCs w:val="22"/>
        </w:rPr>
        <w:t xml:space="preserve"> 37" or equal, capable of producing concrete which can be placed at </w:t>
      </w:r>
      <w:r>
        <w:rPr>
          <w:spacing w:val="-3"/>
          <w:sz w:val="22"/>
          <w:szCs w:val="22"/>
        </w:rPr>
        <w:t xml:space="preserve">8-11” </w:t>
      </w:r>
      <w:r>
        <w:rPr>
          <w:sz w:val="22"/>
          <w:szCs w:val="22"/>
        </w:rPr>
        <w:t xml:space="preserve">slump without segregation, capable of maintaining slump within 50 mm of that initially mixed for </w:t>
      </w:r>
      <w:proofErr w:type="gramStart"/>
      <w:r>
        <w:rPr>
          <w:sz w:val="22"/>
          <w:szCs w:val="22"/>
        </w:rPr>
        <w:t xml:space="preserve">2  </w:t>
      </w:r>
      <w:r>
        <w:rPr>
          <w:spacing w:val="-3"/>
          <w:sz w:val="22"/>
          <w:szCs w:val="22"/>
        </w:rPr>
        <w:t>hours</w:t>
      </w:r>
      <w:proofErr w:type="gramEnd"/>
      <w:r>
        <w:rPr>
          <w:spacing w:val="-3"/>
          <w:sz w:val="22"/>
          <w:szCs w:val="22"/>
        </w:rPr>
        <w:t xml:space="preserve">, </w:t>
      </w:r>
      <w:r>
        <w:rPr>
          <w:sz w:val="22"/>
          <w:szCs w:val="22"/>
        </w:rPr>
        <w:t xml:space="preserve">and of maintaining concrete temperature within </w:t>
      </w:r>
      <w:r>
        <w:rPr>
          <w:spacing w:val="3"/>
          <w:sz w:val="22"/>
          <w:szCs w:val="22"/>
        </w:rPr>
        <w:t xml:space="preserve">2°F. </w:t>
      </w:r>
      <w:r>
        <w:rPr>
          <w:sz w:val="22"/>
          <w:szCs w:val="22"/>
        </w:rPr>
        <w:t>from time of batching for</w:t>
      </w:r>
      <w:r>
        <w:rPr>
          <w:spacing w:val="5"/>
          <w:sz w:val="22"/>
          <w:szCs w:val="22"/>
        </w:rPr>
        <w:t xml:space="preserve"> </w:t>
      </w:r>
      <w:r>
        <w:rPr>
          <w:sz w:val="22"/>
          <w:szCs w:val="22"/>
        </w:rPr>
        <w:t>2 hours minimum.</w:t>
      </w:r>
    </w:p>
    <w:p w14:paraId="2973EA8C" w14:textId="77777777" w:rsidR="0058666A" w:rsidRDefault="00B17E38">
      <w:pPr>
        <w:pStyle w:val="ListParagraph1"/>
        <w:widowControl w:val="0"/>
        <w:numPr>
          <w:ilvl w:val="0"/>
          <w:numId w:val="97"/>
        </w:numPr>
        <w:tabs>
          <w:tab w:val="left" w:pos="620"/>
        </w:tabs>
        <w:autoSpaceDE w:val="0"/>
        <w:autoSpaceDN w:val="0"/>
        <w:spacing w:before="115"/>
        <w:ind w:left="619" w:hanging="225"/>
        <w:contextualSpacing w:val="0"/>
        <w:jc w:val="both"/>
        <w:rPr>
          <w:sz w:val="22"/>
          <w:szCs w:val="22"/>
        </w:rPr>
      </w:pPr>
      <w:r>
        <w:rPr>
          <w:sz w:val="22"/>
          <w:szCs w:val="22"/>
        </w:rPr>
        <w:t xml:space="preserve">Concrete Waterproofing </w:t>
      </w:r>
      <w:proofErr w:type="spellStart"/>
      <w:r>
        <w:rPr>
          <w:sz w:val="22"/>
          <w:szCs w:val="22"/>
        </w:rPr>
        <w:t>Admixure</w:t>
      </w:r>
      <w:proofErr w:type="spellEnd"/>
      <w:r>
        <w:rPr>
          <w:sz w:val="22"/>
          <w:szCs w:val="22"/>
        </w:rPr>
        <w:t xml:space="preserve">: </w:t>
      </w:r>
      <w:r>
        <w:rPr>
          <w:spacing w:val="-3"/>
          <w:sz w:val="22"/>
          <w:szCs w:val="22"/>
        </w:rPr>
        <w:t xml:space="preserve">Xypex </w:t>
      </w:r>
      <w:r>
        <w:rPr>
          <w:sz w:val="22"/>
          <w:szCs w:val="22"/>
        </w:rPr>
        <w:t xml:space="preserve">Concentrate Admix </w:t>
      </w:r>
      <w:r>
        <w:rPr>
          <w:spacing w:val="-3"/>
          <w:sz w:val="22"/>
          <w:szCs w:val="22"/>
        </w:rPr>
        <w:t xml:space="preserve">C-1000 </w:t>
      </w:r>
      <w:r>
        <w:rPr>
          <w:sz w:val="22"/>
          <w:szCs w:val="22"/>
        </w:rPr>
        <w:t xml:space="preserve">(standard </w:t>
      </w:r>
      <w:r>
        <w:rPr>
          <w:spacing w:val="-3"/>
          <w:sz w:val="22"/>
          <w:szCs w:val="22"/>
        </w:rPr>
        <w:t xml:space="preserve">set </w:t>
      </w:r>
      <w:r>
        <w:rPr>
          <w:sz w:val="22"/>
          <w:szCs w:val="22"/>
        </w:rPr>
        <w:t>time) or</w:t>
      </w:r>
      <w:r>
        <w:rPr>
          <w:spacing w:val="54"/>
          <w:sz w:val="22"/>
          <w:szCs w:val="22"/>
        </w:rPr>
        <w:t xml:space="preserve"> </w:t>
      </w:r>
      <w:r>
        <w:rPr>
          <w:sz w:val="22"/>
          <w:szCs w:val="22"/>
        </w:rPr>
        <w:t>C-</w:t>
      </w:r>
    </w:p>
    <w:p w14:paraId="5EF9C34A" w14:textId="77777777" w:rsidR="0058666A" w:rsidRDefault="00B17E38">
      <w:pPr>
        <w:pStyle w:val="BodyText"/>
        <w:spacing w:before="6" w:line="244" w:lineRule="auto"/>
        <w:ind w:left="395" w:right="360"/>
        <w:jc w:val="both"/>
        <w:rPr>
          <w:rFonts w:ascii="Times New Roman" w:hAnsi="Times New Roman" w:cs="Times New Roman"/>
          <w:sz w:val="22"/>
          <w:szCs w:val="22"/>
        </w:rPr>
      </w:pPr>
      <w:r>
        <w:rPr>
          <w:rFonts w:ascii="Times New Roman" w:hAnsi="Times New Roman" w:cs="Times New Roman"/>
          <w:spacing w:val="-3"/>
          <w:sz w:val="22"/>
          <w:szCs w:val="22"/>
        </w:rPr>
        <w:lastRenderedPageBreak/>
        <w:t xml:space="preserve">2000 </w:t>
      </w:r>
      <w:r>
        <w:rPr>
          <w:rFonts w:ascii="Times New Roman" w:hAnsi="Times New Roman" w:cs="Times New Roman"/>
          <w:sz w:val="22"/>
          <w:szCs w:val="22"/>
        </w:rPr>
        <w:t xml:space="preserve">(extended </w:t>
      </w:r>
      <w:r>
        <w:rPr>
          <w:rFonts w:ascii="Times New Roman" w:hAnsi="Times New Roman" w:cs="Times New Roman"/>
          <w:spacing w:val="-3"/>
          <w:sz w:val="22"/>
          <w:szCs w:val="22"/>
        </w:rPr>
        <w:t xml:space="preserve">set </w:t>
      </w:r>
      <w:r>
        <w:rPr>
          <w:rFonts w:ascii="Times New Roman" w:hAnsi="Times New Roman" w:cs="Times New Roman"/>
          <w:sz w:val="22"/>
          <w:szCs w:val="22"/>
        </w:rPr>
        <w:t xml:space="preserve">time), or approved equal that shall be of the cementitious crystalline type that chemically controls and permanently </w:t>
      </w:r>
      <w:r>
        <w:rPr>
          <w:rFonts w:ascii="Times New Roman" w:hAnsi="Times New Roman" w:cs="Times New Roman"/>
          <w:spacing w:val="2"/>
          <w:sz w:val="22"/>
          <w:szCs w:val="22"/>
        </w:rPr>
        <w:t xml:space="preserve">fixes </w:t>
      </w:r>
      <w:r>
        <w:rPr>
          <w:rFonts w:ascii="Times New Roman" w:hAnsi="Times New Roman" w:cs="Times New Roman"/>
          <w:sz w:val="22"/>
          <w:szCs w:val="22"/>
        </w:rPr>
        <w:t xml:space="preserve">a non-soluble crystalline structure throughout the capillary voids of the concrete. Use of waterproofing admixture shall be at locations </w:t>
      </w:r>
      <w:proofErr w:type="gramStart"/>
      <w:r>
        <w:rPr>
          <w:rFonts w:ascii="Times New Roman" w:hAnsi="Times New Roman" w:cs="Times New Roman"/>
          <w:sz w:val="22"/>
          <w:szCs w:val="22"/>
        </w:rPr>
        <w:t>specified  per</w:t>
      </w:r>
      <w:proofErr w:type="gramEnd"/>
      <w:r>
        <w:rPr>
          <w:rFonts w:ascii="Times New Roman" w:hAnsi="Times New Roman" w:cs="Times New Roman"/>
          <w:sz w:val="22"/>
          <w:szCs w:val="22"/>
        </w:rPr>
        <w:t xml:space="preserve">  the Architectural </w:t>
      </w:r>
      <w:r>
        <w:rPr>
          <w:rFonts w:ascii="Times New Roman" w:hAnsi="Times New Roman" w:cs="Times New Roman"/>
          <w:spacing w:val="-3"/>
          <w:sz w:val="22"/>
          <w:szCs w:val="22"/>
        </w:rPr>
        <w:t xml:space="preserve">drawings </w:t>
      </w:r>
      <w:r>
        <w:rPr>
          <w:rFonts w:ascii="Times New Roman" w:hAnsi="Times New Roman" w:cs="Times New Roman"/>
          <w:sz w:val="22"/>
          <w:szCs w:val="22"/>
        </w:rPr>
        <w:t>or schedules and shall follow all manufacturer recommendations for quantity and preparation.</w:t>
      </w:r>
    </w:p>
    <w:p w14:paraId="2EC5E432" w14:textId="77777777" w:rsidR="0058666A" w:rsidRDefault="0058666A">
      <w:pPr>
        <w:spacing w:line="244" w:lineRule="auto"/>
        <w:jc w:val="both"/>
        <w:rPr>
          <w:sz w:val="22"/>
          <w:szCs w:val="22"/>
        </w:rPr>
        <w:sectPr w:rsidR="0058666A" w:rsidSect="00715E24">
          <w:pgSz w:w="11910" w:h="16840"/>
          <w:pgMar w:top="1360" w:right="600" w:bottom="640" w:left="1200" w:header="0" w:footer="457" w:gutter="0"/>
          <w:cols w:space="720"/>
        </w:sectPr>
      </w:pPr>
    </w:p>
    <w:p w14:paraId="78D024BB" w14:textId="77777777" w:rsidR="0058666A" w:rsidRDefault="00B17E38">
      <w:pPr>
        <w:pStyle w:val="ListParagraph1"/>
        <w:widowControl w:val="0"/>
        <w:numPr>
          <w:ilvl w:val="1"/>
          <w:numId w:val="96"/>
        </w:numPr>
        <w:tabs>
          <w:tab w:val="left" w:pos="704"/>
        </w:tabs>
        <w:autoSpaceDE w:val="0"/>
        <w:autoSpaceDN w:val="0"/>
        <w:spacing w:before="68" w:line="249" w:lineRule="auto"/>
        <w:ind w:right="834" w:firstLine="0"/>
        <w:contextualSpacing w:val="0"/>
        <w:jc w:val="left"/>
        <w:rPr>
          <w:sz w:val="22"/>
          <w:szCs w:val="22"/>
        </w:rPr>
      </w:pPr>
      <w:r>
        <w:rPr>
          <w:b/>
          <w:sz w:val="22"/>
          <w:szCs w:val="22"/>
        </w:rPr>
        <w:lastRenderedPageBreak/>
        <w:t xml:space="preserve">Water: </w:t>
      </w:r>
      <w:r>
        <w:rPr>
          <w:sz w:val="22"/>
          <w:szCs w:val="22"/>
        </w:rPr>
        <w:t xml:space="preserve">From potable domestic source. </w:t>
      </w:r>
      <w:r>
        <w:rPr>
          <w:spacing w:val="2"/>
          <w:sz w:val="22"/>
          <w:szCs w:val="22"/>
        </w:rPr>
        <w:t xml:space="preserve">Water </w:t>
      </w:r>
      <w:r>
        <w:rPr>
          <w:sz w:val="22"/>
          <w:szCs w:val="22"/>
        </w:rPr>
        <w:t>must be tested in an approved laboratory and deemed suitable for concrete, plaster,</w:t>
      </w:r>
      <w:r>
        <w:rPr>
          <w:spacing w:val="15"/>
          <w:sz w:val="22"/>
          <w:szCs w:val="22"/>
        </w:rPr>
        <w:t xml:space="preserve"> </w:t>
      </w:r>
      <w:r>
        <w:rPr>
          <w:sz w:val="22"/>
          <w:szCs w:val="22"/>
        </w:rPr>
        <w:t>etc.</w:t>
      </w:r>
    </w:p>
    <w:p w14:paraId="641E2094" w14:textId="77777777" w:rsidR="0058666A" w:rsidRDefault="0058666A">
      <w:pPr>
        <w:pStyle w:val="BodyText"/>
        <w:spacing w:before="10"/>
        <w:rPr>
          <w:rFonts w:ascii="Times New Roman" w:hAnsi="Times New Roman" w:cs="Times New Roman"/>
          <w:sz w:val="22"/>
          <w:szCs w:val="22"/>
        </w:rPr>
      </w:pPr>
    </w:p>
    <w:p w14:paraId="72D4B756" w14:textId="77777777" w:rsidR="0058666A" w:rsidRDefault="00B17E38">
      <w:pPr>
        <w:pStyle w:val="Heading3"/>
        <w:keepNext w:val="0"/>
        <w:widowControl w:val="0"/>
        <w:numPr>
          <w:ilvl w:val="1"/>
          <w:numId w:val="96"/>
        </w:numPr>
        <w:tabs>
          <w:tab w:val="left" w:pos="658"/>
        </w:tabs>
        <w:suppressAutoHyphens w:val="0"/>
        <w:autoSpaceDE w:val="0"/>
        <w:autoSpaceDN w:val="0"/>
        <w:spacing w:after="0"/>
        <w:ind w:left="657" w:hanging="263"/>
        <w:jc w:val="left"/>
        <w:rPr>
          <w:rFonts w:cs="Times New Roman"/>
          <w:sz w:val="22"/>
          <w:szCs w:val="22"/>
        </w:rPr>
      </w:pPr>
      <w:r>
        <w:rPr>
          <w:rFonts w:cs="Times New Roman"/>
          <w:sz w:val="22"/>
          <w:szCs w:val="22"/>
        </w:rPr>
        <w:t>Curing</w:t>
      </w:r>
      <w:r>
        <w:rPr>
          <w:rFonts w:cs="Times New Roman"/>
          <w:spacing w:val="6"/>
          <w:sz w:val="22"/>
          <w:szCs w:val="22"/>
        </w:rPr>
        <w:t xml:space="preserve"> </w:t>
      </w:r>
      <w:r>
        <w:rPr>
          <w:rFonts w:cs="Times New Roman"/>
          <w:sz w:val="22"/>
          <w:szCs w:val="22"/>
        </w:rPr>
        <w:t>Materials:</w:t>
      </w:r>
    </w:p>
    <w:p w14:paraId="658A5BD2" w14:textId="77777777" w:rsidR="0058666A" w:rsidRDefault="00B17E38">
      <w:pPr>
        <w:pStyle w:val="ListParagraph1"/>
        <w:widowControl w:val="0"/>
        <w:numPr>
          <w:ilvl w:val="0"/>
          <w:numId w:val="98"/>
        </w:numPr>
        <w:tabs>
          <w:tab w:val="left" w:pos="646"/>
        </w:tabs>
        <w:autoSpaceDE w:val="0"/>
        <w:autoSpaceDN w:val="0"/>
        <w:spacing w:before="1" w:line="244" w:lineRule="auto"/>
        <w:ind w:right="117" w:firstLine="0"/>
        <w:contextualSpacing w:val="0"/>
        <w:rPr>
          <w:sz w:val="22"/>
          <w:szCs w:val="22"/>
        </w:rPr>
      </w:pPr>
      <w:r>
        <w:rPr>
          <w:sz w:val="22"/>
          <w:szCs w:val="22"/>
        </w:rPr>
        <w:t xml:space="preserve">Liquid Curing compound: ASTM C309, Type I, Class B, </w:t>
      </w:r>
      <w:r>
        <w:rPr>
          <w:spacing w:val="3"/>
          <w:sz w:val="22"/>
          <w:szCs w:val="22"/>
        </w:rPr>
        <w:t xml:space="preserve">W.R. </w:t>
      </w:r>
      <w:r>
        <w:rPr>
          <w:spacing w:val="-3"/>
          <w:sz w:val="22"/>
          <w:szCs w:val="22"/>
        </w:rPr>
        <w:t xml:space="preserve">Meadows 1100 </w:t>
      </w:r>
      <w:r>
        <w:rPr>
          <w:sz w:val="22"/>
          <w:szCs w:val="22"/>
        </w:rPr>
        <w:t xml:space="preserve">Series, </w:t>
      </w:r>
      <w:proofErr w:type="spellStart"/>
      <w:r>
        <w:rPr>
          <w:sz w:val="22"/>
          <w:szCs w:val="22"/>
        </w:rPr>
        <w:t>MasterBuilders</w:t>
      </w:r>
      <w:proofErr w:type="spellEnd"/>
      <w:r>
        <w:rPr>
          <w:sz w:val="22"/>
          <w:szCs w:val="22"/>
        </w:rPr>
        <w:t xml:space="preserve"> "</w:t>
      </w:r>
      <w:proofErr w:type="spellStart"/>
      <w:r>
        <w:rPr>
          <w:sz w:val="22"/>
          <w:szCs w:val="22"/>
        </w:rPr>
        <w:t>Mastercure</w:t>
      </w:r>
      <w:proofErr w:type="spellEnd"/>
      <w:r>
        <w:rPr>
          <w:sz w:val="22"/>
          <w:szCs w:val="22"/>
        </w:rPr>
        <w:t xml:space="preserve"> </w:t>
      </w:r>
      <w:r>
        <w:rPr>
          <w:spacing w:val="3"/>
          <w:sz w:val="22"/>
          <w:szCs w:val="22"/>
        </w:rPr>
        <w:t xml:space="preserve">W", </w:t>
      </w:r>
      <w:r>
        <w:rPr>
          <w:sz w:val="22"/>
          <w:szCs w:val="22"/>
        </w:rPr>
        <w:t>or</w:t>
      </w:r>
      <w:r>
        <w:rPr>
          <w:spacing w:val="8"/>
          <w:sz w:val="22"/>
          <w:szCs w:val="22"/>
        </w:rPr>
        <w:t xml:space="preserve"> </w:t>
      </w:r>
      <w:r>
        <w:rPr>
          <w:sz w:val="22"/>
          <w:szCs w:val="22"/>
        </w:rPr>
        <w:t>equal,</w:t>
      </w:r>
    </w:p>
    <w:p w14:paraId="07F1719E" w14:textId="77777777" w:rsidR="0058666A" w:rsidRDefault="00B17E38">
      <w:pPr>
        <w:pStyle w:val="ListParagraph1"/>
        <w:widowControl w:val="0"/>
        <w:numPr>
          <w:ilvl w:val="0"/>
          <w:numId w:val="98"/>
        </w:numPr>
        <w:tabs>
          <w:tab w:val="left" w:pos="620"/>
        </w:tabs>
        <w:autoSpaceDE w:val="0"/>
        <w:autoSpaceDN w:val="0"/>
        <w:spacing w:before="123"/>
        <w:ind w:left="619" w:hanging="225"/>
        <w:contextualSpacing w:val="0"/>
        <w:rPr>
          <w:sz w:val="22"/>
          <w:szCs w:val="22"/>
        </w:rPr>
      </w:pPr>
      <w:r>
        <w:rPr>
          <w:sz w:val="22"/>
          <w:szCs w:val="22"/>
        </w:rPr>
        <w:t>Curing sheet: ASTM C171, non-staining white</w:t>
      </w:r>
      <w:r>
        <w:rPr>
          <w:spacing w:val="10"/>
          <w:sz w:val="22"/>
          <w:szCs w:val="22"/>
        </w:rPr>
        <w:t xml:space="preserve"> </w:t>
      </w:r>
      <w:r>
        <w:rPr>
          <w:sz w:val="22"/>
          <w:szCs w:val="22"/>
        </w:rPr>
        <w:t>types.</w:t>
      </w:r>
    </w:p>
    <w:p w14:paraId="54A06435" w14:textId="77777777" w:rsidR="0058666A" w:rsidRDefault="00B17E38">
      <w:pPr>
        <w:pStyle w:val="ListParagraph1"/>
        <w:widowControl w:val="0"/>
        <w:numPr>
          <w:ilvl w:val="0"/>
          <w:numId w:val="98"/>
        </w:numPr>
        <w:tabs>
          <w:tab w:val="left" w:pos="620"/>
        </w:tabs>
        <w:autoSpaceDE w:val="0"/>
        <w:autoSpaceDN w:val="0"/>
        <w:spacing w:before="126"/>
        <w:ind w:left="619" w:hanging="225"/>
        <w:contextualSpacing w:val="0"/>
        <w:rPr>
          <w:sz w:val="22"/>
          <w:szCs w:val="22"/>
        </w:rPr>
      </w:pPr>
      <w:r>
        <w:rPr>
          <w:sz w:val="22"/>
          <w:szCs w:val="22"/>
        </w:rPr>
        <w:t>Evaporation retardant and finishing aid: Master Builders "</w:t>
      </w:r>
      <w:proofErr w:type="spellStart"/>
      <w:r>
        <w:rPr>
          <w:sz w:val="22"/>
          <w:szCs w:val="22"/>
        </w:rPr>
        <w:t>Confilm</w:t>
      </w:r>
      <w:proofErr w:type="spellEnd"/>
      <w:r>
        <w:rPr>
          <w:sz w:val="22"/>
          <w:szCs w:val="22"/>
        </w:rPr>
        <w:t>", Euclid "</w:t>
      </w:r>
      <w:proofErr w:type="spellStart"/>
      <w:r>
        <w:rPr>
          <w:sz w:val="22"/>
          <w:szCs w:val="22"/>
        </w:rPr>
        <w:t>Eucobar</w:t>
      </w:r>
      <w:proofErr w:type="spellEnd"/>
      <w:r>
        <w:rPr>
          <w:sz w:val="22"/>
          <w:szCs w:val="22"/>
        </w:rPr>
        <w:t>", or</w:t>
      </w:r>
      <w:r>
        <w:rPr>
          <w:spacing w:val="30"/>
          <w:sz w:val="22"/>
          <w:szCs w:val="22"/>
        </w:rPr>
        <w:t xml:space="preserve"> </w:t>
      </w:r>
      <w:r>
        <w:rPr>
          <w:sz w:val="22"/>
          <w:szCs w:val="22"/>
        </w:rPr>
        <w:t>equal.</w:t>
      </w:r>
    </w:p>
    <w:p w14:paraId="28312CBB" w14:textId="77777777" w:rsidR="0058666A" w:rsidRDefault="0058666A">
      <w:pPr>
        <w:pStyle w:val="BodyText"/>
        <w:spacing w:before="5"/>
        <w:rPr>
          <w:rFonts w:ascii="Times New Roman" w:hAnsi="Times New Roman" w:cs="Times New Roman"/>
          <w:sz w:val="22"/>
          <w:szCs w:val="22"/>
        </w:rPr>
      </w:pPr>
    </w:p>
    <w:p w14:paraId="018DD5DB" w14:textId="77777777" w:rsidR="0058666A" w:rsidRDefault="00B17E38">
      <w:pPr>
        <w:pStyle w:val="Heading3"/>
        <w:keepNext w:val="0"/>
        <w:widowControl w:val="0"/>
        <w:numPr>
          <w:ilvl w:val="1"/>
          <w:numId w:val="96"/>
        </w:numPr>
        <w:tabs>
          <w:tab w:val="left" w:pos="651"/>
        </w:tabs>
        <w:suppressAutoHyphens w:val="0"/>
        <w:autoSpaceDE w:val="0"/>
        <w:autoSpaceDN w:val="0"/>
        <w:spacing w:before="1" w:after="0"/>
        <w:ind w:left="650" w:hanging="256"/>
        <w:jc w:val="left"/>
        <w:rPr>
          <w:rFonts w:cs="Times New Roman"/>
          <w:sz w:val="22"/>
          <w:szCs w:val="22"/>
        </w:rPr>
      </w:pPr>
      <w:r>
        <w:rPr>
          <w:rFonts w:cs="Times New Roman"/>
          <w:sz w:val="22"/>
          <w:szCs w:val="22"/>
        </w:rPr>
        <w:t>Vapor</w:t>
      </w:r>
      <w:r>
        <w:rPr>
          <w:rFonts w:cs="Times New Roman"/>
          <w:spacing w:val="1"/>
          <w:sz w:val="22"/>
          <w:szCs w:val="22"/>
        </w:rPr>
        <w:t xml:space="preserve"> </w:t>
      </w:r>
      <w:r>
        <w:rPr>
          <w:rFonts w:cs="Times New Roman"/>
          <w:sz w:val="22"/>
          <w:szCs w:val="22"/>
        </w:rPr>
        <w:t>barrier:</w:t>
      </w:r>
    </w:p>
    <w:p w14:paraId="3951F6D2" w14:textId="77777777" w:rsidR="0058666A" w:rsidRDefault="0058666A">
      <w:pPr>
        <w:pStyle w:val="BodyText"/>
        <w:spacing w:before="7"/>
        <w:rPr>
          <w:rFonts w:ascii="Times New Roman" w:hAnsi="Times New Roman" w:cs="Times New Roman"/>
          <w:b/>
          <w:sz w:val="22"/>
          <w:szCs w:val="22"/>
        </w:rPr>
      </w:pPr>
    </w:p>
    <w:p w14:paraId="18769BFA" w14:textId="77777777" w:rsidR="0058666A" w:rsidRDefault="00B17E38">
      <w:pPr>
        <w:pStyle w:val="BodyText"/>
        <w:spacing w:line="244" w:lineRule="auto"/>
        <w:ind w:left="395" w:right="1834"/>
        <w:rPr>
          <w:rFonts w:ascii="Times New Roman" w:hAnsi="Times New Roman" w:cs="Times New Roman"/>
          <w:sz w:val="22"/>
          <w:szCs w:val="22"/>
        </w:rPr>
      </w:pPr>
      <w:r>
        <w:rPr>
          <w:rFonts w:ascii="Times New Roman" w:hAnsi="Times New Roman" w:cs="Times New Roman"/>
          <w:sz w:val="22"/>
          <w:szCs w:val="22"/>
        </w:rPr>
        <w:t>At typical locations use under slab vapor/methane membrane barrier as specified in Section 03106.</w:t>
      </w:r>
    </w:p>
    <w:p w14:paraId="194A81EA" w14:textId="77777777" w:rsidR="0058666A" w:rsidRDefault="00B17E38">
      <w:pPr>
        <w:pStyle w:val="Heading3"/>
        <w:keepNext w:val="0"/>
        <w:widowControl w:val="0"/>
        <w:numPr>
          <w:ilvl w:val="1"/>
          <w:numId w:val="96"/>
        </w:numPr>
        <w:tabs>
          <w:tab w:val="left" w:pos="685"/>
        </w:tabs>
        <w:suppressAutoHyphens w:val="0"/>
        <w:autoSpaceDE w:val="0"/>
        <w:autoSpaceDN w:val="0"/>
        <w:spacing w:before="132" w:after="0"/>
        <w:ind w:left="684" w:hanging="290"/>
        <w:jc w:val="left"/>
        <w:rPr>
          <w:rFonts w:cs="Times New Roman"/>
          <w:sz w:val="22"/>
          <w:szCs w:val="22"/>
        </w:rPr>
      </w:pPr>
      <w:r>
        <w:rPr>
          <w:rFonts w:cs="Times New Roman"/>
          <w:sz w:val="22"/>
          <w:szCs w:val="22"/>
        </w:rPr>
        <w:t>Non-shrink</w:t>
      </w:r>
      <w:r>
        <w:rPr>
          <w:rFonts w:cs="Times New Roman"/>
          <w:spacing w:val="2"/>
          <w:sz w:val="22"/>
          <w:szCs w:val="22"/>
        </w:rPr>
        <w:t xml:space="preserve"> </w:t>
      </w:r>
      <w:r>
        <w:rPr>
          <w:rFonts w:cs="Times New Roman"/>
          <w:sz w:val="22"/>
          <w:szCs w:val="22"/>
        </w:rPr>
        <w:t>grout:</w:t>
      </w:r>
    </w:p>
    <w:p w14:paraId="5A66BB68" w14:textId="77777777" w:rsidR="0058666A" w:rsidRDefault="00B17E38">
      <w:pPr>
        <w:pStyle w:val="ListParagraph1"/>
        <w:widowControl w:val="0"/>
        <w:numPr>
          <w:ilvl w:val="2"/>
          <w:numId w:val="96"/>
        </w:numPr>
        <w:tabs>
          <w:tab w:val="left" w:pos="685"/>
        </w:tabs>
        <w:autoSpaceDE w:val="0"/>
        <w:autoSpaceDN w:val="0"/>
        <w:spacing w:before="210" w:line="229" w:lineRule="exact"/>
        <w:ind w:left="684" w:hanging="230"/>
        <w:contextualSpacing w:val="0"/>
        <w:rPr>
          <w:sz w:val="22"/>
          <w:szCs w:val="22"/>
        </w:rPr>
      </w:pPr>
      <w:r>
        <w:rPr>
          <w:spacing w:val="-1"/>
          <w:sz w:val="22"/>
          <w:szCs w:val="22"/>
        </w:rPr>
        <w:t>P</w:t>
      </w:r>
      <w:r>
        <w:rPr>
          <w:sz w:val="22"/>
          <w:szCs w:val="22"/>
        </w:rPr>
        <w:t>r</w:t>
      </w:r>
      <w:r>
        <w:rPr>
          <w:spacing w:val="-2"/>
          <w:sz w:val="22"/>
          <w:szCs w:val="22"/>
        </w:rPr>
        <w:t>e</w:t>
      </w:r>
      <w:r>
        <w:rPr>
          <w:spacing w:val="-4"/>
          <w:sz w:val="22"/>
          <w:szCs w:val="22"/>
        </w:rPr>
        <w:t>-</w:t>
      </w:r>
      <w:r>
        <w:rPr>
          <w:spacing w:val="-3"/>
          <w:sz w:val="22"/>
          <w:szCs w:val="22"/>
        </w:rPr>
        <w:t>p</w:t>
      </w:r>
      <w:r>
        <w:rPr>
          <w:spacing w:val="-2"/>
          <w:sz w:val="22"/>
          <w:szCs w:val="22"/>
        </w:rPr>
        <w:t>a</w:t>
      </w:r>
      <w:r>
        <w:rPr>
          <w:sz w:val="22"/>
          <w:szCs w:val="22"/>
        </w:rPr>
        <w:t>c</w:t>
      </w:r>
      <w:r>
        <w:rPr>
          <w:spacing w:val="-2"/>
          <w:sz w:val="22"/>
          <w:szCs w:val="22"/>
        </w:rPr>
        <w:t>ka</w:t>
      </w:r>
      <w:r>
        <w:rPr>
          <w:spacing w:val="-5"/>
          <w:sz w:val="22"/>
          <w:szCs w:val="22"/>
        </w:rPr>
        <w:t>g</w:t>
      </w:r>
      <w:r>
        <w:rPr>
          <w:spacing w:val="-3"/>
          <w:sz w:val="22"/>
          <w:szCs w:val="22"/>
        </w:rPr>
        <w:t>e</w:t>
      </w:r>
      <w:r>
        <w:rPr>
          <w:sz w:val="22"/>
          <w:szCs w:val="22"/>
        </w:rPr>
        <w:t>,</w:t>
      </w:r>
      <w:r>
        <w:rPr>
          <w:spacing w:val="9"/>
          <w:sz w:val="22"/>
          <w:szCs w:val="22"/>
        </w:rPr>
        <w:t xml:space="preserve"> </w:t>
      </w:r>
      <w:r>
        <w:rPr>
          <w:spacing w:val="-3"/>
          <w:sz w:val="22"/>
          <w:szCs w:val="22"/>
        </w:rPr>
        <w:t>non</w:t>
      </w:r>
      <w:r>
        <w:rPr>
          <w:spacing w:val="-4"/>
          <w:sz w:val="22"/>
          <w:szCs w:val="22"/>
        </w:rPr>
        <w:t>-</w:t>
      </w:r>
      <w:r>
        <w:rPr>
          <w:sz w:val="22"/>
          <w:szCs w:val="22"/>
        </w:rPr>
        <w:t>m</w:t>
      </w:r>
      <w:r>
        <w:rPr>
          <w:spacing w:val="-2"/>
          <w:sz w:val="22"/>
          <w:szCs w:val="22"/>
        </w:rPr>
        <w:t>e</w:t>
      </w:r>
      <w:r>
        <w:rPr>
          <w:spacing w:val="3"/>
          <w:sz w:val="22"/>
          <w:szCs w:val="22"/>
        </w:rPr>
        <w:t>t</w:t>
      </w:r>
      <w:r>
        <w:rPr>
          <w:spacing w:val="-2"/>
          <w:sz w:val="22"/>
          <w:szCs w:val="22"/>
        </w:rPr>
        <w:t>a</w:t>
      </w:r>
      <w:r>
        <w:rPr>
          <w:spacing w:val="3"/>
          <w:sz w:val="22"/>
          <w:szCs w:val="22"/>
        </w:rPr>
        <w:t>lli</w:t>
      </w:r>
      <w:r>
        <w:rPr>
          <w:sz w:val="22"/>
          <w:szCs w:val="22"/>
        </w:rPr>
        <w:t>c,</w:t>
      </w:r>
      <w:r>
        <w:rPr>
          <w:spacing w:val="10"/>
          <w:sz w:val="22"/>
          <w:szCs w:val="22"/>
        </w:rPr>
        <w:t xml:space="preserve"> </w:t>
      </w:r>
      <w:r>
        <w:rPr>
          <w:spacing w:val="-3"/>
          <w:sz w:val="22"/>
          <w:szCs w:val="22"/>
        </w:rPr>
        <w:t>non</w:t>
      </w:r>
      <w:r>
        <w:rPr>
          <w:spacing w:val="-4"/>
          <w:sz w:val="22"/>
          <w:szCs w:val="22"/>
        </w:rPr>
        <w:t>-</w:t>
      </w:r>
      <w:r>
        <w:rPr>
          <w:spacing w:val="-5"/>
          <w:sz w:val="22"/>
          <w:szCs w:val="22"/>
        </w:rPr>
        <w:t>g</w:t>
      </w:r>
      <w:r>
        <w:rPr>
          <w:spacing w:val="-3"/>
          <w:sz w:val="22"/>
          <w:szCs w:val="22"/>
        </w:rPr>
        <w:t>a</w:t>
      </w:r>
      <w:r>
        <w:rPr>
          <w:spacing w:val="-5"/>
          <w:sz w:val="22"/>
          <w:szCs w:val="22"/>
        </w:rPr>
        <w:t>s</w:t>
      </w:r>
      <w:r>
        <w:rPr>
          <w:spacing w:val="-2"/>
          <w:sz w:val="22"/>
          <w:szCs w:val="22"/>
        </w:rPr>
        <w:t>e</w:t>
      </w:r>
      <w:r>
        <w:rPr>
          <w:spacing w:val="-3"/>
          <w:sz w:val="22"/>
          <w:szCs w:val="22"/>
        </w:rPr>
        <w:t>ou</w:t>
      </w:r>
      <w:r>
        <w:rPr>
          <w:sz w:val="22"/>
          <w:szCs w:val="22"/>
        </w:rPr>
        <w:t>s</w:t>
      </w:r>
      <w:r>
        <w:rPr>
          <w:spacing w:val="3"/>
          <w:sz w:val="22"/>
          <w:szCs w:val="22"/>
        </w:rPr>
        <w:t xml:space="preserve"> </w:t>
      </w:r>
      <w:r>
        <w:rPr>
          <w:spacing w:val="-9"/>
          <w:sz w:val="22"/>
          <w:szCs w:val="22"/>
        </w:rPr>
        <w:t>w</w:t>
      </w:r>
      <w:r>
        <w:rPr>
          <w:spacing w:val="-3"/>
          <w:sz w:val="22"/>
          <w:szCs w:val="22"/>
        </w:rPr>
        <w:t>h</w:t>
      </w:r>
      <w:r>
        <w:rPr>
          <w:spacing w:val="-2"/>
          <w:sz w:val="22"/>
          <w:szCs w:val="22"/>
        </w:rPr>
        <w:t>e</w:t>
      </w:r>
      <w:r>
        <w:rPr>
          <w:sz w:val="22"/>
          <w:szCs w:val="22"/>
        </w:rPr>
        <w:t>n</w:t>
      </w:r>
      <w:r>
        <w:rPr>
          <w:spacing w:val="2"/>
          <w:sz w:val="22"/>
          <w:szCs w:val="22"/>
        </w:rPr>
        <w:t xml:space="preserve"> </w:t>
      </w:r>
      <w:r>
        <w:rPr>
          <w:spacing w:val="3"/>
          <w:sz w:val="22"/>
          <w:szCs w:val="22"/>
        </w:rPr>
        <w:t>t</w:t>
      </w:r>
      <w:r>
        <w:rPr>
          <w:spacing w:val="-2"/>
          <w:sz w:val="22"/>
          <w:szCs w:val="22"/>
        </w:rPr>
        <w:t>e</w:t>
      </w:r>
      <w:r>
        <w:rPr>
          <w:spacing w:val="-5"/>
          <w:sz w:val="22"/>
          <w:szCs w:val="22"/>
        </w:rPr>
        <w:t>s</w:t>
      </w:r>
      <w:r>
        <w:rPr>
          <w:spacing w:val="3"/>
          <w:sz w:val="22"/>
          <w:szCs w:val="22"/>
        </w:rPr>
        <w:t>t</w:t>
      </w:r>
      <w:r>
        <w:rPr>
          <w:spacing w:val="-2"/>
          <w:sz w:val="22"/>
          <w:szCs w:val="22"/>
        </w:rPr>
        <w:t>e</w:t>
      </w:r>
      <w:r>
        <w:rPr>
          <w:sz w:val="22"/>
          <w:szCs w:val="22"/>
        </w:rPr>
        <w:t>d</w:t>
      </w:r>
      <w:r>
        <w:rPr>
          <w:spacing w:val="5"/>
          <w:sz w:val="22"/>
          <w:szCs w:val="22"/>
        </w:rPr>
        <w:t xml:space="preserve"> </w:t>
      </w:r>
      <w:r>
        <w:rPr>
          <w:spacing w:val="3"/>
          <w:sz w:val="22"/>
          <w:szCs w:val="22"/>
        </w:rPr>
        <w:t>i</w:t>
      </w:r>
      <w:r>
        <w:rPr>
          <w:sz w:val="22"/>
          <w:szCs w:val="22"/>
        </w:rPr>
        <w:t>n</w:t>
      </w:r>
      <w:r>
        <w:rPr>
          <w:spacing w:val="2"/>
          <w:sz w:val="22"/>
          <w:szCs w:val="22"/>
        </w:rPr>
        <w:t xml:space="preserve"> </w:t>
      </w:r>
      <w:r>
        <w:rPr>
          <w:spacing w:val="-2"/>
          <w:sz w:val="22"/>
          <w:szCs w:val="22"/>
        </w:rPr>
        <w:t>a</w:t>
      </w:r>
      <w:r>
        <w:rPr>
          <w:sz w:val="22"/>
          <w:szCs w:val="22"/>
        </w:rPr>
        <w:t>cc</w:t>
      </w:r>
      <w:r>
        <w:rPr>
          <w:spacing w:val="-3"/>
          <w:sz w:val="22"/>
          <w:szCs w:val="22"/>
        </w:rPr>
        <w:t>o</w:t>
      </w:r>
      <w:r>
        <w:rPr>
          <w:sz w:val="22"/>
          <w:szCs w:val="22"/>
        </w:rPr>
        <w:t>r</w:t>
      </w:r>
      <w:r>
        <w:rPr>
          <w:spacing w:val="-3"/>
          <w:sz w:val="22"/>
          <w:szCs w:val="22"/>
        </w:rPr>
        <w:t>d</w:t>
      </w:r>
      <w:r>
        <w:rPr>
          <w:spacing w:val="-2"/>
          <w:sz w:val="22"/>
          <w:szCs w:val="22"/>
        </w:rPr>
        <w:t>a</w:t>
      </w:r>
      <w:r>
        <w:rPr>
          <w:spacing w:val="-3"/>
          <w:sz w:val="22"/>
          <w:szCs w:val="22"/>
        </w:rPr>
        <w:t>n</w:t>
      </w:r>
      <w:r>
        <w:rPr>
          <w:sz w:val="22"/>
          <w:szCs w:val="22"/>
        </w:rPr>
        <w:t>ce</w:t>
      </w:r>
      <w:r>
        <w:rPr>
          <w:spacing w:val="3"/>
          <w:sz w:val="22"/>
          <w:szCs w:val="22"/>
        </w:rPr>
        <w:t xml:space="preserve"> </w:t>
      </w:r>
      <w:r>
        <w:rPr>
          <w:spacing w:val="-9"/>
          <w:sz w:val="22"/>
          <w:szCs w:val="22"/>
        </w:rPr>
        <w:t>w</w:t>
      </w:r>
      <w:r>
        <w:rPr>
          <w:spacing w:val="3"/>
          <w:sz w:val="22"/>
          <w:szCs w:val="22"/>
        </w:rPr>
        <w:t>it</w:t>
      </w:r>
      <w:r>
        <w:rPr>
          <w:sz w:val="22"/>
          <w:szCs w:val="22"/>
        </w:rPr>
        <w:t>h</w:t>
      </w:r>
      <w:r>
        <w:rPr>
          <w:spacing w:val="5"/>
          <w:sz w:val="22"/>
          <w:szCs w:val="22"/>
        </w:rPr>
        <w:t xml:space="preserve"> </w:t>
      </w:r>
      <w:r>
        <w:rPr>
          <w:spacing w:val="-100"/>
          <w:sz w:val="22"/>
          <w:szCs w:val="22"/>
        </w:rPr>
        <w:t>A</w:t>
      </w:r>
      <w:r>
        <w:rPr>
          <w:spacing w:val="-12"/>
          <w:position w:val="-11"/>
          <w:sz w:val="22"/>
          <w:szCs w:val="22"/>
        </w:rPr>
        <w:t>2</w:t>
      </w:r>
      <w:r>
        <w:rPr>
          <w:spacing w:val="-2"/>
          <w:sz w:val="22"/>
          <w:szCs w:val="22"/>
        </w:rPr>
        <w:t>S</w:t>
      </w:r>
      <w:r>
        <w:rPr>
          <w:spacing w:val="4"/>
          <w:sz w:val="22"/>
          <w:szCs w:val="22"/>
        </w:rPr>
        <w:t>T</w:t>
      </w:r>
      <w:r>
        <w:rPr>
          <w:sz w:val="22"/>
          <w:szCs w:val="22"/>
        </w:rPr>
        <w:t>M</w:t>
      </w:r>
      <w:r>
        <w:rPr>
          <w:spacing w:val="5"/>
          <w:sz w:val="22"/>
          <w:szCs w:val="22"/>
        </w:rPr>
        <w:t xml:space="preserve"> </w:t>
      </w:r>
      <w:r>
        <w:rPr>
          <w:spacing w:val="-1"/>
          <w:sz w:val="22"/>
          <w:szCs w:val="22"/>
        </w:rPr>
        <w:t>C</w:t>
      </w:r>
      <w:r>
        <w:rPr>
          <w:spacing w:val="-3"/>
          <w:sz w:val="22"/>
          <w:szCs w:val="22"/>
        </w:rPr>
        <w:t>117</w:t>
      </w:r>
      <w:r>
        <w:rPr>
          <w:sz w:val="22"/>
          <w:szCs w:val="22"/>
        </w:rPr>
        <w:t>,</w:t>
      </w:r>
      <w:r>
        <w:rPr>
          <w:spacing w:val="7"/>
          <w:sz w:val="22"/>
          <w:szCs w:val="22"/>
        </w:rPr>
        <w:t xml:space="preserve"> </w:t>
      </w:r>
      <w:r>
        <w:rPr>
          <w:spacing w:val="1"/>
          <w:sz w:val="22"/>
          <w:szCs w:val="22"/>
        </w:rPr>
        <w:t>G</w:t>
      </w:r>
      <w:r>
        <w:rPr>
          <w:sz w:val="22"/>
          <w:szCs w:val="22"/>
        </w:rPr>
        <w:t>r</w:t>
      </w:r>
      <w:r>
        <w:rPr>
          <w:spacing w:val="-2"/>
          <w:sz w:val="22"/>
          <w:szCs w:val="22"/>
        </w:rPr>
        <w:t>a</w:t>
      </w:r>
      <w:r>
        <w:rPr>
          <w:spacing w:val="-3"/>
          <w:sz w:val="22"/>
          <w:szCs w:val="22"/>
        </w:rPr>
        <w:t>d</w:t>
      </w:r>
      <w:r>
        <w:rPr>
          <w:sz w:val="22"/>
          <w:szCs w:val="22"/>
        </w:rPr>
        <w:t>e</w:t>
      </w:r>
      <w:r>
        <w:rPr>
          <w:spacing w:val="3"/>
          <w:sz w:val="22"/>
          <w:szCs w:val="22"/>
        </w:rPr>
        <w:t xml:space="preserve"> </w:t>
      </w:r>
      <w:proofErr w:type="spellStart"/>
      <w:r>
        <w:rPr>
          <w:sz w:val="22"/>
          <w:szCs w:val="22"/>
        </w:rPr>
        <w:t>C</w:t>
      </w:r>
      <w:r>
        <w:rPr>
          <w:spacing w:val="1"/>
          <w:sz w:val="22"/>
          <w:szCs w:val="22"/>
        </w:rPr>
        <w:t xml:space="preserve"> </w:t>
      </w:r>
      <w:r>
        <w:rPr>
          <w:spacing w:val="-2"/>
          <w:sz w:val="22"/>
          <w:szCs w:val="22"/>
        </w:rPr>
        <w:t>a</w:t>
      </w:r>
      <w:r>
        <w:rPr>
          <w:sz w:val="22"/>
          <w:szCs w:val="22"/>
        </w:rPr>
        <w:t>t</w:t>
      </w:r>
      <w:proofErr w:type="spellEnd"/>
      <w:r>
        <w:rPr>
          <w:spacing w:val="3"/>
          <w:sz w:val="22"/>
          <w:szCs w:val="22"/>
        </w:rPr>
        <w:t xml:space="preserve"> </w:t>
      </w:r>
      <w:r>
        <w:rPr>
          <w:spacing w:val="7"/>
          <w:sz w:val="22"/>
          <w:szCs w:val="22"/>
        </w:rPr>
        <w:t>f</w:t>
      </w:r>
      <w:r>
        <w:rPr>
          <w:spacing w:val="3"/>
          <w:sz w:val="22"/>
          <w:szCs w:val="22"/>
        </w:rPr>
        <w:t>l</w:t>
      </w:r>
      <w:r>
        <w:rPr>
          <w:spacing w:val="-3"/>
          <w:sz w:val="22"/>
          <w:szCs w:val="22"/>
        </w:rPr>
        <w:t>u</w:t>
      </w:r>
      <w:r>
        <w:rPr>
          <w:spacing w:val="3"/>
          <w:sz w:val="22"/>
          <w:szCs w:val="22"/>
        </w:rPr>
        <w:t>i</w:t>
      </w:r>
      <w:r>
        <w:rPr>
          <w:sz w:val="22"/>
          <w:szCs w:val="22"/>
        </w:rPr>
        <w:t>d</w:t>
      </w:r>
    </w:p>
    <w:p w14:paraId="323076F9" w14:textId="77777777" w:rsidR="0058666A" w:rsidRDefault="00B17E38">
      <w:pPr>
        <w:pStyle w:val="BodyText"/>
        <w:spacing w:line="222" w:lineRule="exact"/>
        <w:ind w:left="455"/>
        <w:rPr>
          <w:rFonts w:ascii="Times New Roman" w:hAnsi="Times New Roman" w:cs="Times New Roman"/>
          <w:sz w:val="22"/>
          <w:szCs w:val="22"/>
        </w:rPr>
      </w:pPr>
      <w:r>
        <w:rPr>
          <w:rFonts w:ascii="Times New Roman" w:hAnsi="Times New Roman" w:cs="Times New Roman"/>
          <w:sz w:val="22"/>
          <w:szCs w:val="22"/>
        </w:rPr>
        <w:t>(flow cone) consistency of 20- to 30- seconds. Grout shall attain 530 kg/m compressive strength in 28-</w:t>
      </w:r>
    </w:p>
    <w:p w14:paraId="08510168" w14:textId="77777777" w:rsidR="0058666A" w:rsidRDefault="00B17E38">
      <w:pPr>
        <w:pStyle w:val="BodyText"/>
        <w:spacing w:before="18" w:line="208" w:lineRule="auto"/>
        <w:ind w:left="455" w:right="328"/>
        <w:jc w:val="both"/>
        <w:rPr>
          <w:rFonts w:ascii="Times New Roman" w:hAnsi="Times New Roman" w:cs="Times New Roman"/>
          <w:sz w:val="22"/>
          <w:szCs w:val="22"/>
        </w:rPr>
      </w:pPr>
      <w:r>
        <w:rPr>
          <w:rFonts w:ascii="Times New Roman" w:hAnsi="Times New Roman" w:cs="Times New Roman"/>
          <w:sz w:val="22"/>
          <w:szCs w:val="22"/>
        </w:rPr>
        <w:t>days at specified flow and shall not bleed. [Master Builders "</w:t>
      </w:r>
      <w:proofErr w:type="spellStart"/>
      <w:r>
        <w:rPr>
          <w:rFonts w:ascii="Times New Roman" w:hAnsi="Times New Roman" w:cs="Times New Roman"/>
          <w:sz w:val="22"/>
          <w:szCs w:val="22"/>
        </w:rPr>
        <w:t>Masterflow</w:t>
      </w:r>
      <w:proofErr w:type="spellEnd"/>
      <w:r>
        <w:rPr>
          <w:rFonts w:ascii="Times New Roman" w:hAnsi="Times New Roman" w:cs="Times New Roman"/>
          <w:sz w:val="22"/>
          <w:szCs w:val="22"/>
        </w:rPr>
        <w:t xml:space="preserve"> 928", Euclid Chemical Co. "</w:t>
      </w:r>
      <w:proofErr w:type="spellStart"/>
      <w:r>
        <w:rPr>
          <w:rFonts w:ascii="Times New Roman" w:hAnsi="Times New Roman" w:cs="Times New Roman"/>
          <w:sz w:val="22"/>
          <w:szCs w:val="22"/>
        </w:rPr>
        <w:t>Euco</w:t>
      </w:r>
      <w:proofErr w:type="spellEnd"/>
      <w:r>
        <w:rPr>
          <w:rFonts w:ascii="Times New Roman" w:hAnsi="Times New Roman" w:cs="Times New Roman"/>
          <w:sz w:val="22"/>
          <w:szCs w:val="22"/>
        </w:rPr>
        <w:t xml:space="preserve"> Hi-Flow Grout", L&amp;M Construction Chemicals “</w:t>
      </w:r>
      <w:proofErr w:type="spellStart"/>
      <w:r>
        <w:rPr>
          <w:rFonts w:ascii="Times New Roman" w:hAnsi="Times New Roman" w:cs="Times New Roman"/>
          <w:sz w:val="22"/>
          <w:szCs w:val="22"/>
        </w:rPr>
        <w:t>Crystex</w:t>
      </w:r>
      <w:proofErr w:type="spellEnd"/>
      <w:r>
        <w:rPr>
          <w:rFonts w:ascii="Times New Roman" w:hAnsi="Times New Roman" w:cs="Times New Roman"/>
          <w:sz w:val="22"/>
          <w:szCs w:val="22"/>
        </w:rPr>
        <w:t>”]</w:t>
      </w:r>
    </w:p>
    <w:p w14:paraId="26AFA92E" w14:textId="77777777" w:rsidR="0058666A" w:rsidRDefault="00B17E38">
      <w:pPr>
        <w:pStyle w:val="ListParagraph1"/>
        <w:widowControl w:val="0"/>
        <w:numPr>
          <w:ilvl w:val="2"/>
          <w:numId w:val="96"/>
        </w:numPr>
        <w:tabs>
          <w:tab w:val="left" w:pos="680"/>
        </w:tabs>
        <w:autoSpaceDE w:val="0"/>
        <w:autoSpaceDN w:val="0"/>
        <w:spacing w:before="111" w:line="244" w:lineRule="auto"/>
        <w:ind w:left="455" w:right="318" w:firstLine="0"/>
        <w:contextualSpacing w:val="0"/>
        <w:jc w:val="both"/>
        <w:rPr>
          <w:sz w:val="22"/>
          <w:szCs w:val="22"/>
        </w:rPr>
      </w:pPr>
      <w:r>
        <w:rPr>
          <w:sz w:val="22"/>
          <w:szCs w:val="22"/>
        </w:rPr>
        <w:t xml:space="preserve">Epoxy </w:t>
      </w:r>
      <w:r>
        <w:rPr>
          <w:spacing w:val="-3"/>
          <w:sz w:val="22"/>
          <w:szCs w:val="22"/>
        </w:rPr>
        <w:t xml:space="preserve">grout where </w:t>
      </w:r>
      <w:r>
        <w:rPr>
          <w:sz w:val="22"/>
          <w:szCs w:val="22"/>
        </w:rPr>
        <w:t xml:space="preserve">indicated: </w:t>
      </w:r>
      <w:proofErr w:type="gramStart"/>
      <w:r>
        <w:rPr>
          <w:sz w:val="22"/>
          <w:szCs w:val="22"/>
        </w:rPr>
        <w:t>Multi-component</w:t>
      </w:r>
      <w:proofErr w:type="gramEnd"/>
      <w:r>
        <w:rPr>
          <w:sz w:val="22"/>
          <w:szCs w:val="22"/>
        </w:rPr>
        <w:t xml:space="preserve">, premeasured, </w:t>
      </w:r>
      <w:proofErr w:type="spellStart"/>
      <w:r>
        <w:rPr>
          <w:sz w:val="22"/>
          <w:szCs w:val="22"/>
        </w:rPr>
        <w:t>fastcuring</w:t>
      </w:r>
      <w:proofErr w:type="spellEnd"/>
      <w:r>
        <w:rPr>
          <w:sz w:val="22"/>
          <w:szCs w:val="22"/>
        </w:rPr>
        <w:t xml:space="preserve"> combination of thermosetting resins and inert fillers, [Master Builders "</w:t>
      </w:r>
      <w:proofErr w:type="spellStart"/>
      <w:r>
        <w:rPr>
          <w:sz w:val="22"/>
          <w:szCs w:val="22"/>
        </w:rPr>
        <w:t>Ceilcote</w:t>
      </w:r>
      <w:proofErr w:type="spellEnd"/>
      <w:r>
        <w:rPr>
          <w:sz w:val="22"/>
          <w:szCs w:val="22"/>
        </w:rPr>
        <w:t xml:space="preserve"> 648", </w:t>
      </w:r>
      <w:proofErr w:type="spellStart"/>
      <w:r>
        <w:rPr>
          <w:sz w:val="22"/>
          <w:szCs w:val="22"/>
        </w:rPr>
        <w:t>Sikadur</w:t>
      </w:r>
      <w:proofErr w:type="spellEnd"/>
      <w:r>
        <w:rPr>
          <w:sz w:val="22"/>
          <w:szCs w:val="22"/>
        </w:rPr>
        <w:t xml:space="preserve"> 42 Industrial Group-Pak by Sika Chemical Corporation, or Euclid "</w:t>
      </w:r>
      <w:proofErr w:type="spellStart"/>
      <w:r>
        <w:rPr>
          <w:sz w:val="22"/>
          <w:szCs w:val="22"/>
        </w:rPr>
        <w:t>Euco</w:t>
      </w:r>
      <w:proofErr w:type="spellEnd"/>
      <w:r>
        <w:rPr>
          <w:sz w:val="22"/>
          <w:szCs w:val="22"/>
        </w:rPr>
        <w:t xml:space="preserve"> High Strength</w:t>
      </w:r>
      <w:r>
        <w:rPr>
          <w:spacing w:val="18"/>
          <w:sz w:val="22"/>
          <w:szCs w:val="22"/>
        </w:rPr>
        <w:t xml:space="preserve"> </w:t>
      </w:r>
      <w:r>
        <w:rPr>
          <w:sz w:val="22"/>
          <w:szCs w:val="22"/>
        </w:rPr>
        <w:t>Grout"].</w:t>
      </w:r>
    </w:p>
    <w:p w14:paraId="3BFA1E9B" w14:textId="77777777" w:rsidR="0058666A" w:rsidRDefault="00B17E38">
      <w:pPr>
        <w:pStyle w:val="ListParagraph1"/>
        <w:widowControl w:val="0"/>
        <w:numPr>
          <w:ilvl w:val="1"/>
          <w:numId w:val="96"/>
        </w:numPr>
        <w:tabs>
          <w:tab w:val="left" w:pos="785"/>
        </w:tabs>
        <w:autoSpaceDE w:val="0"/>
        <w:autoSpaceDN w:val="0"/>
        <w:spacing w:before="114" w:line="244" w:lineRule="auto"/>
        <w:ind w:left="455" w:right="313" w:firstLine="0"/>
        <w:contextualSpacing w:val="0"/>
        <w:jc w:val="both"/>
        <w:rPr>
          <w:sz w:val="22"/>
          <w:szCs w:val="22"/>
        </w:rPr>
      </w:pPr>
      <w:proofErr w:type="spellStart"/>
      <w:r>
        <w:rPr>
          <w:sz w:val="22"/>
          <w:szCs w:val="22"/>
        </w:rPr>
        <w:t>Drypack</w:t>
      </w:r>
      <w:proofErr w:type="spellEnd"/>
      <w:r>
        <w:rPr>
          <w:sz w:val="22"/>
          <w:szCs w:val="22"/>
        </w:rPr>
        <w:t xml:space="preserve">: Field mixture of 1 part Portland cement to 2 parts fine aggregate mixed to a damp consistency such that a ball molded in the </w:t>
      </w:r>
      <w:r>
        <w:rPr>
          <w:spacing w:val="-3"/>
          <w:sz w:val="22"/>
          <w:szCs w:val="22"/>
        </w:rPr>
        <w:t xml:space="preserve">hands </w:t>
      </w:r>
      <w:r>
        <w:rPr>
          <w:sz w:val="22"/>
          <w:szCs w:val="22"/>
        </w:rPr>
        <w:t xml:space="preserve">will stick together and hold its </w:t>
      </w:r>
      <w:r>
        <w:rPr>
          <w:spacing w:val="-3"/>
          <w:sz w:val="22"/>
          <w:szCs w:val="22"/>
        </w:rPr>
        <w:t xml:space="preserve">shape. </w:t>
      </w:r>
      <w:r>
        <w:rPr>
          <w:sz w:val="22"/>
          <w:szCs w:val="22"/>
        </w:rPr>
        <w:t xml:space="preserve">At Contractor's option, the specified admixture may be </w:t>
      </w:r>
      <w:r>
        <w:rPr>
          <w:spacing w:val="-3"/>
          <w:sz w:val="22"/>
          <w:szCs w:val="22"/>
        </w:rPr>
        <w:t xml:space="preserve">added </w:t>
      </w:r>
      <w:r>
        <w:rPr>
          <w:sz w:val="22"/>
          <w:szCs w:val="22"/>
        </w:rPr>
        <w:t xml:space="preserve">for increased workability at </w:t>
      </w:r>
      <w:r>
        <w:rPr>
          <w:spacing w:val="-3"/>
          <w:sz w:val="22"/>
          <w:szCs w:val="22"/>
        </w:rPr>
        <w:t xml:space="preserve">lower </w:t>
      </w:r>
      <w:r>
        <w:rPr>
          <w:sz w:val="22"/>
          <w:szCs w:val="22"/>
        </w:rPr>
        <w:t xml:space="preserve">water/cement ratio. In lieu of </w:t>
      </w:r>
      <w:r>
        <w:rPr>
          <w:spacing w:val="2"/>
          <w:sz w:val="22"/>
          <w:szCs w:val="22"/>
        </w:rPr>
        <w:t xml:space="preserve">field </w:t>
      </w:r>
      <w:r>
        <w:rPr>
          <w:sz w:val="22"/>
          <w:szCs w:val="22"/>
        </w:rPr>
        <w:t xml:space="preserve">mixing, Contractor may </w:t>
      </w:r>
      <w:r>
        <w:rPr>
          <w:spacing w:val="-3"/>
          <w:sz w:val="22"/>
          <w:szCs w:val="22"/>
        </w:rPr>
        <w:t xml:space="preserve">use </w:t>
      </w:r>
      <w:r>
        <w:rPr>
          <w:sz w:val="22"/>
          <w:szCs w:val="22"/>
        </w:rPr>
        <w:t xml:space="preserve">factory mixed </w:t>
      </w:r>
      <w:proofErr w:type="spellStart"/>
      <w:r>
        <w:rPr>
          <w:sz w:val="22"/>
          <w:szCs w:val="22"/>
        </w:rPr>
        <w:t>drypack</w:t>
      </w:r>
      <w:proofErr w:type="spellEnd"/>
      <w:r>
        <w:rPr>
          <w:sz w:val="22"/>
          <w:szCs w:val="22"/>
        </w:rPr>
        <w:t xml:space="preserve"> material, such as [Master Builders "</w:t>
      </w:r>
      <w:proofErr w:type="spellStart"/>
      <w:r>
        <w:rPr>
          <w:sz w:val="22"/>
          <w:szCs w:val="22"/>
        </w:rPr>
        <w:t>SetGrout</w:t>
      </w:r>
      <w:proofErr w:type="spellEnd"/>
      <w:r>
        <w:rPr>
          <w:sz w:val="22"/>
          <w:szCs w:val="22"/>
        </w:rPr>
        <w:t>" or Euclid "</w:t>
      </w:r>
      <w:proofErr w:type="spellStart"/>
      <w:r>
        <w:rPr>
          <w:sz w:val="22"/>
          <w:szCs w:val="22"/>
        </w:rPr>
        <w:t>Euco</w:t>
      </w:r>
      <w:proofErr w:type="spellEnd"/>
      <w:r>
        <w:rPr>
          <w:sz w:val="22"/>
          <w:szCs w:val="22"/>
        </w:rPr>
        <w:t xml:space="preserve"> Dry Pack</w:t>
      </w:r>
      <w:r>
        <w:rPr>
          <w:spacing w:val="14"/>
          <w:sz w:val="22"/>
          <w:szCs w:val="22"/>
        </w:rPr>
        <w:t xml:space="preserve"> </w:t>
      </w:r>
      <w:r>
        <w:rPr>
          <w:sz w:val="22"/>
          <w:szCs w:val="22"/>
        </w:rPr>
        <w:t>Grout"].</w:t>
      </w:r>
    </w:p>
    <w:p w14:paraId="0574F26F" w14:textId="77777777" w:rsidR="0058666A" w:rsidRDefault="00B17E38">
      <w:pPr>
        <w:pStyle w:val="BodyText"/>
        <w:spacing w:before="116" w:line="244" w:lineRule="auto"/>
        <w:ind w:left="455" w:right="417"/>
        <w:jc w:val="both"/>
        <w:rPr>
          <w:rFonts w:ascii="Times New Roman" w:hAnsi="Times New Roman" w:cs="Times New Roman"/>
          <w:sz w:val="22"/>
          <w:szCs w:val="22"/>
        </w:rPr>
      </w:pPr>
      <w:r>
        <w:rPr>
          <w:rFonts w:ascii="Times New Roman" w:hAnsi="Times New Roman" w:cs="Times New Roman"/>
          <w:sz w:val="22"/>
          <w:szCs w:val="22"/>
        </w:rPr>
        <w:t>I. Expansion Joint Filler: Asphalt impregnated fiber or non-extruding foam type, conforming to ASTM D994 and D1751, or D1752.</w:t>
      </w:r>
    </w:p>
    <w:p w14:paraId="728542CB" w14:textId="77777777" w:rsidR="0058666A" w:rsidRDefault="00B17E38">
      <w:pPr>
        <w:pStyle w:val="ListParagraph1"/>
        <w:widowControl w:val="0"/>
        <w:numPr>
          <w:ilvl w:val="0"/>
          <w:numId w:val="99"/>
        </w:numPr>
        <w:tabs>
          <w:tab w:val="left" w:pos="661"/>
        </w:tabs>
        <w:autoSpaceDE w:val="0"/>
        <w:autoSpaceDN w:val="0"/>
        <w:spacing w:before="3"/>
        <w:ind w:hanging="206"/>
        <w:contextualSpacing w:val="0"/>
        <w:jc w:val="both"/>
        <w:rPr>
          <w:sz w:val="22"/>
          <w:szCs w:val="22"/>
        </w:rPr>
      </w:pPr>
      <w:r>
        <w:rPr>
          <w:sz w:val="22"/>
          <w:szCs w:val="22"/>
        </w:rPr>
        <w:t>Construction Joint Materials: "[Key-Kold]" or "[Kwik-Joint]", of profiles</w:t>
      </w:r>
      <w:r>
        <w:rPr>
          <w:spacing w:val="39"/>
          <w:sz w:val="22"/>
          <w:szCs w:val="22"/>
        </w:rPr>
        <w:t xml:space="preserve"> </w:t>
      </w:r>
      <w:r>
        <w:rPr>
          <w:sz w:val="22"/>
          <w:szCs w:val="22"/>
        </w:rPr>
        <w:t>indicated.</w:t>
      </w:r>
    </w:p>
    <w:p w14:paraId="7D6067F8" w14:textId="77777777" w:rsidR="0058666A" w:rsidRDefault="00B17E38">
      <w:pPr>
        <w:pStyle w:val="ListParagraph1"/>
        <w:widowControl w:val="0"/>
        <w:numPr>
          <w:ilvl w:val="0"/>
          <w:numId w:val="99"/>
        </w:numPr>
        <w:tabs>
          <w:tab w:val="left" w:pos="749"/>
        </w:tabs>
        <w:autoSpaceDE w:val="0"/>
        <w:autoSpaceDN w:val="0"/>
        <w:spacing w:before="126"/>
        <w:ind w:left="748" w:hanging="294"/>
        <w:contextualSpacing w:val="0"/>
        <w:jc w:val="both"/>
        <w:rPr>
          <w:sz w:val="22"/>
          <w:szCs w:val="22"/>
        </w:rPr>
      </w:pPr>
      <w:r>
        <w:rPr>
          <w:sz w:val="22"/>
          <w:szCs w:val="22"/>
        </w:rPr>
        <w:t>Bonding Agent: "[Weld-Crete]", manufactured by, Master Builders "</w:t>
      </w:r>
      <w:proofErr w:type="spellStart"/>
      <w:r>
        <w:rPr>
          <w:sz w:val="22"/>
          <w:szCs w:val="22"/>
        </w:rPr>
        <w:t>Concresive</w:t>
      </w:r>
      <w:proofErr w:type="spellEnd"/>
      <w:r>
        <w:rPr>
          <w:sz w:val="22"/>
          <w:szCs w:val="22"/>
        </w:rPr>
        <w:t>]",</w:t>
      </w:r>
      <w:r>
        <w:rPr>
          <w:spacing w:val="-1"/>
          <w:sz w:val="22"/>
          <w:szCs w:val="22"/>
        </w:rPr>
        <w:t xml:space="preserve"> </w:t>
      </w:r>
      <w:r>
        <w:rPr>
          <w:sz w:val="22"/>
          <w:szCs w:val="22"/>
        </w:rPr>
        <w:t>or equal.</w:t>
      </w:r>
    </w:p>
    <w:p w14:paraId="7681899B" w14:textId="77777777" w:rsidR="0058666A" w:rsidRDefault="00B17E38">
      <w:pPr>
        <w:pStyle w:val="ListParagraph1"/>
        <w:widowControl w:val="0"/>
        <w:numPr>
          <w:ilvl w:val="0"/>
          <w:numId w:val="99"/>
        </w:numPr>
        <w:tabs>
          <w:tab w:val="left" w:pos="704"/>
        </w:tabs>
        <w:autoSpaceDE w:val="0"/>
        <w:autoSpaceDN w:val="0"/>
        <w:spacing w:before="140"/>
        <w:ind w:left="703" w:hanging="249"/>
        <w:contextualSpacing w:val="0"/>
        <w:jc w:val="both"/>
        <w:rPr>
          <w:sz w:val="22"/>
          <w:szCs w:val="22"/>
        </w:rPr>
      </w:pPr>
      <w:r>
        <w:rPr>
          <w:sz w:val="22"/>
          <w:szCs w:val="22"/>
        </w:rPr>
        <w:t>Integral Color Concrete: As specified in Section</w:t>
      </w:r>
      <w:r>
        <w:rPr>
          <w:spacing w:val="15"/>
          <w:sz w:val="22"/>
          <w:szCs w:val="22"/>
        </w:rPr>
        <w:t xml:space="preserve"> </w:t>
      </w:r>
      <w:r>
        <w:rPr>
          <w:sz w:val="22"/>
          <w:szCs w:val="22"/>
        </w:rPr>
        <w:t>[03331]</w:t>
      </w:r>
    </w:p>
    <w:p w14:paraId="6288EA87" w14:textId="77777777" w:rsidR="0058666A" w:rsidRDefault="0058666A">
      <w:pPr>
        <w:pStyle w:val="BodyText"/>
        <w:spacing w:before="4"/>
        <w:rPr>
          <w:rFonts w:ascii="Times New Roman" w:hAnsi="Times New Roman" w:cs="Times New Roman"/>
          <w:sz w:val="22"/>
          <w:szCs w:val="22"/>
        </w:rPr>
      </w:pPr>
    </w:p>
    <w:p w14:paraId="399A3A8C" w14:textId="77777777" w:rsidR="0058666A" w:rsidRDefault="00B17E38">
      <w:pPr>
        <w:pStyle w:val="BodyText"/>
        <w:ind w:left="455"/>
        <w:jc w:val="both"/>
        <w:rPr>
          <w:rFonts w:ascii="Times New Roman" w:hAnsi="Times New Roman" w:cs="Times New Roman"/>
          <w:sz w:val="22"/>
          <w:szCs w:val="22"/>
        </w:rPr>
      </w:pPr>
      <w:r>
        <w:rPr>
          <w:rFonts w:ascii="Times New Roman" w:hAnsi="Times New Roman" w:cs="Times New Roman"/>
          <w:sz w:val="22"/>
          <w:szCs w:val="22"/>
          <w:u w:val="single"/>
        </w:rPr>
        <w:t>Concrete Mix Designs</w:t>
      </w:r>
    </w:p>
    <w:p w14:paraId="6CC4F036" w14:textId="77777777" w:rsidR="0058666A" w:rsidRDefault="00B17E38">
      <w:pPr>
        <w:pStyle w:val="BodyText"/>
        <w:spacing w:before="45" w:line="229" w:lineRule="exact"/>
        <w:ind w:left="455"/>
        <w:jc w:val="both"/>
        <w:rPr>
          <w:rFonts w:ascii="Times New Roman" w:hAnsi="Times New Roman" w:cs="Times New Roman"/>
          <w:sz w:val="22"/>
          <w:szCs w:val="22"/>
        </w:rPr>
      </w:pPr>
      <w:proofErr w:type="gramStart"/>
      <w:r>
        <w:rPr>
          <w:rFonts w:ascii="Times New Roman" w:hAnsi="Times New Roman" w:cs="Times New Roman"/>
          <w:sz w:val="22"/>
          <w:szCs w:val="22"/>
        </w:rPr>
        <w:t xml:space="preserve">Contractor’s </w:t>
      </w:r>
      <w:r>
        <w:rPr>
          <w:rFonts w:ascii="Times New Roman" w:hAnsi="Times New Roman" w:cs="Times New Roman"/>
          <w:spacing w:val="8"/>
          <w:sz w:val="22"/>
          <w:szCs w:val="22"/>
        </w:rPr>
        <w:t xml:space="preserve"> </w:t>
      </w:r>
      <w:r>
        <w:rPr>
          <w:rFonts w:ascii="Times New Roman" w:hAnsi="Times New Roman" w:cs="Times New Roman"/>
          <w:sz w:val="22"/>
          <w:szCs w:val="22"/>
        </w:rPr>
        <w:t>approved</w:t>
      </w:r>
      <w:proofErr w:type="gramEnd"/>
      <w:r>
        <w:rPr>
          <w:rFonts w:ascii="Times New Roman" w:hAnsi="Times New Roman" w:cs="Times New Roman"/>
          <w:sz w:val="22"/>
          <w:szCs w:val="22"/>
        </w:rPr>
        <w:t xml:space="preserve"> </w:t>
      </w:r>
      <w:r>
        <w:rPr>
          <w:rFonts w:ascii="Times New Roman" w:hAnsi="Times New Roman" w:cs="Times New Roman"/>
          <w:spacing w:val="11"/>
          <w:sz w:val="22"/>
          <w:szCs w:val="22"/>
        </w:rPr>
        <w:t xml:space="preserve"> </w:t>
      </w:r>
      <w:r>
        <w:rPr>
          <w:rFonts w:ascii="Times New Roman" w:hAnsi="Times New Roman" w:cs="Times New Roman"/>
          <w:sz w:val="22"/>
          <w:szCs w:val="22"/>
        </w:rPr>
        <w:t xml:space="preserve">independent </w:t>
      </w:r>
      <w:r>
        <w:rPr>
          <w:rFonts w:ascii="Times New Roman" w:hAnsi="Times New Roman" w:cs="Times New Roman"/>
          <w:spacing w:val="15"/>
          <w:sz w:val="22"/>
          <w:szCs w:val="22"/>
        </w:rPr>
        <w:t xml:space="preserve"> </w:t>
      </w:r>
      <w:r>
        <w:rPr>
          <w:rFonts w:ascii="Times New Roman" w:hAnsi="Times New Roman" w:cs="Times New Roman"/>
          <w:sz w:val="22"/>
          <w:szCs w:val="22"/>
        </w:rPr>
        <w:t xml:space="preserve">testing/inspection </w:t>
      </w:r>
      <w:r>
        <w:rPr>
          <w:rFonts w:ascii="Times New Roman" w:hAnsi="Times New Roman" w:cs="Times New Roman"/>
          <w:spacing w:val="11"/>
          <w:sz w:val="22"/>
          <w:szCs w:val="22"/>
        </w:rPr>
        <w:t xml:space="preserve"> </w:t>
      </w:r>
      <w:r>
        <w:rPr>
          <w:rFonts w:ascii="Times New Roman" w:hAnsi="Times New Roman" w:cs="Times New Roman"/>
          <w:sz w:val="22"/>
          <w:szCs w:val="22"/>
        </w:rPr>
        <w:t xml:space="preserve">laboratory </w:t>
      </w:r>
      <w:r>
        <w:rPr>
          <w:rFonts w:ascii="Times New Roman" w:hAnsi="Times New Roman" w:cs="Times New Roman"/>
          <w:spacing w:val="10"/>
          <w:sz w:val="22"/>
          <w:szCs w:val="22"/>
        </w:rPr>
        <w:t xml:space="preserve"> </w:t>
      </w:r>
      <w:r>
        <w:rPr>
          <w:rFonts w:ascii="Times New Roman" w:hAnsi="Times New Roman" w:cs="Times New Roman"/>
          <w:sz w:val="22"/>
          <w:szCs w:val="22"/>
        </w:rPr>
        <w:t xml:space="preserve">shall </w:t>
      </w:r>
      <w:r>
        <w:rPr>
          <w:rFonts w:ascii="Times New Roman" w:hAnsi="Times New Roman" w:cs="Times New Roman"/>
          <w:spacing w:val="14"/>
          <w:sz w:val="22"/>
          <w:szCs w:val="22"/>
        </w:rPr>
        <w:t xml:space="preserve"> </w:t>
      </w:r>
      <w:r>
        <w:rPr>
          <w:rFonts w:ascii="Times New Roman" w:hAnsi="Times New Roman" w:cs="Times New Roman"/>
          <w:sz w:val="22"/>
          <w:szCs w:val="22"/>
        </w:rPr>
        <w:t xml:space="preserve">design </w:t>
      </w:r>
      <w:r>
        <w:rPr>
          <w:rFonts w:ascii="Times New Roman" w:hAnsi="Times New Roman" w:cs="Times New Roman"/>
          <w:spacing w:val="9"/>
          <w:sz w:val="22"/>
          <w:szCs w:val="22"/>
        </w:rPr>
        <w:t xml:space="preserve"> </w:t>
      </w:r>
      <w:r>
        <w:rPr>
          <w:rFonts w:ascii="Times New Roman" w:hAnsi="Times New Roman" w:cs="Times New Roman"/>
          <w:spacing w:val="-13"/>
          <w:sz w:val="22"/>
          <w:szCs w:val="22"/>
        </w:rPr>
        <w:t>c</w:t>
      </w:r>
      <w:r>
        <w:rPr>
          <w:rFonts w:ascii="Times New Roman" w:hAnsi="Times New Roman" w:cs="Times New Roman"/>
          <w:spacing w:val="-13"/>
          <w:position w:val="-11"/>
          <w:sz w:val="22"/>
          <w:szCs w:val="22"/>
        </w:rPr>
        <w:t>2</w:t>
      </w:r>
      <w:proofErr w:type="spellStart"/>
      <w:r>
        <w:rPr>
          <w:rFonts w:ascii="Times New Roman" w:hAnsi="Times New Roman" w:cs="Times New Roman"/>
          <w:spacing w:val="-13"/>
          <w:sz w:val="22"/>
          <w:szCs w:val="22"/>
        </w:rPr>
        <w:t>oncrete</w:t>
      </w:r>
      <w:proofErr w:type="spellEnd"/>
      <w:r>
        <w:rPr>
          <w:rFonts w:ascii="Times New Roman" w:hAnsi="Times New Roman" w:cs="Times New Roman"/>
          <w:spacing w:val="-13"/>
          <w:sz w:val="22"/>
          <w:szCs w:val="22"/>
        </w:rPr>
        <w:t xml:space="preserve"> </w:t>
      </w:r>
      <w:r>
        <w:rPr>
          <w:rFonts w:ascii="Times New Roman" w:hAnsi="Times New Roman" w:cs="Times New Roman"/>
          <w:spacing w:val="25"/>
          <w:sz w:val="22"/>
          <w:szCs w:val="22"/>
        </w:rPr>
        <w:t xml:space="preserve"> </w:t>
      </w:r>
      <w:r>
        <w:rPr>
          <w:rFonts w:ascii="Times New Roman" w:hAnsi="Times New Roman" w:cs="Times New Roman"/>
          <w:sz w:val="22"/>
          <w:szCs w:val="22"/>
        </w:rPr>
        <w:t xml:space="preserve">mixes </w:t>
      </w:r>
      <w:r>
        <w:rPr>
          <w:rFonts w:ascii="Times New Roman" w:hAnsi="Times New Roman" w:cs="Times New Roman"/>
          <w:spacing w:val="7"/>
          <w:sz w:val="22"/>
          <w:szCs w:val="22"/>
        </w:rPr>
        <w:t xml:space="preserve"> </w:t>
      </w:r>
      <w:r>
        <w:rPr>
          <w:rFonts w:ascii="Times New Roman" w:hAnsi="Times New Roman" w:cs="Times New Roman"/>
          <w:sz w:val="22"/>
          <w:szCs w:val="22"/>
        </w:rPr>
        <w:t>for</w:t>
      </w:r>
    </w:p>
    <w:p w14:paraId="5A404246" w14:textId="77777777" w:rsidR="0058666A" w:rsidRDefault="00B17E38">
      <w:pPr>
        <w:pStyle w:val="BodyText"/>
        <w:tabs>
          <w:tab w:val="left" w:pos="8056"/>
        </w:tabs>
        <w:spacing w:line="221" w:lineRule="exact"/>
        <w:ind w:left="455"/>
        <w:rPr>
          <w:rFonts w:ascii="Times New Roman" w:hAnsi="Times New Roman" w:cs="Times New Roman"/>
          <w:sz w:val="22"/>
          <w:szCs w:val="22"/>
        </w:rPr>
      </w:pPr>
      <w:proofErr w:type="gramStart"/>
      <w:r>
        <w:rPr>
          <w:rFonts w:ascii="Times New Roman" w:hAnsi="Times New Roman" w:cs="Times New Roman"/>
          <w:sz w:val="22"/>
          <w:szCs w:val="22"/>
        </w:rPr>
        <w:t>concrete  requiring</w:t>
      </w:r>
      <w:proofErr w:type="gramEnd"/>
      <w:r>
        <w:rPr>
          <w:rFonts w:ascii="Times New Roman" w:hAnsi="Times New Roman" w:cs="Times New Roman"/>
          <w:sz w:val="22"/>
          <w:szCs w:val="22"/>
        </w:rPr>
        <w:t xml:space="preserve">  </w:t>
      </w:r>
      <w:r>
        <w:rPr>
          <w:rFonts w:ascii="Times New Roman" w:hAnsi="Times New Roman" w:cs="Times New Roman"/>
          <w:spacing w:val="-3"/>
          <w:sz w:val="22"/>
          <w:szCs w:val="22"/>
        </w:rPr>
        <w:t xml:space="preserve">28-day  </w:t>
      </w:r>
      <w:r>
        <w:rPr>
          <w:rFonts w:ascii="Times New Roman" w:hAnsi="Times New Roman" w:cs="Times New Roman"/>
          <w:sz w:val="22"/>
          <w:szCs w:val="22"/>
        </w:rPr>
        <w:t xml:space="preserve">cylindrical  compressive  strength </w:t>
      </w:r>
      <w:r>
        <w:rPr>
          <w:rFonts w:ascii="Times New Roman" w:hAnsi="Times New Roman" w:cs="Times New Roman"/>
          <w:spacing w:val="3"/>
          <w:sz w:val="22"/>
          <w:szCs w:val="22"/>
        </w:rPr>
        <w:t xml:space="preserve"> </w:t>
      </w:r>
      <w:r>
        <w:rPr>
          <w:rFonts w:ascii="Times New Roman" w:hAnsi="Times New Roman" w:cs="Times New Roman"/>
          <w:sz w:val="22"/>
          <w:szCs w:val="22"/>
        </w:rPr>
        <w:t>exceeding</w:t>
      </w:r>
      <w:r>
        <w:rPr>
          <w:rFonts w:ascii="Times New Roman" w:hAnsi="Times New Roman" w:cs="Times New Roman"/>
          <w:spacing w:val="48"/>
          <w:sz w:val="22"/>
          <w:szCs w:val="22"/>
        </w:rPr>
        <w:t xml:space="preserve"> </w:t>
      </w:r>
      <w:r>
        <w:rPr>
          <w:rFonts w:ascii="Times New Roman" w:hAnsi="Times New Roman" w:cs="Times New Roman"/>
          <w:sz w:val="22"/>
          <w:szCs w:val="22"/>
        </w:rPr>
        <w:t>25N/mm</w:t>
      </w:r>
      <w:r>
        <w:rPr>
          <w:rFonts w:ascii="Times New Roman" w:hAnsi="Times New Roman" w:cs="Times New Roman"/>
          <w:sz w:val="22"/>
          <w:szCs w:val="22"/>
        </w:rPr>
        <w:tab/>
        <w:t>(3625  psi).</w:t>
      </w:r>
      <w:r>
        <w:rPr>
          <w:rFonts w:ascii="Times New Roman" w:hAnsi="Times New Roman" w:cs="Times New Roman"/>
          <w:spacing w:val="49"/>
          <w:sz w:val="22"/>
          <w:szCs w:val="22"/>
        </w:rPr>
        <w:t xml:space="preserve"> </w:t>
      </w:r>
      <w:r>
        <w:rPr>
          <w:rFonts w:ascii="Times New Roman" w:hAnsi="Times New Roman" w:cs="Times New Roman"/>
          <w:sz w:val="22"/>
          <w:szCs w:val="22"/>
        </w:rPr>
        <w:t>Mix</w:t>
      </w:r>
    </w:p>
    <w:p w14:paraId="6E3B5E9A" w14:textId="77777777" w:rsidR="0058666A" w:rsidRDefault="00B17E38">
      <w:pPr>
        <w:pStyle w:val="BodyText"/>
        <w:spacing w:before="18" w:line="208" w:lineRule="auto"/>
        <w:ind w:left="455" w:right="562"/>
        <w:jc w:val="both"/>
        <w:rPr>
          <w:rFonts w:ascii="Times New Roman" w:hAnsi="Times New Roman" w:cs="Times New Roman"/>
          <w:sz w:val="22"/>
          <w:szCs w:val="22"/>
        </w:rPr>
      </w:pPr>
      <w:r>
        <w:rPr>
          <w:rFonts w:ascii="Times New Roman" w:hAnsi="Times New Roman" w:cs="Times New Roman"/>
          <w:sz w:val="22"/>
          <w:szCs w:val="22"/>
        </w:rPr>
        <w:t>designs shall be stamped and signed by the approved laboratory. Contractor shall bear all costs for concrete mix designs.</w:t>
      </w:r>
    </w:p>
    <w:p w14:paraId="76A93EB7" w14:textId="77777777" w:rsidR="0058666A" w:rsidRDefault="00B17E38">
      <w:pPr>
        <w:pStyle w:val="ListParagraph1"/>
        <w:widowControl w:val="0"/>
        <w:numPr>
          <w:ilvl w:val="0"/>
          <w:numId w:val="100"/>
        </w:numPr>
        <w:tabs>
          <w:tab w:val="left" w:pos="723"/>
        </w:tabs>
        <w:autoSpaceDE w:val="0"/>
        <w:autoSpaceDN w:val="0"/>
        <w:spacing w:before="123" w:line="260" w:lineRule="atLeast"/>
        <w:ind w:left="455" w:right="333" w:firstLine="0"/>
        <w:contextualSpacing w:val="0"/>
        <w:jc w:val="both"/>
        <w:rPr>
          <w:sz w:val="22"/>
          <w:szCs w:val="22"/>
        </w:rPr>
      </w:pPr>
      <w:r>
        <w:rPr>
          <w:b/>
          <w:sz w:val="22"/>
          <w:szCs w:val="22"/>
        </w:rPr>
        <w:t xml:space="preserve">Strength Requirements: </w:t>
      </w:r>
      <w:r>
        <w:rPr>
          <w:sz w:val="22"/>
          <w:szCs w:val="22"/>
        </w:rPr>
        <w:t xml:space="preserve">Design mixes for structural concrete for minimum </w:t>
      </w:r>
      <w:r>
        <w:rPr>
          <w:spacing w:val="-3"/>
          <w:sz w:val="22"/>
          <w:szCs w:val="22"/>
        </w:rPr>
        <w:t xml:space="preserve">28-day </w:t>
      </w:r>
      <w:r>
        <w:rPr>
          <w:sz w:val="22"/>
          <w:szCs w:val="22"/>
        </w:rPr>
        <w:t xml:space="preserve">compressive strengths required by </w:t>
      </w:r>
      <w:r>
        <w:rPr>
          <w:spacing w:val="-3"/>
          <w:sz w:val="22"/>
          <w:szCs w:val="22"/>
        </w:rPr>
        <w:t xml:space="preserve">Drawings </w:t>
      </w:r>
      <w:r>
        <w:rPr>
          <w:sz w:val="22"/>
          <w:szCs w:val="22"/>
        </w:rPr>
        <w:t xml:space="preserve">and Specifications. All mix </w:t>
      </w:r>
      <w:r>
        <w:rPr>
          <w:spacing w:val="-3"/>
          <w:sz w:val="22"/>
          <w:szCs w:val="22"/>
        </w:rPr>
        <w:t xml:space="preserve">designs </w:t>
      </w:r>
      <w:r>
        <w:rPr>
          <w:sz w:val="22"/>
          <w:szCs w:val="22"/>
        </w:rPr>
        <w:t xml:space="preserve">for structural concrete shall be proportioned in accordance with Section 3.9 of ACI </w:t>
      </w:r>
      <w:r>
        <w:rPr>
          <w:spacing w:val="-3"/>
          <w:sz w:val="22"/>
          <w:szCs w:val="22"/>
        </w:rPr>
        <w:t xml:space="preserve">301. </w:t>
      </w:r>
      <w:r>
        <w:rPr>
          <w:sz w:val="22"/>
          <w:szCs w:val="22"/>
        </w:rPr>
        <w:t xml:space="preserve">If trial batches are </w:t>
      </w:r>
      <w:r>
        <w:rPr>
          <w:spacing w:val="-3"/>
          <w:sz w:val="22"/>
          <w:szCs w:val="22"/>
        </w:rPr>
        <w:t xml:space="preserve">used, </w:t>
      </w:r>
      <w:r>
        <w:rPr>
          <w:sz w:val="22"/>
          <w:szCs w:val="22"/>
        </w:rPr>
        <w:t>the mix design shall be prepared by an independent testing laboratory and shall achieve an average compressive</w:t>
      </w:r>
      <w:r>
        <w:rPr>
          <w:spacing w:val="-13"/>
          <w:sz w:val="22"/>
          <w:szCs w:val="22"/>
        </w:rPr>
        <w:t xml:space="preserve"> </w:t>
      </w:r>
      <w:r>
        <w:rPr>
          <w:sz w:val="22"/>
          <w:szCs w:val="22"/>
        </w:rPr>
        <w:t>strength</w:t>
      </w:r>
    </w:p>
    <w:p w14:paraId="55D7ED96" w14:textId="77777777" w:rsidR="0058666A" w:rsidRDefault="00B17E38">
      <w:pPr>
        <w:pStyle w:val="BodyText"/>
        <w:spacing w:line="33" w:lineRule="auto"/>
        <w:ind w:left="455"/>
        <w:rPr>
          <w:rFonts w:ascii="Times New Roman" w:hAnsi="Times New Roman" w:cs="Times New Roman"/>
          <w:sz w:val="22"/>
          <w:szCs w:val="22"/>
        </w:rPr>
      </w:pPr>
      <w:r>
        <w:rPr>
          <w:rFonts w:ascii="Times New Roman" w:hAnsi="Times New Roman" w:cs="Times New Roman"/>
          <w:sz w:val="22"/>
          <w:szCs w:val="22"/>
        </w:rPr>
        <w:lastRenderedPageBreak/>
        <w:t>85 kg/cm</w:t>
      </w:r>
      <w:r>
        <w:rPr>
          <w:rFonts w:ascii="Times New Roman" w:hAnsi="Times New Roman" w:cs="Times New Roman"/>
          <w:position w:val="10"/>
          <w:sz w:val="22"/>
          <w:szCs w:val="22"/>
        </w:rPr>
        <w:t xml:space="preserve">2 </w:t>
      </w:r>
      <w:r>
        <w:rPr>
          <w:rFonts w:ascii="Times New Roman" w:hAnsi="Times New Roman" w:cs="Times New Roman"/>
          <w:sz w:val="22"/>
          <w:szCs w:val="22"/>
        </w:rPr>
        <w:t xml:space="preserve">higher than the </w:t>
      </w:r>
      <w:proofErr w:type="spellStart"/>
      <w:r>
        <w:rPr>
          <w:rFonts w:ascii="Times New Roman" w:hAnsi="Times New Roman" w:cs="Times New Roman"/>
          <w:sz w:val="22"/>
          <w:szCs w:val="22"/>
        </w:rPr>
        <w:t>specifi</w:t>
      </w:r>
      <w:proofErr w:type="spellEnd"/>
      <w:r>
        <w:rPr>
          <w:rFonts w:ascii="Times New Roman" w:hAnsi="Times New Roman" w:cs="Times New Roman"/>
          <w:position w:val="-11"/>
          <w:sz w:val="22"/>
          <w:szCs w:val="22"/>
        </w:rPr>
        <w:t>2</w:t>
      </w:r>
      <w:r>
        <w:rPr>
          <w:rFonts w:ascii="Times New Roman" w:hAnsi="Times New Roman" w:cs="Times New Roman"/>
          <w:sz w:val="22"/>
          <w:szCs w:val="22"/>
        </w:rPr>
        <w:t>ed strength. This over-design shall be increased to 100 kg/cm</w:t>
      </w:r>
      <w:r>
        <w:rPr>
          <w:rFonts w:ascii="Times New Roman" w:hAnsi="Times New Roman" w:cs="Times New Roman"/>
          <w:position w:val="10"/>
          <w:sz w:val="22"/>
          <w:szCs w:val="22"/>
        </w:rPr>
        <w:t xml:space="preserve">2 </w:t>
      </w:r>
      <w:r>
        <w:rPr>
          <w:rFonts w:ascii="Times New Roman" w:hAnsi="Times New Roman" w:cs="Times New Roman"/>
          <w:sz w:val="22"/>
          <w:szCs w:val="22"/>
        </w:rPr>
        <w:t>when</w:t>
      </w:r>
    </w:p>
    <w:p w14:paraId="57C27E1D" w14:textId="77777777" w:rsidR="0058666A" w:rsidRDefault="00B17E38">
      <w:pPr>
        <w:pStyle w:val="BodyText"/>
        <w:spacing w:line="196" w:lineRule="exact"/>
        <w:ind w:left="455"/>
        <w:rPr>
          <w:rFonts w:ascii="Times New Roman" w:hAnsi="Times New Roman" w:cs="Times New Roman"/>
          <w:sz w:val="22"/>
          <w:szCs w:val="22"/>
        </w:rPr>
      </w:pPr>
      <w:r>
        <w:rPr>
          <w:rFonts w:ascii="Times New Roman" w:hAnsi="Times New Roman" w:cs="Times New Roman"/>
          <w:sz w:val="22"/>
          <w:szCs w:val="22"/>
        </w:rPr>
        <w:t>concrete strengths over 350 kg/cm are used.</w:t>
      </w:r>
    </w:p>
    <w:p w14:paraId="5B6D0A95" w14:textId="77777777" w:rsidR="0058666A" w:rsidRDefault="0058666A">
      <w:pPr>
        <w:spacing w:line="196" w:lineRule="exact"/>
        <w:rPr>
          <w:sz w:val="22"/>
          <w:szCs w:val="22"/>
        </w:rPr>
        <w:sectPr w:rsidR="0058666A" w:rsidSect="00715E24">
          <w:pgSz w:w="11910" w:h="16840"/>
          <w:pgMar w:top="1360" w:right="600" w:bottom="640" w:left="1200" w:header="0" w:footer="457" w:gutter="0"/>
          <w:cols w:space="720"/>
        </w:sectPr>
      </w:pPr>
    </w:p>
    <w:p w14:paraId="013BCD20" w14:textId="77777777" w:rsidR="0058666A" w:rsidRDefault="0058666A">
      <w:pPr>
        <w:pStyle w:val="BodyText"/>
        <w:rPr>
          <w:rFonts w:ascii="Times New Roman" w:hAnsi="Times New Roman" w:cs="Times New Roman"/>
          <w:sz w:val="22"/>
          <w:szCs w:val="22"/>
        </w:rPr>
      </w:pPr>
    </w:p>
    <w:p w14:paraId="6E38F3AD" w14:textId="77777777" w:rsidR="0058666A" w:rsidRDefault="0058666A">
      <w:pPr>
        <w:pStyle w:val="BodyText"/>
        <w:spacing w:after="1"/>
        <w:rPr>
          <w:rFonts w:ascii="Times New Roman" w:hAnsi="Times New Roman" w:cs="Times New Roman"/>
          <w:sz w:val="22"/>
          <w:szCs w:val="22"/>
        </w:rPr>
      </w:pPr>
    </w:p>
    <w:tbl>
      <w:tblPr>
        <w:tblW w:w="0" w:type="auto"/>
        <w:tblInd w:w="33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4A0" w:firstRow="1" w:lastRow="0" w:firstColumn="1" w:lastColumn="0" w:noHBand="0" w:noVBand="1"/>
      </w:tblPr>
      <w:tblGrid>
        <w:gridCol w:w="3514"/>
        <w:gridCol w:w="1700"/>
        <w:gridCol w:w="4076"/>
      </w:tblGrid>
      <w:tr w:rsidR="0058666A" w14:paraId="4679CC35" w14:textId="77777777">
        <w:trPr>
          <w:trHeight w:val="424"/>
        </w:trPr>
        <w:tc>
          <w:tcPr>
            <w:tcW w:w="3514" w:type="dxa"/>
          </w:tcPr>
          <w:p w14:paraId="19E936C0" w14:textId="77777777" w:rsidR="0058666A" w:rsidRDefault="00B17E38">
            <w:pPr>
              <w:pStyle w:val="TableParagraph"/>
              <w:spacing w:before="10"/>
              <w:ind w:left="107"/>
              <w:rPr>
                <w:b/>
              </w:rPr>
            </w:pPr>
            <w:r>
              <w:rPr>
                <w:b/>
              </w:rPr>
              <w:t>Physical Properties, Units</w:t>
            </w:r>
          </w:p>
        </w:tc>
        <w:tc>
          <w:tcPr>
            <w:tcW w:w="1700" w:type="dxa"/>
          </w:tcPr>
          <w:p w14:paraId="22E62F5B" w14:textId="77777777" w:rsidR="0058666A" w:rsidRDefault="00B17E38">
            <w:pPr>
              <w:pStyle w:val="TableParagraph"/>
              <w:spacing w:before="10"/>
              <w:ind w:left="107"/>
              <w:rPr>
                <w:b/>
              </w:rPr>
            </w:pPr>
            <w:r>
              <w:rPr>
                <w:b/>
              </w:rPr>
              <w:t>Test Method</w:t>
            </w:r>
          </w:p>
        </w:tc>
        <w:tc>
          <w:tcPr>
            <w:tcW w:w="4076" w:type="dxa"/>
          </w:tcPr>
          <w:p w14:paraId="73B37419" w14:textId="77777777" w:rsidR="0058666A" w:rsidRDefault="00B17E38">
            <w:pPr>
              <w:pStyle w:val="TableParagraph"/>
              <w:spacing w:before="10"/>
              <w:ind w:left="106"/>
              <w:rPr>
                <w:b/>
              </w:rPr>
            </w:pPr>
            <w:r>
              <w:rPr>
                <w:b/>
              </w:rPr>
              <w:t>Minimum Values</w:t>
            </w:r>
          </w:p>
        </w:tc>
      </w:tr>
      <w:tr w:rsidR="0058666A" w14:paraId="23B26EED" w14:textId="77777777">
        <w:trPr>
          <w:trHeight w:val="568"/>
        </w:trPr>
        <w:tc>
          <w:tcPr>
            <w:tcW w:w="3514" w:type="dxa"/>
          </w:tcPr>
          <w:p w14:paraId="499BE119" w14:textId="77777777" w:rsidR="0058666A" w:rsidRDefault="00B17E38">
            <w:pPr>
              <w:pStyle w:val="TableParagraph"/>
              <w:spacing w:line="227" w:lineRule="exact"/>
              <w:ind w:left="107"/>
            </w:pPr>
            <w:r>
              <w:t>Sieve Analysis</w:t>
            </w:r>
          </w:p>
        </w:tc>
        <w:tc>
          <w:tcPr>
            <w:tcW w:w="1700" w:type="dxa"/>
          </w:tcPr>
          <w:p w14:paraId="7C175FBC" w14:textId="77777777" w:rsidR="0058666A" w:rsidRDefault="00B17E38">
            <w:pPr>
              <w:pStyle w:val="TableParagraph"/>
              <w:spacing w:line="227" w:lineRule="exact"/>
              <w:ind w:left="107"/>
            </w:pPr>
            <w:r>
              <w:t>ASTM C136</w:t>
            </w:r>
          </w:p>
        </w:tc>
        <w:tc>
          <w:tcPr>
            <w:tcW w:w="4076" w:type="dxa"/>
          </w:tcPr>
          <w:p w14:paraId="27C09F77" w14:textId="77777777" w:rsidR="0058666A" w:rsidRDefault="0058666A">
            <w:pPr>
              <w:pStyle w:val="TableParagraph"/>
            </w:pPr>
          </w:p>
        </w:tc>
      </w:tr>
      <w:tr w:rsidR="0058666A" w14:paraId="75C5580B" w14:textId="77777777">
        <w:trPr>
          <w:trHeight w:val="582"/>
        </w:trPr>
        <w:tc>
          <w:tcPr>
            <w:tcW w:w="3514" w:type="dxa"/>
          </w:tcPr>
          <w:p w14:paraId="0F5633A5" w14:textId="77777777" w:rsidR="0058666A" w:rsidRDefault="00B17E38">
            <w:pPr>
              <w:pStyle w:val="TableParagraph"/>
              <w:spacing w:line="227" w:lineRule="exact"/>
              <w:ind w:left="107"/>
            </w:pPr>
            <w:r>
              <w:t>Organic Impurities</w:t>
            </w:r>
          </w:p>
        </w:tc>
        <w:tc>
          <w:tcPr>
            <w:tcW w:w="1700" w:type="dxa"/>
          </w:tcPr>
          <w:p w14:paraId="79080798" w14:textId="77777777" w:rsidR="0058666A" w:rsidRDefault="00B17E38">
            <w:pPr>
              <w:pStyle w:val="TableParagraph"/>
              <w:spacing w:line="227" w:lineRule="exact"/>
              <w:ind w:left="107"/>
            </w:pPr>
            <w:r>
              <w:t>ASTM C40</w:t>
            </w:r>
          </w:p>
        </w:tc>
        <w:tc>
          <w:tcPr>
            <w:tcW w:w="4076" w:type="dxa"/>
          </w:tcPr>
          <w:p w14:paraId="44185D70" w14:textId="77777777" w:rsidR="0058666A" w:rsidRDefault="00B17E38">
            <w:pPr>
              <w:pStyle w:val="TableParagraph"/>
              <w:spacing w:before="3" w:line="208" w:lineRule="auto"/>
              <w:ind w:left="106"/>
            </w:pPr>
            <w:r>
              <w:t xml:space="preserve">Fine Aggregate not darker than reference standard </w:t>
            </w:r>
            <w:proofErr w:type="spellStart"/>
            <w:r>
              <w:t>colour</w:t>
            </w:r>
            <w:proofErr w:type="spellEnd"/>
          </w:p>
        </w:tc>
      </w:tr>
      <w:tr w:rsidR="0058666A" w14:paraId="325680E8" w14:textId="77777777">
        <w:trPr>
          <w:trHeight w:val="813"/>
        </w:trPr>
        <w:tc>
          <w:tcPr>
            <w:tcW w:w="3514" w:type="dxa"/>
          </w:tcPr>
          <w:p w14:paraId="2ECF8D57" w14:textId="77777777" w:rsidR="0058666A" w:rsidRDefault="00B17E38">
            <w:pPr>
              <w:pStyle w:val="TableParagraph"/>
              <w:spacing w:line="227" w:lineRule="exact"/>
              <w:ind w:left="107"/>
            </w:pPr>
            <w:r>
              <w:t>Soundness</w:t>
            </w:r>
          </w:p>
        </w:tc>
        <w:tc>
          <w:tcPr>
            <w:tcW w:w="1700" w:type="dxa"/>
          </w:tcPr>
          <w:p w14:paraId="6B6E1972" w14:textId="77777777" w:rsidR="0058666A" w:rsidRDefault="00B17E38">
            <w:pPr>
              <w:pStyle w:val="TableParagraph"/>
              <w:spacing w:line="227" w:lineRule="exact"/>
              <w:ind w:left="107"/>
            </w:pPr>
            <w:r>
              <w:t>ASTM C88</w:t>
            </w:r>
          </w:p>
        </w:tc>
        <w:tc>
          <w:tcPr>
            <w:tcW w:w="4076" w:type="dxa"/>
          </w:tcPr>
          <w:p w14:paraId="79D31841" w14:textId="77777777" w:rsidR="0058666A" w:rsidRDefault="00B17E38">
            <w:pPr>
              <w:pStyle w:val="TableParagraph"/>
              <w:spacing w:before="3" w:line="208" w:lineRule="auto"/>
              <w:ind w:left="106" w:right="331"/>
              <w:jc w:val="both"/>
            </w:pPr>
            <w:r>
              <w:t>Loss after 5 cycles not more than 8% of coarse aggregate, nor more than 10% of fine aggregate</w:t>
            </w:r>
          </w:p>
        </w:tc>
      </w:tr>
      <w:tr w:rsidR="0058666A" w14:paraId="153A6838" w14:textId="77777777">
        <w:trPr>
          <w:trHeight w:val="583"/>
        </w:trPr>
        <w:tc>
          <w:tcPr>
            <w:tcW w:w="3514" w:type="dxa"/>
          </w:tcPr>
          <w:p w14:paraId="3B9C1188" w14:textId="77777777" w:rsidR="0058666A" w:rsidRDefault="00B17E38">
            <w:pPr>
              <w:pStyle w:val="TableParagraph"/>
              <w:spacing w:line="228" w:lineRule="exact"/>
              <w:ind w:left="107"/>
            </w:pPr>
            <w:r>
              <w:t>Abrasion</w:t>
            </w:r>
          </w:p>
        </w:tc>
        <w:tc>
          <w:tcPr>
            <w:tcW w:w="1700" w:type="dxa"/>
          </w:tcPr>
          <w:p w14:paraId="6D5972A8" w14:textId="77777777" w:rsidR="0058666A" w:rsidRDefault="00B17E38">
            <w:pPr>
              <w:pStyle w:val="TableParagraph"/>
              <w:spacing w:line="228" w:lineRule="exact"/>
              <w:ind w:left="107"/>
            </w:pPr>
            <w:r>
              <w:t>ASTM C131</w:t>
            </w:r>
          </w:p>
        </w:tc>
        <w:tc>
          <w:tcPr>
            <w:tcW w:w="4076" w:type="dxa"/>
          </w:tcPr>
          <w:p w14:paraId="1B909896" w14:textId="77777777" w:rsidR="0058666A" w:rsidRDefault="00B17E38">
            <w:pPr>
              <w:pStyle w:val="TableParagraph"/>
              <w:spacing w:before="3" w:line="208" w:lineRule="auto"/>
              <w:ind w:left="106"/>
            </w:pPr>
            <w:r>
              <w:t>Weight loss not more than 10.5% after 100 revolutions, 42% after 500 revolutions</w:t>
            </w:r>
          </w:p>
        </w:tc>
      </w:tr>
      <w:tr w:rsidR="0058666A" w14:paraId="35E4732F" w14:textId="77777777">
        <w:trPr>
          <w:trHeight w:val="568"/>
        </w:trPr>
        <w:tc>
          <w:tcPr>
            <w:tcW w:w="3514" w:type="dxa"/>
          </w:tcPr>
          <w:p w14:paraId="7CBCE8E2" w14:textId="77777777" w:rsidR="0058666A" w:rsidRDefault="00B17E38">
            <w:pPr>
              <w:pStyle w:val="TableParagraph"/>
              <w:spacing w:line="228" w:lineRule="exact"/>
              <w:ind w:left="107"/>
            </w:pPr>
            <w:r>
              <w:t>Deleterious materials</w:t>
            </w:r>
          </w:p>
        </w:tc>
        <w:tc>
          <w:tcPr>
            <w:tcW w:w="1700" w:type="dxa"/>
          </w:tcPr>
          <w:p w14:paraId="763F1D4F" w14:textId="77777777" w:rsidR="0058666A" w:rsidRDefault="00B17E38">
            <w:pPr>
              <w:pStyle w:val="TableParagraph"/>
              <w:spacing w:line="228" w:lineRule="exact"/>
              <w:ind w:left="107"/>
            </w:pPr>
            <w:r>
              <w:t>ASTM C33</w:t>
            </w:r>
          </w:p>
        </w:tc>
        <w:tc>
          <w:tcPr>
            <w:tcW w:w="4076" w:type="dxa"/>
          </w:tcPr>
          <w:p w14:paraId="6E545F99" w14:textId="77777777" w:rsidR="0058666A" w:rsidRDefault="0058666A">
            <w:pPr>
              <w:pStyle w:val="TableParagraph"/>
            </w:pPr>
          </w:p>
        </w:tc>
      </w:tr>
      <w:tr w:rsidR="0058666A" w14:paraId="363C7DCF" w14:textId="77777777">
        <w:trPr>
          <w:trHeight w:val="582"/>
        </w:trPr>
        <w:tc>
          <w:tcPr>
            <w:tcW w:w="3514" w:type="dxa"/>
          </w:tcPr>
          <w:p w14:paraId="18239CA1" w14:textId="77777777" w:rsidR="0058666A" w:rsidRDefault="00B17E38">
            <w:pPr>
              <w:pStyle w:val="TableParagraph"/>
              <w:spacing w:line="228" w:lineRule="exact"/>
              <w:ind w:left="107"/>
            </w:pPr>
            <w:r>
              <w:t>Materials finer than No. 200 sieve</w:t>
            </w:r>
          </w:p>
        </w:tc>
        <w:tc>
          <w:tcPr>
            <w:tcW w:w="1700" w:type="dxa"/>
          </w:tcPr>
          <w:p w14:paraId="293C9C10" w14:textId="77777777" w:rsidR="0058666A" w:rsidRDefault="00B17E38">
            <w:pPr>
              <w:pStyle w:val="TableParagraph"/>
              <w:spacing w:line="228" w:lineRule="exact"/>
              <w:ind w:left="107"/>
            </w:pPr>
            <w:r>
              <w:t>ASTM C117</w:t>
            </w:r>
          </w:p>
        </w:tc>
        <w:tc>
          <w:tcPr>
            <w:tcW w:w="4076" w:type="dxa"/>
          </w:tcPr>
          <w:p w14:paraId="153BE7E8" w14:textId="77777777" w:rsidR="0058666A" w:rsidRDefault="00B17E38">
            <w:pPr>
              <w:pStyle w:val="TableParagraph"/>
              <w:spacing w:before="3" w:line="208" w:lineRule="auto"/>
              <w:ind w:left="106" w:right="305"/>
            </w:pPr>
            <w:r>
              <w:t>Not over 1% for gravel, 1.5</w:t>
            </w:r>
            <w:proofErr w:type="gramStart"/>
            <w:r>
              <w:t>%  for</w:t>
            </w:r>
            <w:proofErr w:type="gramEnd"/>
            <w:r>
              <w:t xml:space="preserve"> crushed</w:t>
            </w:r>
            <w:r>
              <w:rPr>
                <w:spacing w:val="-1"/>
              </w:rPr>
              <w:t xml:space="preserve"> </w:t>
            </w:r>
            <w:r>
              <w:t>aggregate</w:t>
            </w:r>
          </w:p>
        </w:tc>
      </w:tr>
      <w:tr w:rsidR="0058666A" w14:paraId="756CB15C" w14:textId="77777777">
        <w:trPr>
          <w:trHeight w:val="583"/>
        </w:trPr>
        <w:tc>
          <w:tcPr>
            <w:tcW w:w="3514" w:type="dxa"/>
          </w:tcPr>
          <w:p w14:paraId="49B32F76" w14:textId="77777777" w:rsidR="0058666A" w:rsidRDefault="00B17E38">
            <w:pPr>
              <w:pStyle w:val="TableParagraph"/>
              <w:spacing w:line="228" w:lineRule="exact"/>
              <w:ind w:left="107"/>
            </w:pPr>
            <w:r>
              <w:t>Reactivity potential</w:t>
            </w:r>
          </w:p>
        </w:tc>
        <w:tc>
          <w:tcPr>
            <w:tcW w:w="1700" w:type="dxa"/>
          </w:tcPr>
          <w:p w14:paraId="7A30A3B8" w14:textId="77777777" w:rsidR="0058666A" w:rsidRDefault="00B17E38">
            <w:pPr>
              <w:pStyle w:val="TableParagraph"/>
              <w:spacing w:before="6" w:line="220" w:lineRule="exact"/>
              <w:ind w:left="107" w:right="445"/>
            </w:pPr>
            <w:r>
              <w:t xml:space="preserve">ASTM C227, </w:t>
            </w:r>
            <w:r>
              <w:rPr>
                <w:spacing w:val="-5"/>
              </w:rPr>
              <w:t xml:space="preserve">C289, </w:t>
            </w:r>
            <w:r>
              <w:t>C342</w:t>
            </w:r>
          </w:p>
        </w:tc>
        <w:tc>
          <w:tcPr>
            <w:tcW w:w="4076" w:type="dxa"/>
          </w:tcPr>
          <w:p w14:paraId="3705D297" w14:textId="77777777" w:rsidR="0058666A" w:rsidRDefault="00B17E38">
            <w:pPr>
              <w:pStyle w:val="TableParagraph"/>
              <w:spacing w:before="3" w:line="208" w:lineRule="auto"/>
              <w:ind w:left="106"/>
            </w:pPr>
            <w:r>
              <w:t>Ratio of silica released to reduction in alkalinity not to exceed 1.0</w:t>
            </w:r>
          </w:p>
        </w:tc>
      </w:tr>
      <w:tr w:rsidR="0058666A" w14:paraId="5F7317AC" w14:textId="77777777">
        <w:trPr>
          <w:trHeight w:val="499"/>
        </w:trPr>
        <w:tc>
          <w:tcPr>
            <w:tcW w:w="3514" w:type="dxa"/>
          </w:tcPr>
          <w:p w14:paraId="65DD13B3" w14:textId="77777777" w:rsidR="0058666A" w:rsidRDefault="00B17E38">
            <w:pPr>
              <w:pStyle w:val="TableParagraph"/>
              <w:spacing w:line="145" w:lineRule="exact"/>
              <w:ind w:left="107"/>
            </w:pPr>
            <w:r>
              <w:t>Sand equivalent</w:t>
            </w:r>
          </w:p>
        </w:tc>
        <w:tc>
          <w:tcPr>
            <w:tcW w:w="1700" w:type="dxa"/>
          </w:tcPr>
          <w:p w14:paraId="6D49AED7" w14:textId="77777777" w:rsidR="0058666A" w:rsidRDefault="00B17E38">
            <w:pPr>
              <w:pStyle w:val="TableParagraph"/>
              <w:spacing w:line="145" w:lineRule="exact"/>
              <w:ind w:left="107"/>
            </w:pPr>
            <w:r>
              <w:t>ASTM D2419</w:t>
            </w:r>
          </w:p>
        </w:tc>
        <w:tc>
          <w:tcPr>
            <w:tcW w:w="4076" w:type="dxa"/>
          </w:tcPr>
          <w:p w14:paraId="3EC54EC3" w14:textId="77777777" w:rsidR="0058666A" w:rsidRDefault="00B17E38">
            <w:pPr>
              <w:pStyle w:val="TableParagraph"/>
              <w:spacing w:line="131" w:lineRule="exact"/>
              <w:ind w:left="106"/>
            </w:pPr>
            <w:r>
              <w:t>California sand equivalent values</w:t>
            </w:r>
          </w:p>
          <w:p w14:paraId="326B74F8" w14:textId="77777777" w:rsidR="0058666A" w:rsidRDefault="00B17E38">
            <w:pPr>
              <w:pStyle w:val="TableParagraph"/>
              <w:spacing w:line="237" w:lineRule="exact"/>
              <w:ind w:left="106"/>
            </w:pPr>
            <w:r>
              <w:t>operating range not below 71%</w:t>
            </w:r>
          </w:p>
        </w:tc>
      </w:tr>
    </w:tbl>
    <w:p w14:paraId="5D60098F" w14:textId="77777777" w:rsidR="0058666A" w:rsidRDefault="0058666A">
      <w:pPr>
        <w:pStyle w:val="BodyText"/>
        <w:rPr>
          <w:rFonts w:ascii="Times New Roman" w:hAnsi="Times New Roman" w:cs="Times New Roman"/>
          <w:sz w:val="22"/>
          <w:szCs w:val="22"/>
        </w:rPr>
      </w:pPr>
    </w:p>
    <w:p w14:paraId="485B9841" w14:textId="77777777" w:rsidR="0058666A" w:rsidRDefault="0058666A">
      <w:pPr>
        <w:pStyle w:val="BodyText"/>
        <w:spacing w:before="5"/>
        <w:rPr>
          <w:rFonts w:ascii="Times New Roman" w:hAnsi="Times New Roman" w:cs="Times New Roman"/>
          <w:sz w:val="22"/>
          <w:szCs w:val="22"/>
        </w:rPr>
      </w:pPr>
    </w:p>
    <w:p w14:paraId="7CECBF44" w14:textId="77777777" w:rsidR="0058666A" w:rsidRDefault="00B17E38">
      <w:pPr>
        <w:pStyle w:val="ListParagraph1"/>
        <w:widowControl w:val="0"/>
        <w:numPr>
          <w:ilvl w:val="0"/>
          <w:numId w:val="100"/>
        </w:numPr>
        <w:tabs>
          <w:tab w:val="left" w:pos="747"/>
        </w:tabs>
        <w:autoSpaceDE w:val="0"/>
        <w:autoSpaceDN w:val="0"/>
        <w:spacing w:line="244" w:lineRule="auto"/>
        <w:ind w:left="511" w:right="282" w:firstLine="0"/>
        <w:contextualSpacing w:val="0"/>
        <w:jc w:val="both"/>
        <w:rPr>
          <w:sz w:val="22"/>
          <w:szCs w:val="22"/>
        </w:rPr>
      </w:pPr>
      <w:r>
        <w:rPr>
          <w:b/>
          <w:sz w:val="22"/>
          <w:szCs w:val="22"/>
        </w:rPr>
        <w:t xml:space="preserve">Basis of Mix Designs: </w:t>
      </w:r>
      <w:r>
        <w:rPr>
          <w:sz w:val="22"/>
          <w:szCs w:val="22"/>
        </w:rPr>
        <w:t xml:space="preserve">Design all mixes for workability and durability of concrete. Control mixes in accordance with ACI </w:t>
      </w:r>
      <w:r>
        <w:rPr>
          <w:spacing w:val="-3"/>
          <w:sz w:val="22"/>
          <w:szCs w:val="22"/>
        </w:rPr>
        <w:t xml:space="preserve">301. </w:t>
      </w:r>
      <w:r>
        <w:rPr>
          <w:sz w:val="22"/>
          <w:szCs w:val="22"/>
        </w:rPr>
        <w:t xml:space="preserve">Make adjustments in water/cement ratios as </w:t>
      </w:r>
      <w:r>
        <w:rPr>
          <w:spacing w:val="-3"/>
          <w:sz w:val="22"/>
          <w:szCs w:val="22"/>
        </w:rPr>
        <w:t xml:space="preserve">necessary </w:t>
      </w:r>
      <w:r>
        <w:rPr>
          <w:sz w:val="22"/>
          <w:szCs w:val="22"/>
        </w:rPr>
        <w:t>for required concrete strengths at the Contractor's expense. Calcium chloride, thiocyanates or admixtures containing more than 0.05% chloride ions are not</w:t>
      </w:r>
      <w:r>
        <w:rPr>
          <w:spacing w:val="6"/>
          <w:sz w:val="22"/>
          <w:szCs w:val="22"/>
        </w:rPr>
        <w:t xml:space="preserve"> </w:t>
      </w:r>
      <w:r>
        <w:rPr>
          <w:sz w:val="22"/>
          <w:szCs w:val="22"/>
        </w:rPr>
        <w:t>permitted.</w:t>
      </w:r>
    </w:p>
    <w:p w14:paraId="217282C0" w14:textId="77777777" w:rsidR="0058666A" w:rsidRDefault="0058666A">
      <w:pPr>
        <w:pStyle w:val="BodyText"/>
        <w:spacing w:before="2"/>
        <w:rPr>
          <w:rFonts w:ascii="Times New Roman" w:hAnsi="Times New Roman" w:cs="Times New Roman"/>
          <w:sz w:val="22"/>
          <w:szCs w:val="22"/>
        </w:rPr>
      </w:pPr>
    </w:p>
    <w:p w14:paraId="410EBAB8" w14:textId="77777777" w:rsidR="0058666A" w:rsidRDefault="00B17E38">
      <w:pPr>
        <w:pStyle w:val="ListParagraph1"/>
        <w:widowControl w:val="0"/>
        <w:numPr>
          <w:ilvl w:val="0"/>
          <w:numId w:val="100"/>
        </w:numPr>
        <w:tabs>
          <w:tab w:val="left" w:pos="644"/>
        </w:tabs>
        <w:autoSpaceDE w:val="0"/>
        <w:autoSpaceDN w:val="0"/>
        <w:spacing w:before="1" w:line="249" w:lineRule="auto"/>
        <w:ind w:left="395" w:right="363" w:firstLine="0"/>
        <w:contextualSpacing w:val="0"/>
        <w:jc w:val="both"/>
        <w:rPr>
          <w:sz w:val="22"/>
          <w:szCs w:val="22"/>
        </w:rPr>
      </w:pPr>
      <w:r>
        <w:rPr>
          <w:b/>
          <w:sz w:val="22"/>
          <w:szCs w:val="22"/>
        </w:rPr>
        <w:t xml:space="preserve">Maximum Aggregate Sizes: </w:t>
      </w:r>
      <w:r>
        <w:rPr>
          <w:sz w:val="22"/>
          <w:szCs w:val="22"/>
        </w:rPr>
        <w:t xml:space="preserve">Not exceeding 3/4 of minimum clear space </w:t>
      </w:r>
      <w:r>
        <w:rPr>
          <w:spacing w:val="-3"/>
          <w:sz w:val="22"/>
          <w:szCs w:val="22"/>
        </w:rPr>
        <w:t xml:space="preserve">between </w:t>
      </w:r>
      <w:r>
        <w:rPr>
          <w:sz w:val="22"/>
          <w:szCs w:val="22"/>
        </w:rPr>
        <w:t xml:space="preserve">bars and </w:t>
      </w:r>
      <w:r>
        <w:rPr>
          <w:spacing w:val="-3"/>
          <w:sz w:val="22"/>
          <w:szCs w:val="22"/>
        </w:rPr>
        <w:t xml:space="preserve">between </w:t>
      </w:r>
      <w:r>
        <w:rPr>
          <w:sz w:val="22"/>
          <w:szCs w:val="22"/>
        </w:rPr>
        <w:t xml:space="preserve">bars and forms, nor larger than 1/5 of least dimensions </w:t>
      </w:r>
      <w:r>
        <w:rPr>
          <w:spacing w:val="-3"/>
          <w:sz w:val="22"/>
          <w:szCs w:val="22"/>
        </w:rPr>
        <w:t xml:space="preserve">between </w:t>
      </w:r>
      <w:r>
        <w:rPr>
          <w:sz w:val="22"/>
          <w:szCs w:val="22"/>
        </w:rPr>
        <w:t xml:space="preserve">the forms. Design the mixes with 1" maximum size, except maximum 38 mm size for foundations and maximum 10 mm size at congested reinforcing or thin sections, </w:t>
      </w:r>
      <w:r>
        <w:rPr>
          <w:spacing w:val="-4"/>
          <w:sz w:val="22"/>
          <w:szCs w:val="22"/>
        </w:rPr>
        <w:t xml:space="preserve">when </w:t>
      </w:r>
      <w:r>
        <w:rPr>
          <w:sz w:val="22"/>
          <w:szCs w:val="22"/>
        </w:rPr>
        <w:t>approved by the Owner’s</w:t>
      </w:r>
      <w:r>
        <w:rPr>
          <w:spacing w:val="12"/>
          <w:sz w:val="22"/>
          <w:szCs w:val="22"/>
        </w:rPr>
        <w:t xml:space="preserve"> </w:t>
      </w:r>
      <w:r>
        <w:rPr>
          <w:sz w:val="22"/>
          <w:szCs w:val="22"/>
        </w:rPr>
        <w:t>Representative</w:t>
      </w:r>
    </w:p>
    <w:p w14:paraId="6D1DFCCF" w14:textId="77777777" w:rsidR="0058666A" w:rsidRDefault="00B17E38">
      <w:pPr>
        <w:pStyle w:val="ListParagraph1"/>
        <w:widowControl w:val="0"/>
        <w:numPr>
          <w:ilvl w:val="0"/>
          <w:numId w:val="100"/>
        </w:numPr>
        <w:tabs>
          <w:tab w:val="left" w:pos="639"/>
        </w:tabs>
        <w:autoSpaceDE w:val="0"/>
        <w:autoSpaceDN w:val="0"/>
        <w:spacing w:before="93" w:line="249" w:lineRule="auto"/>
        <w:ind w:left="395" w:right="362" w:firstLine="0"/>
        <w:contextualSpacing w:val="0"/>
        <w:jc w:val="both"/>
        <w:rPr>
          <w:sz w:val="22"/>
          <w:szCs w:val="22"/>
        </w:rPr>
      </w:pPr>
      <w:r>
        <w:rPr>
          <w:b/>
          <w:sz w:val="22"/>
          <w:szCs w:val="22"/>
        </w:rPr>
        <w:t xml:space="preserve">Lightweight Structural Concrete: </w:t>
      </w:r>
      <w:r>
        <w:rPr>
          <w:sz w:val="22"/>
          <w:szCs w:val="22"/>
        </w:rPr>
        <w:t xml:space="preserve">Design for air-dry density of </w:t>
      </w:r>
      <w:r>
        <w:rPr>
          <w:spacing w:val="-3"/>
          <w:sz w:val="22"/>
          <w:szCs w:val="22"/>
        </w:rPr>
        <w:t xml:space="preserve">1794 </w:t>
      </w:r>
      <w:r>
        <w:rPr>
          <w:sz w:val="22"/>
          <w:szCs w:val="22"/>
        </w:rPr>
        <w:t>kg/m</w:t>
      </w:r>
      <w:r>
        <w:rPr>
          <w:position w:val="10"/>
          <w:sz w:val="22"/>
          <w:szCs w:val="22"/>
        </w:rPr>
        <w:t xml:space="preserve">3 </w:t>
      </w:r>
      <w:r>
        <w:rPr>
          <w:sz w:val="22"/>
          <w:szCs w:val="22"/>
        </w:rPr>
        <w:t xml:space="preserve">maximum. </w:t>
      </w:r>
      <w:r>
        <w:rPr>
          <w:spacing w:val="4"/>
          <w:sz w:val="22"/>
          <w:szCs w:val="22"/>
        </w:rPr>
        <w:t xml:space="preserve">With </w:t>
      </w:r>
      <w:r>
        <w:rPr>
          <w:sz w:val="22"/>
          <w:szCs w:val="22"/>
        </w:rPr>
        <w:t xml:space="preserve">each mix </w:t>
      </w:r>
      <w:r>
        <w:rPr>
          <w:spacing w:val="-3"/>
          <w:sz w:val="22"/>
          <w:szCs w:val="22"/>
        </w:rPr>
        <w:t xml:space="preserve">design, </w:t>
      </w:r>
      <w:r>
        <w:rPr>
          <w:sz w:val="22"/>
          <w:szCs w:val="22"/>
        </w:rPr>
        <w:t xml:space="preserve">include test reports </w:t>
      </w:r>
      <w:r>
        <w:rPr>
          <w:spacing w:val="-3"/>
          <w:sz w:val="22"/>
          <w:szCs w:val="22"/>
        </w:rPr>
        <w:t xml:space="preserve">showing </w:t>
      </w:r>
      <w:r>
        <w:rPr>
          <w:sz w:val="22"/>
          <w:szCs w:val="22"/>
        </w:rPr>
        <w:t>that concrete covered by the mix design meets</w:t>
      </w:r>
      <w:r>
        <w:rPr>
          <w:spacing w:val="27"/>
          <w:sz w:val="22"/>
          <w:szCs w:val="22"/>
        </w:rPr>
        <w:t xml:space="preserve"> </w:t>
      </w:r>
      <w:r>
        <w:rPr>
          <w:sz w:val="22"/>
          <w:szCs w:val="22"/>
        </w:rPr>
        <w:t>shrinkage</w:t>
      </w:r>
    </w:p>
    <w:p w14:paraId="3278747B" w14:textId="77777777" w:rsidR="0058666A" w:rsidRDefault="00B17E38">
      <w:pPr>
        <w:pStyle w:val="Heading3"/>
        <w:spacing w:before="131"/>
        <w:ind w:left="395"/>
        <w:rPr>
          <w:rFonts w:cs="Times New Roman"/>
          <w:sz w:val="22"/>
          <w:szCs w:val="22"/>
        </w:rPr>
      </w:pPr>
      <w:r>
        <w:rPr>
          <w:rFonts w:cs="Times New Roman"/>
          <w:sz w:val="22"/>
          <w:szCs w:val="22"/>
        </w:rPr>
        <w:t>Delivery, Storage, and Handling</w:t>
      </w:r>
    </w:p>
    <w:p w14:paraId="52196015" w14:textId="77777777" w:rsidR="0058666A" w:rsidRDefault="00B17E38">
      <w:pPr>
        <w:pStyle w:val="ListParagraph1"/>
        <w:widowControl w:val="0"/>
        <w:numPr>
          <w:ilvl w:val="0"/>
          <w:numId w:val="101"/>
        </w:numPr>
        <w:tabs>
          <w:tab w:val="left" w:pos="670"/>
        </w:tabs>
        <w:autoSpaceDE w:val="0"/>
        <w:autoSpaceDN w:val="0"/>
        <w:spacing w:before="126"/>
        <w:ind w:hanging="275"/>
        <w:contextualSpacing w:val="0"/>
        <w:rPr>
          <w:sz w:val="22"/>
          <w:szCs w:val="22"/>
        </w:rPr>
      </w:pPr>
      <w:r>
        <w:rPr>
          <w:sz w:val="22"/>
          <w:szCs w:val="22"/>
        </w:rPr>
        <w:t xml:space="preserve">Deliver all materials in timely manner to </w:t>
      </w:r>
      <w:r>
        <w:rPr>
          <w:spacing w:val="-3"/>
          <w:sz w:val="22"/>
          <w:szCs w:val="22"/>
        </w:rPr>
        <w:t xml:space="preserve">ensure </w:t>
      </w:r>
      <w:r>
        <w:rPr>
          <w:sz w:val="22"/>
          <w:szCs w:val="22"/>
        </w:rPr>
        <w:t xml:space="preserve">uninterrupted </w:t>
      </w:r>
      <w:r>
        <w:rPr>
          <w:spacing w:val="-3"/>
          <w:sz w:val="22"/>
          <w:szCs w:val="22"/>
        </w:rPr>
        <w:t xml:space="preserve">progress </w:t>
      </w:r>
      <w:r>
        <w:rPr>
          <w:sz w:val="22"/>
          <w:szCs w:val="22"/>
        </w:rPr>
        <w:t>of the</w:t>
      </w:r>
      <w:r>
        <w:rPr>
          <w:spacing w:val="42"/>
          <w:sz w:val="22"/>
          <w:szCs w:val="22"/>
        </w:rPr>
        <w:t xml:space="preserve"> </w:t>
      </w:r>
      <w:r>
        <w:rPr>
          <w:sz w:val="22"/>
          <w:szCs w:val="22"/>
        </w:rPr>
        <w:t>Work.</w:t>
      </w:r>
    </w:p>
    <w:p w14:paraId="3287F7D2" w14:textId="77777777" w:rsidR="0058666A" w:rsidRDefault="00B17E38">
      <w:pPr>
        <w:pStyle w:val="ListParagraph1"/>
        <w:widowControl w:val="0"/>
        <w:numPr>
          <w:ilvl w:val="0"/>
          <w:numId w:val="101"/>
        </w:numPr>
        <w:tabs>
          <w:tab w:val="left" w:pos="701"/>
        </w:tabs>
        <w:autoSpaceDE w:val="0"/>
        <w:autoSpaceDN w:val="0"/>
        <w:spacing w:before="127" w:line="244" w:lineRule="auto"/>
        <w:ind w:left="395" w:right="801" w:firstLine="0"/>
        <w:contextualSpacing w:val="0"/>
        <w:rPr>
          <w:sz w:val="22"/>
          <w:szCs w:val="22"/>
        </w:rPr>
      </w:pPr>
      <w:r>
        <w:rPr>
          <w:sz w:val="22"/>
          <w:szCs w:val="22"/>
        </w:rPr>
        <w:t>Store materials by methods that prevent damage and permit ready access for inspection and identification.</w:t>
      </w:r>
    </w:p>
    <w:p w14:paraId="253B063D" w14:textId="77777777" w:rsidR="0058666A" w:rsidRDefault="00B17E38">
      <w:pPr>
        <w:pStyle w:val="BodyText"/>
        <w:spacing w:before="112"/>
        <w:ind w:left="395"/>
        <w:jc w:val="both"/>
        <w:rPr>
          <w:rFonts w:ascii="Times New Roman" w:hAnsi="Times New Roman" w:cs="Times New Roman"/>
          <w:sz w:val="22"/>
          <w:szCs w:val="22"/>
        </w:rPr>
      </w:pPr>
      <w:r>
        <w:rPr>
          <w:rFonts w:ascii="Times New Roman" w:hAnsi="Times New Roman" w:cs="Times New Roman"/>
          <w:sz w:val="22"/>
          <w:szCs w:val="22"/>
        </w:rPr>
        <w:t>Project Site Conditions</w:t>
      </w:r>
    </w:p>
    <w:p w14:paraId="646B088E" w14:textId="77777777" w:rsidR="0058666A" w:rsidRDefault="00B17E38">
      <w:pPr>
        <w:pStyle w:val="BodyText"/>
        <w:spacing w:before="127" w:line="244" w:lineRule="auto"/>
        <w:ind w:left="395" w:right="618"/>
        <w:jc w:val="both"/>
        <w:rPr>
          <w:rFonts w:ascii="Times New Roman" w:hAnsi="Times New Roman" w:cs="Times New Roman"/>
          <w:sz w:val="22"/>
          <w:szCs w:val="22"/>
        </w:rPr>
      </w:pPr>
      <w:r>
        <w:rPr>
          <w:rFonts w:ascii="Times New Roman" w:hAnsi="Times New Roman" w:cs="Times New Roman"/>
          <w:sz w:val="22"/>
          <w:szCs w:val="22"/>
        </w:rPr>
        <w:t>Do not place concrete during rain or adverse weather conditions without means to prevent all damage. Conform to requirements specified hereinafter whenever concrete placement is required during cold or hot weather.</w:t>
      </w:r>
    </w:p>
    <w:p w14:paraId="79342AD7" w14:textId="77777777" w:rsidR="0058666A" w:rsidRDefault="0058666A">
      <w:pPr>
        <w:pStyle w:val="BodyText"/>
        <w:spacing w:before="6"/>
        <w:rPr>
          <w:rFonts w:ascii="Times New Roman" w:hAnsi="Times New Roman" w:cs="Times New Roman"/>
          <w:sz w:val="22"/>
          <w:szCs w:val="22"/>
        </w:rPr>
      </w:pPr>
    </w:p>
    <w:p w14:paraId="615C7297" w14:textId="77777777" w:rsidR="0058666A" w:rsidRDefault="00B17E38">
      <w:pPr>
        <w:pStyle w:val="BodyText"/>
        <w:ind w:left="395"/>
        <w:jc w:val="both"/>
        <w:rPr>
          <w:rFonts w:ascii="Times New Roman" w:hAnsi="Times New Roman" w:cs="Times New Roman"/>
          <w:sz w:val="22"/>
          <w:szCs w:val="22"/>
        </w:rPr>
      </w:pPr>
      <w:r>
        <w:rPr>
          <w:rFonts w:ascii="Times New Roman" w:hAnsi="Times New Roman" w:cs="Times New Roman"/>
          <w:sz w:val="22"/>
          <w:szCs w:val="22"/>
          <w:u w:val="single"/>
        </w:rPr>
        <w:lastRenderedPageBreak/>
        <w:t>On-Site Batch Mixed Concrete</w:t>
      </w:r>
    </w:p>
    <w:p w14:paraId="32A4E7B1" w14:textId="77777777" w:rsidR="0058666A" w:rsidRDefault="00B17E38">
      <w:pPr>
        <w:pStyle w:val="BodyText"/>
        <w:spacing w:before="69" w:line="244" w:lineRule="auto"/>
        <w:ind w:left="395" w:right="311"/>
        <w:jc w:val="both"/>
        <w:rPr>
          <w:rFonts w:ascii="Times New Roman" w:hAnsi="Times New Roman" w:cs="Times New Roman"/>
          <w:sz w:val="22"/>
          <w:szCs w:val="22"/>
        </w:rPr>
      </w:pPr>
      <w:r>
        <w:rPr>
          <w:rFonts w:ascii="Times New Roman" w:hAnsi="Times New Roman" w:cs="Times New Roman"/>
          <w:sz w:val="22"/>
          <w:szCs w:val="22"/>
        </w:rPr>
        <w:t>On site batch mixed concrete shall be used only where designated and shall have characteristics and proportions of concrete ingredients conforming to those specified above.</w:t>
      </w:r>
    </w:p>
    <w:p w14:paraId="7B594D29" w14:textId="77777777" w:rsidR="0058666A" w:rsidRDefault="00B17E38">
      <w:pPr>
        <w:pStyle w:val="BodyText"/>
        <w:spacing w:before="113"/>
        <w:ind w:left="395"/>
        <w:jc w:val="both"/>
        <w:rPr>
          <w:rFonts w:ascii="Times New Roman" w:hAnsi="Times New Roman" w:cs="Times New Roman"/>
          <w:sz w:val="22"/>
          <w:szCs w:val="22"/>
        </w:rPr>
      </w:pPr>
      <w:r>
        <w:rPr>
          <w:rFonts w:ascii="Times New Roman" w:hAnsi="Times New Roman" w:cs="Times New Roman"/>
          <w:sz w:val="22"/>
          <w:szCs w:val="22"/>
        </w:rPr>
        <w:t>Mixing time: Measure the mixing time after solid materials are in the mixer, provided that mixing</w:t>
      </w:r>
    </w:p>
    <w:p w14:paraId="2BF21242" w14:textId="77777777" w:rsidR="0058666A" w:rsidRDefault="00B17E38">
      <w:pPr>
        <w:pStyle w:val="BodyText"/>
        <w:spacing w:before="6" w:line="244" w:lineRule="auto"/>
        <w:ind w:left="395" w:right="237"/>
        <w:jc w:val="both"/>
        <w:rPr>
          <w:rFonts w:ascii="Times New Roman" w:hAnsi="Times New Roman" w:cs="Times New Roman"/>
          <w:sz w:val="22"/>
          <w:szCs w:val="22"/>
        </w:rPr>
      </w:pPr>
      <w:r>
        <w:rPr>
          <w:rFonts w:ascii="Times New Roman" w:hAnsi="Times New Roman" w:cs="Times New Roman"/>
          <w:sz w:val="22"/>
          <w:szCs w:val="22"/>
        </w:rPr>
        <w:t xml:space="preserve">water is introduced before a quarter of the mixing time has elapsed. Increase mixing time if </w:t>
      </w:r>
      <w:r>
        <w:rPr>
          <w:rFonts w:ascii="Times New Roman" w:hAnsi="Times New Roman" w:cs="Times New Roman"/>
          <w:spacing w:val="-3"/>
          <w:sz w:val="22"/>
          <w:szCs w:val="22"/>
        </w:rPr>
        <w:t xml:space="preserve">necessary </w:t>
      </w:r>
      <w:r>
        <w:rPr>
          <w:rFonts w:ascii="Times New Roman" w:hAnsi="Times New Roman" w:cs="Times New Roman"/>
          <w:sz w:val="22"/>
          <w:szCs w:val="22"/>
        </w:rPr>
        <w:t xml:space="preserve">to obtain the required uniformity and consistence of concrete. Do not overmix such that additions of </w:t>
      </w:r>
      <w:proofErr w:type="gramStart"/>
      <w:r>
        <w:rPr>
          <w:rFonts w:ascii="Times New Roman" w:hAnsi="Times New Roman" w:cs="Times New Roman"/>
          <w:spacing w:val="-3"/>
          <w:sz w:val="22"/>
          <w:szCs w:val="22"/>
        </w:rPr>
        <w:t xml:space="preserve">water  </w:t>
      </w:r>
      <w:r>
        <w:rPr>
          <w:rFonts w:ascii="Times New Roman" w:hAnsi="Times New Roman" w:cs="Times New Roman"/>
          <w:sz w:val="22"/>
          <w:szCs w:val="22"/>
        </w:rPr>
        <w:t>are</w:t>
      </w:r>
      <w:proofErr w:type="gramEnd"/>
      <w:r>
        <w:rPr>
          <w:rFonts w:ascii="Times New Roman" w:hAnsi="Times New Roman" w:cs="Times New Roman"/>
          <w:spacing w:val="1"/>
          <w:sz w:val="22"/>
          <w:szCs w:val="22"/>
        </w:rPr>
        <w:t xml:space="preserve"> </w:t>
      </w:r>
      <w:r>
        <w:rPr>
          <w:rFonts w:ascii="Times New Roman" w:hAnsi="Times New Roman" w:cs="Times New Roman"/>
          <w:spacing w:val="-3"/>
          <w:sz w:val="22"/>
          <w:szCs w:val="22"/>
        </w:rPr>
        <w:t>needed.</w:t>
      </w:r>
    </w:p>
    <w:p w14:paraId="00B34B44" w14:textId="77777777" w:rsidR="0058666A" w:rsidRDefault="0058666A">
      <w:pPr>
        <w:spacing w:line="244" w:lineRule="auto"/>
        <w:jc w:val="both"/>
        <w:rPr>
          <w:sz w:val="22"/>
          <w:szCs w:val="22"/>
        </w:rPr>
        <w:sectPr w:rsidR="0058666A" w:rsidSect="00715E24">
          <w:pgSz w:w="11910" w:h="16840"/>
          <w:pgMar w:top="1580" w:right="600" w:bottom="640" w:left="1200" w:header="0" w:footer="457" w:gutter="0"/>
          <w:cols w:space="720"/>
        </w:sectPr>
      </w:pPr>
    </w:p>
    <w:p w14:paraId="795B28A5" w14:textId="77777777" w:rsidR="0058666A" w:rsidRDefault="0058666A">
      <w:pPr>
        <w:pStyle w:val="BodyText"/>
        <w:spacing w:before="3"/>
        <w:rPr>
          <w:rFonts w:ascii="Times New Roman" w:hAnsi="Times New Roman" w:cs="Times New Roman"/>
          <w:sz w:val="22"/>
          <w:szCs w:val="22"/>
        </w:rPr>
      </w:pPr>
    </w:p>
    <w:p w14:paraId="393343F2" w14:textId="77777777" w:rsidR="0058666A" w:rsidRDefault="00B17E38">
      <w:pPr>
        <w:pStyle w:val="Heading3"/>
        <w:keepNext w:val="0"/>
        <w:widowControl w:val="0"/>
        <w:numPr>
          <w:ilvl w:val="3"/>
          <w:numId w:val="89"/>
        </w:numPr>
        <w:tabs>
          <w:tab w:val="left" w:pos="1210"/>
        </w:tabs>
        <w:suppressAutoHyphens w:val="0"/>
        <w:autoSpaceDE w:val="0"/>
        <w:autoSpaceDN w:val="0"/>
        <w:spacing w:before="91" w:after="0"/>
        <w:rPr>
          <w:rFonts w:cs="Times New Roman"/>
          <w:sz w:val="22"/>
          <w:szCs w:val="22"/>
        </w:rPr>
      </w:pPr>
      <w:r>
        <w:rPr>
          <w:rFonts w:cs="Times New Roman"/>
          <w:sz w:val="22"/>
          <w:szCs w:val="22"/>
        </w:rPr>
        <w:t>Transport</w:t>
      </w:r>
    </w:p>
    <w:p w14:paraId="7EC25F9F" w14:textId="77777777" w:rsidR="0058666A" w:rsidRDefault="00B17E38">
      <w:pPr>
        <w:pStyle w:val="BodyText"/>
        <w:spacing w:before="69"/>
        <w:ind w:left="395"/>
        <w:rPr>
          <w:rFonts w:ascii="Times New Roman" w:hAnsi="Times New Roman" w:cs="Times New Roman"/>
          <w:sz w:val="22"/>
          <w:szCs w:val="22"/>
        </w:rPr>
      </w:pPr>
      <w:r>
        <w:rPr>
          <w:rFonts w:ascii="Times New Roman" w:hAnsi="Times New Roman" w:cs="Times New Roman"/>
          <w:sz w:val="22"/>
          <w:szCs w:val="22"/>
        </w:rPr>
        <w:t>Transport and discharge the concrete without segregation.</w:t>
      </w:r>
    </w:p>
    <w:p w14:paraId="01DB4642" w14:textId="77777777" w:rsidR="0058666A" w:rsidRDefault="00B17E38">
      <w:pPr>
        <w:pStyle w:val="BodyText"/>
        <w:spacing w:before="126" w:line="244" w:lineRule="auto"/>
        <w:ind w:left="395" w:right="480"/>
        <w:rPr>
          <w:rFonts w:ascii="Times New Roman" w:hAnsi="Times New Roman" w:cs="Times New Roman"/>
          <w:sz w:val="22"/>
          <w:szCs w:val="22"/>
        </w:rPr>
      </w:pPr>
      <w:r>
        <w:rPr>
          <w:rFonts w:ascii="Times New Roman" w:hAnsi="Times New Roman" w:cs="Times New Roman"/>
          <w:sz w:val="22"/>
          <w:szCs w:val="22"/>
        </w:rPr>
        <w:t>Elapsed delivery time: Discharge truck mixed concrete within a time (t hours) determined as follows, where T is the temperature of the concrete in degrees Celsius:</w:t>
      </w:r>
    </w:p>
    <w:p w14:paraId="5423103E" w14:textId="77777777" w:rsidR="0058666A" w:rsidRDefault="00B17E38">
      <w:pPr>
        <w:pStyle w:val="BodyText"/>
        <w:spacing w:before="113"/>
        <w:ind w:left="395"/>
        <w:rPr>
          <w:rFonts w:ascii="Times New Roman" w:hAnsi="Times New Roman" w:cs="Times New Roman"/>
          <w:sz w:val="22"/>
          <w:szCs w:val="22"/>
        </w:rPr>
      </w:pPr>
      <w:r>
        <w:rPr>
          <w:rFonts w:ascii="Times New Roman" w:hAnsi="Times New Roman" w:cs="Times New Roman"/>
          <w:sz w:val="22"/>
          <w:szCs w:val="22"/>
        </w:rPr>
        <w:t>t = 2 - 0.05T.</w:t>
      </w:r>
    </w:p>
    <w:p w14:paraId="6032F231" w14:textId="77777777" w:rsidR="0058666A" w:rsidRDefault="0058666A">
      <w:pPr>
        <w:pStyle w:val="BodyText"/>
        <w:rPr>
          <w:rFonts w:ascii="Times New Roman" w:hAnsi="Times New Roman" w:cs="Times New Roman"/>
          <w:sz w:val="22"/>
          <w:szCs w:val="22"/>
        </w:rPr>
      </w:pPr>
    </w:p>
    <w:p w14:paraId="1D822036" w14:textId="77777777" w:rsidR="0058666A" w:rsidRDefault="0058666A">
      <w:pPr>
        <w:pStyle w:val="BodyText"/>
        <w:spacing w:before="7"/>
        <w:rPr>
          <w:rFonts w:ascii="Times New Roman" w:hAnsi="Times New Roman" w:cs="Times New Roman"/>
          <w:sz w:val="22"/>
          <w:szCs w:val="22"/>
        </w:rPr>
      </w:pPr>
    </w:p>
    <w:p w14:paraId="241A8C5D" w14:textId="77777777" w:rsidR="0058666A" w:rsidRDefault="00B17E38">
      <w:pPr>
        <w:pStyle w:val="Heading3"/>
        <w:keepNext w:val="0"/>
        <w:widowControl w:val="0"/>
        <w:numPr>
          <w:ilvl w:val="2"/>
          <w:numId w:val="89"/>
        </w:numPr>
        <w:tabs>
          <w:tab w:val="left" w:pos="961"/>
        </w:tabs>
        <w:suppressAutoHyphens w:val="0"/>
        <w:autoSpaceDE w:val="0"/>
        <w:autoSpaceDN w:val="0"/>
        <w:spacing w:after="0"/>
        <w:ind w:hanging="566"/>
        <w:rPr>
          <w:rFonts w:cs="Times New Roman"/>
          <w:sz w:val="22"/>
          <w:szCs w:val="22"/>
        </w:rPr>
      </w:pPr>
      <w:r>
        <w:rPr>
          <w:rFonts w:cs="Times New Roman"/>
          <w:sz w:val="22"/>
          <w:szCs w:val="22"/>
        </w:rPr>
        <w:t>EXECUTION</w:t>
      </w:r>
    </w:p>
    <w:p w14:paraId="29878FF9" w14:textId="77777777" w:rsidR="0058666A" w:rsidRDefault="00B17E38">
      <w:pPr>
        <w:pStyle w:val="ListParagraph1"/>
        <w:widowControl w:val="0"/>
        <w:numPr>
          <w:ilvl w:val="3"/>
          <w:numId w:val="89"/>
        </w:numPr>
        <w:tabs>
          <w:tab w:val="left" w:pos="1210"/>
        </w:tabs>
        <w:autoSpaceDE w:val="0"/>
        <w:autoSpaceDN w:val="0"/>
        <w:spacing w:before="206"/>
        <w:contextualSpacing w:val="0"/>
        <w:jc w:val="both"/>
        <w:rPr>
          <w:b/>
          <w:sz w:val="22"/>
          <w:szCs w:val="22"/>
        </w:rPr>
      </w:pPr>
      <w:r>
        <w:rPr>
          <w:b/>
          <w:sz w:val="22"/>
          <w:szCs w:val="22"/>
        </w:rPr>
        <w:t>Preparation for Concrete Placing</w:t>
      </w:r>
    </w:p>
    <w:p w14:paraId="50AB022C" w14:textId="77777777" w:rsidR="0058666A" w:rsidRDefault="00B17E38">
      <w:pPr>
        <w:pStyle w:val="ListParagraph1"/>
        <w:widowControl w:val="0"/>
        <w:numPr>
          <w:ilvl w:val="0"/>
          <w:numId w:val="102"/>
        </w:numPr>
        <w:tabs>
          <w:tab w:val="left" w:pos="689"/>
        </w:tabs>
        <w:autoSpaceDE w:val="0"/>
        <w:autoSpaceDN w:val="0"/>
        <w:spacing w:before="68" w:line="244" w:lineRule="auto"/>
        <w:ind w:right="397" w:firstLine="0"/>
        <w:contextualSpacing w:val="0"/>
        <w:jc w:val="both"/>
        <w:rPr>
          <w:sz w:val="22"/>
          <w:szCs w:val="22"/>
        </w:rPr>
      </w:pPr>
      <w:r>
        <w:rPr>
          <w:sz w:val="22"/>
          <w:szCs w:val="22"/>
        </w:rPr>
        <w:t xml:space="preserve">Remove all free </w:t>
      </w:r>
      <w:r>
        <w:rPr>
          <w:spacing w:val="-3"/>
          <w:sz w:val="22"/>
          <w:szCs w:val="22"/>
        </w:rPr>
        <w:t xml:space="preserve">water </w:t>
      </w:r>
      <w:r>
        <w:rPr>
          <w:sz w:val="22"/>
          <w:szCs w:val="22"/>
        </w:rPr>
        <w:t>from forms before concrete is deposited. Remove hardened concrete, debris, and foreign materials from interior surfaces of forms, exposed reinforcing, and from surfaces of mixing and conveying</w:t>
      </w:r>
      <w:r>
        <w:rPr>
          <w:spacing w:val="-4"/>
          <w:sz w:val="22"/>
          <w:szCs w:val="22"/>
        </w:rPr>
        <w:t xml:space="preserve"> </w:t>
      </w:r>
      <w:r>
        <w:rPr>
          <w:sz w:val="22"/>
          <w:szCs w:val="22"/>
        </w:rPr>
        <w:t>equipment.</w:t>
      </w:r>
    </w:p>
    <w:p w14:paraId="4B7F2D19" w14:textId="77777777" w:rsidR="0058666A" w:rsidRDefault="00B17E38">
      <w:pPr>
        <w:pStyle w:val="ListParagraph1"/>
        <w:widowControl w:val="0"/>
        <w:numPr>
          <w:ilvl w:val="0"/>
          <w:numId w:val="102"/>
        </w:numPr>
        <w:tabs>
          <w:tab w:val="left" w:pos="658"/>
        </w:tabs>
        <w:autoSpaceDE w:val="0"/>
        <w:autoSpaceDN w:val="0"/>
        <w:spacing w:before="114"/>
        <w:ind w:left="657" w:hanging="263"/>
        <w:contextualSpacing w:val="0"/>
        <w:jc w:val="both"/>
        <w:rPr>
          <w:sz w:val="22"/>
          <w:szCs w:val="22"/>
        </w:rPr>
      </w:pPr>
      <w:r>
        <w:rPr>
          <w:spacing w:val="3"/>
          <w:sz w:val="22"/>
          <w:szCs w:val="22"/>
        </w:rPr>
        <w:t xml:space="preserve">Wet </w:t>
      </w:r>
      <w:r>
        <w:rPr>
          <w:sz w:val="22"/>
          <w:szCs w:val="22"/>
        </w:rPr>
        <w:t>materials sufficiently to reduce adsorption and to help maintain concrete</w:t>
      </w:r>
      <w:r>
        <w:rPr>
          <w:spacing w:val="17"/>
          <w:sz w:val="22"/>
          <w:szCs w:val="22"/>
        </w:rPr>
        <w:t xml:space="preserve"> </w:t>
      </w:r>
      <w:r>
        <w:rPr>
          <w:sz w:val="22"/>
          <w:szCs w:val="22"/>
        </w:rPr>
        <w:t>workability.</w:t>
      </w:r>
    </w:p>
    <w:p w14:paraId="68F1ED20" w14:textId="77777777" w:rsidR="0058666A" w:rsidRDefault="00B17E38">
      <w:pPr>
        <w:pStyle w:val="ListParagraph1"/>
        <w:widowControl w:val="0"/>
        <w:numPr>
          <w:ilvl w:val="0"/>
          <w:numId w:val="102"/>
        </w:numPr>
        <w:tabs>
          <w:tab w:val="left" w:pos="694"/>
        </w:tabs>
        <w:autoSpaceDE w:val="0"/>
        <w:autoSpaceDN w:val="0"/>
        <w:spacing w:before="127" w:line="244" w:lineRule="auto"/>
        <w:ind w:right="812" w:firstLine="0"/>
        <w:contextualSpacing w:val="0"/>
        <w:rPr>
          <w:sz w:val="22"/>
          <w:szCs w:val="22"/>
        </w:rPr>
      </w:pPr>
      <w:r>
        <w:rPr>
          <w:sz w:val="22"/>
          <w:szCs w:val="22"/>
        </w:rPr>
        <w:t xml:space="preserve">Earth </w:t>
      </w:r>
      <w:r>
        <w:rPr>
          <w:spacing w:val="-3"/>
          <w:sz w:val="22"/>
          <w:szCs w:val="22"/>
        </w:rPr>
        <w:t xml:space="preserve">Subgrade: </w:t>
      </w:r>
      <w:r>
        <w:rPr>
          <w:sz w:val="22"/>
          <w:szCs w:val="22"/>
        </w:rPr>
        <w:t xml:space="preserve">Dampen 24 hours before placing concrete, but do not muddy. Re-roll </w:t>
      </w:r>
      <w:r>
        <w:rPr>
          <w:spacing w:val="-3"/>
          <w:sz w:val="22"/>
          <w:szCs w:val="22"/>
        </w:rPr>
        <w:t xml:space="preserve">where necessary </w:t>
      </w:r>
      <w:r>
        <w:rPr>
          <w:sz w:val="22"/>
          <w:szCs w:val="22"/>
        </w:rPr>
        <w:t xml:space="preserve">for </w:t>
      </w:r>
      <w:r>
        <w:rPr>
          <w:spacing w:val="-3"/>
          <w:sz w:val="22"/>
          <w:szCs w:val="22"/>
        </w:rPr>
        <w:t xml:space="preserve">smoothness </w:t>
      </w:r>
      <w:r>
        <w:rPr>
          <w:sz w:val="22"/>
          <w:szCs w:val="22"/>
        </w:rPr>
        <w:t>and remove loose</w:t>
      </w:r>
      <w:r>
        <w:rPr>
          <w:spacing w:val="8"/>
          <w:sz w:val="22"/>
          <w:szCs w:val="22"/>
        </w:rPr>
        <w:t xml:space="preserve"> </w:t>
      </w:r>
      <w:r>
        <w:rPr>
          <w:sz w:val="22"/>
          <w:szCs w:val="22"/>
        </w:rPr>
        <w:t>material.</w:t>
      </w:r>
    </w:p>
    <w:p w14:paraId="2422C4AF" w14:textId="77777777" w:rsidR="0058666A" w:rsidRDefault="00B17E38">
      <w:pPr>
        <w:pStyle w:val="ListParagraph1"/>
        <w:widowControl w:val="0"/>
        <w:numPr>
          <w:ilvl w:val="0"/>
          <w:numId w:val="102"/>
        </w:numPr>
        <w:tabs>
          <w:tab w:val="left" w:pos="670"/>
        </w:tabs>
        <w:autoSpaceDE w:val="0"/>
        <w:autoSpaceDN w:val="0"/>
        <w:spacing w:before="112"/>
        <w:ind w:left="669" w:hanging="275"/>
        <w:contextualSpacing w:val="0"/>
        <w:rPr>
          <w:sz w:val="22"/>
          <w:szCs w:val="22"/>
        </w:rPr>
      </w:pPr>
      <w:r>
        <w:rPr>
          <w:sz w:val="22"/>
          <w:szCs w:val="22"/>
        </w:rPr>
        <w:t>Gravel Fill: Compact disturbed gravel and bring to correct</w:t>
      </w:r>
      <w:r>
        <w:rPr>
          <w:spacing w:val="26"/>
          <w:sz w:val="22"/>
          <w:szCs w:val="22"/>
        </w:rPr>
        <w:t xml:space="preserve"> </w:t>
      </w:r>
      <w:r>
        <w:rPr>
          <w:sz w:val="22"/>
          <w:szCs w:val="22"/>
        </w:rPr>
        <w:t>elevation.</w:t>
      </w:r>
    </w:p>
    <w:p w14:paraId="64E0422B" w14:textId="77777777" w:rsidR="0058666A" w:rsidRDefault="00B17E38">
      <w:pPr>
        <w:pStyle w:val="ListParagraph1"/>
        <w:widowControl w:val="0"/>
        <w:numPr>
          <w:ilvl w:val="0"/>
          <w:numId w:val="102"/>
        </w:numPr>
        <w:tabs>
          <w:tab w:val="left" w:pos="646"/>
        </w:tabs>
        <w:autoSpaceDE w:val="0"/>
        <w:autoSpaceDN w:val="0"/>
        <w:spacing w:before="126"/>
        <w:ind w:left="645" w:hanging="251"/>
        <w:contextualSpacing w:val="0"/>
        <w:rPr>
          <w:sz w:val="22"/>
          <w:szCs w:val="22"/>
        </w:rPr>
      </w:pPr>
      <w:r>
        <w:rPr>
          <w:sz w:val="22"/>
          <w:szCs w:val="22"/>
        </w:rPr>
        <w:t>Sand Beds or Sub slab Drainage Fill: Re-compact disturbed material and bring to correct</w:t>
      </w:r>
      <w:r>
        <w:rPr>
          <w:spacing w:val="9"/>
          <w:sz w:val="22"/>
          <w:szCs w:val="22"/>
        </w:rPr>
        <w:t xml:space="preserve"> </w:t>
      </w:r>
      <w:r>
        <w:rPr>
          <w:sz w:val="22"/>
          <w:szCs w:val="22"/>
        </w:rPr>
        <w:t>elevation</w:t>
      </w:r>
    </w:p>
    <w:p w14:paraId="0A57483C" w14:textId="77777777" w:rsidR="0058666A" w:rsidRDefault="00B17E38">
      <w:pPr>
        <w:pStyle w:val="ListParagraph1"/>
        <w:widowControl w:val="0"/>
        <w:numPr>
          <w:ilvl w:val="0"/>
          <w:numId w:val="102"/>
        </w:numPr>
        <w:tabs>
          <w:tab w:val="left" w:pos="653"/>
        </w:tabs>
        <w:autoSpaceDE w:val="0"/>
        <w:autoSpaceDN w:val="0"/>
        <w:spacing w:before="127" w:line="244" w:lineRule="auto"/>
        <w:ind w:right="801" w:firstLine="0"/>
        <w:contextualSpacing w:val="0"/>
        <w:rPr>
          <w:sz w:val="22"/>
          <w:szCs w:val="22"/>
        </w:rPr>
      </w:pPr>
      <w:r>
        <w:rPr>
          <w:sz w:val="22"/>
          <w:szCs w:val="22"/>
        </w:rPr>
        <w:t xml:space="preserve">Vapor Barrier: Install </w:t>
      </w:r>
      <w:r>
        <w:rPr>
          <w:spacing w:val="-3"/>
          <w:sz w:val="22"/>
          <w:szCs w:val="22"/>
        </w:rPr>
        <w:t xml:space="preserve">under </w:t>
      </w:r>
      <w:r>
        <w:rPr>
          <w:sz w:val="22"/>
          <w:szCs w:val="22"/>
        </w:rPr>
        <w:t>interior floor slabs on grade. Lap joints 200 mm in the direction of concrete spreading and tape seal. Seal the joints at walls and around penetrations with</w:t>
      </w:r>
      <w:r>
        <w:rPr>
          <w:spacing w:val="-6"/>
          <w:sz w:val="22"/>
          <w:szCs w:val="22"/>
        </w:rPr>
        <w:t xml:space="preserve"> </w:t>
      </w:r>
      <w:r>
        <w:rPr>
          <w:sz w:val="22"/>
          <w:szCs w:val="22"/>
        </w:rPr>
        <w:t>tape.</w:t>
      </w:r>
    </w:p>
    <w:p w14:paraId="517AECC1" w14:textId="77777777" w:rsidR="0058666A" w:rsidRDefault="0058666A">
      <w:pPr>
        <w:pStyle w:val="BodyText"/>
        <w:spacing w:before="7"/>
        <w:rPr>
          <w:rFonts w:ascii="Times New Roman" w:hAnsi="Times New Roman" w:cs="Times New Roman"/>
          <w:sz w:val="22"/>
          <w:szCs w:val="22"/>
        </w:rPr>
      </w:pPr>
    </w:p>
    <w:p w14:paraId="73D98279" w14:textId="77777777" w:rsidR="0058666A" w:rsidRDefault="00B17E38">
      <w:pPr>
        <w:pStyle w:val="ListParagraph1"/>
        <w:widowControl w:val="0"/>
        <w:numPr>
          <w:ilvl w:val="0"/>
          <w:numId w:val="102"/>
        </w:numPr>
        <w:tabs>
          <w:tab w:val="left" w:pos="706"/>
        </w:tabs>
        <w:autoSpaceDE w:val="0"/>
        <w:autoSpaceDN w:val="0"/>
        <w:spacing w:line="244" w:lineRule="auto"/>
        <w:ind w:right="622" w:firstLine="0"/>
        <w:contextualSpacing w:val="0"/>
        <w:rPr>
          <w:sz w:val="22"/>
          <w:szCs w:val="22"/>
        </w:rPr>
      </w:pPr>
      <w:r>
        <w:rPr>
          <w:sz w:val="22"/>
          <w:szCs w:val="22"/>
        </w:rPr>
        <w:t xml:space="preserve">Screeds: Set screeds at walls and maximum 2.4 m centers </w:t>
      </w:r>
      <w:r>
        <w:rPr>
          <w:spacing w:val="-3"/>
          <w:sz w:val="22"/>
          <w:szCs w:val="22"/>
        </w:rPr>
        <w:t xml:space="preserve">between. </w:t>
      </w:r>
      <w:r>
        <w:rPr>
          <w:sz w:val="22"/>
          <w:szCs w:val="22"/>
        </w:rPr>
        <w:t>Set to provide level floor. Check with an instrument level, transit, or laser during placing operation to maintain level</w:t>
      </w:r>
      <w:r>
        <w:rPr>
          <w:spacing w:val="35"/>
          <w:sz w:val="22"/>
          <w:szCs w:val="22"/>
        </w:rPr>
        <w:t xml:space="preserve"> </w:t>
      </w:r>
      <w:r>
        <w:rPr>
          <w:sz w:val="22"/>
          <w:szCs w:val="22"/>
        </w:rPr>
        <w:t>floor.</w:t>
      </w:r>
    </w:p>
    <w:p w14:paraId="7A6F5E67" w14:textId="77777777" w:rsidR="0058666A" w:rsidRDefault="00B17E38">
      <w:pPr>
        <w:pStyle w:val="ListParagraph1"/>
        <w:widowControl w:val="0"/>
        <w:numPr>
          <w:ilvl w:val="0"/>
          <w:numId w:val="102"/>
        </w:numPr>
        <w:tabs>
          <w:tab w:val="left" w:pos="708"/>
        </w:tabs>
        <w:autoSpaceDE w:val="0"/>
        <w:autoSpaceDN w:val="0"/>
        <w:spacing w:before="113" w:line="244" w:lineRule="auto"/>
        <w:ind w:right="683" w:firstLine="0"/>
        <w:contextualSpacing w:val="0"/>
        <w:rPr>
          <w:sz w:val="22"/>
          <w:szCs w:val="22"/>
        </w:rPr>
      </w:pPr>
      <w:r>
        <w:rPr>
          <w:sz w:val="22"/>
          <w:szCs w:val="22"/>
        </w:rPr>
        <w:t xml:space="preserve">Screeds over Vapor Barrier: </w:t>
      </w:r>
      <w:r>
        <w:rPr>
          <w:spacing w:val="-3"/>
          <w:sz w:val="22"/>
          <w:szCs w:val="22"/>
        </w:rPr>
        <w:t xml:space="preserve">Use </w:t>
      </w:r>
      <w:r>
        <w:rPr>
          <w:sz w:val="22"/>
          <w:szCs w:val="22"/>
        </w:rPr>
        <w:t>weighted pad or cradle type screeds and do not drive stakes through the vapor barrier. Check with an instrument level, transit, or</w:t>
      </w:r>
      <w:r>
        <w:rPr>
          <w:spacing w:val="31"/>
          <w:sz w:val="22"/>
          <w:szCs w:val="22"/>
        </w:rPr>
        <w:t xml:space="preserve"> </w:t>
      </w:r>
      <w:r>
        <w:rPr>
          <w:sz w:val="22"/>
          <w:szCs w:val="22"/>
        </w:rPr>
        <w:t>laser.</w:t>
      </w:r>
    </w:p>
    <w:p w14:paraId="1D859EC4" w14:textId="77777777" w:rsidR="0058666A" w:rsidRDefault="00B17E38">
      <w:pPr>
        <w:pStyle w:val="ListParagraph1"/>
        <w:widowControl w:val="0"/>
        <w:numPr>
          <w:ilvl w:val="0"/>
          <w:numId w:val="102"/>
        </w:numPr>
        <w:tabs>
          <w:tab w:val="left" w:pos="608"/>
        </w:tabs>
        <w:autoSpaceDE w:val="0"/>
        <w:autoSpaceDN w:val="0"/>
        <w:spacing w:before="113" w:line="244" w:lineRule="auto"/>
        <w:ind w:right="489" w:firstLine="0"/>
        <w:contextualSpacing w:val="0"/>
        <w:rPr>
          <w:sz w:val="22"/>
          <w:szCs w:val="22"/>
        </w:rPr>
      </w:pPr>
      <w:r>
        <w:rPr>
          <w:sz w:val="22"/>
          <w:szCs w:val="22"/>
        </w:rPr>
        <w:t xml:space="preserve">Metal Floor Decking: Verify that decking joints are sealed and there are no openings </w:t>
      </w:r>
      <w:proofErr w:type="gramStart"/>
      <w:r>
        <w:rPr>
          <w:sz w:val="22"/>
          <w:szCs w:val="22"/>
        </w:rPr>
        <w:t>or  voids</w:t>
      </w:r>
      <w:proofErr w:type="gramEnd"/>
      <w:r>
        <w:rPr>
          <w:sz w:val="22"/>
          <w:szCs w:val="22"/>
        </w:rPr>
        <w:t xml:space="preserve"> that will permit concrete</w:t>
      </w:r>
      <w:r>
        <w:rPr>
          <w:spacing w:val="13"/>
          <w:sz w:val="22"/>
          <w:szCs w:val="22"/>
        </w:rPr>
        <w:t xml:space="preserve"> </w:t>
      </w:r>
      <w:r>
        <w:rPr>
          <w:sz w:val="22"/>
          <w:szCs w:val="22"/>
        </w:rPr>
        <w:t>leakage.</w:t>
      </w:r>
    </w:p>
    <w:p w14:paraId="2A2876BB" w14:textId="77777777" w:rsidR="0058666A" w:rsidRDefault="00B17E38">
      <w:pPr>
        <w:pStyle w:val="ListParagraph1"/>
        <w:widowControl w:val="0"/>
        <w:numPr>
          <w:ilvl w:val="0"/>
          <w:numId w:val="102"/>
        </w:numPr>
        <w:tabs>
          <w:tab w:val="left" w:pos="629"/>
        </w:tabs>
        <w:autoSpaceDE w:val="0"/>
        <w:autoSpaceDN w:val="0"/>
        <w:spacing w:before="112" w:line="244" w:lineRule="auto"/>
        <w:ind w:right="667" w:firstLine="0"/>
        <w:contextualSpacing w:val="0"/>
        <w:rPr>
          <w:sz w:val="22"/>
          <w:szCs w:val="22"/>
        </w:rPr>
      </w:pPr>
      <w:r>
        <w:rPr>
          <w:sz w:val="22"/>
          <w:szCs w:val="22"/>
        </w:rPr>
        <w:t xml:space="preserve">Expansion Joint Filler: Install </w:t>
      </w:r>
      <w:r>
        <w:rPr>
          <w:spacing w:val="-3"/>
          <w:sz w:val="22"/>
          <w:szCs w:val="22"/>
        </w:rPr>
        <w:t xml:space="preserve">where </w:t>
      </w:r>
      <w:r>
        <w:rPr>
          <w:sz w:val="22"/>
          <w:szCs w:val="22"/>
        </w:rPr>
        <w:t xml:space="preserve">slabs abut buildings and </w:t>
      </w:r>
      <w:r>
        <w:rPr>
          <w:spacing w:val="-3"/>
          <w:sz w:val="22"/>
          <w:szCs w:val="22"/>
        </w:rPr>
        <w:t xml:space="preserve">elsewhere </w:t>
      </w:r>
      <w:r>
        <w:rPr>
          <w:sz w:val="22"/>
          <w:szCs w:val="22"/>
        </w:rPr>
        <w:t>as indicated. Install full depth of concrete with top level with finished surface of</w:t>
      </w:r>
      <w:r>
        <w:rPr>
          <w:spacing w:val="41"/>
          <w:sz w:val="22"/>
          <w:szCs w:val="22"/>
        </w:rPr>
        <w:t xml:space="preserve"> </w:t>
      </w:r>
      <w:r>
        <w:rPr>
          <w:sz w:val="22"/>
          <w:szCs w:val="22"/>
        </w:rPr>
        <w:t>concrete.</w:t>
      </w:r>
    </w:p>
    <w:p w14:paraId="6D5FC03E" w14:textId="77777777" w:rsidR="0058666A" w:rsidRDefault="00B17E38">
      <w:pPr>
        <w:pStyle w:val="Heading3"/>
        <w:keepNext w:val="0"/>
        <w:widowControl w:val="0"/>
        <w:numPr>
          <w:ilvl w:val="3"/>
          <w:numId w:val="89"/>
        </w:numPr>
        <w:tabs>
          <w:tab w:val="left" w:pos="1210"/>
        </w:tabs>
        <w:suppressAutoHyphens w:val="0"/>
        <w:autoSpaceDE w:val="0"/>
        <w:autoSpaceDN w:val="0"/>
        <w:spacing w:before="209" w:after="0"/>
        <w:jc w:val="both"/>
        <w:rPr>
          <w:rFonts w:cs="Times New Roman"/>
          <w:sz w:val="22"/>
          <w:szCs w:val="22"/>
        </w:rPr>
      </w:pPr>
      <w:r>
        <w:rPr>
          <w:rFonts w:cs="Times New Roman"/>
          <w:sz w:val="22"/>
          <w:szCs w:val="22"/>
        </w:rPr>
        <w:t>Conveying and</w:t>
      </w:r>
      <w:r>
        <w:rPr>
          <w:rFonts w:cs="Times New Roman"/>
          <w:spacing w:val="-1"/>
          <w:sz w:val="22"/>
          <w:szCs w:val="22"/>
        </w:rPr>
        <w:t xml:space="preserve"> </w:t>
      </w:r>
      <w:r>
        <w:rPr>
          <w:rFonts w:cs="Times New Roman"/>
          <w:sz w:val="22"/>
          <w:szCs w:val="22"/>
        </w:rPr>
        <w:t>Placing</w:t>
      </w:r>
    </w:p>
    <w:p w14:paraId="0D5F0256" w14:textId="77777777" w:rsidR="0058666A" w:rsidRDefault="00B17E38">
      <w:pPr>
        <w:pStyle w:val="BodyText"/>
        <w:spacing w:before="69" w:line="244" w:lineRule="auto"/>
        <w:ind w:left="395" w:right="363"/>
        <w:jc w:val="both"/>
        <w:rPr>
          <w:rFonts w:ascii="Times New Roman" w:hAnsi="Times New Roman" w:cs="Times New Roman"/>
          <w:sz w:val="22"/>
          <w:szCs w:val="22"/>
        </w:rPr>
      </w:pPr>
      <w:r>
        <w:rPr>
          <w:rFonts w:ascii="Times New Roman" w:hAnsi="Times New Roman" w:cs="Times New Roman"/>
          <w:sz w:val="22"/>
          <w:szCs w:val="22"/>
        </w:rPr>
        <w:t xml:space="preserve">Do not place concrete until sub base and forms have been checked for line and grade. Moisten sub base if required to provide a uniform dampened condition at time concrete is placed. Use placing methods which avoid segregation and loss of concrete, and which </w:t>
      </w:r>
      <w:proofErr w:type="spellStart"/>
      <w:r>
        <w:rPr>
          <w:rFonts w:ascii="Times New Roman" w:hAnsi="Times New Roman" w:cs="Times New Roman"/>
          <w:sz w:val="22"/>
          <w:szCs w:val="22"/>
        </w:rPr>
        <w:t>minimise</w:t>
      </w:r>
      <w:proofErr w:type="spellEnd"/>
      <w:r>
        <w:rPr>
          <w:rFonts w:ascii="Times New Roman" w:hAnsi="Times New Roman" w:cs="Times New Roman"/>
          <w:sz w:val="22"/>
          <w:szCs w:val="22"/>
        </w:rPr>
        <w:t xml:space="preserve"> plastic settlement. Maintain a generally vertical and plastic concrete edge at faces of a pour. Do not place concrete around manholes or other structures until they are at required finish elevation and alignment.</w:t>
      </w:r>
    </w:p>
    <w:p w14:paraId="10E961CE" w14:textId="77777777" w:rsidR="0058666A" w:rsidRDefault="00B17E38">
      <w:pPr>
        <w:pStyle w:val="BodyText"/>
        <w:spacing w:before="116" w:line="244" w:lineRule="auto"/>
        <w:ind w:left="395" w:right="251"/>
        <w:jc w:val="both"/>
        <w:rPr>
          <w:rFonts w:ascii="Times New Roman" w:hAnsi="Times New Roman" w:cs="Times New Roman"/>
          <w:sz w:val="22"/>
          <w:szCs w:val="22"/>
        </w:rPr>
      </w:pPr>
      <w:r>
        <w:rPr>
          <w:rFonts w:ascii="Times New Roman" w:hAnsi="Times New Roman" w:cs="Times New Roman"/>
          <w:sz w:val="22"/>
          <w:szCs w:val="22"/>
        </w:rPr>
        <w:t>Place concrete by methods that prevent segregation of mix. Consolidate concrete along face of forms and adjacent to transverse joints with internal vibrator. Keep vibrator away from joint assemblies, reinforcement, or side forms. Use only square-faced shovels for hand-spreading. Do not use rakes. Consolidate with care to prevent dislocation of reinforcing, dowels, and joint devices.</w:t>
      </w:r>
    </w:p>
    <w:p w14:paraId="6459D707" w14:textId="77777777" w:rsidR="0058666A" w:rsidRDefault="00B17E38">
      <w:pPr>
        <w:pStyle w:val="BodyText"/>
        <w:spacing w:before="115" w:line="244" w:lineRule="auto"/>
        <w:ind w:left="395" w:right="274"/>
        <w:jc w:val="both"/>
        <w:rPr>
          <w:rFonts w:ascii="Times New Roman" w:hAnsi="Times New Roman" w:cs="Times New Roman"/>
          <w:sz w:val="22"/>
          <w:szCs w:val="22"/>
        </w:rPr>
      </w:pPr>
      <w:r>
        <w:rPr>
          <w:rFonts w:ascii="Times New Roman" w:hAnsi="Times New Roman" w:cs="Times New Roman"/>
          <w:sz w:val="22"/>
          <w:szCs w:val="22"/>
        </w:rPr>
        <w:t xml:space="preserve">Do not place concrete until the reinforcing steel, forms, or metal decking have been approved. Do not </w:t>
      </w:r>
      <w:r>
        <w:rPr>
          <w:rFonts w:ascii="Times New Roman" w:hAnsi="Times New Roman" w:cs="Times New Roman"/>
          <w:spacing w:val="-3"/>
          <w:sz w:val="22"/>
          <w:szCs w:val="22"/>
        </w:rPr>
        <w:t xml:space="preserve">use </w:t>
      </w:r>
      <w:r>
        <w:rPr>
          <w:rFonts w:ascii="Times New Roman" w:hAnsi="Times New Roman" w:cs="Times New Roman"/>
          <w:sz w:val="22"/>
          <w:szCs w:val="22"/>
        </w:rPr>
        <w:t xml:space="preserve">aluminum tubes or any aluminum equipment for pumping </w:t>
      </w:r>
      <w:proofErr w:type="gramStart"/>
      <w:r>
        <w:rPr>
          <w:rFonts w:ascii="Times New Roman" w:hAnsi="Times New Roman" w:cs="Times New Roman"/>
          <w:sz w:val="22"/>
          <w:szCs w:val="22"/>
        </w:rPr>
        <w:t>concrete,  nor</w:t>
      </w:r>
      <w:proofErr w:type="gramEnd"/>
      <w:r>
        <w:rPr>
          <w:rFonts w:ascii="Times New Roman" w:hAnsi="Times New Roman" w:cs="Times New Roman"/>
          <w:sz w:val="22"/>
          <w:szCs w:val="22"/>
        </w:rPr>
        <w:t xml:space="preserve"> allow concrete to free fall from  its </w:t>
      </w:r>
      <w:r>
        <w:rPr>
          <w:rFonts w:ascii="Times New Roman" w:hAnsi="Times New Roman" w:cs="Times New Roman"/>
          <w:sz w:val="22"/>
          <w:szCs w:val="22"/>
        </w:rPr>
        <w:lastRenderedPageBreak/>
        <w:t xml:space="preserve">point of release at mixer, </w:t>
      </w:r>
      <w:r>
        <w:rPr>
          <w:rFonts w:ascii="Times New Roman" w:hAnsi="Times New Roman" w:cs="Times New Roman"/>
          <w:spacing w:val="-3"/>
          <w:sz w:val="22"/>
          <w:szCs w:val="22"/>
        </w:rPr>
        <w:t xml:space="preserve">hoppers, </w:t>
      </w:r>
      <w:r>
        <w:rPr>
          <w:rFonts w:ascii="Times New Roman" w:hAnsi="Times New Roman" w:cs="Times New Roman"/>
          <w:sz w:val="22"/>
          <w:szCs w:val="22"/>
        </w:rPr>
        <w:t xml:space="preserve">tremies, or conveying equipment more than 1.5 m for concealed concrete and 1 m for exposed concrete. Deposit concrete </w:t>
      </w:r>
      <w:r>
        <w:rPr>
          <w:rFonts w:ascii="Times New Roman" w:hAnsi="Times New Roman" w:cs="Times New Roman"/>
          <w:spacing w:val="-3"/>
          <w:sz w:val="22"/>
          <w:szCs w:val="22"/>
        </w:rPr>
        <w:t xml:space="preserve">so </w:t>
      </w:r>
      <w:r>
        <w:rPr>
          <w:rFonts w:ascii="Times New Roman" w:hAnsi="Times New Roman" w:cs="Times New Roman"/>
          <w:sz w:val="22"/>
          <w:szCs w:val="22"/>
        </w:rPr>
        <w:t>that the surface is kept level throughout, a minimum being permitted to flow from one portion to another. Place concrete in horizontal layers not more than 450 mm thick within 45 minutes after water is first added to the batch. Place concrete by methods that prevent segregation of</w:t>
      </w:r>
      <w:r>
        <w:rPr>
          <w:rFonts w:ascii="Times New Roman" w:hAnsi="Times New Roman" w:cs="Times New Roman"/>
          <w:spacing w:val="19"/>
          <w:sz w:val="22"/>
          <w:szCs w:val="22"/>
        </w:rPr>
        <w:t xml:space="preserve"> </w:t>
      </w:r>
      <w:r>
        <w:rPr>
          <w:rFonts w:ascii="Times New Roman" w:hAnsi="Times New Roman" w:cs="Times New Roman"/>
          <w:sz w:val="22"/>
          <w:szCs w:val="22"/>
        </w:rPr>
        <w:t>materials.</w:t>
      </w:r>
    </w:p>
    <w:p w14:paraId="659B1469" w14:textId="77777777" w:rsidR="0058666A" w:rsidRDefault="0058666A">
      <w:pPr>
        <w:spacing w:line="244" w:lineRule="auto"/>
        <w:jc w:val="both"/>
        <w:rPr>
          <w:sz w:val="22"/>
          <w:szCs w:val="22"/>
        </w:rPr>
        <w:sectPr w:rsidR="0058666A" w:rsidSect="00715E24">
          <w:pgSz w:w="11910" w:h="16840"/>
          <w:pgMar w:top="1580" w:right="600" w:bottom="640" w:left="1200" w:header="0" w:footer="457" w:gutter="0"/>
          <w:cols w:space="720"/>
        </w:sectPr>
      </w:pPr>
    </w:p>
    <w:p w14:paraId="096AFD6E" w14:textId="77777777" w:rsidR="0058666A" w:rsidRDefault="00B17E38">
      <w:pPr>
        <w:pStyle w:val="BodyText"/>
        <w:spacing w:before="63" w:line="244" w:lineRule="auto"/>
        <w:ind w:left="395" w:right="319"/>
        <w:jc w:val="both"/>
        <w:rPr>
          <w:rFonts w:ascii="Times New Roman" w:hAnsi="Times New Roman" w:cs="Times New Roman"/>
          <w:sz w:val="22"/>
          <w:szCs w:val="22"/>
        </w:rPr>
      </w:pPr>
      <w:r>
        <w:rPr>
          <w:rFonts w:ascii="Times New Roman" w:hAnsi="Times New Roman" w:cs="Times New Roman"/>
          <w:sz w:val="22"/>
          <w:szCs w:val="22"/>
        </w:rPr>
        <w:lastRenderedPageBreak/>
        <w:t xml:space="preserve">Exception: When using super-plasticizers, the free </w:t>
      </w:r>
      <w:r>
        <w:rPr>
          <w:rFonts w:ascii="Times New Roman" w:hAnsi="Times New Roman" w:cs="Times New Roman"/>
          <w:spacing w:val="2"/>
          <w:sz w:val="22"/>
          <w:szCs w:val="22"/>
        </w:rPr>
        <w:t xml:space="preserve">fall, </w:t>
      </w:r>
      <w:r>
        <w:rPr>
          <w:rFonts w:ascii="Times New Roman" w:hAnsi="Times New Roman" w:cs="Times New Roman"/>
          <w:sz w:val="22"/>
          <w:szCs w:val="22"/>
        </w:rPr>
        <w:t>horizontal layer thickness and time limitations may be</w:t>
      </w:r>
      <w:r>
        <w:rPr>
          <w:rFonts w:ascii="Times New Roman" w:hAnsi="Times New Roman" w:cs="Times New Roman"/>
          <w:spacing w:val="-1"/>
          <w:sz w:val="22"/>
          <w:szCs w:val="22"/>
        </w:rPr>
        <w:t xml:space="preserve"> </w:t>
      </w:r>
      <w:r>
        <w:rPr>
          <w:rFonts w:ascii="Times New Roman" w:hAnsi="Times New Roman" w:cs="Times New Roman"/>
          <w:sz w:val="22"/>
          <w:szCs w:val="22"/>
        </w:rPr>
        <w:t>doubled.</w:t>
      </w:r>
    </w:p>
    <w:p w14:paraId="68890D0C" w14:textId="77777777" w:rsidR="0058666A" w:rsidRDefault="00B17E38">
      <w:pPr>
        <w:pStyle w:val="BodyText"/>
        <w:spacing w:before="113" w:line="244" w:lineRule="auto"/>
        <w:ind w:left="395" w:right="335"/>
        <w:jc w:val="both"/>
        <w:rPr>
          <w:rFonts w:ascii="Times New Roman" w:hAnsi="Times New Roman" w:cs="Times New Roman"/>
          <w:sz w:val="22"/>
          <w:szCs w:val="22"/>
        </w:rPr>
      </w:pPr>
      <w:r>
        <w:rPr>
          <w:rFonts w:ascii="Times New Roman" w:hAnsi="Times New Roman" w:cs="Times New Roman"/>
          <w:sz w:val="22"/>
          <w:szCs w:val="22"/>
        </w:rPr>
        <w:t>Where new concrete is placed against or on old or existing concrete, apply bonding agent to properly prepared surface of old concrete prior to placement of new concrete.</w:t>
      </w:r>
    </w:p>
    <w:p w14:paraId="6CC66604" w14:textId="77777777" w:rsidR="0058666A" w:rsidRDefault="00B17E38">
      <w:pPr>
        <w:pStyle w:val="Heading3"/>
        <w:keepNext w:val="0"/>
        <w:widowControl w:val="0"/>
        <w:numPr>
          <w:ilvl w:val="3"/>
          <w:numId w:val="89"/>
        </w:numPr>
        <w:tabs>
          <w:tab w:val="left" w:pos="1210"/>
        </w:tabs>
        <w:suppressAutoHyphens w:val="0"/>
        <w:autoSpaceDE w:val="0"/>
        <w:autoSpaceDN w:val="0"/>
        <w:spacing w:before="208" w:after="0"/>
        <w:jc w:val="both"/>
        <w:rPr>
          <w:rFonts w:cs="Times New Roman"/>
          <w:sz w:val="22"/>
          <w:szCs w:val="22"/>
        </w:rPr>
      </w:pPr>
      <w:r>
        <w:rPr>
          <w:rFonts w:cs="Times New Roman"/>
          <w:sz w:val="22"/>
          <w:szCs w:val="22"/>
        </w:rPr>
        <w:t>Joints in</w:t>
      </w:r>
      <w:r>
        <w:rPr>
          <w:rFonts w:cs="Times New Roman"/>
          <w:spacing w:val="1"/>
          <w:sz w:val="22"/>
          <w:szCs w:val="22"/>
        </w:rPr>
        <w:t xml:space="preserve"> </w:t>
      </w:r>
      <w:r>
        <w:rPr>
          <w:rFonts w:cs="Times New Roman"/>
          <w:sz w:val="22"/>
          <w:szCs w:val="22"/>
        </w:rPr>
        <w:t>Concrete</w:t>
      </w:r>
    </w:p>
    <w:p w14:paraId="12448D6F" w14:textId="77777777" w:rsidR="0058666A" w:rsidRDefault="00B17E38">
      <w:pPr>
        <w:pStyle w:val="BodyText"/>
        <w:spacing w:before="69"/>
        <w:ind w:left="395"/>
        <w:jc w:val="both"/>
        <w:rPr>
          <w:rFonts w:ascii="Times New Roman" w:hAnsi="Times New Roman" w:cs="Times New Roman"/>
          <w:sz w:val="22"/>
          <w:szCs w:val="22"/>
        </w:rPr>
      </w:pPr>
      <w:r>
        <w:rPr>
          <w:rFonts w:ascii="Times New Roman" w:hAnsi="Times New Roman" w:cs="Times New Roman"/>
          <w:sz w:val="22"/>
          <w:szCs w:val="22"/>
        </w:rPr>
        <w:t>Locate joints only where approved, and obtain prior approval for points of stoppage of any pour.</w:t>
      </w:r>
    </w:p>
    <w:p w14:paraId="6AF2970A" w14:textId="77777777" w:rsidR="0058666A" w:rsidRDefault="00B17E38">
      <w:pPr>
        <w:pStyle w:val="BodyText"/>
        <w:spacing w:before="6" w:line="244" w:lineRule="auto"/>
        <w:ind w:left="395" w:right="279"/>
        <w:jc w:val="both"/>
        <w:rPr>
          <w:rFonts w:ascii="Times New Roman" w:hAnsi="Times New Roman" w:cs="Times New Roman"/>
          <w:sz w:val="22"/>
          <w:szCs w:val="22"/>
        </w:rPr>
      </w:pPr>
      <w:r>
        <w:rPr>
          <w:rFonts w:ascii="Times New Roman" w:hAnsi="Times New Roman" w:cs="Times New Roman"/>
          <w:sz w:val="22"/>
          <w:szCs w:val="22"/>
        </w:rPr>
        <w:t xml:space="preserve">Clean and </w:t>
      </w:r>
      <w:r>
        <w:rPr>
          <w:rFonts w:ascii="Times New Roman" w:hAnsi="Times New Roman" w:cs="Times New Roman"/>
          <w:spacing w:val="-3"/>
          <w:sz w:val="22"/>
          <w:szCs w:val="22"/>
        </w:rPr>
        <w:t xml:space="preserve">roughen </w:t>
      </w:r>
      <w:r>
        <w:rPr>
          <w:rFonts w:ascii="Times New Roman" w:hAnsi="Times New Roman" w:cs="Times New Roman"/>
          <w:sz w:val="22"/>
          <w:szCs w:val="22"/>
        </w:rPr>
        <w:t xml:space="preserve">the surface of construction joints by removing the entire surface and exposing 6.5 mm amplitude of clean </w:t>
      </w:r>
      <w:r>
        <w:rPr>
          <w:rFonts w:ascii="Times New Roman" w:hAnsi="Times New Roman" w:cs="Times New Roman"/>
          <w:spacing w:val="-3"/>
          <w:sz w:val="22"/>
          <w:szCs w:val="22"/>
        </w:rPr>
        <w:t xml:space="preserve">aggregate </w:t>
      </w:r>
      <w:r>
        <w:rPr>
          <w:rFonts w:ascii="Times New Roman" w:hAnsi="Times New Roman" w:cs="Times New Roman"/>
          <w:sz w:val="22"/>
          <w:szCs w:val="22"/>
        </w:rPr>
        <w:t xml:space="preserve">solidly embedded in mortar matrix by chipping, </w:t>
      </w:r>
      <w:r>
        <w:rPr>
          <w:rFonts w:ascii="Times New Roman" w:hAnsi="Times New Roman" w:cs="Times New Roman"/>
          <w:spacing w:val="-3"/>
          <w:sz w:val="22"/>
          <w:szCs w:val="22"/>
        </w:rPr>
        <w:t xml:space="preserve">use </w:t>
      </w:r>
      <w:r>
        <w:rPr>
          <w:rFonts w:ascii="Times New Roman" w:hAnsi="Times New Roman" w:cs="Times New Roman"/>
          <w:sz w:val="22"/>
          <w:szCs w:val="22"/>
        </w:rPr>
        <w:t xml:space="preserve">of an approved surface retarder, or equal. Water and keep hardened concrete </w:t>
      </w:r>
      <w:r>
        <w:rPr>
          <w:rFonts w:ascii="Times New Roman" w:hAnsi="Times New Roman" w:cs="Times New Roman"/>
          <w:spacing w:val="-4"/>
          <w:sz w:val="22"/>
          <w:szCs w:val="22"/>
        </w:rPr>
        <w:t xml:space="preserve">wet </w:t>
      </w:r>
      <w:r>
        <w:rPr>
          <w:rFonts w:ascii="Times New Roman" w:hAnsi="Times New Roman" w:cs="Times New Roman"/>
          <w:sz w:val="22"/>
          <w:szCs w:val="22"/>
        </w:rPr>
        <w:t xml:space="preserve">for not less than 24 hours and slush </w:t>
      </w:r>
      <w:proofErr w:type="gramStart"/>
      <w:r>
        <w:rPr>
          <w:rFonts w:ascii="Times New Roman" w:hAnsi="Times New Roman" w:cs="Times New Roman"/>
          <w:sz w:val="22"/>
          <w:szCs w:val="22"/>
        </w:rPr>
        <w:t xml:space="preserve">with  </w:t>
      </w:r>
      <w:proofErr w:type="spellStart"/>
      <w:r>
        <w:rPr>
          <w:rFonts w:ascii="Times New Roman" w:hAnsi="Times New Roman" w:cs="Times New Roman"/>
          <w:sz w:val="22"/>
          <w:szCs w:val="22"/>
        </w:rPr>
        <w:t>portland</w:t>
      </w:r>
      <w:proofErr w:type="spellEnd"/>
      <w:proofErr w:type="gramEnd"/>
      <w:r>
        <w:rPr>
          <w:rFonts w:ascii="Times New Roman" w:hAnsi="Times New Roman" w:cs="Times New Roman"/>
          <w:sz w:val="22"/>
          <w:szCs w:val="22"/>
        </w:rPr>
        <w:t xml:space="preserve"> cement slurry just before placing joining concrete. Cover horizontal surfaces of existing or previously placed and hardened concrete with a 50 mm thick layer of fresh concrete</w:t>
      </w:r>
      <w:r>
        <w:rPr>
          <w:rFonts w:ascii="Times New Roman" w:hAnsi="Times New Roman" w:cs="Times New Roman"/>
          <w:spacing w:val="15"/>
          <w:sz w:val="22"/>
          <w:szCs w:val="22"/>
        </w:rPr>
        <w:t xml:space="preserve"> </w:t>
      </w:r>
      <w:r>
        <w:rPr>
          <w:rFonts w:ascii="Times New Roman" w:hAnsi="Times New Roman" w:cs="Times New Roman"/>
          <w:sz w:val="22"/>
          <w:szCs w:val="22"/>
        </w:rPr>
        <w:t>less</w:t>
      </w:r>
    </w:p>
    <w:p w14:paraId="779951EA" w14:textId="77777777" w:rsidR="0058666A" w:rsidRDefault="00B17E38">
      <w:pPr>
        <w:pStyle w:val="BodyText"/>
        <w:spacing w:before="6"/>
        <w:ind w:left="395"/>
        <w:jc w:val="both"/>
        <w:rPr>
          <w:rFonts w:ascii="Times New Roman" w:hAnsi="Times New Roman" w:cs="Times New Roman"/>
          <w:sz w:val="22"/>
          <w:szCs w:val="22"/>
        </w:rPr>
      </w:pPr>
      <w:r>
        <w:rPr>
          <w:rFonts w:ascii="Times New Roman" w:hAnsi="Times New Roman" w:cs="Times New Roman"/>
          <w:sz w:val="22"/>
          <w:szCs w:val="22"/>
        </w:rPr>
        <w:t>50% of coarse aggregate just before balance of concrete is placed.</w:t>
      </w:r>
    </w:p>
    <w:p w14:paraId="4FE884CE" w14:textId="77777777" w:rsidR="0058666A" w:rsidRDefault="0058666A">
      <w:pPr>
        <w:pStyle w:val="BodyText"/>
        <w:spacing w:before="10"/>
        <w:rPr>
          <w:rFonts w:ascii="Times New Roman" w:hAnsi="Times New Roman" w:cs="Times New Roman"/>
          <w:sz w:val="22"/>
          <w:szCs w:val="22"/>
        </w:rPr>
      </w:pPr>
    </w:p>
    <w:p w14:paraId="263BA3FC" w14:textId="77777777" w:rsidR="0058666A" w:rsidRDefault="00B17E38">
      <w:pPr>
        <w:pStyle w:val="BodyText"/>
        <w:ind w:left="395"/>
        <w:jc w:val="both"/>
        <w:rPr>
          <w:rFonts w:ascii="Times New Roman" w:hAnsi="Times New Roman" w:cs="Times New Roman"/>
          <w:sz w:val="22"/>
          <w:szCs w:val="22"/>
        </w:rPr>
      </w:pPr>
      <w:r>
        <w:rPr>
          <w:rFonts w:ascii="Times New Roman" w:hAnsi="Times New Roman" w:cs="Times New Roman"/>
          <w:sz w:val="22"/>
          <w:szCs w:val="22"/>
          <w:u w:val="single"/>
        </w:rPr>
        <w:t>Construction Joints</w:t>
      </w:r>
    </w:p>
    <w:p w14:paraId="590EC985" w14:textId="77777777" w:rsidR="0058666A" w:rsidRDefault="00B17E38">
      <w:pPr>
        <w:pStyle w:val="BodyText"/>
        <w:spacing w:before="68" w:line="244" w:lineRule="auto"/>
        <w:ind w:left="395" w:right="307"/>
        <w:jc w:val="both"/>
        <w:rPr>
          <w:rFonts w:ascii="Times New Roman" w:hAnsi="Times New Roman" w:cs="Times New Roman"/>
          <w:sz w:val="22"/>
          <w:szCs w:val="22"/>
        </w:rPr>
      </w:pPr>
      <w:r>
        <w:rPr>
          <w:rFonts w:ascii="Times New Roman" w:hAnsi="Times New Roman" w:cs="Times New Roman"/>
          <w:sz w:val="22"/>
          <w:szCs w:val="22"/>
        </w:rPr>
        <w:t>Location: Do not relocate or eliminate construction joints, or make construction joints not shown on the drawings. If emergency construction joints are made necessary by unforeseen interruptions to the concrete pour, consult Engineer and submit a report on the action taken.</w:t>
      </w:r>
    </w:p>
    <w:p w14:paraId="2755DE64" w14:textId="77777777" w:rsidR="0058666A" w:rsidRDefault="00B17E38">
      <w:pPr>
        <w:pStyle w:val="BodyText"/>
        <w:spacing w:before="114" w:line="244" w:lineRule="auto"/>
        <w:ind w:left="395" w:right="527"/>
        <w:jc w:val="both"/>
        <w:rPr>
          <w:rFonts w:ascii="Times New Roman" w:hAnsi="Times New Roman" w:cs="Times New Roman"/>
          <w:sz w:val="22"/>
          <w:szCs w:val="22"/>
        </w:rPr>
      </w:pPr>
      <w:r>
        <w:rPr>
          <w:rFonts w:ascii="Times New Roman" w:hAnsi="Times New Roman" w:cs="Times New Roman"/>
          <w:sz w:val="22"/>
          <w:szCs w:val="22"/>
        </w:rPr>
        <w:t xml:space="preserve">Joint preparation: </w:t>
      </w:r>
      <w:r>
        <w:rPr>
          <w:rFonts w:ascii="Times New Roman" w:hAnsi="Times New Roman" w:cs="Times New Roman"/>
          <w:spacing w:val="-3"/>
          <w:sz w:val="22"/>
          <w:szCs w:val="22"/>
        </w:rPr>
        <w:t xml:space="preserve">Roughen </w:t>
      </w:r>
      <w:r>
        <w:rPr>
          <w:rFonts w:ascii="Times New Roman" w:hAnsi="Times New Roman" w:cs="Times New Roman"/>
          <w:sz w:val="22"/>
          <w:szCs w:val="22"/>
        </w:rPr>
        <w:t>and clean the hardened concrete joint surface. Remove loose or soft material, free water, and foreign matter. Dampen the surface just before placing the fresh concrete and coat with a neat cement</w:t>
      </w:r>
      <w:r>
        <w:rPr>
          <w:rFonts w:ascii="Times New Roman" w:hAnsi="Times New Roman" w:cs="Times New Roman"/>
          <w:spacing w:val="17"/>
          <w:sz w:val="22"/>
          <w:szCs w:val="22"/>
        </w:rPr>
        <w:t xml:space="preserve"> </w:t>
      </w:r>
      <w:r>
        <w:rPr>
          <w:rFonts w:ascii="Times New Roman" w:hAnsi="Times New Roman" w:cs="Times New Roman"/>
          <w:sz w:val="22"/>
          <w:szCs w:val="22"/>
        </w:rPr>
        <w:t>slurry.</w:t>
      </w:r>
    </w:p>
    <w:p w14:paraId="24416B76" w14:textId="77777777" w:rsidR="0058666A" w:rsidRDefault="0058666A">
      <w:pPr>
        <w:pStyle w:val="BodyText"/>
        <w:spacing w:before="7"/>
        <w:rPr>
          <w:rFonts w:ascii="Times New Roman" w:hAnsi="Times New Roman" w:cs="Times New Roman"/>
          <w:sz w:val="22"/>
          <w:szCs w:val="22"/>
        </w:rPr>
      </w:pPr>
    </w:p>
    <w:p w14:paraId="7CC44C21" w14:textId="77777777" w:rsidR="0058666A" w:rsidRDefault="00B17E38">
      <w:pPr>
        <w:pStyle w:val="BodyText"/>
        <w:ind w:left="395"/>
        <w:rPr>
          <w:rFonts w:ascii="Times New Roman" w:hAnsi="Times New Roman" w:cs="Times New Roman"/>
          <w:sz w:val="22"/>
          <w:szCs w:val="22"/>
        </w:rPr>
      </w:pPr>
      <w:r>
        <w:rPr>
          <w:rFonts w:ascii="Times New Roman" w:hAnsi="Times New Roman" w:cs="Times New Roman"/>
          <w:sz w:val="22"/>
          <w:szCs w:val="22"/>
          <w:u w:val="single"/>
        </w:rPr>
        <w:t>Expansion joints</w:t>
      </w:r>
    </w:p>
    <w:p w14:paraId="11A98C05" w14:textId="77777777" w:rsidR="0058666A" w:rsidRDefault="00B17E38">
      <w:pPr>
        <w:pStyle w:val="BodyText"/>
        <w:spacing w:before="68" w:line="360" w:lineRule="auto"/>
        <w:ind w:left="395" w:right="5237"/>
        <w:rPr>
          <w:rFonts w:ascii="Times New Roman" w:hAnsi="Times New Roman" w:cs="Times New Roman"/>
          <w:sz w:val="22"/>
          <w:szCs w:val="22"/>
        </w:rPr>
      </w:pPr>
      <w:r>
        <w:rPr>
          <w:rFonts w:ascii="Times New Roman" w:hAnsi="Times New Roman" w:cs="Times New Roman"/>
          <w:sz w:val="22"/>
          <w:szCs w:val="22"/>
        </w:rPr>
        <w:t xml:space="preserve">Conform to details and approved submittal. </w:t>
      </w:r>
      <w:r>
        <w:rPr>
          <w:rFonts w:ascii="Times New Roman" w:hAnsi="Times New Roman" w:cs="Times New Roman"/>
          <w:sz w:val="22"/>
          <w:szCs w:val="22"/>
          <w:u w:val="single"/>
        </w:rPr>
        <w:t>Control Joints</w:t>
      </w:r>
    </w:p>
    <w:p w14:paraId="306D6360" w14:textId="77777777" w:rsidR="0058666A" w:rsidRDefault="00B17E38">
      <w:pPr>
        <w:pStyle w:val="BodyText"/>
        <w:spacing w:line="195" w:lineRule="exact"/>
        <w:ind w:left="395"/>
        <w:rPr>
          <w:rFonts w:ascii="Times New Roman" w:hAnsi="Times New Roman" w:cs="Times New Roman"/>
          <w:sz w:val="22"/>
          <w:szCs w:val="22"/>
        </w:rPr>
      </w:pPr>
      <w:r>
        <w:rPr>
          <w:rFonts w:ascii="Times New Roman" w:hAnsi="Times New Roman" w:cs="Times New Roman"/>
          <w:sz w:val="22"/>
          <w:szCs w:val="22"/>
        </w:rPr>
        <w:t>Provide for concrete slabs as indicated. At Contractor's option, "</w:t>
      </w:r>
      <w:proofErr w:type="spellStart"/>
      <w:r>
        <w:rPr>
          <w:rFonts w:ascii="Times New Roman" w:hAnsi="Times New Roman" w:cs="Times New Roman"/>
          <w:sz w:val="22"/>
          <w:szCs w:val="22"/>
        </w:rPr>
        <w:t>Soff</w:t>
      </w:r>
      <w:proofErr w:type="spellEnd"/>
      <w:r>
        <w:rPr>
          <w:rFonts w:ascii="Times New Roman" w:hAnsi="Times New Roman" w:cs="Times New Roman"/>
          <w:sz w:val="22"/>
          <w:szCs w:val="22"/>
        </w:rPr>
        <w:t>-Cut" saw may be used to depth of 32</w:t>
      </w:r>
    </w:p>
    <w:p w14:paraId="6F8A1F42" w14:textId="77777777" w:rsidR="0058666A" w:rsidRDefault="00B17E38">
      <w:pPr>
        <w:pStyle w:val="BodyText"/>
        <w:spacing w:before="7" w:line="244" w:lineRule="auto"/>
        <w:ind w:left="395" w:right="261"/>
        <w:jc w:val="both"/>
        <w:rPr>
          <w:rFonts w:ascii="Times New Roman" w:hAnsi="Times New Roman" w:cs="Times New Roman"/>
          <w:sz w:val="22"/>
          <w:szCs w:val="22"/>
        </w:rPr>
      </w:pPr>
      <w:r>
        <w:rPr>
          <w:rFonts w:ascii="Times New Roman" w:hAnsi="Times New Roman" w:cs="Times New Roman"/>
          <w:sz w:val="22"/>
          <w:szCs w:val="22"/>
        </w:rPr>
        <w:t xml:space="preserve">mm (1-1/4") immediately providing spalling or undercutting of the concrete </w:t>
      </w:r>
      <w:r>
        <w:rPr>
          <w:rFonts w:ascii="Times New Roman" w:hAnsi="Times New Roman" w:cs="Times New Roman"/>
          <w:spacing w:val="-3"/>
          <w:sz w:val="22"/>
          <w:szCs w:val="22"/>
        </w:rPr>
        <w:t xml:space="preserve">does </w:t>
      </w:r>
      <w:r>
        <w:rPr>
          <w:rFonts w:ascii="Times New Roman" w:hAnsi="Times New Roman" w:cs="Times New Roman"/>
          <w:sz w:val="22"/>
          <w:szCs w:val="22"/>
        </w:rPr>
        <w:t xml:space="preserve">not occur, and in no case shall slab reinforcement be cut or damaged. Conventional </w:t>
      </w:r>
      <w:r>
        <w:rPr>
          <w:rFonts w:ascii="Times New Roman" w:hAnsi="Times New Roman" w:cs="Times New Roman"/>
          <w:spacing w:val="-4"/>
          <w:sz w:val="22"/>
          <w:szCs w:val="22"/>
        </w:rPr>
        <w:t xml:space="preserve">saws </w:t>
      </w:r>
      <w:r>
        <w:rPr>
          <w:rFonts w:ascii="Times New Roman" w:hAnsi="Times New Roman" w:cs="Times New Roman"/>
          <w:sz w:val="22"/>
          <w:szCs w:val="22"/>
        </w:rPr>
        <w:t xml:space="preserve">shall be </w:t>
      </w:r>
      <w:r>
        <w:rPr>
          <w:rFonts w:ascii="Times New Roman" w:hAnsi="Times New Roman" w:cs="Times New Roman"/>
          <w:spacing w:val="-3"/>
          <w:sz w:val="22"/>
          <w:szCs w:val="22"/>
        </w:rPr>
        <w:t xml:space="preserve">used </w:t>
      </w:r>
      <w:r>
        <w:rPr>
          <w:rFonts w:ascii="Times New Roman" w:hAnsi="Times New Roman" w:cs="Times New Roman"/>
          <w:sz w:val="22"/>
          <w:szCs w:val="22"/>
        </w:rPr>
        <w:t xml:space="preserve">as </w:t>
      </w:r>
      <w:r>
        <w:rPr>
          <w:rFonts w:ascii="Times New Roman" w:hAnsi="Times New Roman" w:cs="Times New Roman"/>
          <w:spacing w:val="-3"/>
          <w:sz w:val="22"/>
          <w:szCs w:val="22"/>
        </w:rPr>
        <w:t xml:space="preserve">soon </w:t>
      </w:r>
      <w:r>
        <w:rPr>
          <w:rFonts w:ascii="Times New Roman" w:hAnsi="Times New Roman" w:cs="Times New Roman"/>
          <w:sz w:val="22"/>
          <w:szCs w:val="22"/>
        </w:rPr>
        <w:t xml:space="preserve">as possible without dislodging </w:t>
      </w:r>
      <w:r>
        <w:rPr>
          <w:rFonts w:ascii="Times New Roman" w:hAnsi="Times New Roman" w:cs="Times New Roman"/>
          <w:spacing w:val="-3"/>
          <w:sz w:val="22"/>
          <w:szCs w:val="22"/>
        </w:rPr>
        <w:t xml:space="preserve">aggregate </w:t>
      </w:r>
      <w:r>
        <w:rPr>
          <w:rFonts w:ascii="Times New Roman" w:hAnsi="Times New Roman" w:cs="Times New Roman"/>
          <w:sz w:val="22"/>
          <w:szCs w:val="22"/>
        </w:rPr>
        <w:t xml:space="preserve">to ¼ slab thickness. Complete </w:t>
      </w:r>
      <w:r>
        <w:rPr>
          <w:rFonts w:ascii="Times New Roman" w:hAnsi="Times New Roman" w:cs="Times New Roman"/>
          <w:spacing w:val="-3"/>
          <w:sz w:val="22"/>
          <w:szCs w:val="22"/>
        </w:rPr>
        <w:t xml:space="preserve">sawing </w:t>
      </w:r>
      <w:r>
        <w:rPr>
          <w:rFonts w:ascii="Times New Roman" w:hAnsi="Times New Roman" w:cs="Times New Roman"/>
          <w:sz w:val="22"/>
          <w:szCs w:val="22"/>
        </w:rPr>
        <w:t xml:space="preserve">of joints within 12 hours after finishing is completed. If early </w:t>
      </w:r>
      <w:r>
        <w:rPr>
          <w:rFonts w:ascii="Times New Roman" w:hAnsi="Times New Roman" w:cs="Times New Roman"/>
          <w:spacing w:val="-3"/>
          <w:sz w:val="22"/>
          <w:szCs w:val="22"/>
        </w:rPr>
        <w:t xml:space="preserve">sawing </w:t>
      </w:r>
      <w:r>
        <w:rPr>
          <w:rFonts w:ascii="Times New Roman" w:hAnsi="Times New Roman" w:cs="Times New Roman"/>
          <w:sz w:val="22"/>
          <w:szCs w:val="22"/>
        </w:rPr>
        <w:t xml:space="preserve">causes undercutting or </w:t>
      </w:r>
      <w:r>
        <w:rPr>
          <w:rFonts w:ascii="Times New Roman" w:hAnsi="Times New Roman" w:cs="Times New Roman"/>
          <w:spacing w:val="-3"/>
          <w:sz w:val="22"/>
          <w:szCs w:val="22"/>
        </w:rPr>
        <w:t xml:space="preserve">washing </w:t>
      </w:r>
      <w:r>
        <w:rPr>
          <w:rFonts w:ascii="Times New Roman" w:hAnsi="Times New Roman" w:cs="Times New Roman"/>
          <w:sz w:val="22"/>
          <w:szCs w:val="22"/>
        </w:rPr>
        <w:t xml:space="preserve">of the concrete, delay the </w:t>
      </w:r>
      <w:r>
        <w:rPr>
          <w:rFonts w:ascii="Times New Roman" w:hAnsi="Times New Roman" w:cs="Times New Roman"/>
          <w:spacing w:val="-3"/>
          <w:sz w:val="22"/>
          <w:szCs w:val="22"/>
        </w:rPr>
        <w:t xml:space="preserve">sawing </w:t>
      </w:r>
      <w:r>
        <w:rPr>
          <w:rFonts w:ascii="Times New Roman" w:hAnsi="Times New Roman" w:cs="Times New Roman"/>
          <w:sz w:val="22"/>
          <w:szCs w:val="22"/>
        </w:rPr>
        <w:t xml:space="preserve">operation and repair the damaged areas. The </w:t>
      </w:r>
      <w:r>
        <w:rPr>
          <w:rFonts w:ascii="Times New Roman" w:hAnsi="Times New Roman" w:cs="Times New Roman"/>
          <w:spacing w:val="-3"/>
          <w:sz w:val="22"/>
          <w:szCs w:val="22"/>
        </w:rPr>
        <w:t xml:space="preserve">saw </w:t>
      </w:r>
      <w:r>
        <w:rPr>
          <w:rFonts w:ascii="Times New Roman" w:hAnsi="Times New Roman" w:cs="Times New Roman"/>
          <w:sz w:val="22"/>
          <w:szCs w:val="22"/>
        </w:rPr>
        <w:t xml:space="preserve">cut shall not vary more than 13mm (1/2”) from the </w:t>
      </w:r>
      <w:proofErr w:type="gramStart"/>
      <w:r>
        <w:rPr>
          <w:rFonts w:ascii="Times New Roman" w:hAnsi="Times New Roman" w:cs="Times New Roman"/>
          <w:sz w:val="22"/>
          <w:szCs w:val="22"/>
        </w:rPr>
        <w:t>true  joint</w:t>
      </w:r>
      <w:proofErr w:type="gramEnd"/>
      <w:r>
        <w:rPr>
          <w:rFonts w:ascii="Times New Roman" w:hAnsi="Times New Roman" w:cs="Times New Roman"/>
          <w:sz w:val="22"/>
          <w:szCs w:val="22"/>
        </w:rPr>
        <w:t xml:space="preserve">  alignment. Discontinue </w:t>
      </w:r>
      <w:r>
        <w:rPr>
          <w:rFonts w:ascii="Times New Roman" w:hAnsi="Times New Roman" w:cs="Times New Roman"/>
          <w:spacing w:val="-3"/>
          <w:sz w:val="22"/>
          <w:szCs w:val="22"/>
        </w:rPr>
        <w:t xml:space="preserve">sawing </w:t>
      </w:r>
      <w:r>
        <w:rPr>
          <w:rFonts w:ascii="Times New Roman" w:hAnsi="Times New Roman" w:cs="Times New Roman"/>
          <w:sz w:val="22"/>
          <w:szCs w:val="22"/>
        </w:rPr>
        <w:t xml:space="preserve">if a crack develops ahead of a </w:t>
      </w:r>
      <w:r>
        <w:rPr>
          <w:rFonts w:ascii="Times New Roman" w:hAnsi="Times New Roman" w:cs="Times New Roman"/>
          <w:spacing w:val="-3"/>
          <w:sz w:val="22"/>
          <w:szCs w:val="22"/>
        </w:rPr>
        <w:t xml:space="preserve">saw </w:t>
      </w:r>
      <w:r>
        <w:rPr>
          <w:rFonts w:ascii="Times New Roman" w:hAnsi="Times New Roman" w:cs="Times New Roman"/>
          <w:sz w:val="22"/>
          <w:szCs w:val="22"/>
        </w:rPr>
        <w:t xml:space="preserve">cut. Immediately after each joint is </w:t>
      </w:r>
      <w:r>
        <w:rPr>
          <w:rFonts w:ascii="Times New Roman" w:hAnsi="Times New Roman" w:cs="Times New Roman"/>
          <w:spacing w:val="-4"/>
          <w:sz w:val="22"/>
          <w:szCs w:val="22"/>
        </w:rPr>
        <w:t xml:space="preserve">sawed, </w:t>
      </w:r>
      <w:r>
        <w:rPr>
          <w:rFonts w:ascii="Times New Roman" w:hAnsi="Times New Roman" w:cs="Times New Roman"/>
          <w:sz w:val="22"/>
          <w:szCs w:val="22"/>
        </w:rPr>
        <w:t xml:space="preserve">thoroughly clean the </w:t>
      </w:r>
      <w:r>
        <w:rPr>
          <w:rFonts w:ascii="Times New Roman" w:hAnsi="Times New Roman" w:cs="Times New Roman"/>
          <w:spacing w:val="-3"/>
          <w:sz w:val="22"/>
          <w:szCs w:val="22"/>
        </w:rPr>
        <w:t xml:space="preserve">saw </w:t>
      </w:r>
      <w:r>
        <w:rPr>
          <w:rFonts w:ascii="Times New Roman" w:hAnsi="Times New Roman" w:cs="Times New Roman"/>
          <w:sz w:val="22"/>
          <w:szCs w:val="22"/>
        </w:rPr>
        <w:t>cut and adjacent concrete</w:t>
      </w:r>
      <w:r>
        <w:rPr>
          <w:rFonts w:ascii="Times New Roman" w:hAnsi="Times New Roman" w:cs="Times New Roman"/>
          <w:spacing w:val="22"/>
          <w:sz w:val="22"/>
          <w:szCs w:val="22"/>
        </w:rPr>
        <w:t xml:space="preserve"> </w:t>
      </w:r>
      <w:r>
        <w:rPr>
          <w:rFonts w:ascii="Times New Roman" w:hAnsi="Times New Roman" w:cs="Times New Roman"/>
          <w:sz w:val="22"/>
          <w:szCs w:val="22"/>
        </w:rPr>
        <w:t>surface.</w:t>
      </w:r>
    </w:p>
    <w:p w14:paraId="20DE0876" w14:textId="77777777" w:rsidR="0058666A" w:rsidRDefault="00B17E38">
      <w:pPr>
        <w:pStyle w:val="BodyText"/>
        <w:spacing w:before="70" w:line="244" w:lineRule="auto"/>
        <w:ind w:left="395" w:right="261"/>
        <w:jc w:val="both"/>
        <w:rPr>
          <w:rFonts w:ascii="Times New Roman" w:hAnsi="Times New Roman" w:cs="Times New Roman"/>
          <w:sz w:val="22"/>
          <w:szCs w:val="22"/>
        </w:rPr>
      </w:pPr>
      <w:r>
        <w:rPr>
          <w:rFonts w:ascii="Times New Roman" w:hAnsi="Times New Roman" w:cs="Times New Roman"/>
          <w:sz w:val="22"/>
          <w:szCs w:val="22"/>
        </w:rPr>
        <w:t xml:space="preserve">Respray surfaces treated with curing compound which are damaged during the </w:t>
      </w:r>
      <w:r>
        <w:rPr>
          <w:rFonts w:ascii="Times New Roman" w:hAnsi="Times New Roman" w:cs="Times New Roman"/>
          <w:spacing w:val="-3"/>
          <w:sz w:val="22"/>
          <w:szCs w:val="22"/>
        </w:rPr>
        <w:t xml:space="preserve">sawing </w:t>
      </w:r>
      <w:r>
        <w:rPr>
          <w:rFonts w:ascii="Times New Roman" w:hAnsi="Times New Roman" w:cs="Times New Roman"/>
          <w:sz w:val="22"/>
          <w:szCs w:val="22"/>
        </w:rPr>
        <w:t xml:space="preserve">operations as </w:t>
      </w:r>
      <w:r>
        <w:rPr>
          <w:rFonts w:ascii="Times New Roman" w:hAnsi="Times New Roman" w:cs="Times New Roman"/>
          <w:spacing w:val="-3"/>
          <w:sz w:val="22"/>
          <w:szCs w:val="22"/>
        </w:rPr>
        <w:t xml:space="preserve">soon </w:t>
      </w:r>
      <w:r>
        <w:rPr>
          <w:rFonts w:ascii="Times New Roman" w:hAnsi="Times New Roman" w:cs="Times New Roman"/>
          <w:sz w:val="22"/>
          <w:szCs w:val="22"/>
        </w:rPr>
        <w:t xml:space="preserve">as the </w:t>
      </w:r>
      <w:r>
        <w:rPr>
          <w:rFonts w:ascii="Times New Roman" w:hAnsi="Times New Roman" w:cs="Times New Roman"/>
          <w:spacing w:val="-3"/>
          <w:sz w:val="22"/>
          <w:szCs w:val="22"/>
        </w:rPr>
        <w:t xml:space="preserve">water </w:t>
      </w:r>
      <w:r>
        <w:rPr>
          <w:rFonts w:ascii="Times New Roman" w:hAnsi="Times New Roman" w:cs="Times New Roman"/>
          <w:sz w:val="22"/>
          <w:szCs w:val="22"/>
        </w:rPr>
        <w:t xml:space="preserve">disappears. Protect joints in a manner to prevent the curing compound </w:t>
      </w:r>
      <w:proofErr w:type="gramStart"/>
      <w:r>
        <w:rPr>
          <w:rFonts w:ascii="Times New Roman" w:hAnsi="Times New Roman" w:cs="Times New Roman"/>
          <w:sz w:val="22"/>
          <w:szCs w:val="22"/>
        </w:rPr>
        <w:t>from  entering</w:t>
      </w:r>
      <w:proofErr w:type="gramEnd"/>
      <w:r>
        <w:rPr>
          <w:rFonts w:ascii="Times New Roman" w:hAnsi="Times New Roman" w:cs="Times New Roman"/>
          <w:sz w:val="22"/>
          <w:szCs w:val="22"/>
        </w:rPr>
        <w:t xml:space="preserve"> the joints. Conform to approved</w:t>
      </w:r>
      <w:r>
        <w:rPr>
          <w:rFonts w:ascii="Times New Roman" w:hAnsi="Times New Roman" w:cs="Times New Roman"/>
          <w:spacing w:val="11"/>
          <w:sz w:val="22"/>
          <w:szCs w:val="22"/>
        </w:rPr>
        <w:t xml:space="preserve"> </w:t>
      </w:r>
      <w:r>
        <w:rPr>
          <w:rFonts w:ascii="Times New Roman" w:hAnsi="Times New Roman" w:cs="Times New Roman"/>
          <w:sz w:val="22"/>
          <w:szCs w:val="22"/>
        </w:rPr>
        <w:t>submittal.</w:t>
      </w:r>
    </w:p>
    <w:p w14:paraId="00F7567C" w14:textId="77777777" w:rsidR="0058666A" w:rsidRDefault="0058666A">
      <w:pPr>
        <w:pStyle w:val="BodyText"/>
        <w:spacing w:before="7"/>
        <w:rPr>
          <w:rFonts w:ascii="Times New Roman" w:hAnsi="Times New Roman" w:cs="Times New Roman"/>
          <w:sz w:val="22"/>
          <w:szCs w:val="22"/>
        </w:rPr>
      </w:pPr>
    </w:p>
    <w:p w14:paraId="2BBD8EB1" w14:textId="77777777" w:rsidR="0058666A" w:rsidRDefault="00B17E38">
      <w:pPr>
        <w:pStyle w:val="Heading3"/>
        <w:keepNext w:val="0"/>
        <w:widowControl w:val="0"/>
        <w:numPr>
          <w:ilvl w:val="3"/>
          <w:numId w:val="89"/>
        </w:numPr>
        <w:tabs>
          <w:tab w:val="left" w:pos="1210"/>
        </w:tabs>
        <w:suppressAutoHyphens w:val="0"/>
        <w:autoSpaceDE w:val="0"/>
        <w:autoSpaceDN w:val="0"/>
        <w:spacing w:after="0"/>
        <w:jc w:val="both"/>
        <w:rPr>
          <w:rFonts w:cs="Times New Roman"/>
          <w:sz w:val="22"/>
          <w:szCs w:val="22"/>
        </w:rPr>
      </w:pPr>
      <w:r>
        <w:rPr>
          <w:rFonts w:cs="Times New Roman"/>
          <w:sz w:val="22"/>
          <w:szCs w:val="22"/>
        </w:rPr>
        <w:t>Compaction</w:t>
      </w:r>
    </w:p>
    <w:p w14:paraId="2217E642" w14:textId="77777777" w:rsidR="0058666A" w:rsidRDefault="00B17E38">
      <w:pPr>
        <w:pStyle w:val="BodyText"/>
        <w:spacing w:before="68" w:line="244" w:lineRule="auto"/>
        <w:ind w:left="395" w:right="262"/>
        <w:jc w:val="both"/>
        <w:rPr>
          <w:rFonts w:ascii="Times New Roman" w:hAnsi="Times New Roman" w:cs="Times New Roman"/>
          <w:sz w:val="22"/>
          <w:szCs w:val="22"/>
        </w:rPr>
      </w:pPr>
      <w:r>
        <w:rPr>
          <w:rFonts w:ascii="Times New Roman" w:hAnsi="Times New Roman" w:cs="Times New Roman"/>
          <w:sz w:val="22"/>
          <w:szCs w:val="22"/>
        </w:rPr>
        <w:t>Compact each layer of the concrete as placed with mechanical vibrators or equivalent equipment.  Transmit vibration directly to concrete and in no case through the forms unless approved. Accomplish thorough compaction. Supplement by rodding or spading by hand adjacent to forms. Compact concrete into corners and angles of forms and around reinforcement and embedded fixtures. Re- compact deep sections with congestion due to reinforcing steel as</w:t>
      </w:r>
      <w:r>
        <w:rPr>
          <w:rFonts w:ascii="Times New Roman" w:hAnsi="Times New Roman" w:cs="Times New Roman"/>
          <w:spacing w:val="7"/>
          <w:sz w:val="22"/>
          <w:szCs w:val="22"/>
        </w:rPr>
        <w:t xml:space="preserve"> </w:t>
      </w:r>
      <w:r>
        <w:rPr>
          <w:rFonts w:ascii="Times New Roman" w:hAnsi="Times New Roman" w:cs="Times New Roman"/>
          <w:sz w:val="22"/>
          <w:szCs w:val="22"/>
        </w:rPr>
        <w:t>required.</w:t>
      </w:r>
    </w:p>
    <w:p w14:paraId="09E93BAC" w14:textId="77777777" w:rsidR="0058666A" w:rsidRDefault="00B17E38">
      <w:pPr>
        <w:pStyle w:val="BodyText"/>
        <w:spacing w:before="131" w:line="208" w:lineRule="auto"/>
        <w:ind w:left="395" w:right="855"/>
        <w:rPr>
          <w:rFonts w:ascii="Times New Roman" w:hAnsi="Times New Roman" w:cs="Times New Roman"/>
          <w:sz w:val="22"/>
          <w:szCs w:val="22"/>
        </w:rPr>
      </w:pPr>
      <w:r>
        <w:rPr>
          <w:rFonts w:ascii="Times New Roman" w:hAnsi="Times New Roman" w:cs="Times New Roman"/>
          <w:spacing w:val="-3"/>
          <w:sz w:val="22"/>
          <w:szCs w:val="22"/>
        </w:rPr>
        <w:t xml:space="preserve">Layers: </w:t>
      </w:r>
      <w:r>
        <w:rPr>
          <w:rFonts w:ascii="Times New Roman" w:hAnsi="Times New Roman" w:cs="Times New Roman"/>
          <w:sz w:val="22"/>
          <w:szCs w:val="22"/>
        </w:rPr>
        <w:t>Place concrete in layers ≤ 300 mm thick, such that each succeeding layer is compacted before previous layer has taken initial</w:t>
      </w:r>
      <w:r>
        <w:rPr>
          <w:rFonts w:ascii="Times New Roman" w:hAnsi="Times New Roman" w:cs="Times New Roman"/>
          <w:spacing w:val="12"/>
          <w:sz w:val="22"/>
          <w:szCs w:val="22"/>
        </w:rPr>
        <w:t xml:space="preserve"> </w:t>
      </w:r>
      <w:r>
        <w:rPr>
          <w:rFonts w:ascii="Times New Roman" w:hAnsi="Times New Roman" w:cs="Times New Roman"/>
          <w:sz w:val="22"/>
          <w:szCs w:val="22"/>
        </w:rPr>
        <w:t>set.</w:t>
      </w:r>
    </w:p>
    <w:p w14:paraId="53A2EE77" w14:textId="77777777" w:rsidR="0058666A" w:rsidRDefault="00B17E38">
      <w:pPr>
        <w:pStyle w:val="BodyText"/>
        <w:spacing w:before="112" w:line="374" w:lineRule="auto"/>
        <w:ind w:left="395" w:right="855"/>
        <w:rPr>
          <w:rFonts w:ascii="Times New Roman" w:hAnsi="Times New Roman" w:cs="Times New Roman"/>
          <w:sz w:val="22"/>
          <w:szCs w:val="22"/>
        </w:rPr>
      </w:pPr>
      <w:r>
        <w:rPr>
          <w:rFonts w:ascii="Times New Roman" w:hAnsi="Times New Roman" w:cs="Times New Roman"/>
          <w:sz w:val="22"/>
          <w:szCs w:val="22"/>
        </w:rPr>
        <w:lastRenderedPageBreak/>
        <w:t xml:space="preserve">Use bonding </w:t>
      </w:r>
      <w:r>
        <w:rPr>
          <w:rFonts w:ascii="Times New Roman" w:hAnsi="Times New Roman" w:cs="Times New Roman"/>
          <w:spacing w:val="-3"/>
          <w:sz w:val="22"/>
          <w:szCs w:val="22"/>
        </w:rPr>
        <w:t xml:space="preserve">agent </w:t>
      </w:r>
      <w:r>
        <w:rPr>
          <w:rFonts w:ascii="Times New Roman" w:hAnsi="Times New Roman" w:cs="Times New Roman"/>
          <w:sz w:val="22"/>
          <w:szCs w:val="22"/>
        </w:rPr>
        <w:t xml:space="preserve">at locations </w:t>
      </w:r>
      <w:r>
        <w:rPr>
          <w:rFonts w:ascii="Times New Roman" w:hAnsi="Times New Roman" w:cs="Times New Roman"/>
          <w:spacing w:val="-3"/>
          <w:sz w:val="22"/>
          <w:szCs w:val="22"/>
        </w:rPr>
        <w:t xml:space="preserve">where </w:t>
      </w:r>
      <w:r>
        <w:rPr>
          <w:rFonts w:ascii="Times New Roman" w:hAnsi="Times New Roman" w:cs="Times New Roman"/>
          <w:sz w:val="22"/>
          <w:szCs w:val="22"/>
        </w:rPr>
        <w:t xml:space="preserve">fresh concrete is placed </w:t>
      </w:r>
      <w:r>
        <w:rPr>
          <w:rFonts w:ascii="Times New Roman" w:hAnsi="Times New Roman" w:cs="Times New Roman"/>
          <w:spacing w:val="-3"/>
          <w:sz w:val="22"/>
          <w:szCs w:val="22"/>
        </w:rPr>
        <w:t xml:space="preserve">against </w:t>
      </w:r>
      <w:r>
        <w:rPr>
          <w:rFonts w:ascii="Times New Roman" w:hAnsi="Times New Roman" w:cs="Times New Roman"/>
          <w:sz w:val="22"/>
          <w:szCs w:val="22"/>
        </w:rPr>
        <w:t>hardened or partially hardened concrete</w:t>
      </w:r>
      <w:r>
        <w:rPr>
          <w:rFonts w:ascii="Times New Roman" w:hAnsi="Times New Roman" w:cs="Times New Roman"/>
          <w:spacing w:val="2"/>
          <w:sz w:val="22"/>
          <w:szCs w:val="22"/>
        </w:rPr>
        <w:t xml:space="preserve"> </w:t>
      </w:r>
      <w:r>
        <w:rPr>
          <w:rFonts w:ascii="Times New Roman" w:hAnsi="Times New Roman" w:cs="Times New Roman"/>
          <w:sz w:val="22"/>
          <w:szCs w:val="22"/>
        </w:rPr>
        <w:t>surfaces.</w:t>
      </w:r>
    </w:p>
    <w:p w14:paraId="2CA33D89" w14:textId="77777777" w:rsidR="0058666A" w:rsidRDefault="00B17E38">
      <w:pPr>
        <w:pStyle w:val="BodyText"/>
        <w:ind w:left="395"/>
        <w:rPr>
          <w:rFonts w:ascii="Times New Roman" w:hAnsi="Times New Roman" w:cs="Times New Roman"/>
          <w:sz w:val="22"/>
          <w:szCs w:val="22"/>
        </w:rPr>
      </w:pPr>
      <w:r>
        <w:rPr>
          <w:rFonts w:ascii="Times New Roman" w:hAnsi="Times New Roman" w:cs="Times New Roman"/>
          <w:sz w:val="22"/>
          <w:szCs w:val="22"/>
        </w:rPr>
        <w:t>Deposit and spread concrete in a continuous operation between transverse joints as far as possible.</w:t>
      </w:r>
    </w:p>
    <w:p w14:paraId="0D7C7AF4" w14:textId="77777777" w:rsidR="0058666A" w:rsidRDefault="0058666A">
      <w:pPr>
        <w:rPr>
          <w:sz w:val="22"/>
          <w:szCs w:val="22"/>
        </w:rPr>
        <w:sectPr w:rsidR="0058666A" w:rsidSect="00715E24">
          <w:pgSz w:w="11910" w:h="16840"/>
          <w:pgMar w:top="1360" w:right="600" w:bottom="640" w:left="1200" w:header="0" w:footer="457" w:gutter="0"/>
          <w:cols w:space="720"/>
        </w:sectPr>
      </w:pPr>
    </w:p>
    <w:p w14:paraId="7B858F5F" w14:textId="77777777" w:rsidR="0058666A" w:rsidRDefault="00B17E38">
      <w:pPr>
        <w:pStyle w:val="BodyText"/>
        <w:spacing w:before="63" w:line="244" w:lineRule="auto"/>
        <w:ind w:left="395" w:right="306"/>
        <w:jc w:val="both"/>
        <w:rPr>
          <w:rFonts w:ascii="Times New Roman" w:hAnsi="Times New Roman" w:cs="Times New Roman"/>
          <w:sz w:val="22"/>
          <w:szCs w:val="22"/>
        </w:rPr>
      </w:pPr>
      <w:r>
        <w:rPr>
          <w:rFonts w:ascii="Times New Roman" w:hAnsi="Times New Roman" w:cs="Times New Roman"/>
          <w:sz w:val="22"/>
          <w:szCs w:val="22"/>
        </w:rPr>
        <w:lastRenderedPageBreak/>
        <w:t>Compact concrete using internal mechanical vibration of sufficient amplitude to produce noticeable vibrations at 300 mm radius. Insert vibrators into the concrete to the depth which will provide the best compaction, but not deeper than 50 mm above the surface of the sub base, and for a duration sufficient to produce satisfactory compaction, but not longer than 30 seconds in any one location.</w:t>
      </w:r>
    </w:p>
    <w:p w14:paraId="4DDA1A36" w14:textId="77777777" w:rsidR="0058666A" w:rsidRDefault="0058666A">
      <w:pPr>
        <w:pStyle w:val="BodyText"/>
        <w:spacing w:before="7"/>
        <w:rPr>
          <w:rFonts w:ascii="Times New Roman" w:hAnsi="Times New Roman" w:cs="Times New Roman"/>
          <w:sz w:val="22"/>
          <w:szCs w:val="22"/>
        </w:rPr>
      </w:pPr>
    </w:p>
    <w:p w14:paraId="432C5645" w14:textId="77777777" w:rsidR="0058666A" w:rsidRDefault="00B17E38">
      <w:pPr>
        <w:pStyle w:val="BodyText"/>
        <w:spacing w:before="1"/>
        <w:ind w:left="395"/>
        <w:jc w:val="both"/>
        <w:rPr>
          <w:rFonts w:ascii="Times New Roman" w:hAnsi="Times New Roman" w:cs="Times New Roman"/>
          <w:sz w:val="22"/>
          <w:szCs w:val="22"/>
        </w:rPr>
      </w:pPr>
      <w:r>
        <w:rPr>
          <w:rFonts w:ascii="Times New Roman" w:hAnsi="Times New Roman" w:cs="Times New Roman"/>
          <w:sz w:val="22"/>
          <w:szCs w:val="22"/>
          <w:u w:val="single"/>
        </w:rPr>
        <w:t>Operation of Vibrators</w:t>
      </w:r>
    </w:p>
    <w:p w14:paraId="16F667F1" w14:textId="77777777" w:rsidR="0058666A" w:rsidRDefault="00B17E38">
      <w:pPr>
        <w:pStyle w:val="BodyText"/>
        <w:spacing w:before="68" w:line="244" w:lineRule="auto"/>
        <w:ind w:left="395" w:right="243"/>
        <w:jc w:val="both"/>
        <w:rPr>
          <w:rFonts w:ascii="Times New Roman" w:hAnsi="Times New Roman" w:cs="Times New Roman"/>
          <w:sz w:val="22"/>
          <w:szCs w:val="22"/>
        </w:rPr>
      </w:pPr>
      <w:r>
        <w:rPr>
          <w:rFonts w:ascii="Times New Roman" w:hAnsi="Times New Roman" w:cs="Times New Roman"/>
          <w:sz w:val="22"/>
          <w:szCs w:val="22"/>
        </w:rPr>
        <w:t xml:space="preserve">Do not horizontally transport concrete in forms with vibrators nor allow vibrators to contact forms or reinforcing. </w:t>
      </w:r>
      <w:r>
        <w:rPr>
          <w:rFonts w:ascii="Times New Roman" w:hAnsi="Times New Roman" w:cs="Times New Roman"/>
          <w:spacing w:val="-3"/>
          <w:sz w:val="22"/>
          <w:szCs w:val="22"/>
        </w:rPr>
        <w:t xml:space="preserve">Push </w:t>
      </w:r>
      <w:r>
        <w:rPr>
          <w:rFonts w:ascii="Times New Roman" w:hAnsi="Times New Roman" w:cs="Times New Roman"/>
          <w:sz w:val="22"/>
          <w:szCs w:val="22"/>
        </w:rPr>
        <w:t xml:space="preserve">vibrators vertically into the preceding layers that are still plastic and slowly </w:t>
      </w:r>
      <w:r>
        <w:rPr>
          <w:rFonts w:ascii="Times New Roman" w:hAnsi="Times New Roman" w:cs="Times New Roman"/>
          <w:spacing w:val="-3"/>
          <w:sz w:val="22"/>
          <w:szCs w:val="22"/>
        </w:rPr>
        <w:t xml:space="preserve">withdraw, </w:t>
      </w:r>
      <w:r>
        <w:rPr>
          <w:rFonts w:ascii="Times New Roman" w:hAnsi="Times New Roman" w:cs="Times New Roman"/>
          <w:sz w:val="22"/>
          <w:szCs w:val="22"/>
        </w:rPr>
        <w:t>producing maximum obtainable density in concrete without creating voids or segregation. In no case disturb concrete that has partially set. Vibrate at intervals not exceeding two-thirds the</w:t>
      </w:r>
      <w:r>
        <w:rPr>
          <w:rFonts w:ascii="Times New Roman" w:hAnsi="Times New Roman" w:cs="Times New Roman"/>
          <w:spacing w:val="22"/>
          <w:sz w:val="22"/>
          <w:szCs w:val="22"/>
        </w:rPr>
        <w:t xml:space="preserve"> </w:t>
      </w:r>
      <w:r>
        <w:rPr>
          <w:rFonts w:ascii="Times New Roman" w:hAnsi="Times New Roman" w:cs="Times New Roman"/>
          <w:spacing w:val="2"/>
          <w:sz w:val="22"/>
          <w:szCs w:val="22"/>
        </w:rPr>
        <w:t>effective</w:t>
      </w:r>
    </w:p>
    <w:p w14:paraId="05FE37FC" w14:textId="77777777" w:rsidR="0058666A" w:rsidRDefault="00B17E38">
      <w:pPr>
        <w:pStyle w:val="BodyText"/>
        <w:spacing w:before="5" w:line="244" w:lineRule="auto"/>
        <w:ind w:left="395" w:right="1058"/>
        <w:jc w:val="both"/>
        <w:rPr>
          <w:rFonts w:ascii="Times New Roman" w:hAnsi="Times New Roman" w:cs="Times New Roman"/>
          <w:sz w:val="22"/>
          <w:szCs w:val="22"/>
        </w:rPr>
      </w:pPr>
      <w:r>
        <w:rPr>
          <w:rFonts w:ascii="Times New Roman" w:hAnsi="Times New Roman" w:cs="Times New Roman"/>
          <w:sz w:val="22"/>
          <w:szCs w:val="22"/>
        </w:rPr>
        <w:t>visible vibration diameter of the submerged vibrator. Avoid excessive vibration that causes segregation. Use and type of vibrators shall conform to ACI 309 "Recommended Practice for Consolidation of Concrete".</w:t>
      </w:r>
    </w:p>
    <w:p w14:paraId="04B67134" w14:textId="77777777" w:rsidR="0058666A" w:rsidRDefault="00B17E38">
      <w:pPr>
        <w:pStyle w:val="BodyText"/>
        <w:spacing w:before="114" w:line="244" w:lineRule="auto"/>
        <w:ind w:left="395" w:right="326"/>
        <w:jc w:val="both"/>
        <w:rPr>
          <w:rFonts w:ascii="Times New Roman" w:hAnsi="Times New Roman" w:cs="Times New Roman"/>
          <w:sz w:val="22"/>
          <w:szCs w:val="22"/>
        </w:rPr>
      </w:pPr>
      <w:r>
        <w:rPr>
          <w:rFonts w:ascii="Times New Roman" w:hAnsi="Times New Roman" w:cs="Times New Roman"/>
          <w:sz w:val="22"/>
          <w:szCs w:val="22"/>
        </w:rPr>
        <w:t>Do not allow vibrators to come into contact with partially hardened concrete, reinforcement or items including pipes and conduits embedded in concrete. Do not use vibrators to move concrete along the forms. Avoid over-vibration that may cause segregation.</w:t>
      </w:r>
    </w:p>
    <w:p w14:paraId="66218346" w14:textId="77777777" w:rsidR="0058666A" w:rsidRDefault="00B17E38">
      <w:pPr>
        <w:pStyle w:val="BodyText"/>
        <w:spacing w:before="114" w:line="244" w:lineRule="auto"/>
        <w:ind w:left="395" w:right="438"/>
        <w:jc w:val="both"/>
        <w:rPr>
          <w:rFonts w:ascii="Times New Roman" w:hAnsi="Times New Roman" w:cs="Times New Roman"/>
          <w:sz w:val="22"/>
          <w:szCs w:val="22"/>
        </w:rPr>
      </w:pPr>
      <w:r>
        <w:rPr>
          <w:rFonts w:ascii="Times New Roman" w:hAnsi="Times New Roman" w:cs="Times New Roman"/>
          <w:sz w:val="22"/>
          <w:szCs w:val="22"/>
        </w:rPr>
        <w:t>Vertical elements: In vertical elements, limit the free fall of concrete to 1500 mm per 100 mm element thickness, up to a maximum free fall of 3000 mm, using enclosed vertical chutes or access hatches in forms.</w:t>
      </w:r>
    </w:p>
    <w:p w14:paraId="2EB5F4CA" w14:textId="77777777" w:rsidR="0058666A" w:rsidRDefault="00B17E38">
      <w:pPr>
        <w:pStyle w:val="BodyText"/>
        <w:spacing w:before="114" w:line="244" w:lineRule="auto"/>
        <w:ind w:left="395" w:right="290"/>
        <w:jc w:val="both"/>
        <w:rPr>
          <w:rFonts w:ascii="Times New Roman" w:hAnsi="Times New Roman" w:cs="Times New Roman"/>
          <w:sz w:val="22"/>
          <w:szCs w:val="22"/>
        </w:rPr>
      </w:pPr>
      <w:r>
        <w:rPr>
          <w:rFonts w:ascii="Times New Roman" w:hAnsi="Times New Roman" w:cs="Times New Roman"/>
          <w:sz w:val="22"/>
          <w:szCs w:val="22"/>
        </w:rPr>
        <w:t>Use bonding agent at locations where fresh concrete is placed against hardened or partially hardened concrete surfaces.</w:t>
      </w:r>
    </w:p>
    <w:p w14:paraId="157CB37D" w14:textId="77777777" w:rsidR="0058666A" w:rsidRDefault="00B17E38">
      <w:pPr>
        <w:pStyle w:val="BodyText"/>
        <w:spacing w:before="38" w:line="244" w:lineRule="auto"/>
        <w:ind w:left="395" w:right="283"/>
        <w:jc w:val="both"/>
        <w:rPr>
          <w:rFonts w:ascii="Times New Roman" w:hAnsi="Times New Roman" w:cs="Times New Roman"/>
          <w:sz w:val="22"/>
          <w:szCs w:val="22"/>
        </w:rPr>
      </w:pPr>
      <w:r>
        <w:rPr>
          <w:rFonts w:ascii="Times New Roman" w:hAnsi="Times New Roman" w:cs="Times New Roman"/>
          <w:sz w:val="22"/>
          <w:szCs w:val="22"/>
        </w:rPr>
        <w:t>Deposit and spread concrete in a continuous operation between transverse joints as far as possible. If interrupted for more than 1/2 hour, place a construction joint.</w:t>
      </w:r>
    </w:p>
    <w:p w14:paraId="6BFE8E89" w14:textId="77777777" w:rsidR="0058666A" w:rsidRDefault="00B17E38">
      <w:pPr>
        <w:pStyle w:val="BodyText"/>
        <w:spacing w:before="151"/>
        <w:ind w:left="395"/>
        <w:jc w:val="both"/>
        <w:rPr>
          <w:rFonts w:ascii="Times New Roman" w:hAnsi="Times New Roman" w:cs="Times New Roman"/>
          <w:sz w:val="22"/>
          <w:szCs w:val="22"/>
        </w:rPr>
      </w:pPr>
      <w:r>
        <w:rPr>
          <w:rFonts w:ascii="Times New Roman" w:hAnsi="Times New Roman" w:cs="Times New Roman"/>
          <w:sz w:val="22"/>
          <w:szCs w:val="22"/>
          <w:u w:val="single"/>
        </w:rPr>
        <w:t>Correction of Segregation</w:t>
      </w:r>
    </w:p>
    <w:p w14:paraId="1FAF0C97" w14:textId="77777777" w:rsidR="0058666A" w:rsidRDefault="00B17E38">
      <w:pPr>
        <w:pStyle w:val="BodyText"/>
        <w:spacing w:before="69" w:line="244" w:lineRule="auto"/>
        <w:ind w:left="395" w:right="297"/>
        <w:jc w:val="both"/>
        <w:rPr>
          <w:rFonts w:ascii="Times New Roman" w:hAnsi="Times New Roman" w:cs="Times New Roman"/>
          <w:sz w:val="22"/>
          <w:szCs w:val="22"/>
        </w:rPr>
      </w:pPr>
      <w:r>
        <w:rPr>
          <w:rFonts w:ascii="Times New Roman" w:hAnsi="Times New Roman" w:cs="Times New Roman"/>
          <w:sz w:val="22"/>
          <w:szCs w:val="22"/>
        </w:rPr>
        <w:t>Before placing next layer of concrete, and at the top of last placement for vertical elements, remove concrete containing excess water or fine aggregate or showing deficiency of coarse aggregate and fill the space with compacted concrete of correct proportions.</w:t>
      </w:r>
    </w:p>
    <w:p w14:paraId="1982C936" w14:textId="77777777" w:rsidR="0058666A" w:rsidRDefault="0058666A">
      <w:pPr>
        <w:pStyle w:val="BodyText"/>
        <w:spacing w:before="6"/>
        <w:rPr>
          <w:rFonts w:ascii="Times New Roman" w:hAnsi="Times New Roman" w:cs="Times New Roman"/>
          <w:sz w:val="22"/>
          <w:szCs w:val="22"/>
        </w:rPr>
      </w:pPr>
    </w:p>
    <w:p w14:paraId="496DD39D" w14:textId="77777777" w:rsidR="0058666A" w:rsidRDefault="00B17E38">
      <w:pPr>
        <w:pStyle w:val="Heading3"/>
        <w:keepNext w:val="0"/>
        <w:widowControl w:val="0"/>
        <w:numPr>
          <w:ilvl w:val="3"/>
          <w:numId w:val="89"/>
        </w:numPr>
        <w:tabs>
          <w:tab w:val="left" w:pos="1210"/>
        </w:tabs>
        <w:suppressAutoHyphens w:val="0"/>
        <w:autoSpaceDE w:val="0"/>
        <w:autoSpaceDN w:val="0"/>
        <w:spacing w:after="0"/>
        <w:jc w:val="both"/>
        <w:rPr>
          <w:rFonts w:cs="Times New Roman"/>
          <w:sz w:val="22"/>
          <w:szCs w:val="22"/>
        </w:rPr>
      </w:pPr>
      <w:r>
        <w:rPr>
          <w:rFonts w:cs="Times New Roman"/>
          <w:sz w:val="22"/>
          <w:szCs w:val="22"/>
        </w:rPr>
        <w:t>Waterproof</w:t>
      </w:r>
      <w:r>
        <w:rPr>
          <w:rFonts w:cs="Times New Roman"/>
          <w:spacing w:val="3"/>
          <w:sz w:val="22"/>
          <w:szCs w:val="22"/>
        </w:rPr>
        <w:t xml:space="preserve"> </w:t>
      </w:r>
      <w:r>
        <w:rPr>
          <w:rFonts w:cs="Times New Roman"/>
          <w:sz w:val="22"/>
          <w:szCs w:val="22"/>
        </w:rPr>
        <w:t>Membranes</w:t>
      </w:r>
    </w:p>
    <w:p w14:paraId="155C1451" w14:textId="77777777" w:rsidR="0058666A" w:rsidRDefault="00B17E38">
      <w:pPr>
        <w:pStyle w:val="BodyText"/>
        <w:spacing w:before="69" w:line="244" w:lineRule="auto"/>
        <w:ind w:left="395" w:right="250"/>
        <w:jc w:val="both"/>
        <w:rPr>
          <w:rFonts w:ascii="Times New Roman" w:hAnsi="Times New Roman" w:cs="Times New Roman"/>
          <w:sz w:val="22"/>
          <w:szCs w:val="22"/>
        </w:rPr>
      </w:pPr>
      <w:r>
        <w:rPr>
          <w:rFonts w:ascii="Times New Roman" w:hAnsi="Times New Roman" w:cs="Times New Roman"/>
          <w:sz w:val="22"/>
          <w:szCs w:val="22"/>
        </w:rPr>
        <w:t>Perform work adjacent to waterproof membranes to prevent damage to membranes. Arrange work so that membrane is left unprotected for minimum period of time, as approved. Prior to placing concrete, inspect the membrane and arrange for repair to all damage which may have occurred.</w:t>
      </w:r>
    </w:p>
    <w:p w14:paraId="08841895" w14:textId="77777777" w:rsidR="0058666A" w:rsidRDefault="00B17E38">
      <w:pPr>
        <w:pStyle w:val="Heading3"/>
        <w:keepNext w:val="0"/>
        <w:widowControl w:val="0"/>
        <w:numPr>
          <w:ilvl w:val="3"/>
          <w:numId w:val="89"/>
        </w:numPr>
        <w:tabs>
          <w:tab w:val="left" w:pos="1210"/>
        </w:tabs>
        <w:suppressAutoHyphens w:val="0"/>
        <w:autoSpaceDE w:val="0"/>
        <w:autoSpaceDN w:val="0"/>
        <w:spacing w:before="210" w:after="0"/>
        <w:jc w:val="both"/>
        <w:rPr>
          <w:rFonts w:cs="Times New Roman"/>
          <w:sz w:val="22"/>
          <w:szCs w:val="22"/>
        </w:rPr>
      </w:pPr>
      <w:r>
        <w:rPr>
          <w:rFonts w:cs="Times New Roman"/>
          <w:sz w:val="22"/>
          <w:szCs w:val="22"/>
        </w:rPr>
        <w:t>Rain</w:t>
      </w:r>
    </w:p>
    <w:p w14:paraId="4EAFC599" w14:textId="77777777" w:rsidR="0058666A" w:rsidRDefault="00B17E38">
      <w:pPr>
        <w:pStyle w:val="BodyText"/>
        <w:spacing w:before="68"/>
        <w:ind w:left="395"/>
        <w:jc w:val="both"/>
        <w:rPr>
          <w:rFonts w:ascii="Times New Roman" w:hAnsi="Times New Roman" w:cs="Times New Roman"/>
          <w:sz w:val="22"/>
          <w:szCs w:val="22"/>
        </w:rPr>
      </w:pPr>
      <w:r>
        <w:rPr>
          <w:rFonts w:ascii="Times New Roman" w:hAnsi="Times New Roman" w:cs="Times New Roman"/>
          <w:sz w:val="22"/>
          <w:szCs w:val="22"/>
        </w:rPr>
        <w:t>Do not expose concrete to rain before it has been placed and set.</w:t>
      </w:r>
    </w:p>
    <w:p w14:paraId="483C64A2" w14:textId="77777777" w:rsidR="0058666A" w:rsidRDefault="0058666A">
      <w:pPr>
        <w:pStyle w:val="BodyText"/>
        <w:spacing w:before="7"/>
        <w:rPr>
          <w:rFonts w:ascii="Times New Roman" w:hAnsi="Times New Roman" w:cs="Times New Roman"/>
          <w:sz w:val="22"/>
          <w:szCs w:val="22"/>
        </w:rPr>
      </w:pPr>
    </w:p>
    <w:p w14:paraId="4FED83D3" w14:textId="77777777" w:rsidR="0058666A" w:rsidRDefault="00B17E38">
      <w:pPr>
        <w:pStyle w:val="Heading3"/>
        <w:keepNext w:val="0"/>
        <w:widowControl w:val="0"/>
        <w:numPr>
          <w:ilvl w:val="3"/>
          <w:numId w:val="89"/>
        </w:numPr>
        <w:tabs>
          <w:tab w:val="left" w:pos="1210"/>
        </w:tabs>
        <w:suppressAutoHyphens w:val="0"/>
        <w:autoSpaceDE w:val="0"/>
        <w:autoSpaceDN w:val="0"/>
        <w:spacing w:before="1" w:after="0"/>
        <w:jc w:val="both"/>
        <w:rPr>
          <w:rFonts w:cs="Times New Roman"/>
          <w:sz w:val="22"/>
          <w:szCs w:val="22"/>
        </w:rPr>
      </w:pPr>
      <w:r>
        <w:rPr>
          <w:rFonts w:cs="Times New Roman"/>
          <w:sz w:val="22"/>
          <w:szCs w:val="22"/>
        </w:rPr>
        <w:t>Slabs</w:t>
      </w:r>
    </w:p>
    <w:p w14:paraId="65E721D9" w14:textId="77777777" w:rsidR="0058666A" w:rsidRDefault="00B17E38">
      <w:pPr>
        <w:pStyle w:val="ListParagraph1"/>
        <w:widowControl w:val="0"/>
        <w:numPr>
          <w:ilvl w:val="0"/>
          <w:numId w:val="103"/>
        </w:numPr>
        <w:tabs>
          <w:tab w:val="left" w:pos="649"/>
        </w:tabs>
        <w:autoSpaceDE w:val="0"/>
        <w:autoSpaceDN w:val="0"/>
        <w:spacing w:before="68" w:line="244" w:lineRule="auto"/>
        <w:ind w:right="287" w:firstLine="0"/>
        <w:contextualSpacing w:val="0"/>
        <w:jc w:val="both"/>
        <w:rPr>
          <w:sz w:val="22"/>
          <w:szCs w:val="22"/>
        </w:rPr>
      </w:pPr>
      <w:r>
        <w:rPr>
          <w:sz w:val="22"/>
          <w:szCs w:val="22"/>
        </w:rPr>
        <w:t xml:space="preserve">Float Finish: Place, consolidate, strike off and level concrete slab to proper elevation. </w:t>
      </w:r>
      <w:r>
        <w:rPr>
          <w:spacing w:val="-3"/>
          <w:sz w:val="22"/>
          <w:szCs w:val="22"/>
        </w:rPr>
        <w:t xml:space="preserve">Use highway </w:t>
      </w:r>
      <w:r>
        <w:rPr>
          <w:sz w:val="22"/>
          <w:szCs w:val="22"/>
        </w:rPr>
        <w:t xml:space="preserve">straightedge, bull float or as </w:t>
      </w:r>
      <w:r>
        <w:rPr>
          <w:spacing w:val="-3"/>
          <w:sz w:val="22"/>
          <w:szCs w:val="22"/>
        </w:rPr>
        <w:t xml:space="preserve">approved </w:t>
      </w:r>
      <w:r>
        <w:rPr>
          <w:sz w:val="22"/>
          <w:szCs w:val="22"/>
        </w:rPr>
        <w:t xml:space="preserve">by the </w:t>
      </w:r>
      <w:r>
        <w:rPr>
          <w:spacing w:val="-3"/>
          <w:sz w:val="22"/>
          <w:szCs w:val="22"/>
        </w:rPr>
        <w:t xml:space="preserve">Engineer. </w:t>
      </w:r>
      <w:r>
        <w:rPr>
          <w:sz w:val="22"/>
          <w:szCs w:val="22"/>
        </w:rPr>
        <w:t xml:space="preserve">Remove all bleed water. After the concrete has stiffened sufficiently to permit the operation, and water </w:t>
      </w:r>
      <w:r>
        <w:rPr>
          <w:spacing w:val="-3"/>
          <w:sz w:val="22"/>
          <w:szCs w:val="22"/>
        </w:rPr>
        <w:t xml:space="preserve">sheen </w:t>
      </w:r>
      <w:r>
        <w:rPr>
          <w:sz w:val="22"/>
          <w:szCs w:val="22"/>
        </w:rPr>
        <w:t xml:space="preserve">has disappeared, the surface </w:t>
      </w:r>
      <w:proofErr w:type="gramStart"/>
      <w:r>
        <w:rPr>
          <w:sz w:val="22"/>
          <w:szCs w:val="22"/>
        </w:rPr>
        <w:t>shall  be</w:t>
      </w:r>
      <w:proofErr w:type="gramEnd"/>
      <w:r>
        <w:rPr>
          <w:sz w:val="22"/>
          <w:szCs w:val="22"/>
        </w:rPr>
        <w:t xml:space="preserve"> floated, at least twice, to a uniform </w:t>
      </w:r>
      <w:r>
        <w:rPr>
          <w:spacing w:val="-3"/>
          <w:sz w:val="22"/>
          <w:szCs w:val="22"/>
        </w:rPr>
        <w:t>sandy</w:t>
      </w:r>
      <w:r>
        <w:rPr>
          <w:spacing w:val="24"/>
          <w:sz w:val="22"/>
          <w:szCs w:val="22"/>
        </w:rPr>
        <w:t xml:space="preserve"> </w:t>
      </w:r>
      <w:r>
        <w:rPr>
          <w:sz w:val="22"/>
          <w:szCs w:val="22"/>
        </w:rPr>
        <w:t>texture.</w:t>
      </w:r>
    </w:p>
    <w:p w14:paraId="6F0A66C2" w14:textId="77777777" w:rsidR="0058666A" w:rsidRDefault="00B17E38">
      <w:pPr>
        <w:pStyle w:val="ListParagraph1"/>
        <w:widowControl w:val="0"/>
        <w:numPr>
          <w:ilvl w:val="0"/>
          <w:numId w:val="103"/>
        </w:numPr>
        <w:tabs>
          <w:tab w:val="left" w:pos="656"/>
        </w:tabs>
        <w:autoSpaceDE w:val="0"/>
        <w:autoSpaceDN w:val="0"/>
        <w:spacing w:before="115" w:line="244" w:lineRule="auto"/>
        <w:ind w:right="390" w:firstLine="0"/>
        <w:contextualSpacing w:val="0"/>
        <w:jc w:val="both"/>
        <w:rPr>
          <w:sz w:val="22"/>
          <w:szCs w:val="22"/>
        </w:rPr>
      </w:pPr>
      <w:r>
        <w:rPr>
          <w:sz w:val="22"/>
          <w:szCs w:val="22"/>
        </w:rPr>
        <w:t xml:space="preserve">On-Grade Slabs: </w:t>
      </w:r>
      <w:proofErr w:type="gramStart"/>
      <w:r>
        <w:rPr>
          <w:sz w:val="22"/>
          <w:szCs w:val="22"/>
        </w:rPr>
        <w:t>Generally</w:t>
      </w:r>
      <w:proofErr w:type="gramEnd"/>
      <w:r>
        <w:rPr>
          <w:sz w:val="22"/>
          <w:szCs w:val="22"/>
        </w:rPr>
        <w:t xml:space="preserve"> locate joints on column lines, exact locations as directed or approved. Submit joint locations and </w:t>
      </w:r>
      <w:r>
        <w:rPr>
          <w:spacing w:val="-3"/>
          <w:sz w:val="22"/>
          <w:szCs w:val="22"/>
        </w:rPr>
        <w:t xml:space="preserve">pour sequence </w:t>
      </w:r>
      <w:r>
        <w:rPr>
          <w:sz w:val="22"/>
          <w:szCs w:val="22"/>
        </w:rPr>
        <w:t>for review and</w:t>
      </w:r>
      <w:r>
        <w:rPr>
          <w:spacing w:val="18"/>
          <w:sz w:val="22"/>
          <w:szCs w:val="22"/>
        </w:rPr>
        <w:t xml:space="preserve"> </w:t>
      </w:r>
      <w:r>
        <w:rPr>
          <w:sz w:val="22"/>
          <w:szCs w:val="22"/>
        </w:rPr>
        <w:t>approval.</w:t>
      </w:r>
    </w:p>
    <w:p w14:paraId="7D151403" w14:textId="77777777" w:rsidR="0058666A" w:rsidRDefault="00B17E38">
      <w:pPr>
        <w:pStyle w:val="ListParagraph1"/>
        <w:widowControl w:val="0"/>
        <w:numPr>
          <w:ilvl w:val="0"/>
          <w:numId w:val="103"/>
        </w:numPr>
        <w:tabs>
          <w:tab w:val="left" w:pos="639"/>
        </w:tabs>
        <w:autoSpaceDE w:val="0"/>
        <w:autoSpaceDN w:val="0"/>
        <w:spacing w:before="113" w:line="244" w:lineRule="auto"/>
        <w:ind w:right="953" w:firstLine="0"/>
        <w:contextualSpacing w:val="0"/>
        <w:jc w:val="both"/>
        <w:rPr>
          <w:sz w:val="22"/>
          <w:szCs w:val="22"/>
        </w:rPr>
      </w:pPr>
      <w:r>
        <w:rPr>
          <w:sz w:val="22"/>
          <w:szCs w:val="22"/>
        </w:rPr>
        <w:t xml:space="preserve">On-Grade Slab Construction and Contraction Joints: </w:t>
      </w:r>
      <w:r>
        <w:rPr>
          <w:spacing w:val="-3"/>
          <w:sz w:val="22"/>
          <w:szCs w:val="22"/>
        </w:rPr>
        <w:t xml:space="preserve">Use </w:t>
      </w:r>
      <w:r>
        <w:rPr>
          <w:sz w:val="22"/>
          <w:szCs w:val="22"/>
        </w:rPr>
        <w:t>types as indicated at column lines or intermediate locations</w:t>
      </w:r>
      <w:r>
        <w:rPr>
          <w:spacing w:val="-6"/>
          <w:sz w:val="22"/>
          <w:szCs w:val="22"/>
        </w:rPr>
        <w:t xml:space="preserve"> </w:t>
      </w:r>
      <w:r>
        <w:rPr>
          <w:spacing w:val="-4"/>
          <w:sz w:val="22"/>
          <w:szCs w:val="22"/>
        </w:rPr>
        <w:t>after</w:t>
      </w:r>
    </w:p>
    <w:p w14:paraId="2CADBAE4" w14:textId="77777777" w:rsidR="0058666A" w:rsidRDefault="00B17E38">
      <w:pPr>
        <w:pStyle w:val="ListParagraph1"/>
        <w:widowControl w:val="0"/>
        <w:numPr>
          <w:ilvl w:val="1"/>
          <w:numId w:val="103"/>
        </w:numPr>
        <w:tabs>
          <w:tab w:val="left" w:pos="1340"/>
        </w:tabs>
        <w:autoSpaceDE w:val="0"/>
        <w:autoSpaceDN w:val="0"/>
        <w:spacing w:before="10"/>
        <w:ind w:hanging="225"/>
        <w:contextualSpacing w:val="0"/>
        <w:jc w:val="both"/>
        <w:rPr>
          <w:b/>
          <w:sz w:val="22"/>
          <w:szCs w:val="22"/>
        </w:rPr>
      </w:pPr>
      <w:r>
        <w:rPr>
          <w:sz w:val="22"/>
          <w:szCs w:val="22"/>
        </w:rPr>
        <w:lastRenderedPageBreak/>
        <w:t>3 days</w:t>
      </w:r>
      <w:r>
        <w:rPr>
          <w:spacing w:val="-1"/>
          <w:sz w:val="22"/>
          <w:szCs w:val="22"/>
        </w:rPr>
        <w:t xml:space="preserve"> </w:t>
      </w:r>
      <w:r>
        <w:rPr>
          <w:b/>
          <w:sz w:val="22"/>
          <w:szCs w:val="22"/>
          <w:u w:val="thick"/>
        </w:rPr>
        <w:t>or</w:t>
      </w:r>
    </w:p>
    <w:p w14:paraId="1FE783CA" w14:textId="77777777" w:rsidR="0058666A" w:rsidRDefault="00B17E38">
      <w:pPr>
        <w:pStyle w:val="ListParagraph1"/>
        <w:widowControl w:val="0"/>
        <w:numPr>
          <w:ilvl w:val="1"/>
          <w:numId w:val="103"/>
        </w:numPr>
        <w:tabs>
          <w:tab w:val="left" w:pos="1340"/>
        </w:tabs>
        <w:autoSpaceDE w:val="0"/>
        <w:autoSpaceDN w:val="0"/>
        <w:spacing w:before="93"/>
        <w:ind w:hanging="225"/>
        <w:contextualSpacing w:val="0"/>
        <w:jc w:val="both"/>
        <w:rPr>
          <w:sz w:val="22"/>
          <w:szCs w:val="22"/>
        </w:rPr>
      </w:pPr>
      <w:r>
        <w:rPr>
          <w:sz w:val="22"/>
          <w:szCs w:val="22"/>
        </w:rPr>
        <w:t>Until the concrete reaches an in-place compressive strength of 35</w:t>
      </w:r>
      <w:r>
        <w:rPr>
          <w:spacing w:val="16"/>
          <w:sz w:val="22"/>
          <w:szCs w:val="22"/>
        </w:rPr>
        <w:t xml:space="preserve"> </w:t>
      </w:r>
      <w:r>
        <w:rPr>
          <w:sz w:val="22"/>
          <w:szCs w:val="22"/>
        </w:rPr>
        <w:t>kg/cm</w:t>
      </w:r>
      <w:r>
        <w:rPr>
          <w:position w:val="10"/>
          <w:sz w:val="22"/>
          <w:szCs w:val="22"/>
        </w:rPr>
        <w:t>2</w:t>
      </w:r>
      <w:r>
        <w:rPr>
          <w:sz w:val="22"/>
          <w:szCs w:val="22"/>
        </w:rPr>
        <w:t>.</w:t>
      </w:r>
    </w:p>
    <w:p w14:paraId="0FB79063" w14:textId="77777777" w:rsidR="0058666A" w:rsidRDefault="0058666A">
      <w:pPr>
        <w:jc w:val="both"/>
        <w:rPr>
          <w:sz w:val="22"/>
          <w:szCs w:val="22"/>
        </w:rPr>
        <w:sectPr w:rsidR="0058666A" w:rsidSect="00715E24">
          <w:pgSz w:w="11910" w:h="16840"/>
          <w:pgMar w:top="1360" w:right="600" w:bottom="640" w:left="1200" w:header="0" w:footer="457" w:gutter="0"/>
          <w:cols w:space="720"/>
        </w:sectPr>
      </w:pPr>
    </w:p>
    <w:p w14:paraId="102ADBB1" w14:textId="77777777" w:rsidR="0058666A" w:rsidRDefault="00B17E38">
      <w:pPr>
        <w:pStyle w:val="Heading3"/>
        <w:keepNext w:val="0"/>
        <w:widowControl w:val="0"/>
        <w:numPr>
          <w:ilvl w:val="3"/>
          <w:numId w:val="89"/>
        </w:numPr>
        <w:tabs>
          <w:tab w:val="left" w:pos="1210"/>
        </w:tabs>
        <w:suppressAutoHyphens w:val="0"/>
        <w:autoSpaceDE w:val="0"/>
        <w:autoSpaceDN w:val="0"/>
        <w:spacing w:before="68" w:after="0"/>
        <w:jc w:val="both"/>
        <w:rPr>
          <w:rFonts w:cs="Times New Roman"/>
          <w:sz w:val="22"/>
          <w:szCs w:val="22"/>
        </w:rPr>
      </w:pPr>
      <w:r>
        <w:rPr>
          <w:rFonts w:cs="Times New Roman"/>
          <w:sz w:val="22"/>
          <w:szCs w:val="22"/>
        </w:rPr>
        <w:lastRenderedPageBreak/>
        <w:t>Curing Formed</w:t>
      </w:r>
      <w:r>
        <w:rPr>
          <w:rFonts w:cs="Times New Roman"/>
          <w:spacing w:val="-1"/>
          <w:sz w:val="22"/>
          <w:szCs w:val="22"/>
        </w:rPr>
        <w:t xml:space="preserve"> </w:t>
      </w:r>
      <w:r>
        <w:rPr>
          <w:rFonts w:cs="Times New Roman"/>
          <w:sz w:val="22"/>
          <w:szCs w:val="22"/>
        </w:rPr>
        <w:t>Concrete</w:t>
      </w:r>
    </w:p>
    <w:p w14:paraId="573AD1D7" w14:textId="77777777" w:rsidR="0058666A" w:rsidRDefault="00B17E38">
      <w:pPr>
        <w:pStyle w:val="BodyText"/>
        <w:spacing w:before="68" w:line="244" w:lineRule="auto"/>
        <w:ind w:left="395" w:right="819"/>
        <w:jc w:val="both"/>
        <w:rPr>
          <w:rFonts w:ascii="Times New Roman" w:hAnsi="Times New Roman" w:cs="Times New Roman"/>
          <w:sz w:val="22"/>
          <w:szCs w:val="22"/>
        </w:rPr>
      </w:pPr>
      <w:r>
        <w:rPr>
          <w:rFonts w:ascii="Times New Roman" w:hAnsi="Times New Roman" w:cs="Times New Roman"/>
          <w:sz w:val="22"/>
          <w:szCs w:val="22"/>
        </w:rPr>
        <w:t>Protect fresh concrete from premature drying and from excessively hot or cold temperatures. Maintain the concrete at a reasonably constant temperature with minimum moisture loss for the curing period.</w:t>
      </w:r>
    </w:p>
    <w:p w14:paraId="06911C52" w14:textId="77777777" w:rsidR="0058666A" w:rsidRDefault="00B17E38">
      <w:pPr>
        <w:pStyle w:val="BodyText"/>
        <w:spacing w:before="4"/>
        <w:ind w:left="395"/>
        <w:jc w:val="both"/>
        <w:rPr>
          <w:rFonts w:ascii="Times New Roman" w:hAnsi="Times New Roman" w:cs="Times New Roman"/>
          <w:sz w:val="22"/>
          <w:szCs w:val="22"/>
        </w:rPr>
      </w:pPr>
      <w:r>
        <w:rPr>
          <w:rFonts w:ascii="Times New Roman" w:hAnsi="Times New Roman" w:cs="Times New Roman"/>
          <w:sz w:val="22"/>
          <w:szCs w:val="22"/>
        </w:rPr>
        <w:t>Temperature: Maintain the concrete at a temperature above 5°C and below 32°C for at least 7 days.</w:t>
      </w:r>
    </w:p>
    <w:p w14:paraId="07F828E5" w14:textId="77777777" w:rsidR="0058666A" w:rsidRDefault="00B17E38">
      <w:pPr>
        <w:pStyle w:val="BodyText"/>
        <w:spacing w:before="42" w:line="244" w:lineRule="auto"/>
        <w:ind w:left="395" w:right="237"/>
        <w:jc w:val="both"/>
        <w:rPr>
          <w:rFonts w:ascii="Times New Roman" w:hAnsi="Times New Roman" w:cs="Times New Roman"/>
          <w:sz w:val="22"/>
          <w:szCs w:val="22"/>
        </w:rPr>
      </w:pPr>
      <w:r>
        <w:rPr>
          <w:rFonts w:ascii="Times New Roman" w:hAnsi="Times New Roman" w:cs="Times New Roman"/>
          <w:sz w:val="22"/>
          <w:szCs w:val="22"/>
        </w:rPr>
        <w:t>Curing compound method: Spray the entire surface including edges using a mechanical sprayer, at a uniform application rate as per manufacturer’s specifications. Respray defective areas within 30 minutes. Respray within 3 hours after heavy rain. Apply as a continuous coating without visible breaks or pinholes.</w:t>
      </w:r>
    </w:p>
    <w:p w14:paraId="56458805" w14:textId="77777777" w:rsidR="0058666A" w:rsidRDefault="00B17E38">
      <w:pPr>
        <w:pStyle w:val="BodyText"/>
        <w:spacing w:before="114" w:line="244" w:lineRule="auto"/>
        <w:ind w:left="395" w:right="299"/>
        <w:jc w:val="both"/>
        <w:rPr>
          <w:rFonts w:ascii="Times New Roman" w:hAnsi="Times New Roman" w:cs="Times New Roman"/>
          <w:sz w:val="22"/>
          <w:szCs w:val="22"/>
        </w:rPr>
      </w:pPr>
      <w:r>
        <w:rPr>
          <w:rFonts w:ascii="Times New Roman" w:hAnsi="Times New Roman" w:cs="Times New Roman"/>
          <w:sz w:val="22"/>
          <w:szCs w:val="22"/>
        </w:rPr>
        <w:t>Covering sheet method: Immediately after finishing operations cover concrete using damp hessian or cotton mats overlapped at least 150 mm and anchored against displacement by wind or other interference. Keep the mats continuously damp until covered by the covering sheet material. Repair tears and the like immediately.</w:t>
      </w:r>
    </w:p>
    <w:p w14:paraId="448015D0" w14:textId="77777777" w:rsidR="0058666A" w:rsidRDefault="00B17E38">
      <w:pPr>
        <w:pStyle w:val="BodyText"/>
        <w:spacing w:before="115" w:line="244" w:lineRule="auto"/>
        <w:ind w:left="395" w:right="508"/>
        <w:jc w:val="both"/>
        <w:rPr>
          <w:rFonts w:ascii="Times New Roman" w:hAnsi="Times New Roman" w:cs="Times New Roman"/>
          <w:sz w:val="22"/>
          <w:szCs w:val="22"/>
        </w:rPr>
      </w:pPr>
      <w:r>
        <w:rPr>
          <w:rFonts w:ascii="Times New Roman" w:hAnsi="Times New Roman" w:cs="Times New Roman"/>
          <w:sz w:val="22"/>
          <w:szCs w:val="22"/>
        </w:rPr>
        <w:t>Joint sawing: Sheet materials may be removed for the minimum distance and period to permit joint sawing, provided the concrete is kept moist by other means.</w:t>
      </w:r>
    </w:p>
    <w:p w14:paraId="00D198EB" w14:textId="77777777" w:rsidR="0058666A" w:rsidRDefault="00B17E38">
      <w:pPr>
        <w:pStyle w:val="BodyText"/>
        <w:spacing w:before="113" w:line="244" w:lineRule="auto"/>
        <w:ind w:left="395" w:right="479"/>
        <w:jc w:val="both"/>
        <w:rPr>
          <w:rFonts w:ascii="Times New Roman" w:hAnsi="Times New Roman" w:cs="Times New Roman"/>
          <w:sz w:val="22"/>
          <w:szCs w:val="22"/>
        </w:rPr>
      </w:pPr>
      <w:r>
        <w:rPr>
          <w:rFonts w:ascii="Times New Roman" w:hAnsi="Times New Roman" w:cs="Times New Roman"/>
          <w:sz w:val="22"/>
          <w:szCs w:val="22"/>
        </w:rPr>
        <w:t>Moist curing method: Immediately after finishing operations keep the concrete surface continuously damp by spraying constantly with water, fog, or mist, using suitable spraying equipment. In cold weather, only steam is allowed for curing.</w:t>
      </w:r>
    </w:p>
    <w:p w14:paraId="03E4265F" w14:textId="77777777" w:rsidR="0058666A" w:rsidRDefault="00B17E38">
      <w:pPr>
        <w:pStyle w:val="BodyText"/>
        <w:spacing w:before="114" w:line="244" w:lineRule="auto"/>
        <w:ind w:left="395" w:right="1036"/>
        <w:jc w:val="both"/>
        <w:rPr>
          <w:rFonts w:ascii="Times New Roman" w:hAnsi="Times New Roman" w:cs="Times New Roman"/>
          <w:sz w:val="22"/>
          <w:szCs w:val="22"/>
        </w:rPr>
      </w:pPr>
      <w:r>
        <w:rPr>
          <w:rFonts w:ascii="Times New Roman" w:hAnsi="Times New Roman" w:cs="Times New Roman"/>
          <w:sz w:val="22"/>
          <w:szCs w:val="22"/>
        </w:rPr>
        <w:t>Do not use any type of finishing or curing materials or methods that interfere with the correct application or bonding of subsequent materials; verify exact requirements as they apply to all applicable materials.</w:t>
      </w:r>
    </w:p>
    <w:p w14:paraId="62A0CA6D" w14:textId="77777777" w:rsidR="0058666A" w:rsidRDefault="0058666A">
      <w:pPr>
        <w:pStyle w:val="BodyText"/>
        <w:spacing w:before="6"/>
        <w:rPr>
          <w:rFonts w:ascii="Times New Roman" w:hAnsi="Times New Roman" w:cs="Times New Roman"/>
          <w:sz w:val="22"/>
          <w:szCs w:val="22"/>
        </w:rPr>
      </w:pPr>
    </w:p>
    <w:p w14:paraId="4D829A9C" w14:textId="77777777" w:rsidR="0058666A" w:rsidRDefault="00B17E38">
      <w:pPr>
        <w:pStyle w:val="Heading3"/>
        <w:keepNext w:val="0"/>
        <w:widowControl w:val="0"/>
        <w:numPr>
          <w:ilvl w:val="3"/>
          <w:numId w:val="89"/>
        </w:numPr>
        <w:tabs>
          <w:tab w:val="left" w:pos="1210"/>
        </w:tabs>
        <w:suppressAutoHyphens w:val="0"/>
        <w:autoSpaceDE w:val="0"/>
        <w:autoSpaceDN w:val="0"/>
        <w:spacing w:after="0"/>
        <w:jc w:val="both"/>
        <w:rPr>
          <w:rFonts w:cs="Times New Roman"/>
          <w:sz w:val="22"/>
          <w:szCs w:val="22"/>
        </w:rPr>
      </w:pPr>
      <w:r>
        <w:rPr>
          <w:rFonts w:cs="Times New Roman"/>
          <w:sz w:val="22"/>
          <w:szCs w:val="22"/>
        </w:rPr>
        <w:t>Patching Formed</w:t>
      </w:r>
      <w:r>
        <w:rPr>
          <w:rFonts w:cs="Times New Roman"/>
          <w:spacing w:val="-1"/>
          <w:sz w:val="22"/>
          <w:szCs w:val="22"/>
        </w:rPr>
        <w:t xml:space="preserve"> </w:t>
      </w:r>
      <w:r>
        <w:rPr>
          <w:rFonts w:cs="Times New Roman"/>
          <w:sz w:val="22"/>
          <w:szCs w:val="22"/>
        </w:rPr>
        <w:t>Concrete</w:t>
      </w:r>
    </w:p>
    <w:p w14:paraId="2672398D" w14:textId="77777777" w:rsidR="0058666A" w:rsidRDefault="00B17E38">
      <w:pPr>
        <w:pStyle w:val="ListParagraph1"/>
        <w:widowControl w:val="0"/>
        <w:numPr>
          <w:ilvl w:val="0"/>
          <w:numId w:val="104"/>
        </w:numPr>
        <w:tabs>
          <w:tab w:val="left" w:pos="677"/>
        </w:tabs>
        <w:autoSpaceDE w:val="0"/>
        <w:autoSpaceDN w:val="0"/>
        <w:spacing w:before="69" w:line="244" w:lineRule="auto"/>
        <w:ind w:right="244" w:firstLine="0"/>
        <w:contextualSpacing w:val="0"/>
        <w:jc w:val="both"/>
        <w:rPr>
          <w:sz w:val="22"/>
          <w:szCs w:val="22"/>
        </w:rPr>
      </w:pPr>
      <w:r>
        <w:rPr>
          <w:sz w:val="22"/>
          <w:szCs w:val="22"/>
        </w:rPr>
        <w:t xml:space="preserve">Remove fins, projections, and offsets. Cut out rock pockets, honeycomb, and all other defects to </w:t>
      </w:r>
      <w:r>
        <w:rPr>
          <w:spacing w:val="-3"/>
          <w:sz w:val="22"/>
          <w:szCs w:val="22"/>
        </w:rPr>
        <w:t xml:space="preserve">sound </w:t>
      </w:r>
      <w:r>
        <w:rPr>
          <w:sz w:val="22"/>
          <w:szCs w:val="22"/>
        </w:rPr>
        <w:t xml:space="preserve">concrete, with </w:t>
      </w:r>
      <w:r>
        <w:rPr>
          <w:spacing w:val="-3"/>
          <w:sz w:val="22"/>
          <w:szCs w:val="22"/>
        </w:rPr>
        <w:t xml:space="preserve">edges </w:t>
      </w:r>
      <w:r>
        <w:rPr>
          <w:sz w:val="22"/>
          <w:szCs w:val="22"/>
        </w:rPr>
        <w:t xml:space="preserve">of cuts straight and back-beveled. Dampen cut-outs and </w:t>
      </w:r>
      <w:r>
        <w:rPr>
          <w:spacing w:val="-3"/>
          <w:sz w:val="22"/>
          <w:szCs w:val="22"/>
        </w:rPr>
        <w:t xml:space="preserve">edges, </w:t>
      </w:r>
      <w:r>
        <w:rPr>
          <w:sz w:val="22"/>
          <w:szCs w:val="22"/>
        </w:rPr>
        <w:t>and scrub with neat Portland cement slurry just before patching, or apply an approved epoxy concrete</w:t>
      </w:r>
      <w:r>
        <w:rPr>
          <w:spacing w:val="16"/>
          <w:sz w:val="22"/>
          <w:szCs w:val="22"/>
        </w:rPr>
        <w:t xml:space="preserve"> </w:t>
      </w:r>
      <w:r>
        <w:rPr>
          <w:sz w:val="22"/>
          <w:szCs w:val="22"/>
        </w:rPr>
        <w:t>adhesive.</w:t>
      </w:r>
    </w:p>
    <w:p w14:paraId="071698C3" w14:textId="77777777" w:rsidR="0058666A" w:rsidRDefault="00B17E38">
      <w:pPr>
        <w:pStyle w:val="ListParagraph1"/>
        <w:widowControl w:val="0"/>
        <w:numPr>
          <w:ilvl w:val="0"/>
          <w:numId w:val="104"/>
        </w:numPr>
        <w:tabs>
          <w:tab w:val="left" w:pos="677"/>
        </w:tabs>
        <w:autoSpaceDE w:val="0"/>
        <w:autoSpaceDN w:val="0"/>
        <w:spacing w:before="114" w:line="244" w:lineRule="auto"/>
        <w:ind w:right="503" w:firstLine="0"/>
        <w:contextualSpacing w:val="0"/>
        <w:jc w:val="both"/>
        <w:rPr>
          <w:sz w:val="22"/>
          <w:szCs w:val="22"/>
        </w:rPr>
      </w:pPr>
      <w:r>
        <w:rPr>
          <w:sz w:val="22"/>
          <w:szCs w:val="22"/>
        </w:rPr>
        <w:t xml:space="preserve">Saturate form tie holes with </w:t>
      </w:r>
      <w:r>
        <w:rPr>
          <w:spacing w:val="-3"/>
          <w:sz w:val="22"/>
          <w:szCs w:val="22"/>
        </w:rPr>
        <w:t xml:space="preserve">water </w:t>
      </w:r>
      <w:r>
        <w:rPr>
          <w:sz w:val="22"/>
          <w:szCs w:val="22"/>
        </w:rPr>
        <w:t xml:space="preserve">and </w:t>
      </w:r>
      <w:r>
        <w:rPr>
          <w:spacing w:val="3"/>
          <w:sz w:val="22"/>
          <w:szCs w:val="22"/>
        </w:rPr>
        <w:t xml:space="preserve">fill </w:t>
      </w:r>
      <w:r>
        <w:rPr>
          <w:sz w:val="22"/>
          <w:szCs w:val="22"/>
        </w:rPr>
        <w:t>voids and patches with flush smooth finished mortar of same mix as concrete (less coarse aggregate), cure, and</w:t>
      </w:r>
      <w:r>
        <w:rPr>
          <w:spacing w:val="8"/>
          <w:sz w:val="22"/>
          <w:szCs w:val="22"/>
        </w:rPr>
        <w:t xml:space="preserve"> </w:t>
      </w:r>
      <w:r>
        <w:rPr>
          <w:sz w:val="22"/>
          <w:szCs w:val="22"/>
        </w:rPr>
        <w:t>dry.</w:t>
      </w:r>
    </w:p>
    <w:p w14:paraId="08EF2FB5" w14:textId="77777777" w:rsidR="0058666A" w:rsidRDefault="0058666A">
      <w:pPr>
        <w:pStyle w:val="BodyText"/>
        <w:spacing w:before="5"/>
        <w:rPr>
          <w:rFonts w:ascii="Times New Roman" w:hAnsi="Times New Roman" w:cs="Times New Roman"/>
          <w:sz w:val="22"/>
          <w:szCs w:val="22"/>
        </w:rPr>
      </w:pPr>
    </w:p>
    <w:p w14:paraId="5B05F570" w14:textId="77777777" w:rsidR="0058666A" w:rsidRDefault="00B17E38">
      <w:pPr>
        <w:pStyle w:val="Heading3"/>
        <w:keepNext w:val="0"/>
        <w:widowControl w:val="0"/>
        <w:numPr>
          <w:ilvl w:val="3"/>
          <w:numId w:val="89"/>
        </w:numPr>
        <w:tabs>
          <w:tab w:val="left" w:pos="1265"/>
        </w:tabs>
        <w:suppressAutoHyphens w:val="0"/>
        <w:autoSpaceDE w:val="0"/>
        <w:autoSpaceDN w:val="0"/>
        <w:spacing w:after="0"/>
        <w:ind w:left="1264" w:hanging="790"/>
        <w:jc w:val="both"/>
        <w:rPr>
          <w:rFonts w:cs="Times New Roman"/>
          <w:sz w:val="22"/>
          <w:szCs w:val="22"/>
        </w:rPr>
      </w:pPr>
      <w:r>
        <w:rPr>
          <w:rFonts w:cs="Times New Roman"/>
          <w:sz w:val="22"/>
          <w:szCs w:val="22"/>
        </w:rPr>
        <w:t>Grouting and Dry packing</w:t>
      </w:r>
    </w:p>
    <w:p w14:paraId="0EA5BCDB" w14:textId="77777777" w:rsidR="0058666A" w:rsidRDefault="00B17E38">
      <w:pPr>
        <w:pStyle w:val="ListParagraph1"/>
        <w:widowControl w:val="0"/>
        <w:numPr>
          <w:ilvl w:val="0"/>
          <w:numId w:val="105"/>
        </w:numPr>
        <w:tabs>
          <w:tab w:val="left" w:pos="692"/>
        </w:tabs>
        <w:autoSpaceDE w:val="0"/>
        <w:autoSpaceDN w:val="0"/>
        <w:spacing w:before="69" w:line="244" w:lineRule="auto"/>
        <w:ind w:right="1068" w:firstLine="0"/>
        <w:contextualSpacing w:val="0"/>
        <w:jc w:val="both"/>
        <w:rPr>
          <w:sz w:val="22"/>
          <w:szCs w:val="22"/>
        </w:rPr>
      </w:pPr>
      <w:r>
        <w:rPr>
          <w:sz w:val="22"/>
          <w:szCs w:val="22"/>
        </w:rPr>
        <w:t xml:space="preserve">Install as indicated or required. Where grouting and </w:t>
      </w:r>
      <w:proofErr w:type="spellStart"/>
      <w:r>
        <w:rPr>
          <w:sz w:val="22"/>
          <w:szCs w:val="22"/>
        </w:rPr>
        <w:t>drypacking</w:t>
      </w:r>
      <w:proofErr w:type="spellEnd"/>
      <w:r>
        <w:rPr>
          <w:sz w:val="22"/>
          <w:szCs w:val="22"/>
        </w:rPr>
        <w:t xml:space="preserve"> is part of the </w:t>
      </w:r>
      <w:r>
        <w:rPr>
          <w:spacing w:val="-3"/>
          <w:sz w:val="22"/>
          <w:szCs w:val="22"/>
        </w:rPr>
        <w:t xml:space="preserve">work </w:t>
      </w:r>
      <w:r>
        <w:rPr>
          <w:sz w:val="22"/>
          <w:szCs w:val="22"/>
        </w:rPr>
        <w:t>of other sections, it shall conform to the following requirements, as</w:t>
      </w:r>
      <w:r>
        <w:rPr>
          <w:spacing w:val="24"/>
          <w:sz w:val="22"/>
          <w:szCs w:val="22"/>
        </w:rPr>
        <w:t xml:space="preserve"> </w:t>
      </w:r>
      <w:r>
        <w:rPr>
          <w:sz w:val="22"/>
          <w:szCs w:val="22"/>
        </w:rPr>
        <w:t>applicable.</w:t>
      </w:r>
    </w:p>
    <w:p w14:paraId="074AD802" w14:textId="77777777" w:rsidR="0058666A" w:rsidRDefault="00B17E38">
      <w:pPr>
        <w:pStyle w:val="ListParagraph1"/>
        <w:widowControl w:val="0"/>
        <w:numPr>
          <w:ilvl w:val="0"/>
          <w:numId w:val="105"/>
        </w:numPr>
        <w:tabs>
          <w:tab w:val="left" w:pos="661"/>
        </w:tabs>
        <w:autoSpaceDE w:val="0"/>
        <w:autoSpaceDN w:val="0"/>
        <w:spacing w:before="112" w:line="244" w:lineRule="auto"/>
        <w:ind w:right="363" w:firstLine="0"/>
        <w:contextualSpacing w:val="0"/>
        <w:jc w:val="both"/>
        <w:rPr>
          <w:sz w:val="22"/>
          <w:szCs w:val="22"/>
        </w:rPr>
      </w:pPr>
      <w:proofErr w:type="spellStart"/>
      <w:r>
        <w:rPr>
          <w:sz w:val="22"/>
          <w:szCs w:val="22"/>
        </w:rPr>
        <w:t>Drypacking</w:t>
      </w:r>
      <w:proofErr w:type="spellEnd"/>
      <w:r>
        <w:rPr>
          <w:sz w:val="22"/>
          <w:szCs w:val="22"/>
        </w:rPr>
        <w:t xml:space="preserve">: Mix materials thoroughly with minimum amount of water. Install </w:t>
      </w:r>
      <w:proofErr w:type="spellStart"/>
      <w:r>
        <w:rPr>
          <w:sz w:val="22"/>
          <w:szCs w:val="22"/>
        </w:rPr>
        <w:t>drypack</w:t>
      </w:r>
      <w:proofErr w:type="spellEnd"/>
      <w:r>
        <w:rPr>
          <w:sz w:val="22"/>
          <w:szCs w:val="22"/>
        </w:rPr>
        <w:t xml:space="preserve"> by forcing and rodding to </w:t>
      </w:r>
      <w:r>
        <w:rPr>
          <w:spacing w:val="3"/>
          <w:sz w:val="22"/>
          <w:szCs w:val="22"/>
        </w:rPr>
        <w:t xml:space="preserve">fill </w:t>
      </w:r>
      <w:r>
        <w:rPr>
          <w:sz w:val="22"/>
          <w:szCs w:val="22"/>
        </w:rPr>
        <w:t xml:space="preserve">voids and provide complete bearing </w:t>
      </w:r>
      <w:r>
        <w:rPr>
          <w:spacing w:val="-3"/>
          <w:sz w:val="22"/>
          <w:szCs w:val="22"/>
        </w:rPr>
        <w:t xml:space="preserve">under </w:t>
      </w:r>
      <w:r>
        <w:rPr>
          <w:sz w:val="22"/>
          <w:szCs w:val="22"/>
        </w:rPr>
        <w:t>plates. Finish exposed surfaces smooth and cure with damp burlap or liquid curing compound.</w:t>
      </w:r>
    </w:p>
    <w:p w14:paraId="5D4D6BEA" w14:textId="77777777" w:rsidR="0058666A" w:rsidRDefault="00B17E38">
      <w:pPr>
        <w:pStyle w:val="ListParagraph1"/>
        <w:widowControl w:val="0"/>
        <w:numPr>
          <w:ilvl w:val="0"/>
          <w:numId w:val="105"/>
        </w:numPr>
        <w:tabs>
          <w:tab w:val="left" w:pos="658"/>
        </w:tabs>
        <w:autoSpaceDE w:val="0"/>
        <w:autoSpaceDN w:val="0"/>
        <w:spacing w:before="114"/>
        <w:ind w:left="657" w:hanging="263"/>
        <w:contextualSpacing w:val="0"/>
        <w:jc w:val="both"/>
        <w:rPr>
          <w:sz w:val="22"/>
          <w:szCs w:val="22"/>
        </w:rPr>
      </w:pPr>
      <w:r>
        <w:rPr>
          <w:sz w:val="22"/>
          <w:szCs w:val="22"/>
        </w:rPr>
        <w:t>Non-Shrink</w:t>
      </w:r>
      <w:r>
        <w:rPr>
          <w:spacing w:val="-1"/>
          <w:sz w:val="22"/>
          <w:szCs w:val="22"/>
        </w:rPr>
        <w:t xml:space="preserve"> </w:t>
      </w:r>
      <w:r>
        <w:rPr>
          <w:sz w:val="22"/>
          <w:szCs w:val="22"/>
        </w:rPr>
        <w:t>Grouting:</w:t>
      </w:r>
    </w:p>
    <w:p w14:paraId="7E31C9C5" w14:textId="77777777" w:rsidR="0058666A" w:rsidRDefault="00B17E38">
      <w:pPr>
        <w:pStyle w:val="BodyText"/>
        <w:spacing w:before="127" w:line="244" w:lineRule="auto"/>
        <w:ind w:left="395" w:right="1245"/>
        <w:jc w:val="both"/>
        <w:rPr>
          <w:rFonts w:ascii="Times New Roman" w:hAnsi="Times New Roman" w:cs="Times New Roman"/>
          <w:sz w:val="22"/>
          <w:szCs w:val="22"/>
        </w:rPr>
      </w:pPr>
      <w:r>
        <w:rPr>
          <w:rFonts w:ascii="Times New Roman" w:hAnsi="Times New Roman" w:cs="Times New Roman"/>
          <w:sz w:val="22"/>
          <w:szCs w:val="22"/>
        </w:rPr>
        <w:t>Mixing: Mix the approved non-shrink grout material with sufficient water per manufacturer’s recommendations.</w:t>
      </w:r>
    </w:p>
    <w:p w14:paraId="57167BA2" w14:textId="77777777" w:rsidR="0058666A" w:rsidRDefault="00B17E38">
      <w:pPr>
        <w:pStyle w:val="BodyText"/>
        <w:spacing w:before="112" w:line="244" w:lineRule="auto"/>
        <w:ind w:left="395" w:right="318"/>
        <w:jc w:val="both"/>
        <w:rPr>
          <w:rFonts w:ascii="Times New Roman" w:hAnsi="Times New Roman" w:cs="Times New Roman"/>
          <w:sz w:val="22"/>
          <w:szCs w:val="22"/>
        </w:rPr>
      </w:pPr>
      <w:r>
        <w:rPr>
          <w:rFonts w:ascii="Times New Roman" w:hAnsi="Times New Roman" w:cs="Times New Roman"/>
          <w:sz w:val="22"/>
          <w:szCs w:val="22"/>
        </w:rPr>
        <w:t>Application: Surfaces to receive the non-shrink grout shall be clean, and shall be moistened thoroughly immediately before placing the mortar. Before grouting, surfaces to be in contact shall be roughened and cleaned thoroughly, all loose particles shall be removed and the surface flushed thoroughly with neat cement grout immediately before the grouting mortar is placed. Place fluid grout from one side only and puddle, chain, or pump for complete filling of voids; do not remove the dams or forms until grout attains initial set. Finish exposed surfaces smooth, and cure as recommended by grout manufacturer.</w:t>
      </w:r>
    </w:p>
    <w:p w14:paraId="1491D371" w14:textId="77777777" w:rsidR="0058666A" w:rsidRDefault="0058666A">
      <w:pPr>
        <w:pStyle w:val="BodyText"/>
        <w:spacing w:before="10"/>
        <w:rPr>
          <w:rFonts w:ascii="Times New Roman" w:hAnsi="Times New Roman" w:cs="Times New Roman"/>
          <w:sz w:val="22"/>
          <w:szCs w:val="22"/>
        </w:rPr>
      </w:pPr>
    </w:p>
    <w:p w14:paraId="39694482" w14:textId="77777777" w:rsidR="0058666A" w:rsidRDefault="00B17E38">
      <w:pPr>
        <w:pStyle w:val="Heading3"/>
        <w:keepNext w:val="0"/>
        <w:widowControl w:val="0"/>
        <w:numPr>
          <w:ilvl w:val="3"/>
          <w:numId w:val="89"/>
        </w:numPr>
        <w:tabs>
          <w:tab w:val="left" w:pos="1265"/>
        </w:tabs>
        <w:suppressAutoHyphens w:val="0"/>
        <w:autoSpaceDE w:val="0"/>
        <w:autoSpaceDN w:val="0"/>
        <w:spacing w:before="1" w:after="0"/>
        <w:ind w:left="1264" w:hanging="790"/>
        <w:rPr>
          <w:rFonts w:cs="Times New Roman"/>
          <w:sz w:val="22"/>
          <w:szCs w:val="22"/>
        </w:rPr>
      </w:pPr>
      <w:r>
        <w:rPr>
          <w:rFonts w:cs="Times New Roman"/>
          <w:sz w:val="22"/>
          <w:szCs w:val="22"/>
        </w:rPr>
        <w:t>Elapsed delivery</w:t>
      </w:r>
      <w:r>
        <w:rPr>
          <w:rFonts w:cs="Times New Roman"/>
          <w:spacing w:val="-1"/>
          <w:sz w:val="22"/>
          <w:szCs w:val="22"/>
        </w:rPr>
        <w:t xml:space="preserve"> </w:t>
      </w:r>
      <w:r>
        <w:rPr>
          <w:rFonts w:cs="Times New Roman"/>
          <w:sz w:val="22"/>
          <w:szCs w:val="22"/>
        </w:rPr>
        <w:t>time</w:t>
      </w:r>
    </w:p>
    <w:p w14:paraId="1675FA62" w14:textId="77777777" w:rsidR="0058666A" w:rsidRDefault="00B17E38">
      <w:pPr>
        <w:pStyle w:val="BodyText"/>
        <w:spacing w:before="68" w:line="261" w:lineRule="auto"/>
        <w:ind w:left="395" w:right="480"/>
        <w:rPr>
          <w:rFonts w:ascii="Times New Roman" w:hAnsi="Times New Roman" w:cs="Times New Roman"/>
          <w:sz w:val="22"/>
          <w:szCs w:val="22"/>
        </w:rPr>
      </w:pPr>
      <w:r>
        <w:rPr>
          <w:rFonts w:ascii="Times New Roman" w:hAnsi="Times New Roman" w:cs="Times New Roman"/>
          <w:sz w:val="22"/>
          <w:szCs w:val="22"/>
        </w:rPr>
        <w:lastRenderedPageBreak/>
        <w:t xml:space="preserve">General: Ensure that the elapsed time </w:t>
      </w:r>
      <w:r>
        <w:rPr>
          <w:rFonts w:ascii="Times New Roman" w:hAnsi="Times New Roman" w:cs="Times New Roman"/>
          <w:spacing w:val="-3"/>
          <w:sz w:val="22"/>
          <w:szCs w:val="22"/>
        </w:rPr>
        <w:t xml:space="preserve">between </w:t>
      </w:r>
      <w:r>
        <w:rPr>
          <w:rFonts w:ascii="Times New Roman" w:hAnsi="Times New Roman" w:cs="Times New Roman"/>
          <w:sz w:val="22"/>
          <w:szCs w:val="22"/>
        </w:rPr>
        <w:t>the wetting of the mix and the discharge of the mix at the site is in conformance with the Elapsed delivery time table. Do not discharge below 10°C or</w:t>
      </w:r>
      <w:r>
        <w:rPr>
          <w:rFonts w:ascii="Times New Roman" w:hAnsi="Times New Roman" w:cs="Times New Roman"/>
          <w:spacing w:val="13"/>
          <w:sz w:val="22"/>
          <w:szCs w:val="22"/>
        </w:rPr>
        <w:t xml:space="preserve"> </w:t>
      </w:r>
      <w:r>
        <w:rPr>
          <w:rFonts w:ascii="Times New Roman" w:hAnsi="Times New Roman" w:cs="Times New Roman"/>
          <w:sz w:val="22"/>
          <w:szCs w:val="22"/>
        </w:rPr>
        <w:t>above</w:t>
      </w:r>
    </w:p>
    <w:p w14:paraId="47133C32" w14:textId="77777777" w:rsidR="0058666A" w:rsidRDefault="00B17E38">
      <w:pPr>
        <w:pStyle w:val="BodyText"/>
        <w:spacing w:line="225" w:lineRule="exact"/>
        <w:ind w:left="395"/>
        <w:rPr>
          <w:rFonts w:ascii="Times New Roman" w:hAnsi="Times New Roman" w:cs="Times New Roman"/>
          <w:sz w:val="22"/>
          <w:szCs w:val="22"/>
        </w:rPr>
      </w:pPr>
      <w:r>
        <w:rPr>
          <w:rFonts w:ascii="Times New Roman" w:hAnsi="Times New Roman" w:cs="Times New Roman"/>
          <w:sz w:val="22"/>
          <w:szCs w:val="22"/>
        </w:rPr>
        <w:t>32°C.</w:t>
      </w:r>
    </w:p>
    <w:p w14:paraId="47F925A7" w14:textId="77777777" w:rsidR="0058666A" w:rsidRDefault="0058666A">
      <w:pPr>
        <w:spacing w:line="225" w:lineRule="exact"/>
        <w:rPr>
          <w:sz w:val="22"/>
          <w:szCs w:val="22"/>
        </w:rPr>
        <w:sectPr w:rsidR="0058666A" w:rsidSect="00715E24">
          <w:pgSz w:w="11910" w:h="16840"/>
          <w:pgMar w:top="1360" w:right="600" w:bottom="640" w:left="1200" w:header="0" w:footer="457" w:gutter="0"/>
          <w:cols w:space="720"/>
        </w:sectPr>
      </w:pPr>
    </w:p>
    <w:p w14:paraId="3C264931" w14:textId="77777777" w:rsidR="0058666A" w:rsidRDefault="00B17E38">
      <w:pPr>
        <w:pStyle w:val="BodyText"/>
        <w:spacing w:before="63"/>
        <w:ind w:left="395"/>
        <w:rPr>
          <w:rFonts w:ascii="Times New Roman" w:hAnsi="Times New Roman" w:cs="Times New Roman"/>
          <w:sz w:val="22"/>
          <w:szCs w:val="22"/>
        </w:rPr>
      </w:pPr>
      <w:r>
        <w:rPr>
          <w:rFonts w:ascii="Times New Roman" w:hAnsi="Times New Roman" w:cs="Times New Roman"/>
          <w:sz w:val="22"/>
          <w:szCs w:val="22"/>
        </w:rPr>
        <w:lastRenderedPageBreak/>
        <w:t>Elapsed Delivery Time Table (without admixtures)</w:t>
      </w:r>
    </w:p>
    <w:p w14:paraId="23D2A841" w14:textId="77777777" w:rsidR="0058666A" w:rsidRDefault="0058666A">
      <w:pPr>
        <w:pStyle w:val="BodyText"/>
        <w:spacing w:before="7"/>
        <w:rPr>
          <w:rFonts w:ascii="Times New Roman" w:hAnsi="Times New Roman" w:cs="Times New Roman"/>
          <w:sz w:val="22"/>
          <w:szCs w:val="22"/>
        </w:rPr>
      </w:pPr>
    </w:p>
    <w:tbl>
      <w:tblPr>
        <w:tblW w:w="0" w:type="auto"/>
        <w:tblInd w:w="35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4A0" w:firstRow="1" w:lastRow="0" w:firstColumn="1" w:lastColumn="0" w:noHBand="0" w:noVBand="1"/>
      </w:tblPr>
      <w:tblGrid>
        <w:gridCol w:w="2731"/>
        <w:gridCol w:w="2270"/>
      </w:tblGrid>
      <w:tr w:rsidR="0058666A" w14:paraId="67EAC5DF" w14:textId="77777777">
        <w:trPr>
          <w:trHeight w:val="541"/>
        </w:trPr>
        <w:tc>
          <w:tcPr>
            <w:tcW w:w="2731" w:type="dxa"/>
          </w:tcPr>
          <w:p w14:paraId="638D9C14" w14:textId="77777777" w:rsidR="0058666A" w:rsidRDefault="00B17E38">
            <w:pPr>
              <w:pStyle w:val="TableParagraph"/>
              <w:spacing w:before="8" w:line="280" w:lineRule="atLeast"/>
              <w:rPr>
                <w:b/>
              </w:rPr>
            </w:pPr>
            <w:r>
              <w:rPr>
                <w:b/>
              </w:rPr>
              <w:t>Concrete temperature at time of discharge (</w:t>
            </w:r>
            <w:r>
              <w:t>°</w:t>
            </w:r>
            <w:r>
              <w:rPr>
                <w:b/>
              </w:rPr>
              <w:t>C)</w:t>
            </w:r>
          </w:p>
        </w:tc>
        <w:tc>
          <w:tcPr>
            <w:tcW w:w="2270" w:type="dxa"/>
          </w:tcPr>
          <w:p w14:paraId="4AA99CA2" w14:textId="77777777" w:rsidR="0058666A" w:rsidRDefault="00B17E38">
            <w:pPr>
              <w:pStyle w:val="TableParagraph"/>
              <w:spacing w:before="18" w:line="270" w:lineRule="atLeast"/>
              <w:ind w:right="90"/>
              <w:rPr>
                <w:b/>
              </w:rPr>
            </w:pPr>
            <w:r>
              <w:rPr>
                <w:b/>
              </w:rPr>
              <w:t>Maximum elapsed time (hours)</w:t>
            </w:r>
          </w:p>
        </w:tc>
      </w:tr>
      <w:tr w:rsidR="0058666A" w14:paraId="2370009C" w14:textId="77777777">
        <w:trPr>
          <w:trHeight w:val="328"/>
        </w:trPr>
        <w:tc>
          <w:tcPr>
            <w:tcW w:w="2731" w:type="dxa"/>
          </w:tcPr>
          <w:p w14:paraId="34B5DFBE" w14:textId="77777777" w:rsidR="0058666A" w:rsidRDefault="00B17E38">
            <w:pPr>
              <w:pStyle w:val="TableParagraph"/>
              <w:spacing w:line="253" w:lineRule="exact"/>
            </w:pPr>
            <w:r>
              <w:t>10 – 24</w:t>
            </w:r>
          </w:p>
        </w:tc>
        <w:tc>
          <w:tcPr>
            <w:tcW w:w="2270" w:type="dxa"/>
          </w:tcPr>
          <w:p w14:paraId="40554CCC" w14:textId="77777777" w:rsidR="0058666A" w:rsidRDefault="00B17E38">
            <w:pPr>
              <w:pStyle w:val="TableParagraph"/>
              <w:spacing w:line="253" w:lineRule="exact"/>
            </w:pPr>
            <w:r>
              <w:t>2.00</w:t>
            </w:r>
          </w:p>
        </w:tc>
      </w:tr>
      <w:tr w:rsidR="0058666A" w14:paraId="3BA5877A" w14:textId="77777777">
        <w:trPr>
          <w:trHeight w:val="541"/>
        </w:trPr>
        <w:tc>
          <w:tcPr>
            <w:tcW w:w="2731" w:type="dxa"/>
          </w:tcPr>
          <w:p w14:paraId="1AD413A0" w14:textId="77777777" w:rsidR="0058666A" w:rsidRDefault="00B17E38">
            <w:pPr>
              <w:pStyle w:val="TableParagraph"/>
              <w:spacing w:before="8" w:line="280" w:lineRule="atLeast"/>
              <w:rPr>
                <w:b/>
              </w:rPr>
            </w:pPr>
            <w:r>
              <w:rPr>
                <w:b/>
              </w:rPr>
              <w:t>Concrete temperature at time of discharge (</w:t>
            </w:r>
            <w:r>
              <w:t>°</w:t>
            </w:r>
            <w:r>
              <w:rPr>
                <w:b/>
              </w:rPr>
              <w:t>C)</w:t>
            </w:r>
          </w:p>
        </w:tc>
        <w:tc>
          <w:tcPr>
            <w:tcW w:w="2270" w:type="dxa"/>
          </w:tcPr>
          <w:p w14:paraId="5501A861" w14:textId="77777777" w:rsidR="0058666A" w:rsidRDefault="00B17E38">
            <w:pPr>
              <w:pStyle w:val="TableParagraph"/>
              <w:spacing w:before="18" w:line="270" w:lineRule="atLeast"/>
              <w:ind w:right="90"/>
              <w:rPr>
                <w:b/>
              </w:rPr>
            </w:pPr>
            <w:r>
              <w:rPr>
                <w:b/>
              </w:rPr>
              <w:t>Maximum elapsed time (hours)</w:t>
            </w:r>
          </w:p>
        </w:tc>
      </w:tr>
      <w:tr w:rsidR="0058666A" w14:paraId="4F86AFD7" w14:textId="77777777">
        <w:trPr>
          <w:trHeight w:val="328"/>
        </w:trPr>
        <w:tc>
          <w:tcPr>
            <w:tcW w:w="2731" w:type="dxa"/>
          </w:tcPr>
          <w:p w14:paraId="584B1EEC" w14:textId="77777777" w:rsidR="0058666A" w:rsidRDefault="00B17E38">
            <w:pPr>
              <w:pStyle w:val="TableParagraph"/>
              <w:spacing w:line="253" w:lineRule="exact"/>
            </w:pPr>
            <w:r>
              <w:t>24 – 27</w:t>
            </w:r>
          </w:p>
        </w:tc>
        <w:tc>
          <w:tcPr>
            <w:tcW w:w="2270" w:type="dxa"/>
          </w:tcPr>
          <w:p w14:paraId="54EE2823" w14:textId="77777777" w:rsidR="0058666A" w:rsidRDefault="00B17E38">
            <w:pPr>
              <w:pStyle w:val="TableParagraph"/>
              <w:spacing w:line="253" w:lineRule="exact"/>
            </w:pPr>
            <w:r>
              <w:t>1.50</w:t>
            </w:r>
          </w:p>
        </w:tc>
      </w:tr>
      <w:tr w:rsidR="0058666A" w14:paraId="2F1737D0" w14:textId="77777777">
        <w:trPr>
          <w:trHeight w:val="354"/>
        </w:trPr>
        <w:tc>
          <w:tcPr>
            <w:tcW w:w="2731" w:type="dxa"/>
          </w:tcPr>
          <w:p w14:paraId="7D149EDF" w14:textId="77777777" w:rsidR="0058666A" w:rsidRDefault="00B17E38">
            <w:pPr>
              <w:pStyle w:val="TableParagraph"/>
              <w:spacing w:before="26"/>
            </w:pPr>
            <w:r>
              <w:t>27 – 30</w:t>
            </w:r>
          </w:p>
        </w:tc>
        <w:tc>
          <w:tcPr>
            <w:tcW w:w="2270" w:type="dxa"/>
          </w:tcPr>
          <w:p w14:paraId="1B1FD410" w14:textId="77777777" w:rsidR="0058666A" w:rsidRDefault="00B17E38">
            <w:pPr>
              <w:pStyle w:val="TableParagraph"/>
              <w:spacing w:before="26"/>
            </w:pPr>
            <w:r>
              <w:t>1.00</w:t>
            </w:r>
          </w:p>
        </w:tc>
      </w:tr>
      <w:tr w:rsidR="0058666A" w14:paraId="7C0785D2" w14:textId="77777777">
        <w:trPr>
          <w:trHeight w:val="354"/>
        </w:trPr>
        <w:tc>
          <w:tcPr>
            <w:tcW w:w="2731" w:type="dxa"/>
          </w:tcPr>
          <w:p w14:paraId="28C503C6" w14:textId="77777777" w:rsidR="0058666A" w:rsidRDefault="00B17E38">
            <w:pPr>
              <w:pStyle w:val="TableParagraph"/>
              <w:spacing w:before="26"/>
            </w:pPr>
            <w:r>
              <w:t>30 – 32</w:t>
            </w:r>
          </w:p>
        </w:tc>
        <w:tc>
          <w:tcPr>
            <w:tcW w:w="2270" w:type="dxa"/>
          </w:tcPr>
          <w:p w14:paraId="292E9B46" w14:textId="77777777" w:rsidR="0058666A" w:rsidRDefault="00B17E38">
            <w:pPr>
              <w:pStyle w:val="TableParagraph"/>
              <w:spacing w:before="26"/>
            </w:pPr>
            <w:r>
              <w:t>0.75</w:t>
            </w:r>
          </w:p>
        </w:tc>
      </w:tr>
    </w:tbl>
    <w:p w14:paraId="47A5CEBC" w14:textId="77777777" w:rsidR="0058666A" w:rsidRDefault="0058666A">
      <w:pPr>
        <w:pStyle w:val="BodyText"/>
        <w:rPr>
          <w:rFonts w:ascii="Times New Roman" w:hAnsi="Times New Roman" w:cs="Times New Roman"/>
          <w:sz w:val="22"/>
          <w:szCs w:val="22"/>
        </w:rPr>
      </w:pPr>
    </w:p>
    <w:p w14:paraId="3EF8EF78" w14:textId="77777777" w:rsidR="0058666A" w:rsidRDefault="0058666A">
      <w:pPr>
        <w:pStyle w:val="BodyText"/>
        <w:spacing w:before="6"/>
        <w:rPr>
          <w:rFonts w:ascii="Times New Roman" w:hAnsi="Times New Roman" w:cs="Times New Roman"/>
          <w:sz w:val="22"/>
          <w:szCs w:val="22"/>
        </w:rPr>
      </w:pPr>
    </w:p>
    <w:p w14:paraId="6F079B05" w14:textId="77777777" w:rsidR="0058666A" w:rsidRDefault="00B17E38">
      <w:pPr>
        <w:pStyle w:val="Heading3"/>
        <w:keepNext w:val="0"/>
        <w:widowControl w:val="0"/>
        <w:numPr>
          <w:ilvl w:val="3"/>
          <w:numId w:val="89"/>
        </w:numPr>
        <w:tabs>
          <w:tab w:val="left" w:pos="1265"/>
        </w:tabs>
        <w:suppressAutoHyphens w:val="0"/>
        <w:autoSpaceDE w:val="0"/>
        <w:autoSpaceDN w:val="0"/>
        <w:spacing w:after="0"/>
        <w:ind w:left="1264" w:hanging="790"/>
        <w:rPr>
          <w:rFonts w:cs="Times New Roman"/>
          <w:sz w:val="22"/>
          <w:szCs w:val="22"/>
        </w:rPr>
      </w:pPr>
      <w:r>
        <w:rPr>
          <w:rFonts w:cs="Times New Roman"/>
          <w:sz w:val="22"/>
          <w:szCs w:val="22"/>
        </w:rPr>
        <w:t>Finishing</w:t>
      </w:r>
    </w:p>
    <w:p w14:paraId="11D2F326" w14:textId="77777777" w:rsidR="0058666A" w:rsidRDefault="00B17E38">
      <w:pPr>
        <w:pStyle w:val="BodyText"/>
        <w:spacing w:before="69" w:line="244" w:lineRule="auto"/>
        <w:ind w:left="395" w:right="855"/>
        <w:rPr>
          <w:rFonts w:ascii="Times New Roman" w:hAnsi="Times New Roman" w:cs="Times New Roman"/>
          <w:sz w:val="22"/>
          <w:szCs w:val="22"/>
        </w:rPr>
      </w:pPr>
      <w:r>
        <w:rPr>
          <w:rFonts w:ascii="Times New Roman" w:hAnsi="Times New Roman" w:cs="Times New Roman"/>
          <w:sz w:val="22"/>
          <w:szCs w:val="22"/>
        </w:rPr>
        <w:t>Immediately after placement and spreading and compaction of the plastic concrete, start finishing operations to achieve finish shown on the drawings.</w:t>
      </w:r>
    </w:p>
    <w:p w14:paraId="64C6B4AC" w14:textId="77777777" w:rsidR="0058666A" w:rsidRDefault="0058666A">
      <w:pPr>
        <w:pStyle w:val="BodyText"/>
        <w:spacing w:before="6"/>
        <w:rPr>
          <w:rFonts w:ascii="Times New Roman" w:hAnsi="Times New Roman" w:cs="Times New Roman"/>
          <w:sz w:val="22"/>
          <w:szCs w:val="22"/>
        </w:rPr>
      </w:pPr>
    </w:p>
    <w:p w14:paraId="360E0958" w14:textId="77777777" w:rsidR="0058666A" w:rsidRDefault="00B17E38">
      <w:pPr>
        <w:pStyle w:val="Heading3"/>
        <w:keepNext w:val="0"/>
        <w:widowControl w:val="0"/>
        <w:numPr>
          <w:ilvl w:val="3"/>
          <w:numId w:val="89"/>
        </w:numPr>
        <w:tabs>
          <w:tab w:val="left" w:pos="1265"/>
        </w:tabs>
        <w:suppressAutoHyphens w:val="0"/>
        <w:autoSpaceDE w:val="0"/>
        <w:autoSpaceDN w:val="0"/>
        <w:spacing w:after="0"/>
        <w:ind w:left="1264" w:hanging="790"/>
        <w:rPr>
          <w:rFonts w:cs="Times New Roman"/>
          <w:sz w:val="22"/>
          <w:szCs w:val="22"/>
        </w:rPr>
      </w:pPr>
      <w:r>
        <w:rPr>
          <w:rFonts w:cs="Times New Roman"/>
          <w:sz w:val="22"/>
          <w:szCs w:val="22"/>
        </w:rPr>
        <w:t>Finishing Exposed Formed Concrete</w:t>
      </w:r>
    </w:p>
    <w:p w14:paraId="53894D29" w14:textId="77777777" w:rsidR="0058666A" w:rsidRDefault="00B17E38">
      <w:pPr>
        <w:pStyle w:val="BodyText"/>
        <w:spacing w:before="68"/>
        <w:ind w:left="395"/>
        <w:rPr>
          <w:rFonts w:ascii="Times New Roman" w:hAnsi="Times New Roman" w:cs="Times New Roman"/>
          <w:sz w:val="22"/>
          <w:szCs w:val="22"/>
        </w:rPr>
      </w:pPr>
      <w:r>
        <w:rPr>
          <w:rFonts w:ascii="Times New Roman" w:hAnsi="Times New Roman" w:cs="Times New Roman"/>
          <w:sz w:val="22"/>
          <w:szCs w:val="22"/>
        </w:rPr>
        <w:t>Sack and patch as required to remove fins and correct errors.</w:t>
      </w:r>
    </w:p>
    <w:p w14:paraId="5561EFB7" w14:textId="77777777" w:rsidR="0058666A" w:rsidRDefault="00B17E38">
      <w:pPr>
        <w:pStyle w:val="Heading3"/>
        <w:keepNext w:val="0"/>
        <w:widowControl w:val="0"/>
        <w:numPr>
          <w:ilvl w:val="3"/>
          <w:numId w:val="89"/>
        </w:numPr>
        <w:tabs>
          <w:tab w:val="left" w:pos="1265"/>
        </w:tabs>
        <w:suppressAutoHyphens w:val="0"/>
        <w:autoSpaceDE w:val="0"/>
        <w:autoSpaceDN w:val="0"/>
        <w:spacing w:before="213" w:after="0"/>
        <w:ind w:left="1264" w:hanging="790"/>
        <w:rPr>
          <w:rFonts w:cs="Times New Roman"/>
          <w:sz w:val="22"/>
          <w:szCs w:val="22"/>
        </w:rPr>
      </w:pPr>
      <w:r>
        <w:rPr>
          <w:rFonts w:cs="Times New Roman"/>
          <w:sz w:val="22"/>
          <w:szCs w:val="22"/>
        </w:rPr>
        <w:t>Tolerances</w:t>
      </w:r>
    </w:p>
    <w:p w14:paraId="293626CF" w14:textId="77777777" w:rsidR="0058666A" w:rsidRDefault="00B17E38">
      <w:pPr>
        <w:pStyle w:val="BodyText"/>
        <w:spacing w:before="69"/>
        <w:ind w:left="395"/>
        <w:rPr>
          <w:rFonts w:ascii="Times New Roman" w:hAnsi="Times New Roman" w:cs="Times New Roman"/>
          <w:sz w:val="22"/>
          <w:szCs w:val="22"/>
        </w:rPr>
      </w:pPr>
      <w:r>
        <w:rPr>
          <w:rFonts w:ascii="Times New Roman" w:hAnsi="Times New Roman" w:cs="Times New Roman"/>
          <w:sz w:val="22"/>
          <w:szCs w:val="22"/>
        </w:rPr>
        <w:t>Allowable Tolerances: Construct concrete conforming to the tolerances specified in ACI 117</w:t>
      </w:r>
    </w:p>
    <w:p w14:paraId="1D7B992F" w14:textId="77777777" w:rsidR="0058666A" w:rsidRDefault="0058666A">
      <w:pPr>
        <w:pStyle w:val="BodyText"/>
        <w:rPr>
          <w:rFonts w:ascii="Times New Roman" w:hAnsi="Times New Roman" w:cs="Times New Roman"/>
          <w:sz w:val="22"/>
          <w:szCs w:val="22"/>
        </w:rPr>
      </w:pPr>
    </w:p>
    <w:p w14:paraId="29B06C94" w14:textId="77777777" w:rsidR="0058666A" w:rsidRDefault="00B17E38">
      <w:pPr>
        <w:pStyle w:val="Heading3"/>
        <w:keepNext w:val="0"/>
        <w:widowControl w:val="0"/>
        <w:numPr>
          <w:ilvl w:val="2"/>
          <w:numId w:val="89"/>
        </w:numPr>
        <w:tabs>
          <w:tab w:val="left" w:pos="961"/>
        </w:tabs>
        <w:suppressAutoHyphens w:val="0"/>
        <w:autoSpaceDE w:val="0"/>
        <w:autoSpaceDN w:val="0"/>
        <w:spacing w:before="169" w:after="0"/>
        <w:ind w:hanging="566"/>
        <w:rPr>
          <w:rFonts w:cs="Times New Roman"/>
          <w:sz w:val="22"/>
          <w:szCs w:val="22"/>
        </w:rPr>
      </w:pPr>
      <w:r>
        <w:rPr>
          <w:rFonts w:cs="Times New Roman"/>
          <w:sz w:val="22"/>
          <w:szCs w:val="22"/>
        </w:rPr>
        <w:t>COMPLETION</w:t>
      </w:r>
    </w:p>
    <w:p w14:paraId="70422EB2" w14:textId="77777777" w:rsidR="0058666A" w:rsidRDefault="00B17E38">
      <w:pPr>
        <w:pStyle w:val="ListParagraph1"/>
        <w:widowControl w:val="0"/>
        <w:numPr>
          <w:ilvl w:val="3"/>
          <w:numId w:val="89"/>
        </w:numPr>
        <w:tabs>
          <w:tab w:val="left" w:pos="1210"/>
        </w:tabs>
        <w:autoSpaceDE w:val="0"/>
        <w:autoSpaceDN w:val="0"/>
        <w:spacing w:before="205"/>
        <w:contextualSpacing w:val="0"/>
        <w:rPr>
          <w:b/>
          <w:sz w:val="22"/>
          <w:szCs w:val="22"/>
        </w:rPr>
      </w:pPr>
      <w:r>
        <w:rPr>
          <w:b/>
          <w:sz w:val="22"/>
          <w:szCs w:val="22"/>
        </w:rPr>
        <w:t>Protection</w:t>
      </w:r>
    </w:p>
    <w:p w14:paraId="36066710" w14:textId="77777777" w:rsidR="0058666A" w:rsidRDefault="00B17E38">
      <w:pPr>
        <w:pStyle w:val="BodyText"/>
        <w:spacing w:before="69" w:line="244" w:lineRule="auto"/>
        <w:ind w:left="395" w:right="533"/>
        <w:rPr>
          <w:rFonts w:ascii="Times New Roman" w:hAnsi="Times New Roman" w:cs="Times New Roman"/>
          <w:sz w:val="22"/>
          <w:szCs w:val="22"/>
        </w:rPr>
      </w:pPr>
      <w:r>
        <w:rPr>
          <w:rFonts w:ascii="Times New Roman" w:hAnsi="Times New Roman" w:cs="Times New Roman"/>
          <w:sz w:val="22"/>
          <w:szCs w:val="22"/>
        </w:rPr>
        <w:t xml:space="preserve">Keep </w:t>
      </w:r>
      <w:r>
        <w:rPr>
          <w:rFonts w:ascii="Times New Roman" w:hAnsi="Times New Roman" w:cs="Times New Roman"/>
          <w:spacing w:val="2"/>
          <w:sz w:val="22"/>
          <w:szCs w:val="22"/>
        </w:rPr>
        <w:t xml:space="preserve">traffic, </w:t>
      </w:r>
      <w:r>
        <w:rPr>
          <w:rFonts w:ascii="Times New Roman" w:hAnsi="Times New Roman" w:cs="Times New Roman"/>
          <w:sz w:val="22"/>
          <w:szCs w:val="22"/>
        </w:rPr>
        <w:t xml:space="preserve">including construction plant, off the pavement entirely during curing, </w:t>
      </w:r>
      <w:proofErr w:type="gramStart"/>
      <w:r>
        <w:rPr>
          <w:rFonts w:ascii="Times New Roman" w:hAnsi="Times New Roman" w:cs="Times New Roman"/>
          <w:sz w:val="22"/>
          <w:szCs w:val="22"/>
        </w:rPr>
        <w:t>and  thereafter</w:t>
      </w:r>
      <w:proofErr w:type="gramEnd"/>
      <w:r>
        <w:rPr>
          <w:rFonts w:ascii="Times New Roman" w:hAnsi="Times New Roman" w:cs="Times New Roman"/>
          <w:sz w:val="22"/>
          <w:szCs w:val="22"/>
        </w:rPr>
        <w:t xml:space="preserve"> permit access only to </w:t>
      </w:r>
      <w:r>
        <w:rPr>
          <w:rFonts w:ascii="Times New Roman" w:hAnsi="Times New Roman" w:cs="Times New Roman"/>
          <w:spacing w:val="-3"/>
          <w:sz w:val="22"/>
          <w:szCs w:val="22"/>
        </w:rPr>
        <w:t xml:space="preserve">necessary </w:t>
      </w:r>
      <w:r>
        <w:rPr>
          <w:rFonts w:ascii="Times New Roman" w:hAnsi="Times New Roman" w:cs="Times New Roman"/>
          <w:sz w:val="22"/>
          <w:szCs w:val="22"/>
        </w:rPr>
        <w:t>constructional plant vehicles until the pavement is at least 14 days</w:t>
      </w:r>
      <w:r>
        <w:rPr>
          <w:rFonts w:ascii="Times New Roman" w:hAnsi="Times New Roman" w:cs="Times New Roman"/>
          <w:spacing w:val="36"/>
          <w:sz w:val="22"/>
          <w:szCs w:val="22"/>
        </w:rPr>
        <w:t xml:space="preserve"> </w:t>
      </w:r>
      <w:r>
        <w:rPr>
          <w:rFonts w:ascii="Times New Roman" w:hAnsi="Times New Roman" w:cs="Times New Roman"/>
          <w:sz w:val="22"/>
          <w:szCs w:val="22"/>
        </w:rPr>
        <w:t>old.</w:t>
      </w:r>
    </w:p>
    <w:p w14:paraId="2EACA928" w14:textId="77777777" w:rsidR="0058666A" w:rsidRDefault="0058666A">
      <w:pPr>
        <w:pStyle w:val="BodyText"/>
        <w:spacing w:before="1"/>
        <w:rPr>
          <w:rFonts w:ascii="Times New Roman" w:hAnsi="Times New Roman" w:cs="Times New Roman"/>
          <w:sz w:val="22"/>
          <w:szCs w:val="22"/>
        </w:rPr>
      </w:pPr>
    </w:p>
    <w:p w14:paraId="30E21CED" w14:textId="77777777" w:rsidR="0058666A" w:rsidRDefault="00B17E38">
      <w:pPr>
        <w:pStyle w:val="Heading3"/>
        <w:keepNext w:val="0"/>
        <w:widowControl w:val="0"/>
        <w:numPr>
          <w:ilvl w:val="3"/>
          <w:numId w:val="89"/>
        </w:numPr>
        <w:tabs>
          <w:tab w:val="left" w:pos="1210"/>
        </w:tabs>
        <w:suppressAutoHyphens w:val="0"/>
        <w:autoSpaceDE w:val="0"/>
        <w:autoSpaceDN w:val="0"/>
        <w:spacing w:after="0"/>
        <w:rPr>
          <w:rFonts w:cs="Times New Roman"/>
          <w:sz w:val="22"/>
          <w:szCs w:val="22"/>
        </w:rPr>
      </w:pPr>
      <w:r>
        <w:rPr>
          <w:rFonts w:cs="Times New Roman"/>
          <w:sz w:val="22"/>
          <w:szCs w:val="22"/>
        </w:rPr>
        <w:t>Traffic on</w:t>
      </w:r>
      <w:r>
        <w:rPr>
          <w:rFonts w:cs="Times New Roman"/>
          <w:spacing w:val="-1"/>
          <w:sz w:val="22"/>
          <w:szCs w:val="22"/>
        </w:rPr>
        <w:t xml:space="preserve"> </w:t>
      </w:r>
      <w:r>
        <w:rPr>
          <w:rFonts w:cs="Times New Roman"/>
          <w:sz w:val="22"/>
          <w:szCs w:val="22"/>
        </w:rPr>
        <w:t>pavement</w:t>
      </w:r>
    </w:p>
    <w:p w14:paraId="6D7C8F2E" w14:textId="77777777" w:rsidR="0058666A" w:rsidRDefault="00B17E38">
      <w:pPr>
        <w:pStyle w:val="BodyText"/>
        <w:spacing w:before="68" w:line="244" w:lineRule="auto"/>
        <w:ind w:left="395" w:right="855"/>
        <w:rPr>
          <w:rFonts w:ascii="Times New Roman" w:hAnsi="Times New Roman" w:cs="Times New Roman"/>
          <w:sz w:val="22"/>
          <w:szCs w:val="22"/>
        </w:rPr>
      </w:pPr>
      <w:r>
        <w:rPr>
          <w:rFonts w:ascii="Times New Roman" w:hAnsi="Times New Roman" w:cs="Times New Roman"/>
          <w:sz w:val="22"/>
          <w:szCs w:val="22"/>
        </w:rPr>
        <w:t>General: Give notice before opening the pavement to traffic before the work is completed. Provide adequate means of protection.</w:t>
      </w:r>
    </w:p>
    <w:p w14:paraId="5E8DC4CE" w14:textId="77777777" w:rsidR="0058666A" w:rsidRDefault="0058666A">
      <w:pPr>
        <w:pStyle w:val="BodyText"/>
        <w:spacing w:before="10"/>
        <w:rPr>
          <w:rFonts w:ascii="Times New Roman" w:hAnsi="Times New Roman" w:cs="Times New Roman"/>
          <w:sz w:val="22"/>
          <w:szCs w:val="22"/>
        </w:rPr>
      </w:pPr>
    </w:p>
    <w:p w14:paraId="7FC3FEA7" w14:textId="77777777" w:rsidR="0058666A" w:rsidRDefault="00B17E38">
      <w:pPr>
        <w:pStyle w:val="Heading3"/>
        <w:ind w:left="395"/>
        <w:rPr>
          <w:rFonts w:cs="Times New Roman"/>
          <w:sz w:val="22"/>
          <w:szCs w:val="22"/>
        </w:rPr>
      </w:pPr>
      <w:r>
        <w:rPr>
          <w:rFonts w:cs="Times New Roman"/>
          <w:sz w:val="22"/>
          <w:szCs w:val="22"/>
        </w:rPr>
        <w:t>BRICKWORK</w:t>
      </w:r>
    </w:p>
    <w:p w14:paraId="1D0D5B7C" w14:textId="77777777" w:rsidR="0058666A" w:rsidRDefault="0058666A">
      <w:pPr>
        <w:pStyle w:val="BodyText"/>
        <w:rPr>
          <w:rFonts w:ascii="Times New Roman" w:hAnsi="Times New Roman" w:cs="Times New Roman"/>
          <w:b/>
          <w:sz w:val="22"/>
          <w:szCs w:val="22"/>
        </w:rPr>
      </w:pPr>
    </w:p>
    <w:p w14:paraId="247B5F9E" w14:textId="77777777" w:rsidR="0058666A" w:rsidRDefault="00B17E38">
      <w:pPr>
        <w:pStyle w:val="ListParagraph1"/>
        <w:widowControl w:val="0"/>
        <w:numPr>
          <w:ilvl w:val="2"/>
          <w:numId w:val="89"/>
        </w:numPr>
        <w:tabs>
          <w:tab w:val="left" w:pos="961"/>
        </w:tabs>
        <w:autoSpaceDE w:val="0"/>
        <w:autoSpaceDN w:val="0"/>
        <w:ind w:hanging="566"/>
        <w:contextualSpacing w:val="0"/>
        <w:rPr>
          <w:b/>
          <w:sz w:val="22"/>
          <w:szCs w:val="22"/>
        </w:rPr>
      </w:pPr>
      <w:r>
        <w:rPr>
          <w:b/>
          <w:sz w:val="22"/>
          <w:szCs w:val="22"/>
        </w:rPr>
        <w:t>GENERAL</w:t>
      </w:r>
    </w:p>
    <w:p w14:paraId="2C0FF363" w14:textId="77777777" w:rsidR="0058666A" w:rsidRDefault="00B17E38">
      <w:pPr>
        <w:pStyle w:val="ListParagraph1"/>
        <w:widowControl w:val="0"/>
        <w:numPr>
          <w:ilvl w:val="3"/>
          <w:numId w:val="89"/>
        </w:numPr>
        <w:tabs>
          <w:tab w:val="left" w:pos="1210"/>
        </w:tabs>
        <w:autoSpaceDE w:val="0"/>
        <w:autoSpaceDN w:val="0"/>
        <w:spacing w:before="206" w:line="343" w:lineRule="auto"/>
        <w:ind w:left="376" w:right="7909" w:firstLine="98"/>
        <w:contextualSpacing w:val="0"/>
        <w:rPr>
          <w:sz w:val="22"/>
          <w:szCs w:val="22"/>
        </w:rPr>
      </w:pPr>
      <w:r>
        <w:rPr>
          <w:b/>
          <w:sz w:val="22"/>
          <w:szCs w:val="22"/>
        </w:rPr>
        <w:t>Inspection</w:t>
      </w:r>
      <w:r>
        <w:rPr>
          <w:b/>
          <w:sz w:val="22"/>
          <w:szCs w:val="22"/>
          <w:u w:val="single"/>
        </w:rPr>
        <w:t xml:space="preserve"> </w:t>
      </w:r>
      <w:r>
        <w:rPr>
          <w:sz w:val="22"/>
          <w:szCs w:val="22"/>
          <w:u w:val="single"/>
        </w:rPr>
        <w:t>Notice</w:t>
      </w:r>
    </w:p>
    <w:p w14:paraId="7AF8DF46" w14:textId="77777777" w:rsidR="0058666A" w:rsidRDefault="00B17E38">
      <w:pPr>
        <w:pStyle w:val="BodyText"/>
        <w:spacing w:before="18"/>
        <w:ind w:left="376"/>
        <w:rPr>
          <w:rFonts w:ascii="Times New Roman" w:hAnsi="Times New Roman" w:cs="Times New Roman"/>
          <w:sz w:val="22"/>
          <w:szCs w:val="22"/>
        </w:rPr>
      </w:pPr>
      <w:r>
        <w:rPr>
          <w:rFonts w:ascii="Times New Roman" w:hAnsi="Times New Roman" w:cs="Times New Roman"/>
          <w:sz w:val="22"/>
          <w:szCs w:val="22"/>
        </w:rPr>
        <w:t>Give sufficient notice so that inspection may be made of the following:</w:t>
      </w:r>
    </w:p>
    <w:p w14:paraId="389A771E" w14:textId="77777777" w:rsidR="0058666A" w:rsidRDefault="00B17E38">
      <w:pPr>
        <w:pStyle w:val="ListParagraph1"/>
        <w:widowControl w:val="0"/>
        <w:numPr>
          <w:ilvl w:val="4"/>
          <w:numId w:val="89"/>
        </w:numPr>
        <w:tabs>
          <w:tab w:val="left" w:pos="961"/>
        </w:tabs>
        <w:autoSpaceDE w:val="0"/>
        <w:autoSpaceDN w:val="0"/>
        <w:spacing w:before="131"/>
        <w:contextualSpacing w:val="0"/>
        <w:rPr>
          <w:sz w:val="22"/>
          <w:szCs w:val="22"/>
        </w:rPr>
      </w:pPr>
      <w:r>
        <w:rPr>
          <w:sz w:val="22"/>
          <w:szCs w:val="22"/>
        </w:rPr>
        <w:lastRenderedPageBreak/>
        <w:t>Set out of brickwork to lintels, arches and other architectural</w:t>
      </w:r>
      <w:r>
        <w:rPr>
          <w:spacing w:val="33"/>
          <w:sz w:val="22"/>
          <w:szCs w:val="22"/>
        </w:rPr>
        <w:t xml:space="preserve"> </w:t>
      </w:r>
      <w:r>
        <w:rPr>
          <w:sz w:val="22"/>
          <w:szCs w:val="22"/>
        </w:rPr>
        <w:t>features.</w:t>
      </w:r>
    </w:p>
    <w:p w14:paraId="18D888F3" w14:textId="77777777" w:rsidR="0058666A" w:rsidRDefault="00B17E38">
      <w:pPr>
        <w:pStyle w:val="ListParagraph1"/>
        <w:widowControl w:val="0"/>
        <w:numPr>
          <w:ilvl w:val="4"/>
          <w:numId w:val="89"/>
        </w:numPr>
        <w:tabs>
          <w:tab w:val="left" w:pos="961"/>
        </w:tabs>
        <w:autoSpaceDE w:val="0"/>
        <w:autoSpaceDN w:val="0"/>
        <w:spacing w:before="131"/>
        <w:contextualSpacing w:val="0"/>
        <w:rPr>
          <w:sz w:val="22"/>
          <w:szCs w:val="22"/>
        </w:rPr>
      </w:pPr>
      <w:r>
        <w:rPr>
          <w:sz w:val="22"/>
          <w:szCs w:val="22"/>
        </w:rPr>
        <w:t xml:space="preserve">Damp-proof </w:t>
      </w:r>
      <w:r>
        <w:rPr>
          <w:spacing w:val="-3"/>
          <w:sz w:val="22"/>
          <w:szCs w:val="22"/>
        </w:rPr>
        <w:t xml:space="preserve">courses, </w:t>
      </w:r>
      <w:r>
        <w:rPr>
          <w:sz w:val="22"/>
          <w:szCs w:val="22"/>
        </w:rPr>
        <w:t>in</w:t>
      </w:r>
      <w:r>
        <w:rPr>
          <w:spacing w:val="17"/>
          <w:sz w:val="22"/>
          <w:szCs w:val="22"/>
        </w:rPr>
        <w:t xml:space="preserve"> </w:t>
      </w:r>
      <w:r>
        <w:rPr>
          <w:sz w:val="22"/>
          <w:szCs w:val="22"/>
        </w:rPr>
        <w:t>position.</w:t>
      </w:r>
    </w:p>
    <w:p w14:paraId="460A9DF4" w14:textId="77777777" w:rsidR="0058666A" w:rsidRDefault="00B17E38">
      <w:pPr>
        <w:pStyle w:val="ListParagraph1"/>
        <w:widowControl w:val="0"/>
        <w:numPr>
          <w:ilvl w:val="4"/>
          <w:numId w:val="89"/>
        </w:numPr>
        <w:tabs>
          <w:tab w:val="left" w:pos="961"/>
        </w:tabs>
        <w:autoSpaceDE w:val="0"/>
        <w:autoSpaceDN w:val="0"/>
        <w:spacing w:before="131"/>
        <w:contextualSpacing w:val="0"/>
        <w:rPr>
          <w:sz w:val="22"/>
          <w:szCs w:val="22"/>
        </w:rPr>
      </w:pPr>
      <w:r>
        <w:rPr>
          <w:sz w:val="22"/>
          <w:szCs w:val="22"/>
        </w:rPr>
        <w:t>Lintels, in</w:t>
      </w:r>
      <w:r>
        <w:rPr>
          <w:spacing w:val="4"/>
          <w:sz w:val="22"/>
          <w:szCs w:val="22"/>
        </w:rPr>
        <w:t xml:space="preserve"> </w:t>
      </w:r>
      <w:r>
        <w:rPr>
          <w:sz w:val="22"/>
          <w:szCs w:val="22"/>
        </w:rPr>
        <w:t>position.</w:t>
      </w:r>
    </w:p>
    <w:p w14:paraId="205A8504" w14:textId="77777777" w:rsidR="0058666A" w:rsidRDefault="0058666A">
      <w:pPr>
        <w:pStyle w:val="BodyText"/>
        <w:spacing w:before="9"/>
        <w:rPr>
          <w:rFonts w:ascii="Times New Roman" w:hAnsi="Times New Roman" w:cs="Times New Roman"/>
          <w:sz w:val="22"/>
          <w:szCs w:val="22"/>
        </w:rPr>
      </w:pPr>
    </w:p>
    <w:p w14:paraId="4BADA918" w14:textId="77777777" w:rsidR="0058666A" w:rsidRDefault="00B17E38">
      <w:pPr>
        <w:pStyle w:val="Heading3"/>
        <w:keepNext w:val="0"/>
        <w:widowControl w:val="0"/>
        <w:numPr>
          <w:ilvl w:val="2"/>
          <w:numId w:val="89"/>
        </w:numPr>
        <w:tabs>
          <w:tab w:val="left" w:pos="961"/>
        </w:tabs>
        <w:suppressAutoHyphens w:val="0"/>
        <w:autoSpaceDE w:val="0"/>
        <w:autoSpaceDN w:val="0"/>
        <w:spacing w:after="0"/>
        <w:ind w:hanging="566"/>
        <w:rPr>
          <w:rFonts w:cs="Times New Roman"/>
          <w:sz w:val="22"/>
          <w:szCs w:val="22"/>
        </w:rPr>
      </w:pPr>
      <w:r>
        <w:rPr>
          <w:rFonts w:cs="Times New Roman"/>
          <w:sz w:val="22"/>
          <w:szCs w:val="22"/>
        </w:rPr>
        <w:t>PRODUCTS</w:t>
      </w:r>
    </w:p>
    <w:p w14:paraId="603CD1DD" w14:textId="77777777" w:rsidR="0058666A" w:rsidRDefault="00B17E38">
      <w:pPr>
        <w:pStyle w:val="ListParagraph1"/>
        <w:widowControl w:val="0"/>
        <w:numPr>
          <w:ilvl w:val="3"/>
          <w:numId w:val="89"/>
        </w:numPr>
        <w:tabs>
          <w:tab w:val="left" w:pos="1210"/>
        </w:tabs>
        <w:autoSpaceDE w:val="0"/>
        <w:autoSpaceDN w:val="0"/>
        <w:spacing w:before="42"/>
        <w:ind w:left="376" w:right="7982" w:firstLine="98"/>
        <w:contextualSpacing w:val="0"/>
        <w:rPr>
          <w:sz w:val="22"/>
          <w:szCs w:val="22"/>
        </w:rPr>
      </w:pPr>
      <w:r>
        <w:rPr>
          <w:b/>
          <w:sz w:val="22"/>
          <w:szCs w:val="22"/>
        </w:rPr>
        <w:t>Materials</w:t>
      </w:r>
      <w:r>
        <w:rPr>
          <w:b/>
          <w:sz w:val="22"/>
          <w:szCs w:val="22"/>
          <w:u w:val="single"/>
        </w:rPr>
        <w:t xml:space="preserve"> </w:t>
      </w:r>
      <w:r>
        <w:rPr>
          <w:sz w:val="22"/>
          <w:szCs w:val="22"/>
          <w:u w:val="single"/>
        </w:rPr>
        <w:t>First Class</w:t>
      </w:r>
      <w:r>
        <w:rPr>
          <w:spacing w:val="3"/>
          <w:sz w:val="22"/>
          <w:szCs w:val="22"/>
          <w:u w:val="single"/>
        </w:rPr>
        <w:t xml:space="preserve"> </w:t>
      </w:r>
      <w:r>
        <w:rPr>
          <w:sz w:val="22"/>
          <w:szCs w:val="22"/>
          <w:u w:val="single"/>
        </w:rPr>
        <w:t>Bricks</w:t>
      </w:r>
    </w:p>
    <w:p w14:paraId="184BE474" w14:textId="77777777" w:rsidR="0058666A" w:rsidRDefault="00B17E38">
      <w:pPr>
        <w:pStyle w:val="BodyText"/>
        <w:spacing w:before="8" w:line="244" w:lineRule="auto"/>
        <w:ind w:left="376"/>
        <w:rPr>
          <w:rFonts w:ascii="Times New Roman" w:hAnsi="Times New Roman" w:cs="Times New Roman"/>
          <w:sz w:val="22"/>
          <w:szCs w:val="22"/>
        </w:rPr>
      </w:pPr>
      <w:r>
        <w:rPr>
          <w:rFonts w:ascii="Times New Roman" w:hAnsi="Times New Roman" w:cs="Times New Roman"/>
          <w:sz w:val="22"/>
          <w:szCs w:val="22"/>
        </w:rPr>
        <w:t>First Class Bricks shall be made from good brick earth free from saline deposits, and shall be sand molded. They shall be thoroughly burnt by coal without being vitrified, of uniform and good color, shall be regular</w:t>
      </w:r>
    </w:p>
    <w:p w14:paraId="3287EF76" w14:textId="77777777" w:rsidR="0058666A" w:rsidRDefault="0058666A">
      <w:pPr>
        <w:spacing w:line="244" w:lineRule="auto"/>
        <w:rPr>
          <w:sz w:val="22"/>
          <w:szCs w:val="22"/>
        </w:rPr>
        <w:sectPr w:rsidR="0058666A" w:rsidSect="00715E24">
          <w:pgSz w:w="11910" w:h="16840"/>
          <w:pgMar w:top="1360" w:right="600" w:bottom="640" w:left="1200" w:header="0" w:footer="457" w:gutter="0"/>
          <w:cols w:space="720"/>
        </w:sectPr>
      </w:pPr>
    </w:p>
    <w:p w14:paraId="23FA59FC" w14:textId="77777777" w:rsidR="0058666A" w:rsidRDefault="00B17E38">
      <w:pPr>
        <w:pStyle w:val="BodyText"/>
        <w:spacing w:before="63" w:line="244" w:lineRule="auto"/>
        <w:ind w:left="376" w:right="234"/>
        <w:jc w:val="both"/>
        <w:rPr>
          <w:rFonts w:ascii="Times New Roman" w:hAnsi="Times New Roman" w:cs="Times New Roman"/>
          <w:sz w:val="22"/>
          <w:szCs w:val="22"/>
        </w:rPr>
      </w:pPr>
      <w:r>
        <w:rPr>
          <w:rFonts w:ascii="Times New Roman" w:hAnsi="Times New Roman" w:cs="Times New Roman"/>
          <w:sz w:val="22"/>
          <w:szCs w:val="22"/>
        </w:rPr>
        <w:lastRenderedPageBreak/>
        <w:t xml:space="preserve">and uniform in size, </w:t>
      </w:r>
      <w:r>
        <w:rPr>
          <w:rFonts w:ascii="Times New Roman" w:hAnsi="Times New Roman" w:cs="Times New Roman"/>
          <w:spacing w:val="-3"/>
          <w:sz w:val="22"/>
          <w:szCs w:val="22"/>
        </w:rPr>
        <w:t xml:space="preserve">shape </w:t>
      </w:r>
      <w:r>
        <w:rPr>
          <w:rFonts w:ascii="Times New Roman" w:hAnsi="Times New Roman" w:cs="Times New Roman"/>
          <w:sz w:val="22"/>
          <w:szCs w:val="22"/>
        </w:rPr>
        <w:t xml:space="preserve">and texture with sharp </w:t>
      </w:r>
      <w:r>
        <w:rPr>
          <w:rFonts w:ascii="Times New Roman" w:hAnsi="Times New Roman" w:cs="Times New Roman"/>
          <w:spacing w:val="-3"/>
          <w:sz w:val="22"/>
          <w:szCs w:val="22"/>
        </w:rPr>
        <w:t xml:space="preserve">square edges </w:t>
      </w:r>
      <w:r>
        <w:rPr>
          <w:rFonts w:ascii="Times New Roman" w:hAnsi="Times New Roman" w:cs="Times New Roman"/>
          <w:sz w:val="22"/>
          <w:szCs w:val="22"/>
        </w:rPr>
        <w:t xml:space="preserve">and parallel faces. They must emit a clear metallic ringing </w:t>
      </w:r>
      <w:r>
        <w:rPr>
          <w:rFonts w:ascii="Times New Roman" w:hAnsi="Times New Roman" w:cs="Times New Roman"/>
          <w:spacing w:val="-3"/>
          <w:sz w:val="22"/>
          <w:szCs w:val="22"/>
        </w:rPr>
        <w:t xml:space="preserve">sound </w:t>
      </w:r>
      <w:r>
        <w:rPr>
          <w:rFonts w:ascii="Times New Roman" w:hAnsi="Times New Roman" w:cs="Times New Roman"/>
          <w:spacing w:val="-4"/>
          <w:sz w:val="22"/>
          <w:szCs w:val="22"/>
        </w:rPr>
        <w:t xml:space="preserve">when </w:t>
      </w:r>
      <w:r>
        <w:rPr>
          <w:rFonts w:ascii="Times New Roman" w:hAnsi="Times New Roman" w:cs="Times New Roman"/>
          <w:sz w:val="22"/>
          <w:szCs w:val="22"/>
        </w:rPr>
        <w:t xml:space="preserve">struck one </w:t>
      </w:r>
      <w:r>
        <w:rPr>
          <w:rFonts w:ascii="Times New Roman" w:hAnsi="Times New Roman" w:cs="Times New Roman"/>
          <w:spacing w:val="-3"/>
          <w:sz w:val="22"/>
          <w:szCs w:val="22"/>
        </w:rPr>
        <w:t xml:space="preserve">against </w:t>
      </w:r>
      <w:r>
        <w:rPr>
          <w:rFonts w:ascii="Times New Roman" w:hAnsi="Times New Roman" w:cs="Times New Roman"/>
          <w:sz w:val="22"/>
          <w:szCs w:val="22"/>
        </w:rPr>
        <w:t xml:space="preserve">another. They shall be free from flaws, cracks, </w:t>
      </w:r>
      <w:proofErr w:type="gramStart"/>
      <w:r>
        <w:rPr>
          <w:rFonts w:ascii="Times New Roman" w:hAnsi="Times New Roman" w:cs="Times New Roman"/>
          <w:sz w:val="22"/>
          <w:szCs w:val="22"/>
        </w:rPr>
        <w:t xml:space="preserve">chips,  </w:t>
      </w:r>
      <w:r>
        <w:rPr>
          <w:rFonts w:ascii="Times New Roman" w:hAnsi="Times New Roman" w:cs="Times New Roman"/>
          <w:spacing w:val="-3"/>
          <w:sz w:val="22"/>
          <w:szCs w:val="22"/>
        </w:rPr>
        <w:t>stones</w:t>
      </w:r>
      <w:proofErr w:type="gramEnd"/>
      <w:r>
        <w:rPr>
          <w:rFonts w:ascii="Times New Roman" w:hAnsi="Times New Roman" w:cs="Times New Roman"/>
          <w:spacing w:val="-3"/>
          <w:sz w:val="22"/>
          <w:szCs w:val="22"/>
        </w:rPr>
        <w:t xml:space="preserve">, </w:t>
      </w:r>
      <w:r>
        <w:rPr>
          <w:rFonts w:ascii="Times New Roman" w:hAnsi="Times New Roman" w:cs="Times New Roman"/>
          <w:sz w:val="22"/>
          <w:szCs w:val="22"/>
        </w:rPr>
        <w:t xml:space="preserve">and nodules of lime or canker. A </w:t>
      </w:r>
      <w:proofErr w:type="gramStart"/>
      <w:r>
        <w:rPr>
          <w:rFonts w:ascii="Times New Roman" w:hAnsi="Times New Roman" w:cs="Times New Roman"/>
          <w:sz w:val="22"/>
          <w:szCs w:val="22"/>
        </w:rPr>
        <w:t>First Class</w:t>
      </w:r>
      <w:proofErr w:type="gramEnd"/>
      <w:r>
        <w:rPr>
          <w:rFonts w:ascii="Times New Roman" w:hAnsi="Times New Roman" w:cs="Times New Roman"/>
          <w:sz w:val="22"/>
          <w:szCs w:val="22"/>
        </w:rPr>
        <w:t xml:space="preserve"> Brick shall not </w:t>
      </w:r>
      <w:r>
        <w:rPr>
          <w:rFonts w:ascii="Times New Roman" w:hAnsi="Times New Roman" w:cs="Times New Roman"/>
          <w:spacing w:val="-3"/>
          <w:sz w:val="22"/>
          <w:szCs w:val="22"/>
        </w:rPr>
        <w:t xml:space="preserve">absorb </w:t>
      </w:r>
      <w:r>
        <w:rPr>
          <w:rFonts w:ascii="Times New Roman" w:hAnsi="Times New Roman" w:cs="Times New Roman"/>
          <w:sz w:val="22"/>
          <w:szCs w:val="22"/>
        </w:rPr>
        <w:t xml:space="preserve">more than 1/6th of its </w:t>
      </w:r>
      <w:r>
        <w:rPr>
          <w:rFonts w:ascii="Times New Roman" w:hAnsi="Times New Roman" w:cs="Times New Roman"/>
          <w:spacing w:val="-3"/>
          <w:sz w:val="22"/>
          <w:szCs w:val="22"/>
        </w:rPr>
        <w:t xml:space="preserve">weight </w:t>
      </w:r>
      <w:r>
        <w:rPr>
          <w:rFonts w:ascii="Times New Roman" w:hAnsi="Times New Roman" w:cs="Times New Roman"/>
          <w:sz w:val="22"/>
          <w:szCs w:val="22"/>
        </w:rPr>
        <w:t xml:space="preserve">of water after being </w:t>
      </w:r>
      <w:r>
        <w:rPr>
          <w:rFonts w:ascii="Times New Roman" w:hAnsi="Times New Roman" w:cs="Times New Roman"/>
          <w:spacing w:val="-3"/>
          <w:sz w:val="22"/>
          <w:szCs w:val="22"/>
        </w:rPr>
        <w:t xml:space="preserve">soaked </w:t>
      </w:r>
      <w:r>
        <w:rPr>
          <w:rFonts w:ascii="Times New Roman" w:hAnsi="Times New Roman" w:cs="Times New Roman"/>
          <w:sz w:val="22"/>
          <w:szCs w:val="22"/>
        </w:rPr>
        <w:t>for one</w:t>
      </w:r>
      <w:r>
        <w:rPr>
          <w:rFonts w:ascii="Times New Roman" w:hAnsi="Times New Roman" w:cs="Times New Roman"/>
          <w:spacing w:val="8"/>
          <w:sz w:val="22"/>
          <w:szCs w:val="22"/>
        </w:rPr>
        <w:t xml:space="preserve"> </w:t>
      </w:r>
      <w:r>
        <w:rPr>
          <w:rFonts w:ascii="Times New Roman" w:hAnsi="Times New Roman" w:cs="Times New Roman"/>
          <w:sz w:val="22"/>
          <w:szCs w:val="22"/>
        </w:rPr>
        <w:t>hour.</w:t>
      </w:r>
    </w:p>
    <w:p w14:paraId="565AE366" w14:textId="77777777" w:rsidR="0058666A" w:rsidRDefault="00B17E38">
      <w:pPr>
        <w:pStyle w:val="BodyText"/>
        <w:spacing w:before="153"/>
        <w:ind w:left="376"/>
        <w:jc w:val="both"/>
        <w:rPr>
          <w:rFonts w:ascii="Times New Roman" w:hAnsi="Times New Roman" w:cs="Times New Roman"/>
          <w:sz w:val="22"/>
          <w:szCs w:val="22"/>
        </w:rPr>
      </w:pPr>
      <w:r>
        <w:rPr>
          <w:rFonts w:ascii="Times New Roman" w:hAnsi="Times New Roman" w:cs="Times New Roman"/>
          <w:sz w:val="22"/>
          <w:szCs w:val="22"/>
          <w:u w:val="single"/>
        </w:rPr>
        <w:t>Second Class Bricks</w:t>
      </w:r>
    </w:p>
    <w:p w14:paraId="77D2AB80" w14:textId="77777777" w:rsidR="0058666A" w:rsidRDefault="00B17E38">
      <w:pPr>
        <w:pStyle w:val="BodyText"/>
        <w:spacing w:before="7" w:line="244" w:lineRule="auto"/>
        <w:ind w:left="376" w:right="346"/>
        <w:jc w:val="both"/>
        <w:rPr>
          <w:rFonts w:ascii="Times New Roman" w:hAnsi="Times New Roman" w:cs="Times New Roman"/>
          <w:sz w:val="22"/>
          <w:szCs w:val="22"/>
        </w:rPr>
      </w:pPr>
      <w:r>
        <w:rPr>
          <w:rFonts w:ascii="Times New Roman" w:hAnsi="Times New Roman" w:cs="Times New Roman"/>
          <w:sz w:val="22"/>
          <w:szCs w:val="22"/>
        </w:rPr>
        <w:t xml:space="preserve">Second Class Bricks shall be as well burnt as First Class or may be slightly over burnt but not vitrified, and must give a clear ringing </w:t>
      </w:r>
      <w:r>
        <w:rPr>
          <w:rFonts w:ascii="Times New Roman" w:hAnsi="Times New Roman" w:cs="Times New Roman"/>
          <w:spacing w:val="-3"/>
          <w:sz w:val="22"/>
          <w:szCs w:val="22"/>
        </w:rPr>
        <w:t xml:space="preserve">sound </w:t>
      </w:r>
      <w:r>
        <w:rPr>
          <w:rFonts w:ascii="Times New Roman" w:hAnsi="Times New Roman" w:cs="Times New Roman"/>
          <w:spacing w:val="-4"/>
          <w:sz w:val="22"/>
          <w:szCs w:val="22"/>
        </w:rPr>
        <w:t xml:space="preserve">when </w:t>
      </w:r>
      <w:r>
        <w:rPr>
          <w:rFonts w:ascii="Times New Roman" w:hAnsi="Times New Roman" w:cs="Times New Roman"/>
          <w:sz w:val="22"/>
          <w:szCs w:val="22"/>
        </w:rPr>
        <w:t xml:space="preserve">struck one against another. Slight irregularities in size, </w:t>
      </w:r>
      <w:r>
        <w:rPr>
          <w:rFonts w:ascii="Times New Roman" w:hAnsi="Times New Roman" w:cs="Times New Roman"/>
          <w:spacing w:val="-3"/>
          <w:sz w:val="22"/>
          <w:szCs w:val="22"/>
        </w:rPr>
        <w:t xml:space="preserve">shape </w:t>
      </w:r>
      <w:r>
        <w:rPr>
          <w:rFonts w:ascii="Times New Roman" w:hAnsi="Times New Roman" w:cs="Times New Roman"/>
          <w:sz w:val="22"/>
          <w:szCs w:val="22"/>
        </w:rPr>
        <w:t xml:space="preserve">or color are acceptable provided irregular or uneven courses do not result. Second Class Bricks may have slight chips or flaws but must be free from lime or canker nodules. They shall not </w:t>
      </w:r>
      <w:r>
        <w:rPr>
          <w:rFonts w:ascii="Times New Roman" w:hAnsi="Times New Roman" w:cs="Times New Roman"/>
          <w:spacing w:val="-3"/>
          <w:sz w:val="22"/>
          <w:szCs w:val="22"/>
        </w:rPr>
        <w:t xml:space="preserve">absorb </w:t>
      </w:r>
      <w:r>
        <w:rPr>
          <w:rFonts w:ascii="Times New Roman" w:hAnsi="Times New Roman" w:cs="Times New Roman"/>
          <w:sz w:val="22"/>
          <w:szCs w:val="22"/>
        </w:rPr>
        <w:t xml:space="preserve">more than 1/4th of their </w:t>
      </w:r>
      <w:r>
        <w:rPr>
          <w:rFonts w:ascii="Times New Roman" w:hAnsi="Times New Roman" w:cs="Times New Roman"/>
          <w:spacing w:val="-3"/>
          <w:sz w:val="22"/>
          <w:szCs w:val="22"/>
        </w:rPr>
        <w:t xml:space="preserve">weight </w:t>
      </w:r>
      <w:r>
        <w:rPr>
          <w:rFonts w:ascii="Times New Roman" w:hAnsi="Times New Roman" w:cs="Times New Roman"/>
          <w:sz w:val="22"/>
          <w:szCs w:val="22"/>
        </w:rPr>
        <w:t xml:space="preserve">of </w:t>
      </w:r>
      <w:r>
        <w:rPr>
          <w:rFonts w:ascii="Times New Roman" w:hAnsi="Times New Roman" w:cs="Times New Roman"/>
          <w:spacing w:val="-3"/>
          <w:sz w:val="22"/>
          <w:szCs w:val="22"/>
        </w:rPr>
        <w:t xml:space="preserve">water </w:t>
      </w:r>
      <w:r>
        <w:rPr>
          <w:rFonts w:ascii="Times New Roman" w:hAnsi="Times New Roman" w:cs="Times New Roman"/>
          <w:sz w:val="22"/>
          <w:szCs w:val="22"/>
        </w:rPr>
        <w:t xml:space="preserve">after being </w:t>
      </w:r>
      <w:r>
        <w:rPr>
          <w:rFonts w:ascii="Times New Roman" w:hAnsi="Times New Roman" w:cs="Times New Roman"/>
          <w:spacing w:val="-3"/>
          <w:sz w:val="22"/>
          <w:szCs w:val="22"/>
        </w:rPr>
        <w:t xml:space="preserve">soaked </w:t>
      </w:r>
      <w:r>
        <w:rPr>
          <w:rFonts w:ascii="Times New Roman" w:hAnsi="Times New Roman" w:cs="Times New Roman"/>
          <w:sz w:val="22"/>
          <w:szCs w:val="22"/>
        </w:rPr>
        <w:t>for one</w:t>
      </w:r>
      <w:r>
        <w:rPr>
          <w:rFonts w:ascii="Times New Roman" w:hAnsi="Times New Roman" w:cs="Times New Roman"/>
          <w:spacing w:val="44"/>
          <w:sz w:val="22"/>
          <w:szCs w:val="22"/>
        </w:rPr>
        <w:t xml:space="preserve"> </w:t>
      </w:r>
      <w:r>
        <w:rPr>
          <w:rFonts w:ascii="Times New Roman" w:hAnsi="Times New Roman" w:cs="Times New Roman"/>
          <w:sz w:val="22"/>
          <w:szCs w:val="22"/>
        </w:rPr>
        <w:t>hour.</w:t>
      </w:r>
    </w:p>
    <w:p w14:paraId="680A3978" w14:textId="77777777" w:rsidR="0058666A" w:rsidRDefault="00B17E38">
      <w:pPr>
        <w:pStyle w:val="BodyText"/>
        <w:spacing w:before="205"/>
        <w:ind w:left="376"/>
        <w:rPr>
          <w:rFonts w:ascii="Times New Roman" w:hAnsi="Times New Roman" w:cs="Times New Roman"/>
          <w:sz w:val="22"/>
          <w:szCs w:val="22"/>
        </w:rPr>
      </w:pPr>
      <w:r>
        <w:rPr>
          <w:rFonts w:ascii="Times New Roman" w:hAnsi="Times New Roman" w:cs="Times New Roman"/>
          <w:sz w:val="22"/>
          <w:szCs w:val="22"/>
          <w:u w:val="single"/>
        </w:rPr>
        <w:t>General</w:t>
      </w:r>
    </w:p>
    <w:p w14:paraId="6B4BA70E" w14:textId="77777777" w:rsidR="0058666A" w:rsidRDefault="00B17E38">
      <w:pPr>
        <w:pStyle w:val="BodyText"/>
        <w:spacing w:before="6" w:line="244" w:lineRule="auto"/>
        <w:ind w:left="376" w:right="539"/>
        <w:jc w:val="both"/>
        <w:rPr>
          <w:rFonts w:ascii="Times New Roman" w:hAnsi="Times New Roman" w:cs="Times New Roman"/>
          <w:sz w:val="22"/>
          <w:szCs w:val="22"/>
        </w:rPr>
      </w:pPr>
      <w:r>
        <w:rPr>
          <w:rFonts w:ascii="Times New Roman" w:hAnsi="Times New Roman" w:cs="Times New Roman"/>
          <w:sz w:val="22"/>
          <w:szCs w:val="22"/>
        </w:rPr>
        <w:t xml:space="preserve">Machine made </w:t>
      </w:r>
      <w:r>
        <w:rPr>
          <w:rFonts w:ascii="Times New Roman" w:hAnsi="Times New Roman" w:cs="Times New Roman"/>
          <w:spacing w:val="-3"/>
          <w:sz w:val="22"/>
          <w:szCs w:val="22"/>
        </w:rPr>
        <w:t xml:space="preserve">pressed </w:t>
      </w:r>
      <w:r>
        <w:rPr>
          <w:rFonts w:ascii="Times New Roman" w:hAnsi="Times New Roman" w:cs="Times New Roman"/>
          <w:sz w:val="22"/>
          <w:szCs w:val="22"/>
        </w:rPr>
        <w:t xml:space="preserve">bricks shall be standard commercial products, locally manufactured unless specified. The Engineer prior to </w:t>
      </w:r>
      <w:r>
        <w:rPr>
          <w:rFonts w:ascii="Times New Roman" w:hAnsi="Times New Roman" w:cs="Times New Roman"/>
          <w:spacing w:val="-3"/>
          <w:sz w:val="22"/>
          <w:szCs w:val="22"/>
        </w:rPr>
        <w:t xml:space="preserve">use </w:t>
      </w:r>
      <w:r>
        <w:rPr>
          <w:rFonts w:ascii="Times New Roman" w:hAnsi="Times New Roman" w:cs="Times New Roman"/>
          <w:sz w:val="22"/>
          <w:szCs w:val="22"/>
        </w:rPr>
        <w:t xml:space="preserve">in the Works shall approve the </w:t>
      </w:r>
      <w:r>
        <w:rPr>
          <w:rFonts w:ascii="Times New Roman" w:hAnsi="Times New Roman" w:cs="Times New Roman"/>
          <w:spacing w:val="-3"/>
          <w:sz w:val="22"/>
          <w:szCs w:val="22"/>
        </w:rPr>
        <w:t xml:space="preserve">use </w:t>
      </w:r>
      <w:proofErr w:type="gramStart"/>
      <w:r>
        <w:rPr>
          <w:rFonts w:ascii="Times New Roman" w:hAnsi="Times New Roman" w:cs="Times New Roman"/>
          <w:sz w:val="22"/>
          <w:szCs w:val="22"/>
        </w:rPr>
        <w:t>of  machine</w:t>
      </w:r>
      <w:proofErr w:type="gramEnd"/>
      <w:r>
        <w:rPr>
          <w:rFonts w:ascii="Times New Roman" w:hAnsi="Times New Roman" w:cs="Times New Roman"/>
          <w:sz w:val="22"/>
          <w:szCs w:val="22"/>
        </w:rPr>
        <w:t xml:space="preserve"> made </w:t>
      </w:r>
      <w:r>
        <w:rPr>
          <w:rFonts w:ascii="Times New Roman" w:hAnsi="Times New Roman" w:cs="Times New Roman"/>
          <w:spacing w:val="-3"/>
          <w:sz w:val="22"/>
          <w:szCs w:val="22"/>
        </w:rPr>
        <w:t xml:space="preserve">pressed  </w:t>
      </w:r>
      <w:r>
        <w:rPr>
          <w:rFonts w:ascii="Times New Roman" w:hAnsi="Times New Roman" w:cs="Times New Roman"/>
          <w:sz w:val="22"/>
          <w:szCs w:val="22"/>
        </w:rPr>
        <w:t>bricks.</w:t>
      </w:r>
    </w:p>
    <w:p w14:paraId="5054A498" w14:textId="77777777" w:rsidR="0058666A" w:rsidRDefault="00B17E38">
      <w:pPr>
        <w:pStyle w:val="BodyText"/>
        <w:spacing w:before="3" w:line="244" w:lineRule="auto"/>
        <w:ind w:left="376" w:right="3164"/>
        <w:rPr>
          <w:rFonts w:ascii="Times New Roman" w:hAnsi="Times New Roman" w:cs="Times New Roman"/>
          <w:sz w:val="22"/>
          <w:szCs w:val="22"/>
        </w:rPr>
      </w:pPr>
      <w:r>
        <w:rPr>
          <w:rFonts w:ascii="Times New Roman" w:hAnsi="Times New Roman" w:cs="Times New Roman"/>
          <w:sz w:val="22"/>
          <w:szCs w:val="22"/>
        </w:rPr>
        <w:t xml:space="preserve">Bricks not meeting the above requirements shall not be used in brickwork. </w:t>
      </w:r>
      <w:r>
        <w:rPr>
          <w:rFonts w:ascii="Times New Roman" w:hAnsi="Times New Roman" w:cs="Times New Roman"/>
          <w:sz w:val="22"/>
          <w:szCs w:val="22"/>
          <w:u w:val="single"/>
        </w:rPr>
        <w:t>Mortar Materials</w:t>
      </w:r>
    </w:p>
    <w:p w14:paraId="5A3B3342" w14:textId="77777777" w:rsidR="0058666A" w:rsidRDefault="00B17E38">
      <w:pPr>
        <w:pStyle w:val="BodyText"/>
        <w:spacing w:before="39" w:line="244" w:lineRule="auto"/>
        <w:ind w:left="395" w:right="480"/>
        <w:rPr>
          <w:rFonts w:ascii="Times New Roman" w:hAnsi="Times New Roman" w:cs="Times New Roman"/>
          <w:sz w:val="22"/>
          <w:szCs w:val="22"/>
        </w:rPr>
      </w:pPr>
      <w:r>
        <w:rPr>
          <w:rFonts w:ascii="Times New Roman" w:hAnsi="Times New Roman" w:cs="Times New Roman"/>
          <w:sz w:val="22"/>
          <w:szCs w:val="22"/>
        </w:rPr>
        <w:t>Cement shall conform to the requirements of ASTM specification C-150 Type 1 or similar approved standard for normal Portland cement.</w:t>
      </w:r>
    </w:p>
    <w:p w14:paraId="2C2A553A" w14:textId="77777777" w:rsidR="0058666A" w:rsidRDefault="00B17E38">
      <w:pPr>
        <w:pStyle w:val="BodyText"/>
        <w:spacing w:before="127"/>
        <w:ind w:left="679"/>
        <w:rPr>
          <w:rFonts w:ascii="Times New Roman" w:hAnsi="Times New Roman" w:cs="Times New Roman"/>
          <w:sz w:val="22"/>
          <w:szCs w:val="22"/>
        </w:rPr>
      </w:pPr>
      <w:r>
        <w:rPr>
          <w:rFonts w:ascii="Times New Roman" w:hAnsi="Times New Roman" w:cs="Times New Roman"/>
          <w:sz w:val="22"/>
          <w:szCs w:val="22"/>
        </w:rPr>
        <w:t>White cement: Iron salts content ≤ 1%.</w:t>
      </w:r>
    </w:p>
    <w:p w14:paraId="6F145B46" w14:textId="77777777" w:rsidR="0058666A" w:rsidRDefault="00B17E38">
      <w:pPr>
        <w:pStyle w:val="BodyText"/>
        <w:spacing w:before="83"/>
        <w:ind w:left="679"/>
        <w:rPr>
          <w:rFonts w:ascii="Times New Roman" w:hAnsi="Times New Roman" w:cs="Times New Roman"/>
          <w:sz w:val="22"/>
          <w:szCs w:val="22"/>
        </w:rPr>
      </w:pPr>
      <w:r>
        <w:rPr>
          <w:rFonts w:ascii="Times New Roman" w:hAnsi="Times New Roman" w:cs="Times New Roman"/>
          <w:sz w:val="22"/>
          <w:szCs w:val="22"/>
        </w:rPr>
        <w:t>Off-white cement: Iron salts content ≤ 2.5%.</w:t>
      </w:r>
    </w:p>
    <w:p w14:paraId="7AFE7806" w14:textId="77777777" w:rsidR="0058666A" w:rsidRDefault="00B17E38">
      <w:pPr>
        <w:pStyle w:val="BodyText"/>
        <w:spacing w:before="68" w:line="244" w:lineRule="auto"/>
        <w:ind w:left="395"/>
        <w:rPr>
          <w:rFonts w:ascii="Times New Roman" w:hAnsi="Times New Roman" w:cs="Times New Roman"/>
          <w:sz w:val="22"/>
          <w:szCs w:val="22"/>
        </w:rPr>
      </w:pPr>
      <w:r>
        <w:rPr>
          <w:rFonts w:ascii="Times New Roman" w:hAnsi="Times New Roman" w:cs="Times New Roman"/>
          <w:sz w:val="22"/>
          <w:szCs w:val="22"/>
        </w:rPr>
        <w:t>Lime: Confirm source of Lime with Engineer to ensure highest quality Lime is used in the mortar. Protect from damage on site and store minimum 300mm above ground in waterproof storage facility.</w:t>
      </w:r>
    </w:p>
    <w:p w14:paraId="0F4F7817" w14:textId="77777777" w:rsidR="0058666A" w:rsidRDefault="00B17E38">
      <w:pPr>
        <w:pStyle w:val="BodyText"/>
        <w:spacing w:before="113" w:line="244" w:lineRule="auto"/>
        <w:ind w:left="395" w:right="505"/>
        <w:jc w:val="both"/>
        <w:rPr>
          <w:rFonts w:ascii="Times New Roman" w:hAnsi="Times New Roman" w:cs="Times New Roman"/>
          <w:sz w:val="22"/>
          <w:szCs w:val="22"/>
        </w:rPr>
      </w:pPr>
      <w:r>
        <w:rPr>
          <w:rFonts w:ascii="Times New Roman" w:hAnsi="Times New Roman" w:cs="Times New Roman"/>
          <w:sz w:val="22"/>
          <w:szCs w:val="22"/>
        </w:rPr>
        <w:t xml:space="preserve">Sand: Fine aggregate with a low clay content selected for grading, sharp and free from efflorescing salts. River or pit </w:t>
      </w:r>
      <w:r>
        <w:rPr>
          <w:rFonts w:ascii="Times New Roman" w:hAnsi="Times New Roman" w:cs="Times New Roman"/>
          <w:spacing w:val="-3"/>
          <w:sz w:val="22"/>
          <w:szCs w:val="22"/>
        </w:rPr>
        <w:t xml:space="preserve">sand </w:t>
      </w:r>
      <w:r>
        <w:rPr>
          <w:rFonts w:ascii="Times New Roman" w:hAnsi="Times New Roman" w:cs="Times New Roman"/>
          <w:sz w:val="22"/>
          <w:szCs w:val="22"/>
        </w:rPr>
        <w:t xml:space="preserve">should be </w:t>
      </w:r>
      <w:r>
        <w:rPr>
          <w:rFonts w:ascii="Times New Roman" w:hAnsi="Times New Roman" w:cs="Times New Roman"/>
          <w:spacing w:val="-3"/>
          <w:sz w:val="22"/>
          <w:szCs w:val="22"/>
        </w:rPr>
        <w:t xml:space="preserve">sharp, </w:t>
      </w:r>
      <w:r>
        <w:rPr>
          <w:rFonts w:ascii="Times New Roman" w:hAnsi="Times New Roman" w:cs="Times New Roman"/>
          <w:sz w:val="22"/>
          <w:szCs w:val="22"/>
        </w:rPr>
        <w:t>angular, hard, clean uncoated particles free from clay and organic</w:t>
      </w:r>
      <w:r>
        <w:rPr>
          <w:rFonts w:ascii="Times New Roman" w:hAnsi="Times New Roman" w:cs="Times New Roman"/>
          <w:spacing w:val="2"/>
          <w:sz w:val="22"/>
          <w:szCs w:val="22"/>
        </w:rPr>
        <w:t xml:space="preserve"> </w:t>
      </w:r>
      <w:r>
        <w:rPr>
          <w:rFonts w:ascii="Times New Roman" w:hAnsi="Times New Roman" w:cs="Times New Roman"/>
          <w:sz w:val="22"/>
          <w:szCs w:val="22"/>
        </w:rPr>
        <w:t>impurities.</w:t>
      </w:r>
    </w:p>
    <w:p w14:paraId="76BED235" w14:textId="77777777" w:rsidR="0058666A" w:rsidRDefault="0058666A">
      <w:pPr>
        <w:pStyle w:val="BodyText"/>
        <w:spacing w:before="5"/>
        <w:rPr>
          <w:rFonts w:ascii="Times New Roman" w:hAnsi="Times New Roman" w:cs="Times New Roman"/>
          <w:sz w:val="22"/>
          <w:szCs w:val="22"/>
        </w:rPr>
      </w:pPr>
    </w:p>
    <w:p w14:paraId="119342E1" w14:textId="77777777" w:rsidR="0058666A" w:rsidRDefault="00B17E38">
      <w:pPr>
        <w:pStyle w:val="BodyText"/>
        <w:spacing w:line="244" w:lineRule="auto"/>
        <w:ind w:left="395" w:right="480"/>
        <w:rPr>
          <w:rFonts w:ascii="Times New Roman" w:hAnsi="Times New Roman" w:cs="Times New Roman"/>
          <w:sz w:val="22"/>
          <w:szCs w:val="22"/>
        </w:rPr>
      </w:pPr>
      <w:r>
        <w:rPr>
          <w:rFonts w:ascii="Times New Roman" w:hAnsi="Times New Roman" w:cs="Times New Roman"/>
          <w:sz w:val="22"/>
          <w:szCs w:val="22"/>
        </w:rPr>
        <w:t>Water: Water to be used for the mixing of mortar should be clean and free from oil, acid, alkali, salts, organic materials or other substances that are harmful to the mortar mix.</w:t>
      </w:r>
    </w:p>
    <w:p w14:paraId="59795C85" w14:textId="77777777" w:rsidR="0058666A" w:rsidRDefault="00B17E38">
      <w:pPr>
        <w:pStyle w:val="BodyText"/>
        <w:spacing w:before="113" w:line="244" w:lineRule="auto"/>
        <w:ind w:left="395" w:right="274"/>
        <w:rPr>
          <w:rFonts w:ascii="Times New Roman" w:hAnsi="Times New Roman" w:cs="Times New Roman"/>
          <w:sz w:val="22"/>
          <w:szCs w:val="22"/>
        </w:rPr>
      </w:pPr>
      <w:r>
        <w:rPr>
          <w:rFonts w:ascii="Times New Roman" w:hAnsi="Times New Roman" w:cs="Times New Roman"/>
          <w:sz w:val="22"/>
          <w:szCs w:val="22"/>
        </w:rPr>
        <w:t>Measurement of volume: Measure binders and sand by volume using buckets or boxes. Do not allow sand to bulk by absorption of water.</w:t>
      </w:r>
    </w:p>
    <w:p w14:paraId="1FDF4FA8" w14:textId="77777777" w:rsidR="0058666A" w:rsidRDefault="00B17E38">
      <w:pPr>
        <w:pStyle w:val="BodyText"/>
        <w:spacing w:before="202"/>
        <w:ind w:left="395"/>
        <w:rPr>
          <w:rFonts w:ascii="Times New Roman" w:hAnsi="Times New Roman" w:cs="Times New Roman"/>
          <w:sz w:val="22"/>
          <w:szCs w:val="22"/>
        </w:rPr>
      </w:pPr>
      <w:r>
        <w:rPr>
          <w:rFonts w:ascii="Times New Roman" w:hAnsi="Times New Roman" w:cs="Times New Roman"/>
          <w:sz w:val="22"/>
          <w:szCs w:val="22"/>
          <w:u w:val="single"/>
        </w:rPr>
        <w:t>Mortar</w:t>
      </w:r>
    </w:p>
    <w:p w14:paraId="54FFA4BD" w14:textId="77777777" w:rsidR="0058666A" w:rsidRDefault="00B17E38">
      <w:pPr>
        <w:pStyle w:val="BodyText"/>
        <w:spacing w:before="126" w:line="244" w:lineRule="auto"/>
        <w:ind w:left="395" w:right="480"/>
        <w:rPr>
          <w:rFonts w:ascii="Times New Roman" w:hAnsi="Times New Roman" w:cs="Times New Roman"/>
          <w:sz w:val="22"/>
          <w:szCs w:val="22"/>
        </w:rPr>
      </w:pPr>
      <w:r>
        <w:rPr>
          <w:rFonts w:ascii="Times New Roman" w:hAnsi="Times New Roman" w:cs="Times New Roman"/>
          <w:sz w:val="22"/>
          <w:szCs w:val="22"/>
        </w:rPr>
        <w:t>Proportioning: Standard and ratio of mix for all mortar shall be M-400 (1:3), M-300 (1:4), M-250 (1:5) and M-200 (1:6</w:t>
      </w:r>
      <w:proofErr w:type="gramStart"/>
      <w:r>
        <w:rPr>
          <w:rFonts w:ascii="Times New Roman" w:hAnsi="Times New Roman" w:cs="Times New Roman"/>
          <w:sz w:val="22"/>
          <w:szCs w:val="22"/>
        </w:rPr>
        <w:t>).Provide</w:t>
      </w:r>
      <w:proofErr w:type="gramEnd"/>
      <w:r>
        <w:rPr>
          <w:rFonts w:ascii="Times New Roman" w:hAnsi="Times New Roman" w:cs="Times New Roman"/>
          <w:sz w:val="22"/>
          <w:szCs w:val="22"/>
        </w:rPr>
        <w:t xml:space="preserve"> minimum water.</w:t>
      </w:r>
    </w:p>
    <w:p w14:paraId="6E5FD627" w14:textId="77777777" w:rsidR="0058666A" w:rsidRDefault="00B17E38">
      <w:pPr>
        <w:pStyle w:val="ListParagraph1"/>
        <w:widowControl w:val="0"/>
        <w:numPr>
          <w:ilvl w:val="3"/>
          <w:numId w:val="89"/>
        </w:numPr>
        <w:tabs>
          <w:tab w:val="left" w:pos="1210"/>
        </w:tabs>
        <w:autoSpaceDE w:val="0"/>
        <w:autoSpaceDN w:val="0"/>
        <w:spacing w:before="211" w:line="450" w:lineRule="atLeast"/>
        <w:ind w:left="395" w:right="7697" w:firstLine="79"/>
        <w:contextualSpacing w:val="0"/>
        <w:rPr>
          <w:sz w:val="22"/>
          <w:szCs w:val="22"/>
        </w:rPr>
      </w:pPr>
      <w:r>
        <w:rPr>
          <w:b/>
          <w:sz w:val="22"/>
          <w:szCs w:val="22"/>
        </w:rPr>
        <w:t>Components</w:t>
      </w:r>
      <w:r>
        <w:rPr>
          <w:b/>
          <w:sz w:val="22"/>
          <w:szCs w:val="22"/>
          <w:u w:val="single"/>
        </w:rPr>
        <w:t xml:space="preserve"> </w:t>
      </w:r>
      <w:r>
        <w:rPr>
          <w:sz w:val="22"/>
          <w:szCs w:val="22"/>
          <w:u w:val="single"/>
        </w:rPr>
        <w:t>Nailing</w:t>
      </w:r>
      <w:r>
        <w:rPr>
          <w:spacing w:val="-3"/>
          <w:sz w:val="22"/>
          <w:szCs w:val="22"/>
          <w:u w:val="single"/>
        </w:rPr>
        <w:t xml:space="preserve"> </w:t>
      </w:r>
      <w:r>
        <w:rPr>
          <w:sz w:val="22"/>
          <w:szCs w:val="22"/>
          <w:u w:val="single"/>
        </w:rPr>
        <w:t>blocks</w:t>
      </w:r>
    </w:p>
    <w:p w14:paraId="6DA77ACB" w14:textId="77777777" w:rsidR="0058666A" w:rsidRDefault="00B17E38">
      <w:pPr>
        <w:pStyle w:val="BodyText"/>
        <w:spacing w:before="9" w:line="244" w:lineRule="auto"/>
        <w:ind w:left="395" w:right="480"/>
        <w:rPr>
          <w:rFonts w:ascii="Times New Roman" w:hAnsi="Times New Roman" w:cs="Times New Roman"/>
          <w:sz w:val="22"/>
          <w:szCs w:val="22"/>
        </w:rPr>
      </w:pPr>
      <w:r>
        <w:rPr>
          <w:rFonts w:ascii="Times New Roman" w:hAnsi="Times New Roman" w:cs="Times New Roman"/>
          <w:sz w:val="22"/>
          <w:szCs w:val="22"/>
        </w:rPr>
        <w:t>Solid timber, or hollow timber box filled with earthen mortar. Timber unseasoned or thoroughly pre- wetted.</w:t>
      </w:r>
    </w:p>
    <w:p w14:paraId="4D1EBBDA" w14:textId="77777777" w:rsidR="0058666A" w:rsidRDefault="00B17E38">
      <w:pPr>
        <w:pStyle w:val="BodyText"/>
        <w:spacing w:before="202"/>
        <w:ind w:left="395"/>
        <w:rPr>
          <w:rFonts w:ascii="Times New Roman" w:hAnsi="Times New Roman" w:cs="Times New Roman"/>
          <w:sz w:val="22"/>
          <w:szCs w:val="22"/>
        </w:rPr>
      </w:pPr>
      <w:r>
        <w:rPr>
          <w:rFonts w:ascii="Times New Roman" w:hAnsi="Times New Roman" w:cs="Times New Roman"/>
          <w:sz w:val="22"/>
          <w:szCs w:val="22"/>
          <w:u w:val="single"/>
        </w:rPr>
        <w:t>Steel components, including reinforcement</w:t>
      </w:r>
    </w:p>
    <w:p w14:paraId="2F1968A6" w14:textId="77777777" w:rsidR="0058666A" w:rsidRDefault="00B17E38">
      <w:pPr>
        <w:pStyle w:val="BodyText"/>
        <w:spacing w:before="6"/>
        <w:ind w:left="395"/>
        <w:rPr>
          <w:rFonts w:ascii="Times New Roman" w:hAnsi="Times New Roman" w:cs="Times New Roman"/>
          <w:sz w:val="22"/>
          <w:szCs w:val="22"/>
        </w:rPr>
      </w:pPr>
      <w:r>
        <w:rPr>
          <w:rFonts w:ascii="Times New Roman" w:hAnsi="Times New Roman" w:cs="Times New Roman"/>
          <w:sz w:val="22"/>
          <w:szCs w:val="22"/>
        </w:rPr>
        <w:t xml:space="preserve">All steel components to be </w:t>
      </w:r>
      <w:proofErr w:type="spellStart"/>
      <w:r>
        <w:rPr>
          <w:rFonts w:ascii="Times New Roman" w:hAnsi="Times New Roman" w:cs="Times New Roman"/>
          <w:sz w:val="22"/>
          <w:szCs w:val="22"/>
        </w:rPr>
        <w:t>galvanised</w:t>
      </w:r>
      <w:proofErr w:type="spellEnd"/>
      <w:r>
        <w:rPr>
          <w:rFonts w:ascii="Times New Roman" w:hAnsi="Times New Roman" w:cs="Times New Roman"/>
          <w:sz w:val="22"/>
          <w:szCs w:val="22"/>
        </w:rPr>
        <w:t xml:space="preserve"> for maximum durability after incorporation into the structure.</w:t>
      </w:r>
    </w:p>
    <w:p w14:paraId="7CD06298" w14:textId="77777777" w:rsidR="0058666A" w:rsidRDefault="00B17E38">
      <w:pPr>
        <w:pStyle w:val="BodyText"/>
        <w:spacing w:before="206"/>
        <w:ind w:left="395"/>
        <w:rPr>
          <w:rFonts w:ascii="Times New Roman" w:hAnsi="Times New Roman" w:cs="Times New Roman"/>
          <w:sz w:val="22"/>
          <w:szCs w:val="22"/>
        </w:rPr>
      </w:pPr>
      <w:r>
        <w:rPr>
          <w:rFonts w:ascii="Times New Roman" w:hAnsi="Times New Roman" w:cs="Times New Roman"/>
          <w:sz w:val="22"/>
          <w:szCs w:val="22"/>
          <w:u w:val="single"/>
        </w:rPr>
        <w:t>Window and Door lintels</w:t>
      </w:r>
    </w:p>
    <w:p w14:paraId="61636D8F" w14:textId="77777777" w:rsidR="0058666A" w:rsidRDefault="00B17E38">
      <w:pPr>
        <w:pStyle w:val="BodyText"/>
        <w:spacing w:before="6" w:line="254" w:lineRule="auto"/>
        <w:ind w:left="395"/>
        <w:rPr>
          <w:rFonts w:ascii="Times New Roman" w:hAnsi="Times New Roman" w:cs="Times New Roman"/>
          <w:sz w:val="22"/>
          <w:szCs w:val="22"/>
        </w:rPr>
      </w:pPr>
      <w:r>
        <w:rPr>
          <w:rFonts w:ascii="Times New Roman" w:hAnsi="Times New Roman" w:cs="Times New Roman"/>
          <w:sz w:val="22"/>
          <w:szCs w:val="22"/>
        </w:rPr>
        <w:lastRenderedPageBreak/>
        <w:t xml:space="preserve">Lintels: Use steel, concrete or timber lintels in accordance with the manufacturers’ technical literature or conform to the </w:t>
      </w:r>
      <w:r>
        <w:rPr>
          <w:rFonts w:ascii="Times New Roman" w:hAnsi="Times New Roman" w:cs="Times New Roman"/>
          <w:b/>
          <w:sz w:val="22"/>
          <w:szCs w:val="22"/>
        </w:rPr>
        <w:t>Steel angle and T-lintels table</w:t>
      </w:r>
      <w:r>
        <w:rPr>
          <w:rFonts w:ascii="Times New Roman" w:hAnsi="Times New Roman" w:cs="Times New Roman"/>
          <w:sz w:val="22"/>
          <w:szCs w:val="22"/>
        </w:rPr>
        <w:t>.</w:t>
      </w:r>
    </w:p>
    <w:p w14:paraId="3E6EE908" w14:textId="77777777" w:rsidR="0058666A" w:rsidRDefault="0058666A">
      <w:pPr>
        <w:spacing w:line="254" w:lineRule="auto"/>
        <w:rPr>
          <w:sz w:val="22"/>
          <w:szCs w:val="22"/>
        </w:rPr>
        <w:sectPr w:rsidR="0058666A" w:rsidSect="00715E24">
          <w:pgSz w:w="11910" w:h="16840"/>
          <w:pgMar w:top="1360" w:right="600" w:bottom="640" w:left="1200" w:header="0" w:footer="457" w:gutter="0"/>
          <w:cols w:space="720"/>
        </w:sectPr>
      </w:pPr>
    </w:p>
    <w:p w14:paraId="3FEEA8D4" w14:textId="77777777" w:rsidR="0058666A" w:rsidRDefault="00B17E38">
      <w:pPr>
        <w:pStyle w:val="BodyText"/>
        <w:spacing w:before="64"/>
        <w:ind w:left="395"/>
        <w:rPr>
          <w:rFonts w:ascii="Times New Roman" w:hAnsi="Times New Roman" w:cs="Times New Roman"/>
          <w:sz w:val="22"/>
          <w:szCs w:val="22"/>
        </w:rPr>
      </w:pPr>
      <w:r>
        <w:rPr>
          <w:rFonts w:ascii="Times New Roman" w:hAnsi="Times New Roman" w:cs="Times New Roman"/>
          <w:sz w:val="22"/>
          <w:szCs w:val="22"/>
          <w:u w:val="single"/>
        </w:rPr>
        <w:lastRenderedPageBreak/>
        <w:t>Steel Angle and T-Lintels Table</w:t>
      </w:r>
    </w:p>
    <w:p w14:paraId="41CFAD73" w14:textId="77777777" w:rsidR="0058666A" w:rsidRDefault="0058666A">
      <w:pPr>
        <w:pStyle w:val="BodyText"/>
        <w:spacing w:before="4"/>
        <w:rPr>
          <w:rFonts w:ascii="Times New Roman" w:hAnsi="Times New Roman" w:cs="Times New Roman"/>
          <w:sz w:val="22"/>
          <w:szCs w:val="22"/>
        </w:rPr>
      </w:pPr>
    </w:p>
    <w:tbl>
      <w:tblPr>
        <w:tblW w:w="0" w:type="auto"/>
        <w:tblInd w:w="35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4A0" w:firstRow="1" w:lastRow="0" w:firstColumn="1" w:lastColumn="0" w:noHBand="0" w:noVBand="1"/>
      </w:tblPr>
      <w:tblGrid>
        <w:gridCol w:w="1008"/>
        <w:gridCol w:w="1723"/>
        <w:gridCol w:w="1416"/>
        <w:gridCol w:w="922"/>
        <w:gridCol w:w="1791"/>
        <w:gridCol w:w="1436"/>
        <w:gridCol w:w="855"/>
      </w:tblGrid>
      <w:tr w:rsidR="0058666A" w14:paraId="7F27ACF5" w14:textId="77777777">
        <w:trPr>
          <w:trHeight w:val="354"/>
        </w:trPr>
        <w:tc>
          <w:tcPr>
            <w:tcW w:w="1008" w:type="dxa"/>
            <w:vMerge w:val="restart"/>
          </w:tcPr>
          <w:p w14:paraId="573DE5D9" w14:textId="77777777" w:rsidR="0058666A" w:rsidRDefault="00B17E38">
            <w:pPr>
              <w:pStyle w:val="TableParagraph"/>
              <w:spacing w:before="35" w:line="256" w:lineRule="auto"/>
              <w:ind w:right="138"/>
              <w:rPr>
                <w:b/>
              </w:rPr>
            </w:pPr>
            <w:proofErr w:type="spellStart"/>
            <w:r>
              <w:rPr>
                <w:b/>
              </w:rPr>
              <w:t>Maximu</w:t>
            </w:r>
            <w:proofErr w:type="spellEnd"/>
            <w:r>
              <w:rPr>
                <w:b/>
              </w:rPr>
              <w:t xml:space="preserve"> m span (mm)</w:t>
            </w:r>
          </w:p>
        </w:tc>
        <w:tc>
          <w:tcPr>
            <w:tcW w:w="4061" w:type="dxa"/>
            <w:gridSpan w:val="3"/>
          </w:tcPr>
          <w:p w14:paraId="7CA7A433" w14:textId="77777777" w:rsidR="0058666A" w:rsidRDefault="00B17E38">
            <w:pPr>
              <w:pStyle w:val="TableParagraph"/>
              <w:spacing w:before="47"/>
              <w:rPr>
                <w:b/>
              </w:rPr>
            </w:pPr>
            <w:r>
              <w:rPr>
                <w:b/>
              </w:rPr>
              <w:t xml:space="preserve">Wall height above </w:t>
            </w:r>
            <w:r>
              <w:t xml:space="preserve">≤ </w:t>
            </w:r>
            <w:r>
              <w:rPr>
                <w:b/>
              </w:rPr>
              <w:t>600 mm</w:t>
            </w:r>
          </w:p>
        </w:tc>
        <w:tc>
          <w:tcPr>
            <w:tcW w:w="4082" w:type="dxa"/>
            <w:gridSpan w:val="3"/>
          </w:tcPr>
          <w:p w14:paraId="465327B9" w14:textId="77777777" w:rsidR="0058666A" w:rsidRDefault="00B17E38">
            <w:pPr>
              <w:pStyle w:val="TableParagraph"/>
              <w:spacing w:before="47"/>
              <w:rPr>
                <w:b/>
              </w:rPr>
            </w:pPr>
            <w:r>
              <w:rPr>
                <w:b/>
              </w:rPr>
              <w:t xml:space="preserve">Wall height above &gt; 600 mm, </w:t>
            </w:r>
            <w:r>
              <w:t xml:space="preserve">≤ </w:t>
            </w:r>
            <w:r>
              <w:rPr>
                <w:b/>
              </w:rPr>
              <w:t>1800 mm</w:t>
            </w:r>
          </w:p>
        </w:tc>
      </w:tr>
      <w:tr w:rsidR="0058666A" w14:paraId="37FC4060" w14:textId="77777777">
        <w:trPr>
          <w:trHeight w:val="1012"/>
        </w:trPr>
        <w:tc>
          <w:tcPr>
            <w:tcW w:w="1008" w:type="dxa"/>
            <w:vMerge/>
            <w:tcBorders>
              <w:top w:val="nil"/>
            </w:tcBorders>
          </w:tcPr>
          <w:p w14:paraId="30234185" w14:textId="77777777" w:rsidR="0058666A" w:rsidRDefault="0058666A">
            <w:pPr>
              <w:rPr>
                <w:sz w:val="22"/>
                <w:szCs w:val="22"/>
              </w:rPr>
            </w:pPr>
          </w:p>
        </w:tc>
        <w:tc>
          <w:tcPr>
            <w:tcW w:w="1723" w:type="dxa"/>
          </w:tcPr>
          <w:p w14:paraId="53955160" w14:textId="77777777" w:rsidR="0058666A" w:rsidRDefault="00B17E38">
            <w:pPr>
              <w:pStyle w:val="TableParagraph"/>
              <w:spacing w:before="35"/>
              <w:rPr>
                <w:b/>
              </w:rPr>
            </w:pPr>
            <w:r>
              <w:rPr>
                <w:b/>
              </w:rPr>
              <w:t>Angle lintel size</w:t>
            </w:r>
          </w:p>
        </w:tc>
        <w:tc>
          <w:tcPr>
            <w:tcW w:w="1416" w:type="dxa"/>
          </w:tcPr>
          <w:p w14:paraId="225FA359" w14:textId="77777777" w:rsidR="0058666A" w:rsidRPr="00443F04" w:rsidRDefault="00B17E38">
            <w:pPr>
              <w:pStyle w:val="TableParagraph"/>
              <w:spacing w:before="18" w:line="270" w:lineRule="atLeast"/>
              <w:ind w:right="85"/>
              <w:rPr>
                <w:b/>
                <w:lang w:val="sv-SE"/>
              </w:rPr>
            </w:pPr>
            <w:r w:rsidRPr="00443F04">
              <w:rPr>
                <w:b/>
                <w:lang w:val="sv-SE"/>
              </w:rPr>
              <w:t>T-Lintel dimensions: H x W x T (mm)</w:t>
            </w:r>
          </w:p>
        </w:tc>
        <w:tc>
          <w:tcPr>
            <w:tcW w:w="922" w:type="dxa"/>
          </w:tcPr>
          <w:p w14:paraId="4A0A4E25" w14:textId="77777777" w:rsidR="0058666A" w:rsidRDefault="00B17E38">
            <w:pPr>
              <w:pStyle w:val="TableParagraph"/>
              <w:spacing w:before="35" w:line="256" w:lineRule="auto"/>
              <w:ind w:right="101"/>
              <w:rPr>
                <w:b/>
              </w:rPr>
            </w:pPr>
            <w:r>
              <w:rPr>
                <w:b/>
              </w:rPr>
              <w:t>Bearing min. (mm)</w:t>
            </w:r>
          </w:p>
        </w:tc>
        <w:tc>
          <w:tcPr>
            <w:tcW w:w="1791" w:type="dxa"/>
          </w:tcPr>
          <w:p w14:paraId="0864BFDB" w14:textId="77777777" w:rsidR="0058666A" w:rsidRDefault="00B17E38">
            <w:pPr>
              <w:pStyle w:val="TableParagraph"/>
              <w:spacing w:before="35"/>
              <w:rPr>
                <w:b/>
              </w:rPr>
            </w:pPr>
            <w:r>
              <w:rPr>
                <w:b/>
              </w:rPr>
              <w:t>Angle lintel size</w:t>
            </w:r>
          </w:p>
        </w:tc>
        <w:tc>
          <w:tcPr>
            <w:tcW w:w="1436" w:type="dxa"/>
          </w:tcPr>
          <w:p w14:paraId="1C20E2F1" w14:textId="77777777" w:rsidR="0058666A" w:rsidRPr="00443F04" w:rsidRDefault="00B17E38">
            <w:pPr>
              <w:pStyle w:val="TableParagraph"/>
              <w:spacing w:before="18" w:line="270" w:lineRule="atLeast"/>
              <w:ind w:left="39" w:right="106"/>
              <w:rPr>
                <w:b/>
                <w:lang w:val="sv-SE"/>
              </w:rPr>
            </w:pPr>
            <w:r w:rsidRPr="00443F04">
              <w:rPr>
                <w:b/>
                <w:lang w:val="sv-SE"/>
              </w:rPr>
              <w:t>T-Lintel dimensions: H x W x T (mm)</w:t>
            </w:r>
          </w:p>
        </w:tc>
        <w:tc>
          <w:tcPr>
            <w:tcW w:w="855" w:type="dxa"/>
          </w:tcPr>
          <w:p w14:paraId="34AEFBBD" w14:textId="77777777" w:rsidR="0058666A" w:rsidRDefault="00B17E38">
            <w:pPr>
              <w:pStyle w:val="TableParagraph"/>
              <w:spacing w:before="35" w:line="256" w:lineRule="auto"/>
              <w:ind w:left="38" w:right="36"/>
              <w:rPr>
                <w:b/>
              </w:rPr>
            </w:pPr>
            <w:r>
              <w:rPr>
                <w:b/>
              </w:rPr>
              <w:t>Bearing min. (mm)</w:t>
            </w:r>
          </w:p>
        </w:tc>
      </w:tr>
      <w:tr w:rsidR="0058666A" w14:paraId="398FD65E" w14:textId="77777777">
        <w:trPr>
          <w:trHeight w:val="427"/>
        </w:trPr>
        <w:tc>
          <w:tcPr>
            <w:tcW w:w="1008" w:type="dxa"/>
          </w:tcPr>
          <w:p w14:paraId="633E7DFC" w14:textId="77777777" w:rsidR="0058666A" w:rsidRDefault="00B17E38">
            <w:pPr>
              <w:pStyle w:val="TableParagraph"/>
              <w:spacing w:line="193" w:lineRule="exact"/>
            </w:pPr>
            <w:r>
              <w:t>1000</w:t>
            </w:r>
          </w:p>
        </w:tc>
        <w:tc>
          <w:tcPr>
            <w:tcW w:w="1723" w:type="dxa"/>
          </w:tcPr>
          <w:p w14:paraId="6F7427F4" w14:textId="77777777" w:rsidR="0058666A" w:rsidRDefault="00B17E38">
            <w:pPr>
              <w:pStyle w:val="TableParagraph"/>
              <w:spacing w:line="193" w:lineRule="exact"/>
            </w:pPr>
            <w:r>
              <w:t>Two 75 x 50 x 5</w:t>
            </w:r>
          </w:p>
          <w:p w14:paraId="562D9BB3" w14:textId="77777777" w:rsidR="0058666A" w:rsidRDefault="00B17E38">
            <w:pPr>
              <w:pStyle w:val="TableParagraph"/>
              <w:spacing w:before="6" w:line="208" w:lineRule="exact"/>
            </w:pPr>
            <w:r>
              <w:t>Unequal angles</w:t>
            </w:r>
          </w:p>
        </w:tc>
        <w:tc>
          <w:tcPr>
            <w:tcW w:w="1416" w:type="dxa"/>
          </w:tcPr>
          <w:p w14:paraId="2EBAF6C6" w14:textId="77777777" w:rsidR="0058666A" w:rsidRDefault="00B17E38">
            <w:pPr>
              <w:pStyle w:val="TableParagraph"/>
              <w:spacing w:line="193" w:lineRule="exact"/>
            </w:pPr>
            <w:r>
              <w:t>81 x 150 x 6</w:t>
            </w:r>
          </w:p>
        </w:tc>
        <w:tc>
          <w:tcPr>
            <w:tcW w:w="922" w:type="dxa"/>
          </w:tcPr>
          <w:p w14:paraId="5599CE1D" w14:textId="77777777" w:rsidR="0058666A" w:rsidRDefault="00B17E38">
            <w:pPr>
              <w:pStyle w:val="TableParagraph"/>
              <w:spacing w:line="193" w:lineRule="exact"/>
            </w:pPr>
            <w:r>
              <w:t>100</w:t>
            </w:r>
          </w:p>
        </w:tc>
        <w:tc>
          <w:tcPr>
            <w:tcW w:w="1791" w:type="dxa"/>
          </w:tcPr>
          <w:p w14:paraId="0885139E" w14:textId="77777777" w:rsidR="0058666A" w:rsidRDefault="00B17E38">
            <w:pPr>
              <w:pStyle w:val="TableParagraph"/>
              <w:spacing w:line="193" w:lineRule="exact"/>
            </w:pPr>
            <w:r>
              <w:t>Two 125 x 75 x 8</w:t>
            </w:r>
          </w:p>
          <w:p w14:paraId="744E4925" w14:textId="77777777" w:rsidR="0058666A" w:rsidRDefault="00B17E38">
            <w:pPr>
              <w:pStyle w:val="TableParagraph"/>
              <w:spacing w:before="6" w:line="208" w:lineRule="exact"/>
            </w:pPr>
            <w:r>
              <w:t>Unequal angles</w:t>
            </w:r>
          </w:p>
        </w:tc>
        <w:tc>
          <w:tcPr>
            <w:tcW w:w="1436" w:type="dxa"/>
          </w:tcPr>
          <w:p w14:paraId="7A590BD8" w14:textId="77777777" w:rsidR="0058666A" w:rsidRDefault="00B17E38">
            <w:pPr>
              <w:pStyle w:val="TableParagraph"/>
              <w:spacing w:line="193" w:lineRule="exact"/>
              <w:ind w:left="24" w:right="144"/>
              <w:jc w:val="center"/>
            </w:pPr>
            <w:r>
              <w:t>136 x 150 x 6</w:t>
            </w:r>
          </w:p>
        </w:tc>
        <w:tc>
          <w:tcPr>
            <w:tcW w:w="855" w:type="dxa"/>
          </w:tcPr>
          <w:p w14:paraId="452863F7" w14:textId="77777777" w:rsidR="0058666A" w:rsidRDefault="00B17E38">
            <w:pPr>
              <w:pStyle w:val="TableParagraph"/>
              <w:spacing w:line="193" w:lineRule="exact"/>
              <w:ind w:left="38"/>
            </w:pPr>
            <w:r>
              <w:t>200</w:t>
            </w:r>
          </w:p>
        </w:tc>
      </w:tr>
      <w:tr w:rsidR="0058666A" w14:paraId="1494468F" w14:textId="77777777">
        <w:trPr>
          <w:trHeight w:val="512"/>
        </w:trPr>
        <w:tc>
          <w:tcPr>
            <w:tcW w:w="1008" w:type="dxa"/>
          </w:tcPr>
          <w:p w14:paraId="5E1FB39B" w14:textId="77777777" w:rsidR="0058666A" w:rsidRDefault="00B17E38">
            <w:pPr>
              <w:pStyle w:val="TableParagraph"/>
              <w:spacing w:before="26"/>
            </w:pPr>
            <w:r>
              <w:t>2000</w:t>
            </w:r>
          </w:p>
        </w:tc>
        <w:tc>
          <w:tcPr>
            <w:tcW w:w="1723" w:type="dxa"/>
          </w:tcPr>
          <w:p w14:paraId="013A2AE3" w14:textId="77777777" w:rsidR="0058666A" w:rsidRDefault="00B17E38">
            <w:pPr>
              <w:pStyle w:val="TableParagraph"/>
              <w:spacing w:before="19" w:line="260" w:lineRule="atLeast"/>
              <w:ind w:right="89"/>
            </w:pPr>
            <w:r>
              <w:t>Two 100 x 75 x 6 Unequal angles</w:t>
            </w:r>
          </w:p>
        </w:tc>
        <w:tc>
          <w:tcPr>
            <w:tcW w:w="1416" w:type="dxa"/>
          </w:tcPr>
          <w:p w14:paraId="2F8BF752" w14:textId="77777777" w:rsidR="0058666A" w:rsidRDefault="00B17E38">
            <w:pPr>
              <w:pStyle w:val="TableParagraph"/>
              <w:spacing w:before="26"/>
            </w:pPr>
            <w:r>
              <w:t>136 x 150 x 6</w:t>
            </w:r>
          </w:p>
        </w:tc>
        <w:tc>
          <w:tcPr>
            <w:tcW w:w="922" w:type="dxa"/>
          </w:tcPr>
          <w:p w14:paraId="279BC8C1" w14:textId="77777777" w:rsidR="0058666A" w:rsidRDefault="00B17E38">
            <w:pPr>
              <w:pStyle w:val="TableParagraph"/>
              <w:spacing w:before="26"/>
            </w:pPr>
            <w:r>
              <w:t>150</w:t>
            </w:r>
          </w:p>
        </w:tc>
        <w:tc>
          <w:tcPr>
            <w:tcW w:w="1791" w:type="dxa"/>
          </w:tcPr>
          <w:p w14:paraId="1E71496D" w14:textId="77777777" w:rsidR="0058666A" w:rsidRDefault="00B17E38">
            <w:pPr>
              <w:pStyle w:val="TableParagraph"/>
              <w:spacing w:before="19" w:line="260" w:lineRule="atLeast"/>
              <w:ind w:right="157"/>
            </w:pPr>
            <w:r>
              <w:t>Two 150 x 90 x 8 Unequal angles</w:t>
            </w:r>
          </w:p>
        </w:tc>
        <w:tc>
          <w:tcPr>
            <w:tcW w:w="1436" w:type="dxa"/>
          </w:tcPr>
          <w:p w14:paraId="7B1AAA5B" w14:textId="77777777" w:rsidR="0058666A" w:rsidRDefault="00B17E38">
            <w:pPr>
              <w:pStyle w:val="TableParagraph"/>
              <w:spacing w:before="26"/>
              <w:ind w:left="24" w:right="144"/>
              <w:jc w:val="center"/>
            </w:pPr>
            <w:r>
              <w:t>156 x 150 x 6</w:t>
            </w:r>
          </w:p>
        </w:tc>
        <w:tc>
          <w:tcPr>
            <w:tcW w:w="855" w:type="dxa"/>
          </w:tcPr>
          <w:p w14:paraId="49065FC1" w14:textId="77777777" w:rsidR="0058666A" w:rsidRDefault="00B17E38">
            <w:pPr>
              <w:pStyle w:val="TableParagraph"/>
              <w:spacing w:before="26"/>
              <w:ind w:left="38"/>
            </w:pPr>
            <w:r>
              <w:t>200</w:t>
            </w:r>
          </w:p>
        </w:tc>
      </w:tr>
      <w:tr w:rsidR="0058666A" w14:paraId="652C9296" w14:textId="77777777">
        <w:trPr>
          <w:trHeight w:val="487"/>
        </w:trPr>
        <w:tc>
          <w:tcPr>
            <w:tcW w:w="1008" w:type="dxa"/>
          </w:tcPr>
          <w:p w14:paraId="17638E74" w14:textId="77777777" w:rsidR="0058666A" w:rsidRDefault="00B17E38">
            <w:pPr>
              <w:pStyle w:val="TableParagraph"/>
            </w:pPr>
            <w:r>
              <w:t>2400</w:t>
            </w:r>
          </w:p>
        </w:tc>
        <w:tc>
          <w:tcPr>
            <w:tcW w:w="1723" w:type="dxa"/>
          </w:tcPr>
          <w:p w14:paraId="615CBBF3" w14:textId="77777777" w:rsidR="0058666A" w:rsidRDefault="00B17E38">
            <w:pPr>
              <w:pStyle w:val="TableParagraph"/>
            </w:pPr>
            <w:r>
              <w:t>Two 125 x 75 x 8</w:t>
            </w:r>
          </w:p>
          <w:p w14:paraId="3DA341E1" w14:textId="77777777" w:rsidR="0058666A" w:rsidRDefault="00B17E38">
            <w:pPr>
              <w:pStyle w:val="TableParagraph"/>
              <w:spacing w:before="6" w:line="208" w:lineRule="exact"/>
            </w:pPr>
            <w:r>
              <w:t>Unequal angles</w:t>
            </w:r>
          </w:p>
        </w:tc>
        <w:tc>
          <w:tcPr>
            <w:tcW w:w="1416" w:type="dxa"/>
          </w:tcPr>
          <w:p w14:paraId="3B231E18" w14:textId="77777777" w:rsidR="0058666A" w:rsidRDefault="00B17E38">
            <w:pPr>
              <w:pStyle w:val="TableParagraph"/>
            </w:pPr>
            <w:r>
              <w:t>156 x 150 x 6</w:t>
            </w:r>
          </w:p>
        </w:tc>
        <w:tc>
          <w:tcPr>
            <w:tcW w:w="922" w:type="dxa"/>
          </w:tcPr>
          <w:p w14:paraId="4D4651E3" w14:textId="77777777" w:rsidR="0058666A" w:rsidRDefault="00B17E38">
            <w:pPr>
              <w:pStyle w:val="TableParagraph"/>
            </w:pPr>
            <w:r>
              <w:t>150</w:t>
            </w:r>
          </w:p>
        </w:tc>
        <w:tc>
          <w:tcPr>
            <w:tcW w:w="1791" w:type="dxa"/>
          </w:tcPr>
          <w:p w14:paraId="1DC06322" w14:textId="77777777" w:rsidR="0058666A" w:rsidRDefault="00B17E38">
            <w:pPr>
              <w:pStyle w:val="TableParagraph"/>
            </w:pPr>
            <w:r>
              <w:t>Two 150 x 90 x 10</w:t>
            </w:r>
          </w:p>
          <w:p w14:paraId="78A7D7E1" w14:textId="77777777" w:rsidR="0058666A" w:rsidRDefault="00B17E38">
            <w:pPr>
              <w:pStyle w:val="TableParagraph"/>
              <w:spacing w:before="6" w:line="208" w:lineRule="exact"/>
            </w:pPr>
            <w:r>
              <w:t>Unequal angles</w:t>
            </w:r>
          </w:p>
        </w:tc>
        <w:tc>
          <w:tcPr>
            <w:tcW w:w="1436" w:type="dxa"/>
          </w:tcPr>
          <w:p w14:paraId="5A11CC58" w14:textId="77777777" w:rsidR="0058666A" w:rsidRDefault="00B17E38">
            <w:pPr>
              <w:pStyle w:val="TableParagraph"/>
              <w:ind w:left="24" w:right="36"/>
              <w:jc w:val="center"/>
            </w:pPr>
            <w:r>
              <w:t>160 x 150 x 10</w:t>
            </w:r>
          </w:p>
        </w:tc>
        <w:tc>
          <w:tcPr>
            <w:tcW w:w="855" w:type="dxa"/>
          </w:tcPr>
          <w:p w14:paraId="77D944AD" w14:textId="77777777" w:rsidR="0058666A" w:rsidRDefault="00B17E38">
            <w:pPr>
              <w:pStyle w:val="TableParagraph"/>
              <w:ind w:left="38"/>
            </w:pPr>
            <w:r>
              <w:t>250</w:t>
            </w:r>
          </w:p>
        </w:tc>
      </w:tr>
      <w:tr w:rsidR="0058666A" w14:paraId="156C1728" w14:textId="77777777">
        <w:trPr>
          <w:trHeight w:val="513"/>
        </w:trPr>
        <w:tc>
          <w:tcPr>
            <w:tcW w:w="1008" w:type="dxa"/>
          </w:tcPr>
          <w:p w14:paraId="7A007A80" w14:textId="77777777" w:rsidR="0058666A" w:rsidRDefault="00B17E38">
            <w:pPr>
              <w:pStyle w:val="TableParagraph"/>
              <w:spacing w:before="26"/>
            </w:pPr>
            <w:r>
              <w:t>2800</w:t>
            </w:r>
          </w:p>
        </w:tc>
        <w:tc>
          <w:tcPr>
            <w:tcW w:w="1723" w:type="dxa"/>
          </w:tcPr>
          <w:p w14:paraId="7F6883EC" w14:textId="77777777" w:rsidR="0058666A" w:rsidRDefault="00B17E38">
            <w:pPr>
              <w:pStyle w:val="TableParagraph"/>
              <w:spacing w:before="19" w:line="260" w:lineRule="atLeast"/>
              <w:ind w:right="89"/>
            </w:pPr>
            <w:r>
              <w:t>Two 150 x 90 x 8 Unequal angles</w:t>
            </w:r>
          </w:p>
        </w:tc>
        <w:tc>
          <w:tcPr>
            <w:tcW w:w="1416" w:type="dxa"/>
          </w:tcPr>
          <w:p w14:paraId="6799E5A6" w14:textId="77777777" w:rsidR="0058666A" w:rsidRDefault="00B17E38">
            <w:pPr>
              <w:pStyle w:val="TableParagraph"/>
              <w:spacing w:before="26"/>
            </w:pPr>
            <w:r>
              <w:t>158 x 150 x 8</w:t>
            </w:r>
          </w:p>
        </w:tc>
        <w:tc>
          <w:tcPr>
            <w:tcW w:w="922" w:type="dxa"/>
          </w:tcPr>
          <w:p w14:paraId="160C0752" w14:textId="77777777" w:rsidR="0058666A" w:rsidRDefault="00B17E38">
            <w:pPr>
              <w:pStyle w:val="TableParagraph"/>
              <w:spacing w:before="26"/>
            </w:pPr>
            <w:r>
              <w:t>200</w:t>
            </w:r>
          </w:p>
        </w:tc>
        <w:tc>
          <w:tcPr>
            <w:tcW w:w="1791" w:type="dxa"/>
          </w:tcPr>
          <w:p w14:paraId="66818B7C" w14:textId="77777777" w:rsidR="0058666A" w:rsidRDefault="00B17E38">
            <w:pPr>
              <w:pStyle w:val="TableParagraph"/>
              <w:spacing w:before="26"/>
            </w:pPr>
            <w:r>
              <w:t>Two 150 x 100 x</w:t>
            </w:r>
          </w:p>
          <w:p w14:paraId="12D104D1" w14:textId="77777777" w:rsidR="0058666A" w:rsidRDefault="00B17E38">
            <w:pPr>
              <w:pStyle w:val="TableParagraph"/>
              <w:spacing w:before="6" w:line="208" w:lineRule="exact"/>
            </w:pPr>
            <w:r>
              <w:t>10 Unequal angles</w:t>
            </w:r>
          </w:p>
        </w:tc>
        <w:tc>
          <w:tcPr>
            <w:tcW w:w="1436" w:type="dxa"/>
          </w:tcPr>
          <w:p w14:paraId="77B2878F" w14:textId="77777777" w:rsidR="0058666A" w:rsidRDefault="00B17E38">
            <w:pPr>
              <w:pStyle w:val="TableParagraph"/>
              <w:spacing w:before="26"/>
              <w:ind w:left="24" w:right="36"/>
              <w:jc w:val="center"/>
            </w:pPr>
            <w:r>
              <w:t>210 x 200 x 10</w:t>
            </w:r>
          </w:p>
        </w:tc>
        <w:tc>
          <w:tcPr>
            <w:tcW w:w="855" w:type="dxa"/>
          </w:tcPr>
          <w:p w14:paraId="17077DA6" w14:textId="77777777" w:rsidR="0058666A" w:rsidRDefault="00B17E38">
            <w:pPr>
              <w:pStyle w:val="TableParagraph"/>
              <w:spacing w:before="26"/>
              <w:ind w:left="38"/>
            </w:pPr>
            <w:r>
              <w:t>300</w:t>
            </w:r>
          </w:p>
        </w:tc>
      </w:tr>
      <w:tr w:rsidR="0058666A" w14:paraId="39EC1C3B" w14:textId="77777777">
        <w:trPr>
          <w:trHeight w:val="486"/>
        </w:trPr>
        <w:tc>
          <w:tcPr>
            <w:tcW w:w="1008" w:type="dxa"/>
          </w:tcPr>
          <w:p w14:paraId="6EC128CE" w14:textId="77777777" w:rsidR="0058666A" w:rsidRDefault="00B17E38">
            <w:pPr>
              <w:pStyle w:val="TableParagraph"/>
            </w:pPr>
            <w:r>
              <w:t>3000</w:t>
            </w:r>
          </w:p>
        </w:tc>
        <w:tc>
          <w:tcPr>
            <w:tcW w:w="1723" w:type="dxa"/>
          </w:tcPr>
          <w:p w14:paraId="0347476C" w14:textId="77777777" w:rsidR="0058666A" w:rsidRDefault="00B17E38">
            <w:pPr>
              <w:pStyle w:val="TableParagraph"/>
              <w:ind w:right="-15"/>
            </w:pPr>
            <w:r>
              <w:t>Two 150 x 90 x</w:t>
            </w:r>
            <w:r>
              <w:rPr>
                <w:spacing w:val="2"/>
              </w:rPr>
              <w:t xml:space="preserve"> </w:t>
            </w:r>
            <w:r>
              <w:t>10</w:t>
            </w:r>
          </w:p>
          <w:p w14:paraId="608BB2F4" w14:textId="77777777" w:rsidR="0058666A" w:rsidRDefault="00B17E38">
            <w:pPr>
              <w:pStyle w:val="TableParagraph"/>
              <w:spacing w:before="6" w:line="208" w:lineRule="exact"/>
            </w:pPr>
            <w:r>
              <w:t>Unequal angles</w:t>
            </w:r>
          </w:p>
        </w:tc>
        <w:tc>
          <w:tcPr>
            <w:tcW w:w="1416" w:type="dxa"/>
          </w:tcPr>
          <w:p w14:paraId="6A5D27BC" w14:textId="77777777" w:rsidR="0058666A" w:rsidRDefault="00B17E38">
            <w:pPr>
              <w:pStyle w:val="TableParagraph"/>
            </w:pPr>
            <w:r>
              <w:t>160 x 150 x 10</w:t>
            </w:r>
          </w:p>
        </w:tc>
        <w:tc>
          <w:tcPr>
            <w:tcW w:w="922" w:type="dxa"/>
          </w:tcPr>
          <w:p w14:paraId="12CA5A20" w14:textId="77777777" w:rsidR="0058666A" w:rsidRDefault="00B17E38">
            <w:pPr>
              <w:pStyle w:val="TableParagraph"/>
            </w:pPr>
            <w:r>
              <w:t>200</w:t>
            </w:r>
          </w:p>
        </w:tc>
        <w:tc>
          <w:tcPr>
            <w:tcW w:w="1791" w:type="dxa"/>
          </w:tcPr>
          <w:p w14:paraId="77F036A4" w14:textId="77777777" w:rsidR="0058666A" w:rsidRDefault="00B17E38">
            <w:pPr>
              <w:pStyle w:val="TableParagraph"/>
            </w:pPr>
            <w:r>
              <w:t>Two 150 x 100 x</w:t>
            </w:r>
          </w:p>
          <w:p w14:paraId="556D3A8C" w14:textId="77777777" w:rsidR="0058666A" w:rsidRDefault="00B17E38">
            <w:pPr>
              <w:pStyle w:val="TableParagraph"/>
              <w:spacing w:before="6" w:line="208" w:lineRule="exact"/>
            </w:pPr>
            <w:r>
              <w:t>12 Unequal angles</w:t>
            </w:r>
          </w:p>
        </w:tc>
        <w:tc>
          <w:tcPr>
            <w:tcW w:w="1436" w:type="dxa"/>
          </w:tcPr>
          <w:p w14:paraId="5A6BE832" w14:textId="77777777" w:rsidR="0058666A" w:rsidRDefault="00B17E38">
            <w:pPr>
              <w:pStyle w:val="TableParagraph"/>
              <w:ind w:left="24" w:right="36"/>
              <w:jc w:val="center"/>
            </w:pPr>
            <w:r>
              <w:t>210 x 200 x 10</w:t>
            </w:r>
          </w:p>
        </w:tc>
        <w:tc>
          <w:tcPr>
            <w:tcW w:w="855" w:type="dxa"/>
          </w:tcPr>
          <w:p w14:paraId="78B7B01C" w14:textId="77777777" w:rsidR="0058666A" w:rsidRDefault="00B17E38">
            <w:pPr>
              <w:pStyle w:val="TableParagraph"/>
              <w:ind w:left="38"/>
            </w:pPr>
            <w:r>
              <w:t>300</w:t>
            </w:r>
          </w:p>
        </w:tc>
      </w:tr>
    </w:tbl>
    <w:p w14:paraId="3203D93A" w14:textId="77777777" w:rsidR="0058666A" w:rsidRDefault="0058666A">
      <w:pPr>
        <w:pStyle w:val="BodyText"/>
        <w:spacing w:before="6"/>
        <w:rPr>
          <w:rFonts w:ascii="Times New Roman" w:hAnsi="Times New Roman" w:cs="Times New Roman"/>
          <w:sz w:val="22"/>
          <w:szCs w:val="22"/>
        </w:rPr>
      </w:pPr>
    </w:p>
    <w:p w14:paraId="58B15F15" w14:textId="77777777" w:rsidR="0058666A" w:rsidRDefault="00B17E38">
      <w:pPr>
        <w:pStyle w:val="BodyText"/>
        <w:ind w:left="395"/>
        <w:rPr>
          <w:rFonts w:ascii="Times New Roman" w:hAnsi="Times New Roman" w:cs="Times New Roman"/>
          <w:sz w:val="22"/>
          <w:szCs w:val="22"/>
        </w:rPr>
      </w:pPr>
      <w:r>
        <w:rPr>
          <w:rFonts w:ascii="Times New Roman" w:hAnsi="Times New Roman" w:cs="Times New Roman"/>
          <w:sz w:val="22"/>
          <w:szCs w:val="22"/>
          <w:u w:val="single"/>
        </w:rPr>
        <w:t>Timber Lintel</w:t>
      </w:r>
    </w:p>
    <w:p w14:paraId="2799A0BE" w14:textId="77777777" w:rsidR="0058666A" w:rsidRDefault="0058666A">
      <w:pPr>
        <w:pStyle w:val="BodyText"/>
        <w:spacing w:before="5"/>
        <w:rPr>
          <w:rFonts w:ascii="Times New Roman" w:hAnsi="Times New Roman" w:cs="Times New Roman"/>
          <w:sz w:val="22"/>
          <w:szCs w:val="22"/>
        </w:rPr>
      </w:pPr>
    </w:p>
    <w:p w14:paraId="4BB85304" w14:textId="77777777" w:rsidR="0058666A" w:rsidRDefault="00B17E38">
      <w:pPr>
        <w:pStyle w:val="BodyText"/>
        <w:spacing w:before="92" w:line="376" w:lineRule="auto"/>
        <w:ind w:left="395" w:right="2039"/>
        <w:jc w:val="both"/>
        <w:rPr>
          <w:rFonts w:ascii="Times New Roman" w:hAnsi="Times New Roman" w:cs="Times New Roman"/>
          <w:sz w:val="22"/>
          <w:szCs w:val="22"/>
        </w:rPr>
      </w:pPr>
      <w:r>
        <w:rPr>
          <w:rFonts w:ascii="Times New Roman" w:hAnsi="Times New Roman" w:cs="Times New Roman"/>
          <w:sz w:val="22"/>
          <w:szCs w:val="22"/>
        </w:rPr>
        <w:t xml:space="preserve">Size: Width of the wall and in conformance with the </w:t>
      </w:r>
      <w:r>
        <w:rPr>
          <w:rFonts w:ascii="Times New Roman" w:hAnsi="Times New Roman" w:cs="Times New Roman"/>
          <w:b/>
          <w:sz w:val="22"/>
          <w:szCs w:val="22"/>
        </w:rPr>
        <w:t xml:space="preserve">Timber Lintels Height </w:t>
      </w:r>
      <w:r>
        <w:rPr>
          <w:rFonts w:ascii="Times New Roman" w:hAnsi="Times New Roman" w:cs="Times New Roman"/>
          <w:sz w:val="22"/>
          <w:szCs w:val="22"/>
        </w:rPr>
        <w:t>table. Grade: Best quality of imported Russian timber or suitable approved local timber. Bearing: 300 mm (minimum).</w:t>
      </w:r>
    </w:p>
    <w:p w14:paraId="7955B0EB" w14:textId="77777777" w:rsidR="0058666A" w:rsidRDefault="00B17E38">
      <w:pPr>
        <w:spacing w:line="238" w:lineRule="exact"/>
        <w:ind w:left="395"/>
        <w:jc w:val="both"/>
        <w:rPr>
          <w:i/>
          <w:sz w:val="22"/>
          <w:szCs w:val="22"/>
        </w:rPr>
      </w:pPr>
      <w:r>
        <w:rPr>
          <w:i/>
          <w:sz w:val="22"/>
          <w:szCs w:val="22"/>
        </w:rPr>
        <w:t>Timber Lintels Height Table</w:t>
      </w:r>
    </w:p>
    <w:p w14:paraId="677119DC" w14:textId="77777777" w:rsidR="0058666A" w:rsidRDefault="0058666A">
      <w:pPr>
        <w:pStyle w:val="BodyText"/>
        <w:spacing w:before="7"/>
        <w:rPr>
          <w:rFonts w:ascii="Times New Roman" w:hAnsi="Times New Roman" w:cs="Times New Roman"/>
          <w:i/>
          <w:sz w:val="22"/>
          <w:szCs w:val="22"/>
        </w:rPr>
      </w:pPr>
    </w:p>
    <w:tbl>
      <w:tblPr>
        <w:tblW w:w="0" w:type="auto"/>
        <w:tblInd w:w="35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4A0" w:firstRow="1" w:lastRow="0" w:firstColumn="1" w:lastColumn="0" w:noHBand="0" w:noVBand="1"/>
      </w:tblPr>
      <w:tblGrid>
        <w:gridCol w:w="4574"/>
        <w:gridCol w:w="4572"/>
      </w:tblGrid>
      <w:tr w:rsidR="0058666A" w14:paraId="68E98483" w14:textId="77777777">
        <w:trPr>
          <w:trHeight w:val="354"/>
        </w:trPr>
        <w:tc>
          <w:tcPr>
            <w:tcW w:w="4574" w:type="dxa"/>
          </w:tcPr>
          <w:p w14:paraId="78F9FBBD" w14:textId="77777777" w:rsidR="0058666A" w:rsidRDefault="00B17E38">
            <w:pPr>
              <w:pStyle w:val="TableParagraph"/>
              <w:spacing w:before="35"/>
              <w:rPr>
                <w:b/>
              </w:rPr>
            </w:pPr>
            <w:r>
              <w:rPr>
                <w:b/>
              </w:rPr>
              <w:t>Maximum span (mm)</w:t>
            </w:r>
          </w:p>
        </w:tc>
        <w:tc>
          <w:tcPr>
            <w:tcW w:w="4572" w:type="dxa"/>
          </w:tcPr>
          <w:p w14:paraId="293B744D" w14:textId="77777777" w:rsidR="0058666A" w:rsidRDefault="00B17E38">
            <w:pPr>
              <w:pStyle w:val="TableParagraph"/>
              <w:spacing w:before="35"/>
              <w:rPr>
                <w:b/>
              </w:rPr>
            </w:pPr>
            <w:r>
              <w:rPr>
                <w:b/>
              </w:rPr>
              <w:t>Lintel height (mm)</w:t>
            </w:r>
          </w:p>
        </w:tc>
      </w:tr>
      <w:tr w:rsidR="0058666A" w14:paraId="742999BD" w14:textId="77777777">
        <w:trPr>
          <w:trHeight w:val="354"/>
        </w:trPr>
        <w:tc>
          <w:tcPr>
            <w:tcW w:w="4574" w:type="dxa"/>
          </w:tcPr>
          <w:p w14:paraId="618D8DEC" w14:textId="77777777" w:rsidR="0058666A" w:rsidRDefault="00B17E38">
            <w:pPr>
              <w:pStyle w:val="TableParagraph"/>
              <w:spacing w:before="26"/>
            </w:pPr>
            <w:r>
              <w:t>1200</w:t>
            </w:r>
          </w:p>
        </w:tc>
        <w:tc>
          <w:tcPr>
            <w:tcW w:w="4572" w:type="dxa"/>
          </w:tcPr>
          <w:p w14:paraId="0E8A8C00" w14:textId="77777777" w:rsidR="0058666A" w:rsidRDefault="00B17E38">
            <w:pPr>
              <w:pStyle w:val="TableParagraph"/>
              <w:spacing w:before="26"/>
            </w:pPr>
            <w:r>
              <w:t>150</w:t>
            </w:r>
          </w:p>
        </w:tc>
      </w:tr>
      <w:tr w:rsidR="0058666A" w14:paraId="507C24B5" w14:textId="77777777">
        <w:trPr>
          <w:trHeight w:val="354"/>
        </w:trPr>
        <w:tc>
          <w:tcPr>
            <w:tcW w:w="4574" w:type="dxa"/>
          </w:tcPr>
          <w:p w14:paraId="7AFBDB45" w14:textId="77777777" w:rsidR="0058666A" w:rsidRDefault="00B17E38">
            <w:pPr>
              <w:pStyle w:val="TableParagraph"/>
              <w:spacing w:before="26"/>
            </w:pPr>
            <w:r>
              <w:t>1800</w:t>
            </w:r>
          </w:p>
        </w:tc>
        <w:tc>
          <w:tcPr>
            <w:tcW w:w="4572" w:type="dxa"/>
          </w:tcPr>
          <w:p w14:paraId="2B17F0C3" w14:textId="77777777" w:rsidR="0058666A" w:rsidRDefault="00B17E38">
            <w:pPr>
              <w:pStyle w:val="TableParagraph"/>
              <w:spacing w:before="26"/>
            </w:pPr>
            <w:r>
              <w:t>150</w:t>
            </w:r>
          </w:p>
        </w:tc>
      </w:tr>
      <w:tr w:rsidR="0058666A" w14:paraId="72DF27E4" w14:textId="77777777">
        <w:trPr>
          <w:trHeight w:val="354"/>
        </w:trPr>
        <w:tc>
          <w:tcPr>
            <w:tcW w:w="4574" w:type="dxa"/>
          </w:tcPr>
          <w:p w14:paraId="4599129D" w14:textId="77777777" w:rsidR="0058666A" w:rsidRDefault="00B17E38">
            <w:pPr>
              <w:pStyle w:val="TableParagraph"/>
              <w:spacing w:before="26"/>
            </w:pPr>
            <w:r>
              <w:t>2400</w:t>
            </w:r>
          </w:p>
        </w:tc>
        <w:tc>
          <w:tcPr>
            <w:tcW w:w="4572" w:type="dxa"/>
          </w:tcPr>
          <w:p w14:paraId="1C6BE93A" w14:textId="77777777" w:rsidR="0058666A" w:rsidRDefault="00B17E38">
            <w:pPr>
              <w:pStyle w:val="TableParagraph"/>
              <w:spacing w:before="26"/>
            </w:pPr>
            <w:r>
              <w:t>200</w:t>
            </w:r>
          </w:p>
        </w:tc>
      </w:tr>
      <w:tr w:rsidR="0058666A" w14:paraId="7A1F8D66" w14:textId="77777777">
        <w:trPr>
          <w:trHeight w:val="354"/>
        </w:trPr>
        <w:tc>
          <w:tcPr>
            <w:tcW w:w="4574" w:type="dxa"/>
          </w:tcPr>
          <w:p w14:paraId="760A3D27" w14:textId="77777777" w:rsidR="0058666A" w:rsidRDefault="00B17E38">
            <w:pPr>
              <w:pStyle w:val="TableParagraph"/>
              <w:spacing w:before="26"/>
            </w:pPr>
            <w:r>
              <w:t>3000</w:t>
            </w:r>
          </w:p>
        </w:tc>
        <w:tc>
          <w:tcPr>
            <w:tcW w:w="4572" w:type="dxa"/>
          </w:tcPr>
          <w:p w14:paraId="01D8ED98" w14:textId="77777777" w:rsidR="0058666A" w:rsidRDefault="00B17E38">
            <w:pPr>
              <w:pStyle w:val="TableParagraph"/>
              <w:spacing w:before="26"/>
            </w:pPr>
            <w:r>
              <w:t>250</w:t>
            </w:r>
          </w:p>
        </w:tc>
      </w:tr>
    </w:tbl>
    <w:p w14:paraId="27807034" w14:textId="77777777" w:rsidR="0058666A" w:rsidRDefault="0058666A">
      <w:pPr>
        <w:pStyle w:val="BodyText"/>
        <w:rPr>
          <w:rFonts w:ascii="Times New Roman" w:hAnsi="Times New Roman" w:cs="Times New Roman"/>
          <w:i/>
          <w:sz w:val="22"/>
          <w:szCs w:val="22"/>
        </w:rPr>
      </w:pPr>
    </w:p>
    <w:p w14:paraId="37EA4F27" w14:textId="77777777" w:rsidR="000B700F" w:rsidRDefault="000B700F">
      <w:pPr>
        <w:pStyle w:val="BodyText"/>
        <w:rPr>
          <w:rFonts w:ascii="Times New Roman" w:hAnsi="Times New Roman" w:cs="Times New Roman"/>
          <w:i/>
          <w:sz w:val="22"/>
          <w:szCs w:val="22"/>
        </w:rPr>
      </w:pPr>
    </w:p>
    <w:p w14:paraId="0B976F04" w14:textId="77777777" w:rsidR="000B700F" w:rsidRDefault="000B700F">
      <w:pPr>
        <w:pStyle w:val="BodyText"/>
        <w:rPr>
          <w:rFonts w:ascii="Times New Roman" w:hAnsi="Times New Roman" w:cs="Times New Roman"/>
          <w:i/>
          <w:sz w:val="22"/>
          <w:szCs w:val="22"/>
        </w:rPr>
      </w:pPr>
    </w:p>
    <w:p w14:paraId="1E3AB540" w14:textId="77777777" w:rsidR="000B700F" w:rsidRDefault="000B700F">
      <w:pPr>
        <w:pStyle w:val="BodyText"/>
        <w:rPr>
          <w:rFonts w:ascii="Times New Roman" w:hAnsi="Times New Roman" w:cs="Times New Roman"/>
          <w:i/>
          <w:sz w:val="22"/>
          <w:szCs w:val="22"/>
        </w:rPr>
      </w:pPr>
    </w:p>
    <w:p w14:paraId="6204B893" w14:textId="77777777" w:rsidR="000B700F" w:rsidRDefault="000B700F">
      <w:pPr>
        <w:pStyle w:val="BodyText"/>
        <w:rPr>
          <w:rFonts w:ascii="Times New Roman" w:hAnsi="Times New Roman" w:cs="Times New Roman"/>
          <w:i/>
          <w:sz w:val="22"/>
          <w:szCs w:val="22"/>
        </w:rPr>
      </w:pPr>
    </w:p>
    <w:p w14:paraId="055D45E6" w14:textId="77777777" w:rsidR="0058666A" w:rsidRDefault="00B17E38">
      <w:pPr>
        <w:pStyle w:val="BodyText"/>
        <w:spacing w:before="202"/>
        <w:ind w:left="395"/>
        <w:rPr>
          <w:rFonts w:ascii="Times New Roman" w:hAnsi="Times New Roman" w:cs="Times New Roman"/>
          <w:sz w:val="22"/>
          <w:szCs w:val="22"/>
        </w:rPr>
      </w:pPr>
      <w:r>
        <w:rPr>
          <w:rFonts w:ascii="Times New Roman" w:hAnsi="Times New Roman" w:cs="Times New Roman"/>
          <w:sz w:val="22"/>
          <w:szCs w:val="22"/>
          <w:u w:val="single"/>
        </w:rPr>
        <w:lastRenderedPageBreak/>
        <w:t>Timber Fixing Plates</w:t>
      </w:r>
    </w:p>
    <w:p w14:paraId="664F3536" w14:textId="77777777" w:rsidR="0058666A" w:rsidRDefault="00B17E38">
      <w:pPr>
        <w:pStyle w:val="BodyText"/>
        <w:spacing w:before="127"/>
        <w:ind w:left="395"/>
        <w:rPr>
          <w:rFonts w:ascii="Times New Roman" w:hAnsi="Times New Roman" w:cs="Times New Roman"/>
          <w:sz w:val="22"/>
          <w:szCs w:val="22"/>
        </w:rPr>
      </w:pPr>
      <w:r>
        <w:rPr>
          <w:rFonts w:ascii="Times New Roman" w:hAnsi="Times New Roman" w:cs="Times New Roman"/>
          <w:sz w:val="22"/>
          <w:szCs w:val="22"/>
        </w:rPr>
        <w:t>Size: 200 x 50 mm (minimum).</w:t>
      </w:r>
    </w:p>
    <w:p w14:paraId="07B93C5A" w14:textId="77777777" w:rsidR="0058666A" w:rsidRDefault="0058666A">
      <w:pPr>
        <w:pStyle w:val="BodyText"/>
        <w:spacing w:before="9"/>
        <w:rPr>
          <w:rFonts w:ascii="Times New Roman" w:hAnsi="Times New Roman" w:cs="Times New Roman"/>
          <w:sz w:val="22"/>
          <w:szCs w:val="22"/>
        </w:rPr>
      </w:pPr>
    </w:p>
    <w:p w14:paraId="684CF31A" w14:textId="77777777" w:rsidR="0058666A" w:rsidRDefault="00B17E38">
      <w:pPr>
        <w:pStyle w:val="BodyText"/>
        <w:ind w:left="395"/>
        <w:rPr>
          <w:rFonts w:ascii="Times New Roman" w:hAnsi="Times New Roman" w:cs="Times New Roman"/>
          <w:sz w:val="22"/>
          <w:szCs w:val="22"/>
        </w:rPr>
      </w:pPr>
      <w:r>
        <w:rPr>
          <w:rFonts w:ascii="Times New Roman" w:hAnsi="Times New Roman" w:cs="Times New Roman"/>
          <w:sz w:val="22"/>
          <w:szCs w:val="22"/>
          <w:u w:val="single"/>
        </w:rPr>
        <w:t>Holding-down Bolts</w:t>
      </w:r>
    </w:p>
    <w:p w14:paraId="6B17254D" w14:textId="77777777" w:rsidR="0058666A" w:rsidRDefault="00B17E38">
      <w:pPr>
        <w:pStyle w:val="BodyText"/>
        <w:spacing w:before="127"/>
        <w:ind w:left="395"/>
        <w:rPr>
          <w:rFonts w:ascii="Times New Roman" w:hAnsi="Times New Roman" w:cs="Times New Roman"/>
          <w:sz w:val="22"/>
          <w:szCs w:val="22"/>
        </w:rPr>
      </w:pPr>
      <w:r>
        <w:rPr>
          <w:rFonts w:ascii="Times New Roman" w:hAnsi="Times New Roman" w:cs="Times New Roman"/>
          <w:sz w:val="22"/>
          <w:szCs w:val="22"/>
        </w:rPr>
        <w:t>Type: 10 mm diameter threaded rod.</w:t>
      </w:r>
    </w:p>
    <w:p w14:paraId="71FEFAA6" w14:textId="77777777" w:rsidR="0058666A" w:rsidRDefault="00B17E38">
      <w:pPr>
        <w:pStyle w:val="BodyText"/>
        <w:spacing w:before="126" w:line="374" w:lineRule="auto"/>
        <w:ind w:left="395" w:right="2461"/>
        <w:rPr>
          <w:rFonts w:ascii="Times New Roman" w:hAnsi="Times New Roman" w:cs="Times New Roman"/>
          <w:sz w:val="22"/>
          <w:szCs w:val="22"/>
        </w:rPr>
      </w:pPr>
      <w:r>
        <w:rPr>
          <w:rFonts w:ascii="Times New Roman" w:hAnsi="Times New Roman" w:cs="Times New Roman"/>
          <w:sz w:val="22"/>
          <w:szCs w:val="22"/>
        </w:rPr>
        <w:t>Termination: Horizontal 5 x 100 x 200 mm steel plate, weld-fixed, or with nuts. Depth of embedment:</w:t>
      </w:r>
    </w:p>
    <w:p w14:paraId="5DE29FEC" w14:textId="77777777" w:rsidR="0058666A" w:rsidRDefault="00B17E38">
      <w:pPr>
        <w:pStyle w:val="BodyText"/>
        <w:ind w:left="643"/>
        <w:rPr>
          <w:rFonts w:ascii="Times New Roman" w:hAnsi="Times New Roman" w:cs="Times New Roman"/>
          <w:sz w:val="22"/>
          <w:szCs w:val="22"/>
        </w:rPr>
      </w:pPr>
      <w:r>
        <w:rPr>
          <w:rFonts w:ascii="Times New Roman" w:hAnsi="Times New Roman" w:cs="Times New Roman"/>
          <w:sz w:val="22"/>
          <w:szCs w:val="22"/>
        </w:rPr>
        <w:t>Length (minimum): 450</w:t>
      </w:r>
      <w:r>
        <w:rPr>
          <w:rFonts w:ascii="Times New Roman" w:hAnsi="Times New Roman" w:cs="Times New Roman"/>
          <w:spacing w:val="3"/>
          <w:sz w:val="22"/>
          <w:szCs w:val="22"/>
        </w:rPr>
        <w:t xml:space="preserve"> </w:t>
      </w:r>
      <w:r>
        <w:rPr>
          <w:rFonts w:ascii="Times New Roman" w:hAnsi="Times New Roman" w:cs="Times New Roman"/>
          <w:sz w:val="22"/>
          <w:szCs w:val="22"/>
        </w:rPr>
        <w:t>mm.</w:t>
      </w:r>
    </w:p>
    <w:p w14:paraId="5A1E170B" w14:textId="77777777" w:rsidR="0058666A" w:rsidRDefault="0058666A">
      <w:pPr>
        <w:pStyle w:val="BodyText"/>
        <w:spacing w:before="9"/>
        <w:rPr>
          <w:rFonts w:ascii="Times New Roman" w:hAnsi="Times New Roman" w:cs="Times New Roman"/>
          <w:sz w:val="22"/>
          <w:szCs w:val="22"/>
        </w:rPr>
      </w:pPr>
    </w:p>
    <w:p w14:paraId="4F66F9EE" w14:textId="77777777" w:rsidR="0058666A" w:rsidRDefault="00B17E38">
      <w:pPr>
        <w:pStyle w:val="Heading3"/>
        <w:keepNext w:val="0"/>
        <w:widowControl w:val="0"/>
        <w:numPr>
          <w:ilvl w:val="2"/>
          <w:numId w:val="89"/>
        </w:numPr>
        <w:tabs>
          <w:tab w:val="left" w:pos="961"/>
        </w:tabs>
        <w:suppressAutoHyphens w:val="0"/>
        <w:autoSpaceDE w:val="0"/>
        <w:autoSpaceDN w:val="0"/>
        <w:spacing w:after="0"/>
        <w:ind w:hanging="566"/>
        <w:jc w:val="both"/>
        <w:rPr>
          <w:rFonts w:cs="Times New Roman"/>
          <w:sz w:val="22"/>
          <w:szCs w:val="22"/>
        </w:rPr>
      </w:pPr>
      <w:r>
        <w:rPr>
          <w:rFonts w:cs="Times New Roman"/>
          <w:sz w:val="22"/>
          <w:szCs w:val="22"/>
        </w:rPr>
        <w:t>EXECUTION</w:t>
      </w:r>
    </w:p>
    <w:p w14:paraId="3C8EFFBF" w14:textId="77777777" w:rsidR="0058666A" w:rsidRDefault="00B17E38">
      <w:pPr>
        <w:pStyle w:val="ListParagraph1"/>
        <w:widowControl w:val="0"/>
        <w:numPr>
          <w:ilvl w:val="3"/>
          <w:numId w:val="89"/>
        </w:numPr>
        <w:tabs>
          <w:tab w:val="left" w:pos="1210"/>
        </w:tabs>
        <w:autoSpaceDE w:val="0"/>
        <w:autoSpaceDN w:val="0"/>
        <w:spacing w:before="42"/>
        <w:contextualSpacing w:val="0"/>
        <w:jc w:val="both"/>
        <w:rPr>
          <w:b/>
          <w:sz w:val="22"/>
          <w:szCs w:val="22"/>
        </w:rPr>
      </w:pPr>
      <w:r>
        <w:rPr>
          <w:b/>
          <w:sz w:val="22"/>
          <w:szCs w:val="22"/>
        </w:rPr>
        <w:t>General</w:t>
      </w:r>
    </w:p>
    <w:p w14:paraId="54F60586" w14:textId="77777777" w:rsidR="0058666A" w:rsidRDefault="00B17E38">
      <w:pPr>
        <w:pStyle w:val="BodyText"/>
        <w:spacing w:before="110" w:line="244" w:lineRule="auto"/>
        <w:ind w:left="395" w:right="395"/>
        <w:jc w:val="both"/>
        <w:rPr>
          <w:rFonts w:ascii="Times New Roman" w:hAnsi="Times New Roman" w:cs="Times New Roman"/>
          <w:sz w:val="22"/>
          <w:szCs w:val="22"/>
        </w:rPr>
      </w:pPr>
      <w:r>
        <w:rPr>
          <w:rFonts w:ascii="Times New Roman" w:hAnsi="Times New Roman" w:cs="Times New Roman"/>
          <w:sz w:val="22"/>
          <w:szCs w:val="22"/>
        </w:rPr>
        <w:t>Construction of masonry brickwork shall not commence until the Engineer has accepted the footings on which it is to be placed.</w:t>
      </w:r>
    </w:p>
    <w:p w14:paraId="7D3EB5ED" w14:textId="77777777" w:rsidR="0058666A" w:rsidRDefault="00B17E38">
      <w:pPr>
        <w:pStyle w:val="BodyText"/>
        <w:spacing w:before="2" w:line="244" w:lineRule="auto"/>
        <w:ind w:left="395" w:right="438"/>
        <w:jc w:val="both"/>
        <w:rPr>
          <w:rFonts w:ascii="Times New Roman" w:hAnsi="Times New Roman" w:cs="Times New Roman"/>
          <w:sz w:val="22"/>
          <w:szCs w:val="22"/>
        </w:rPr>
      </w:pPr>
      <w:r>
        <w:rPr>
          <w:rFonts w:ascii="Times New Roman" w:hAnsi="Times New Roman" w:cs="Times New Roman"/>
          <w:sz w:val="22"/>
          <w:szCs w:val="22"/>
        </w:rPr>
        <w:t>Brickwork shall be built plumb, curved or battered as shown on the Drawings or as may be required, by skilled masons and properly supervised workmen. Bricks shall be clean and if necessary, they shall be scrubbed. Bricks shall be soaked in water for at least one hour before use.</w:t>
      </w:r>
    </w:p>
    <w:p w14:paraId="69D6338A" w14:textId="77777777" w:rsidR="0058666A" w:rsidRDefault="0058666A">
      <w:pPr>
        <w:spacing w:line="244" w:lineRule="auto"/>
        <w:jc w:val="both"/>
        <w:rPr>
          <w:sz w:val="22"/>
          <w:szCs w:val="22"/>
        </w:rPr>
        <w:sectPr w:rsidR="0058666A" w:rsidSect="00715E24">
          <w:pgSz w:w="11910" w:h="16840"/>
          <w:pgMar w:top="1340" w:right="600" w:bottom="640" w:left="1200" w:header="0" w:footer="457" w:gutter="0"/>
          <w:cols w:space="720"/>
        </w:sectPr>
      </w:pPr>
    </w:p>
    <w:p w14:paraId="59842B71" w14:textId="77777777" w:rsidR="0058666A" w:rsidRDefault="00B17E38">
      <w:pPr>
        <w:pStyle w:val="BodyText"/>
        <w:spacing w:before="63" w:line="244" w:lineRule="auto"/>
        <w:ind w:left="395" w:right="318"/>
        <w:jc w:val="both"/>
        <w:rPr>
          <w:rFonts w:ascii="Times New Roman" w:hAnsi="Times New Roman" w:cs="Times New Roman"/>
          <w:sz w:val="22"/>
          <w:szCs w:val="22"/>
        </w:rPr>
      </w:pPr>
      <w:r>
        <w:rPr>
          <w:rFonts w:ascii="Times New Roman" w:hAnsi="Times New Roman" w:cs="Times New Roman"/>
          <w:sz w:val="22"/>
          <w:szCs w:val="22"/>
        </w:rPr>
        <w:lastRenderedPageBreak/>
        <w:t xml:space="preserve">Brick should be laid as indicated in </w:t>
      </w:r>
      <w:r>
        <w:rPr>
          <w:rFonts w:ascii="Times New Roman" w:hAnsi="Times New Roman" w:cs="Times New Roman"/>
          <w:spacing w:val="-3"/>
          <w:sz w:val="22"/>
          <w:szCs w:val="22"/>
        </w:rPr>
        <w:t xml:space="preserve">drawings </w:t>
      </w:r>
      <w:r>
        <w:rPr>
          <w:rFonts w:ascii="Times New Roman" w:hAnsi="Times New Roman" w:cs="Times New Roman"/>
          <w:sz w:val="22"/>
          <w:szCs w:val="22"/>
        </w:rPr>
        <w:t xml:space="preserve">or </w:t>
      </w:r>
      <w:r>
        <w:rPr>
          <w:rFonts w:ascii="Times New Roman" w:hAnsi="Times New Roman" w:cs="Times New Roman"/>
          <w:spacing w:val="-3"/>
          <w:sz w:val="22"/>
          <w:szCs w:val="22"/>
        </w:rPr>
        <w:t xml:space="preserve">schedules, </w:t>
      </w:r>
      <w:r>
        <w:rPr>
          <w:rFonts w:ascii="Times New Roman" w:hAnsi="Times New Roman" w:cs="Times New Roman"/>
          <w:sz w:val="22"/>
          <w:szCs w:val="22"/>
        </w:rPr>
        <w:t xml:space="preserve">or as specified by Engineer. All horizontal joints shall be parallel and level. Vertical joints in alternate courses shall come directly over one another. Joint thickness shall be 8mm and shall in no case exceed 12mm. The height of four courses including 4 bed joints shall rise 300mm. Set out brickwork with joints of uniform width and </w:t>
      </w:r>
      <w:proofErr w:type="spellStart"/>
      <w:r>
        <w:rPr>
          <w:rFonts w:ascii="Times New Roman" w:hAnsi="Times New Roman" w:cs="Times New Roman"/>
          <w:sz w:val="22"/>
          <w:szCs w:val="22"/>
        </w:rPr>
        <w:t>minimise</w:t>
      </w:r>
      <w:proofErr w:type="spellEnd"/>
      <w:r>
        <w:rPr>
          <w:rFonts w:ascii="Times New Roman" w:hAnsi="Times New Roman" w:cs="Times New Roman"/>
          <w:sz w:val="22"/>
          <w:szCs w:val="22"/>
        </w:rPr>
        <w:t xml:space="preserve"> cutting of masonry units.</w:t>
      </w:r>
    </w:p>
    <w:p w14:paraId="3E8386FC" w14:textId="77777777" w:rsidR="0058666A" w:rsidRDefault="00B17E38">
      <w:pPr>
        <w:pStyle w:val="BodyText"/>
        <w:spacing w:before="6" w:line="244" w:lineRule="auto"/>
        <w:ind w:left="395" w:right="459"/>
        <w:jc w:val="both"/>
        <w:rPr>
          <w:rFonts w:ascii="Times New Roman" w:hAnsi="Times New Roman" w:cs="Times New Roman"/>
          <w:sz w:val="22"/>
          <w:szCs w:val="22"/>
        </w:rPr>
      </w:pPr>
      <w:r>
        <w:rPr>
          <w:rFonts w:ascii="Times New Roman" w:hAnsi="Times New Roman" w:cs="Times New Roman"/>
          <w:spacing w:val="3"/>
          <w:sz w:val="22"/>
          <w:szCs w:val="22"/>
        </w:rPr>
        <w:t xml:space="preserve">Walls </w:t>
      </w:r>
      <w:r>
        <w:rPr>
          <w:rFonts w:ascii="Times New Roman" w:hAnsi="Times New Roman" w:cs="Times New Roman"/>
          <w:sz w:val="22"/>
          <w:szCs w:val="22"/>
        </w:rPr>
        <w:t xml:space="preserve">shall </w:t>
      </w:r>
      <w:r>
        <w:rPr>
          <w:rFonts w:ascii="Times New Roman" w:hAnsi="Times New Roman" w:cs="Times New Roman"/>
          <w:spacing w:val="-3"/>
          <w:sz w:val="22"/>
          <w:szCs w:val="22"/>
        </w:rPr>
        <w:t xml:space="preserve">always </w:t>
      </w:r>
      <w:r>
        <w:rPr>
          <w:rFonts w:ascii="Times New Roman" w:hAnsi="Times New Roman" w:cs="Times New Roman"/>
          <w:sz w:val="22"/>
          <w:szCs w:val="22"/>
        </w:rPr>
        <w:t xml:space="preserve">be carried up regularly along their entire length unless otherwise directed by the Engineer. Bricks should be laid </w:t>
      </w:r>
      <w:r>
        <w:rPr>
          <w:rFonts w:ascii="Times New Roman" w:hAnsi="Times New Roman" w:cs="Times New Roman"/>
          <w:spacing w:val="-3"/>
          <w:sz w:val="22"/>
          <w:szCs w:val="22"/>
        </w:rPr>
        <w:t xml:space="preserve">so </w:t>
      </w:r>
      <w:r>
        <w:rPr>
          <w:rFonts w:ascii="Times New Roman" w:hAnsi="Times New Roman" w:cs="Times New Roman"/>
          <w:sz w:val="22"/>
          <w:szCs w:val="22"/>
        </w:rPr>
        <w:t xml:space="preserve">that only full courses are </w:t>
      </w:r>
      <w:r>
        <w:rPr>
          <w:rFonts w:ascii="Times New Roman" w:hAnsi="Times New Roman" w:cs="Times New Roman"/>
          <w:spacing w:val="-3"/>
          <w:sz w:val="22"/>
          <w:szCs w:val="22"/>
        </w:rPr>
        <w:t xml:space="preserve">used </w:t>
      </w:r>
      <w:r>
        <w:rPr>
          <w:rFonts w:ascii="Times New Roman" w:hAnsi="Times New Roman" w:cs="Times New Roman"/>
          <w:sz w:val="22"/>
          <w:szCs w:val="22"/>
        </w:rPr>
        <w:t>to avoid splitting bricks at beams, ledges,</w:t>
      </w:r>
      <w:r>
        <w:rPr>
          <w:rFonts w:ascii="Times New Roman" w:hAnsi="Times New Roman" w:cs="Times New Roman"/>
          <w:spacing w:val="4"/>
          <w:sz w:val="22"/>
          <w:szCs w:val="22"/>
        </w:rPr>
        <w:t xml:space="preserve"> </w:t>
      </w:r>
      <w:r>
        <w:rPr>
          <w:rFonts w:ascii="Times New Roman" w:hAnsi="Times New Roman" w:cs="Times New Roman"/>
          <w:sz w:val="22"/>
          <w:szCs w:val="22"/>
        </w:rPr>
        <w:t>lintels.</w:t>
      </w:r>
    </w:p>
    <w:p w14:paraId="56DE51D4" w14:textId="77777777" w:rsidR="0058666A" w:rsidRDefault="00B17E38">
      <w:pPr>
        <w:pStyle w:val="BodyText"/>
        <w:spacing w:before="202"/>
        <w:ind w:left="395"/>
        <w:jc w:val="both"/>
        <w:rPr>
          <w:rFonts w:ascii="Times New Roman" w:hAnsi="Times New Roman" w:cs="Times New Roman"/>
          <w:sz w:val="22"/>
          <w:szCs w:val="22"/>
        </w:rPr>
      </w:pPr>
      <w:r>
        <w:rPr>
          <w:rFonts w:ascii="Times New Roman" w:hAnsi="Times New Roman" w:cs="Times New Roman"/>
          <w:sz w:val="22"/>
          <w:szCs w:val="22"/>
          <w:u w:val="single"/>
        </w:rPr>
        <w:t>Mortar Mix</w:t>
      </w:r>
    </w:p>
    <w:p w14:paraId="29F61B84" w14:textId="77777777" w:rsidR="0058666A" w:rsidRDefault="00B17E38">
      <w:pPr>
        <w:pStyle w:val="BodyText"/>
        <w:spacing w:before="7" w:line="244" w:lineRule="auto"/>
        <w:ind w:left="395" w:right="402"/>
        <w:jc w:val="both"/>
        <w:rPr>
          <w:rFonts w:ascii="Times New Roman" w:hAnsi="Times New Roman" w:cs="Times New Roman"/>
          <w:sz w:val="22"/>
          <w:szCs w:val="22"/>
        </w:rPr>
      </w:pPr>
      <w:r>
        <w:rPr>
          <w:rFonts w:ascii="Times New Roman" w:hAnsi="Times New Roman" w:cs="Times New Roman"/>
          <w:sz w:val="22"/>
          <w:szCs w:val="22"/>
        </w:rPr>
        <w:t xml:space="preserve">Mortar mixing shall be </w:t>
      </w:r>
      <w:r>
        <w:rPr>
          <w:rFonts w:ascii="Times New Roman" w:hAnsi="Times New Roman" w:cs="Times New Roman"/>
          <w:spacing w:val="-3"/>
          <w:sz w:val="22"/>
          <w:szCs w:val="22"/>
        </w:rPr>
        <w:t xml:space="preserve">done </w:t>
      </w:r>
      <w:r>
        <w:rPr>
          <w:rFonts w:ascii="Times New Roman" w:hAnsi="Times New Roman" w:cs="Times New Roman"/>
          <w:sz w:val="22"/>
          <w:szCs w:val="22"/>
        </w:rPr>
        <w:t xml:space="preserve">in a mechanical mixer unless the Engineer specifically </w:t>
      </w:r>
      <w:proofErr w:type="gramStart"/>
      <w:r>
        <w:rPr>
          <w:rFonts w:ascii="Times New Roman" w:hAnsi="Times New Roman" w:cs="Times New Roman"/>
          <w:sz w:val="22"/>
          <w:szCs w:val="22"/>
        </w:rPr>
        <w:t>permits  hand</w:t>
      </w:r>
      <w:proofErr w:type="gramEnd"/>
      <w:r>
        <w:rPr>
          <w:rFonts w:ascii="Times New Roman" w:hAnsi="Times New Roman" w:cs="Times New Roman"/>
          <w:sz w:val="22"/>
          <w:szCs w:val="22"/>
        </w:rPr>
        <w:t xml:space="preserve"> mixing. If hand-mixing is </w:t>
      </w:r>
      <w:r>
        <w:rPr>
          <w:rFonts w:ascii="Times New Roman" w:hAnsi="Times New Roman" w:cs="Times New Roman"/>
          <w:spacing w:val="-3"/>
          <w:sz w:val="22"/>
          <w:szCs w:val="22"/>
        </w:rPr>
        <w:t xml:space="preserve">done, </w:t>
      </w:r>
      <w:r>
        <w:rPr>
          <w:rFonts w:ascii="Times New Roman" w:hAnsi="Times New Roman" w:cs="Times New Roman"/>
          <w:sz w:val="22"/>
          <w:szCs w:val="22"/>
        </w:rPr>
        <w:t xml:space="preserve">the operation shall be carried out on a clean watertight platform and cement &amp; </w:t>
      </w:r>
      <w:r>
        <w:rPr>
          <w:rFonts w:ascii="Times New Roman" w:hAnsi="Times New Roman" w:cs="Times New Roman"/>
          <w:spacing w:val="-3"/>
          <w:sz w:val="22"/>
          <w:szCs w:val="22"/>
        </w:rPr>
        <w:t xml:space="preserve">sand </w:t>
      </w:r>
      <w:r>
        <w:rPr>
          <w:rFonts w:ascii="Times New Roman" w:hAnsi="Times New Roman" w:cs="Times New Roman"/>
          <w:sz w:val="22"/>
          <w:szCs w:val="22"/>
        </w:rPr>
        <w:t xml:space="preserve">shall be first mixed dry in the required proportion to obtain a uniform </w:t>
      </w:r>
      <w:proofErr w:type="spellStart"/>
      <w:r>
        <w:rPr>
          <w:rFonts w:ascii="Times New Roman" w:hAnsi="Times New Roman" w:cs="Times New Roman"/>
          <w:sz w:val="22"/>
          <w:szCs w:val="22"/>
        </w:rPr>
        <w:t>colour</w:t>
      </w:r>
      <w:proofErr w:type="spellEnd"/>
      <w:r>
        <w:rPr>
          <w:rFonts w:ascii="Times New Roman" w:hAnsi="Times New Roman" w:cs="Times New Roman"/>
          <w:sz w:val="22"/>
          <w:szCs w:val="22"/>
        </w:rPr>
        <w:t xml:space="preserve"> and then the mortar shall be mixed for at least </w:t>
      </w:r>
      <w:r>
        <w:rPr>
          <w:rFonts w:ascii="Times New Roman" w:hAnsi="Times New Roman" w:cs="Times New Roman"/>
          <w:spacing w:val="-2"/>
          <w:sz w:val="22"/>
          <w:szCs w:val="22"/>
        </w:rPr>
        <w:t xml:space="preserve">two </w:t>
      </w:r>
      <w:r>
        <w:rPr>
          <w:rFonts w:ascii="Times New Roman" w:hAnsi="Times New Roman" w:cs="Times New Roman"/>
          <w:sz w:val="22"/>
          <w:szCs w:val="22"/>
        </w:rPr>
        <w:t>minutes after addition of</w:t>
      </w:r>
      <w:r>
        <w:rPr>
          <w:rFonts w:ascii="Times New Roman" w:hAnsi="Times New Roman" w:cs="Times New Roman"/>
          <w:spacing w:val="38"/>
          <w:sz w:val="22"/>
          <w:szCs w:val="22"/>
        </w:rPr>
        <w:t xml:space="preserve"> </w:t>
      </w:r>
      <w:r>
        <w:rPr>
          <w:rFonts w:ascii="Times New Roman" w:hAnsi="Times New Roman" w:cs="Times New Roman"/>
          <w:sz w:val="22"/>
          <w:szCs w:val="22"/>
        </w:rPr>
        <w:t>water.</w:t>
      </w:r>
    </w:p>
    <w:p w14:paraId="618A6733" w14:textId="77777777" w:rsidR="0058666A" w:rsidRDefault="00B17E38">
      <w:pPr>
        <w:pStyle w:val="BodyText"/>
        <w:spacing w:before="40" w:line="244" w:lineRule="auto"/>
        <w:ind w:left="395" w:right="896"/>
        <w:jc w:val="both"/>
        <w:rPr>
          <w:rFonts w:ascii="Times New Roman" w:hAnsi="Times New Roman" w:cs="Times New Roman"/>
          <w:sz w:val="22"/>
          <w:szCs w:val="22"/>
        </w:rPr>
      </w:pPr>
      <w:r>
        <w:rPr>
          <w:rFonts w:ascii="Times New Roman" w:hAnsi="Times New Roman" w:cs="Times New Roman"/>
          <w:sz w:val="22"/>
          <w:szCs w:val="22"/>
        </w:rPr>
        <w:t>Cement Mortar shall be mixed in such quantities as can be used in the work within 30 minutes. Mortar, which has taken initial set, shall not be used, nor shall it be re-mixed with fresh mortar.</w:t>
      </w:r>
    </w:p>
    <w:p w14:paraId="15A5FDF9" w14:textId="77777777" w:rsidR="0058666A" w:rsidRDefault="00B17E38">
      <w:pPr>
        <w:pStyle w:val="BodyText"/>
        <w:spacing w:before="3" w:line="242" w:lineRule="exact"/>
        <w:ind w:left="395"/>
        <w:jc w:val="both"/>
        <w:rPr>
          <w:rFonts w:ascii="Times New Roman" w:hAnsi="Times New Roman" w:cs="Times New Roman"/>
          <w:sz w:val="22"/>
          <w:szCs w:val="22"/>
        </w:rPr>
      </w:pPr>
      <w:r>
        <w:rPr>
          <w:rFonts w:ascii="Times New Roman" w:hAnsi="Times New Roman" w:cs="Times New Roman"/>
          <w:sz w:val="22"/>
          <w:szCs w:val="22"/>
        </w:rPr>
        <w:t>Preparing lime putty:</w:t>
      </w:r>
    </w:p>
    <w:p w14:paraId="1C0D0942" w14:textId="77777777" w:rsidR="0058666A" w:rsidRDefault="00B17E38">
      <w:pPr>
        <w:pStyle w:val="ListParagraph1"/>
        <w:widowControl w:val="0"/>
        <w:numPr>
          <w:ilvl w:val="4"/>
          <w:numId w:val="89"/>
        </w:numPr>
        <w:tabs>
          <w:tab w:val="left" w:pos="1042"/>
        </w:tabs>
        <w:autoSpaceDE w:val="0"/>
        <w:autoSpaceDN w:val="0"/>
        <w:spacing w:before="15" w:line="208" w:lineRule="auto"/>
        <w:ind w:left="962" w:right="470" w:hanging="140"/>
        <w:contextualSpacing w:val="0"/>
        <w:jc w:val="both"/>
        <w:rPr>
          <w:sz w:val="22"/>
          <w:szCs w:val="22"/>
        </w:rPr>
      </w:pPr>
      <w:r>
        <w:rPr>
          <w:sz w:val="22"/>
          <w:szCs w:val="22"/>
        </w:rPr>
        <w:t xml:space="preserve">Using hydrated lime: Add lime to </w:t>
      </w:r>
      <w:r>
        <w:rPr>
          <w:spacing w:val="-3"/>
          <w:sz w:val="22"/>
          <w:szCs w:val="22"/>
        </w:rPr>
        <w:t xml:space="preserve">water </w:t>
      </w:r>
      <w:r>
        <w:rPr>
          <w:sz w:val="22"/>
          <w:szCs w:val="22"/>
        </w:rPr>
        <w:t xml:space="preserve">in a clean container and stir to a thick creamy consistency. Leave undisturbed for at least 16 </w:t>
      </w:r>
      <w:r>
        <w:rPr>
          <w:spacing w:val="-3"/>
          <w:sz w:val="22"/>
          <w:szCs w:val="22"/>
        </w:rPr>
        <w:t xml:space="preserve">hours. </w:t>
      </w:r>
      <w:r>
        <w:rPr>
          <w:sz w:val="22"/>
          <w:szCs w:val="22"/>
        </w:rPr>
        <w:t xml:space="preserve">Remove excess </w:t>
      </w:r>
      <w:r>
        <w:rPr>
          <w:spacing w:val="-3"/>
          <w:sz w:val="22"/>
          <w:szCs w:val="22"/>
        </w:rPr>
        <w:t xml:space="preserve">water </w:t>
      </w:r>
      <w:r>
        <w:rPr>
          <w:sz w:val="22"/>
          <w:szCs w:val="22"/>
        </w:rPr>
        <w:t>and protect from drying</w:t>
      </w:r>
      <w:r>
        <w:rPr>
          <w:spacing w:val="-4"/>
          <w:sz w:val="22"/>
          <w:szCs w:val="22"/>
        </w:rPr>
        <w:t xml:space="preserve"> </w:t>
      </w:r>
      <w:r>
        <w:rPr>
          <w:sz w:val="22"/>
          <w:szCs w:val="22"/>
        </w:rPr>
        <w:t>out.</w:t>
      </w:r>
    </w:p>
    <w:p w14:paraId="3B28ED9D" w14:textId="77777777" w:rsidR="0058666A" w:rsidRDefault="00B17E38">
      <w:pPr>
        <w:pStyle w:val="ListParagraph1"/>
        <w:widowControl w:val="0"/>
        <w:numPr>
          <w:ilvl w:val="4"/>
          <w:numId w:val="89"/>
        </w:numPr>
        <w:tabs>
          <w:tab w:val="left" w:pos="1020"/>
        </w:tabs>
        <w:autoSpaceDE w:val="0"/>
        <w:autoSpaceDN w:val="0"/>
        <w:spacing w:before="124" w:line="244" w:lineRule="auto"/>
        <w:ind w:left="962" w:right="258" w:hanging="140"/>
        <w:contextualSpacing w:val="0"/>
        <w:jc w:val="both"/>
        <w:rPr>
          <w:sz w:val="22"/>
          <w:szCs w:val="22"/>
        </w:rPr>
      </w:pPr>
      <w:r>
        <w:rPr>
          <w:sz w:val="22"/>
          <w:szCs w:val="22"/>
        </w:rPr>
        <w:t xml:space="preserve">Using quicklime: Run to putty as </w:t>
      </w:r>
      <w:r>
        <w:rPr>
          <w:spacing w:val="-3"/>
          <w:sz w:val="22"/>
          <w:szCs w:val="22"/>
        </w:rPr>
        <w:t xml:space="preserve">soon </w:t>
      </w:r>
      <w:r>
        <w:rPr>
          <w:sz w:val="22"/>
          <w:szCs w:val="22"/>
        </w:rPr>
        <w:t xml:space="preserve">as possible after receipt of quicklime. Partly </w:t>
      </w:r>
      <w:r>
        <w:rPr>
          <w:spacing w:val="3"/>
          <w:sz w:val="22"/>
          <w:szCs w:val="22"/>
        </w:rPr>
        <w:t xml:space="preserve">fill </w:t>
      </w:r>
      <w:r>
        <w:rPr>
          <w:sz w:val="22"/>
          <w:szCs w:val="22"/>
        </w:rPr>
        <w:t xml:space="preserve">clean container with water, add lime to half the height of the water, then stir and hoe ensuring </w:t>
      </w:r>
      <w:proofErr w:type="gramStart"/>
      <w:r>
        <w:rPr>
          <w:sz w:val="22"/>
          <w:szCs w:val="22"/>
        </w:rPr>
        <w:t>that  no</w:t>
      </w:r>
      <w:proofErr w:type="gramEnd"/>
      <w:r>
        <w:rPr>
          <w:sz w:val="22"/>
          <w:szCs w:val="22"/>
        </w:rPr>
        <w:t xml:space="preserve">  lime remains exposed above the water. Continue stirring and hoeing for at least 5 minutes after all reaction has ceased, then sieve into a maturing bin. Leave undisturbed for at least 14 </w:t>
      </w:r>
      <w:r>
        <w:rPr>
          <w:spacing w:val="-3"/>
          <w:sz w:val="22"/>
          <w:szCs w:val="22"/>
        </w:rPr>
        <w:t xml:space="preserve">days. </w:t>
      </w:r>
      <w:r>
        <w:rPr>
          <w:sz w:val="22"/>
          <w:szCs w:val="22"/>
        </w:rPr>
        <w:t>Protect from drying</w:t>
      </w:r>
      <w:r>
        <w:rPr>
          <w:spacing w:val="1"/>
          <w:sz w:val="22"/>
          <w:szCs w:val="22"/>
        </w:rPr>
        <w:t xml:space="preserve"> </w:t>
      </w:r>
      <w:r>
        <w:rPr>
          <w:sz w:val="22"/>
          <w:szCs w:val="22"/>
        </w:rPr>
        <w:t>out.</w:t>
      </w:r>
    </w:p>
    <w:p w14:paraId="2C306233" w14:textId="77777777" w:rsidR="0058666A" w:rsidRDefault="00B17E38">
      <w:pPr>
        <w:pStyle w:val="BodyText"/>
        <w:spacing w:before="126"/>
        <w:ind w:left="395"/>
        <w:jc w:val="both"/>
        <w:rPr>
          <w:rFonts w:ascii="Times New Roman" w:hAnsi="Times New Roman" w:cs="Times New Roman"/>
          <w:sz w:val="22"/>
          <w:szCs w:val="22"/>
        </w:rPr>
      </w:pPr>
      <w:r>
        <w:rPr>
          <w:rFonts w:ascii="Times New Roman" w:hAnsi="Times New Roman" w:cs="Times New Roman"/>
          <w:sz w:val="22"/>
          <w:szCs w:val="22"/>
        </w:rPr>
        <w:t>Mortar proportions (cement: lime: sand): As defined on drawings.</w:t>
      </w:r>
    </w:p>
    <w:p w14:paraId="573400EA" w14:textId="77777777" w:rsidR="0058666A" w:rsidRDefault="00B17E38">
      <w:pPr>
        <w:pStyle w:val="BodyText"/>
        <w:spacing w:before="126" w:line="244" w:lineRule="auto"/>
        <w:ind w:left="395" w:right="451"/>
        <w:jc w:val="both"/>
        <w:rPr>
          <w:rFonts w:ascii="Times New Roman" w:hAnsi="Times New Roman" w:cs="Times New Roman"/>
          <w:sz w:val="22"/>
          <w:szCs w:val="22"/>
        </w:rPr>
      </w:pPr>
      <w:r>
        <w:rPr>
          <w:rFonts w:ascii="Times New Roman" w:hAnsi="Times New Roman" w:cs="Times New Roman"/>
          <w:sz w:val="22"/>
          <w:szCs w:val="22"/>
        </w:rPr>
        <w:t>Sand stockpile: Ensure sand is dry and stored undercover to avoid errors in volume batching during the mixing process.</w:t>
      </w:r>
    </w:p>
    <w:p w14:paraId="0113E84E" w14:textId="77777777" w:rsidR="0058666A" w:rsidRDefault="0058666A">
      <w:pPr>
        <w:pStyle w:val="BodyText"/>
        <w:spacing w:before="5"/>
        <w:rPr>
          <w:rFonts w:ascii="Times New Roman" w:hAnsi="Times New Roman" w:cs="Times New Roman"/>
          <w:sz w:val="22"/>
          <w:szCs w:val="22"/>
        </w:rPr>
      </w:pPr>
    </w:p>
    <w:p w14:paraId="73C39CE6" w14:textId="77777777" w:rsidR="0058666A" w:rsidRDefault="00B17E38">
      <w:pPr>
        <w:pStyle w:val="BodyText"/>
        <w:spacing w:before="1"/>
        <w:ind w:left="395"/>
        <w:jc w:val="both"/>
        <w:rPr>
          <w:rFonts w:ascii="Times New Roman" w:hAnsi="Times New Roman" w:cs="Times New Roman"/>
          <w:sz w:val="22"/>
          <w:szCs w:val="22"/>
        </w:rPr>
      </w:pPr>
      <w:r>
        <w:rPr>
          <w:rFonts w:ascii="Times New Roman" w:hAnsi="Times New Roman" w:cs="Times New Roman"/>
          <w:sz w:val="22"/>
          <w:szCs w:val="22"/>
          <w:u w:val="single"/>
        </w:rPr>
        <w:t>Protection from Contamination</w:t>
      </w:r>
    </w:p>
    <w:p w14:paraId="326715F9" w14:textId="77777777" w:rsidR="0058666A" w:rsidRDefault="00B17E38">
      <w:pPr>
        <w:pStyle w:val="BodyText"/>
        <w:spacing w:before="126"/>
        <w:ind w:left="395"/>
        <w:rPr>
          <w:rFonts w:ascii="Times New Roman" w:hAnsi="Times New Roman" w:cs="Times New Roman"/>
          <w:sz w:val="22"/>
          <w:szCs w:val="22"/>
        </w:rPr>
      </w:pPr>
      <w:r>
        <w:rPr>
          <w:rFonts w:ascii="Times New Roman" w:hAnsi="Times New Roman" w:cs="Times New Roman"/>
          <w:sz w:val="22"/>
          <w:szCs w:val="22"/>
        </w:rPr>
        <w:t>Protect masonry materials and components from ground moisture and contamination.</w:t>
      </w:r>
    </w:p>
    <w:p w14:paraId="37C2BE8F" w14:textId="77777777" w:rsidR="0058666A" w:rsidRDefault="0058666A">
      <w:pPr>
        <w:pStyle w:val="BodyText"/>
        <w:rPr>
          <w:rFonts w:ascii="Times New Roman" w:hAnsi="Times New Roman" w:cs="Times New Roman"/>
          <w:sz w:val="22"/>
          <w:szCs w:val="22"/>
        </w:rPr>
      </w:pPr>
    </w:p>
    <w:p w14:paraId="45154A44" w14:textId="77777777" w:rsidR="0058666A" w:rsidRDefault="00B17E38">
      <w:pPr>
        <w:pStyle w:val="BodyText"/>
        <w:spacing w:before="150"/>
        <w:ind w:left="395"/>
        <w:rPr>
          <w:rFonts w:ascii="Times New Roman" w:hAnsi="Times New Roman" w:cs="Times New Roman"/>
          <w:sz w:val="22"/>
          <w:szCs w:val="22"/>
        </w:rPr>
      </w:pPr>
      <w:r>
        <w:rPr>
          <w:rFonts w:ascii="Times New Roman" w:hAnsi="Times New Roman" w:cs="Times New Roman"/>
          <w:sz w:val="22"/>
          <w:szCs w:val="22"/>
          <w:u w:val="single"/>
        </w:rPr>
        <w:t>Building-In</w:t>
      </w:r>
    </w:p>
    <w:p w14:paraId="5CCEF622" w14:textId="77777777" w:rsidR="0058666A" w:rsidRDefault="00B17E38">
      <w:pPr>
        <w:pStyle w:val="BodyText"/>
        <w:spacing w:before="126" w:line="244" w:lineRule="auto"/>
        <w:ind w:left="395" w:right="855"/>
        <w:rPr>
          <w:rFonts w:ascii="Times New Roman" w:hAnsi="Times New Roman" w:cs="Times New Roman"/>
          <w:sz w:val="22"/>
          <w:szCs w:val="22"/>
        </w:rPr>
      </w:pPr>
      <w:r>
        <w:rPr>
          <w:rFonts w:ascii="Times New Roman" w:hAnsi="Times New Roman" w:cs="Times New Roman"/>
          <w:sz w:val="22"/>
          <w:szCs w:val="22"/>
        </w:rPr>
        <w:t>Embedded items: Build in fixing blocks, brackets, lintels and accessories as the construction proceeds.</w:t>
      </w:r>
    </w:p>
    <w:p w14:paraId="0AC5519E" w14:textId="77777777" w:rsidR="0058666A" w:rsidRDefault="00B17E38">
      <w:pPr>
        <w:pStyle w:val="BodyText"/>
        <w:spacing w:before="113"/>
        <w:ind w:left="395"/>
        <w:rPr>
          <w:rFonts w:ascii="Times New Roman" w:hAnsi="Times New Roman" w:cs="Times New Roman"/>
          <w:sz w:val="22"/>
          <w:szCs w:val="22"/>
        </w:rPr>
      </w:pPr>
      <w:r>
        <w:rPr>
          <w:rFonts w:ascii="Times New Roman" w:hAnsi="Times New Roman" w:cs="Times New Roman"/>
          <w:sz w:val="22"/>
          <w:szCs w:val="22"/>
        </w:rPr>
        <w:t>Steel door frames: Fill the backs of jambs and heads solid with mortar as the work proceeds.</w:t>
      </w:r>
    </w:p>
    <w:p w14:paraId="4ED8D704" w14:textId="77777777" w:rsidR="0058666A" w:rsidRDefault="0058666A">
      <w:pPr>
        <w:pStyle w:val="BodyText"/>
        <w:spacing w:before="10"/>
        <w:rPr>
          <w:rFonts w:ascii="Times New Roman" w:hAnsi="Times New Roman" w:cs="Times New Roman"/>
          <w:sz w:val="22"/>
          <w:szCs w:val="22"/>
        </w:rPr>
      </w:pPr>
    </w:p>
    <w:p w14:paraId="6FBD8C44" w14:textId="77777777" w:rsidR="0058666A" w:rsidRDefault="00B17E38">
      <w:pPr>
        <w:pStyle w:val="BodyText"/>
        <w:ind w:left="395"/>
        <w:rPr>
          <w:rFonts w:ascii="Times New Roman" w:hAnsi="Times New Roman" w:cs="Times New Roman"/>
          <w:sz w:val="22"/>
          <w:szCs w:val="22"/>
        </w:rPr>
      </w:pPr>
      <w:r>
        <w:rPr>
          <w:rFonts w:ascii="Times New Roman" w:hAnsi="Times New Roman" w:cs="Times New Roman"/>
          <w:sz w:val="22"/>
          <w:szCs w:val="22"/>
          <w:u w:val="single"/>
        </w:rPr>
        <w:t>Joining to Existing</w:t>
      </w:r>
    </w:p>
    <w:p w14:paraId="55BB0869" w14:textId="77777777" w:rsidR="0058666A" w:rsidRDefault="00B17E38">
      <w:pPr>
        <w:pStyle w:val="BodyText"/>
        <w:spacing w:before="126" w:line="244" w:lineRule="auto"/>
        <w:ind w:left="395" w:right="480"/>
        <w:rPr>
          <w:rFonts w:ascii="Times New Roman" w:hAnsi="Times New Roman" w:cs="Times New Roman"/>
          <w:sz w:val="22"/>
          <w:szCs w:val="22"/>
        </w:rPr>
      </w:pPr>
      <w:r>
        <w:rPr>
          <w:rFonts w:ascii="Times New Roman" w:hAnsi="Times New Roman" w:cs="Times New Roman"/>
          <w:sz w:val="22"/>
          <w:szCs w:val="22"/>
        </w:rPr>
        <w:t>If jointing to existing work is required, provide a straight joint. Do not tooth new masonry into existing work.</w:t>
      </w:r>
    </w:p>
    <w:p w14:paraId="033E79CB" w14:textId="77777777" w:rsidR="0058666A" w:rsidRDefault="0058666A">
      <w:pPr>
        <w:pStyle w:val="BodyText"/>
        <w:spacing w:before="5"/>
        <w:rPr>
          <w:rFonts w:ascii="Times New Roman" w:hAnsi="Times New Roman" w:cs="Times New Roman"/>
          <w:sz w:val="22"/>
          <w:szCs w:val="22"/>
        </w:rPr>
      </w:pPr>
    </w:p>
    <w:p w14:paraId="0ED30577" w14:textId="77777777" w:rsidR="0058666A" w:rsidRDefault="00B17E38">
      <w:pPr>
        <w:pStyle w:val="BodyText"/>
        <w:ind w:left="395"/>
        <w:rPr>
          <w:rFonts w:ascii="Times New Roman" w:hAnsi="Times New Roman" w:cs="Times New Roman"/>
          <w:sz w:val="22"/>
          <w:szCs w:val="22"/>
        </w:rPr>
      </w:pPr>
      <w:r>
        <w:rPr>
          <w:rFonts w:ascii="Times New Roman" w:hAnsi="Times New Roman" w:cs="Times New Roman"/>
          <w:sz w:val="22"/>
          <w:szCs w:val="22"/>
          <w:u w:val="single"/>
        </w:rPr>
        <w:t>Chasing</w:t>
      </w:r>
    </w:p>
    <w:p w14:paraId="508559DC" w14:textId="77777777" w:rsidR="0058666A" w:rsidRDefault="00B17E38">
      <w:pPr>
        <w:pStyle w:val="BodyText"/>
        <w:spacing w:before="136" w:line="379" w:lineRule="auto"/>
        <w:ind w:left="395"/>
        <w:rPr>
          <w:rFonts w:ascii="Times New Roman" w:hAnsi="Times New Roman" w:cs="Times New Roman"/>
          <w:sz w:val="22"/>
          <w:szCs w:val="22"/>
        </w:rPr>
      </w:pPr>
      <w:r>
        <w:rPr>
          <w:rFonts w:ascii="Times New Roman" w:hAnsi="Times New Roman" w:cs="Times New Roman"/>
          <w:sz w:val="22"/>
          <w:szCs w:val="22"/>
        </w:rPr>
        <w:t>Chasing of brickwork shall be to the B</w:t>
      </w:r>
      <w:r>
        <w:rPr>
          <w:rFonts w:ascii="Times New Roman" w:hAnsi="Times New Roman" w:cs="Times New Roman"/>
          <w:b/>
          <w:sz w:val="22"/>
          <w:szCs w:val="22"/>
        </w:rPr>
        <w:t xml:space="preserve">rickwork Chasing </w:t>
      </w:r>
      <w:r>
        <w:rPr>
          <w:rFonts w:ascii="Times New Roman" w:hAnsi="Times New Roman" w:cs="Times New Roman"/>
          <w:sz w:val="22"/>
          <w:szCs w:val="22"/>
        </w:rPr>
        <w:t>table and subject to the following limitations: Parallel chases on opposite faces of a wall shall not be closer than 600 mm to each other.</w:t>
      </w:r>
    </w:p>
    <w:p w14:paraId="26D51D2C" w14:textId="77777777" w:rsidR="0058666A" w:rsidRDefault="0058666A">
      <w:pPr>
        <w:spacing w:line="379" w:lineRule="auto"/>
        <w:rPr>
          <w:sz w:val="22"/>
          <w:szCs w:val="22"/>
        </w:rPr>
        <w:sectPr w:rsidR="0058666A" w:rsidSect="00715E24">
          <w:pgSz w:w="11910" w:h="16840"/>
          <w:pgMar w:top="1360" w:right="600" w:bottom="640" w:left="1200" w:header="0" w:footer="457" w:gutter="0"/>
          <w:cols w:space="720"/>
        </w:sectPr>
      </w:pPr>
    </w:p>
    <w:p w14:paraId="481600F9" w14:textId="6A29C5E7" w:rsidR="0058666A" w:rsidRDefault="00B17E38" w:rsidP="000B700F">
      <w:pPr>
        <w:spacing w:before="64"/>
        <w:ind w:left="395"/>
        <w:rPr>
          <w:i/>
          <w:sz w:val="22"/>
          <w:szCs w:val="22"/>
        </w:rPr>
      </w:pPr>
      <w:r>
        <w:rPr>
          <w:i/>
          <w:sz w:val="22"/>
          <w:szCs w:val="22"/>
        </w:rPr>
        <w:lastRenderedPageBreak/>
        <w:t>Brickwork Chasing Table</w:t>
      </w:r>
    </w:p>
    <w:tbl>
      <w:tblPr>
        <w:tblW w:w="0" w:type="auto"/>
        <w:tblInd w:w="35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4A0" w:firstRow="1" w:lastRow="0" w:firstColumn="1" w:lastColumn="0" w:noHBand="0" w:noVBand="1"/>
      </w:tblPr>
      <w:tblGrid>
        <w:gridCol w:w="4574"/>
        <w:gridCol w:w="4572"/>
      </w:tblGrid>
      <w:tr w:rsidR="0058666A" w14:paraId="01909783" w14:textId="77777777">
        <w:trPr>
          <w:trHeight w:val="354"/>
        </w:trPr>
        <w:tc>
          <w:tcPr>
            <w:tcW w:w="4574" w:type="dxa"/>
          </w:tcPr>
          <w:p w14:paraId="0F303B75" w14:textId="77777777" w:rsidR="0058666A" w:rsidRDefault="00B17E38">
            <w:pPr>
              <w:pStyle w:val="TableParagraph"/>
              <w:spacing w:before="35"/>
              <w:rPr>
                <w:b/>
              </w:rPr>
            </w:pPr>
            <w:r>
              <w:rPr>
                <w:b/>
              </w:rPr>
              <w:t>Brick thickness (mm)</w:t>
            </w:r>
          </w:p>
        </w:tc>
        <w:tc>
          <w:tcPr>
            <w:tcW w:w="4572" w:type="dxa"/>
          </w:tcPr>
          <w:p w14:paraId="4865B9AA" w14:textId="77777777" w:rsidR="0058666A" w:rsidRDefault="00B17E38">
            <w:pPr>
              <w:pStyle w:val="TableParagraph"/>
              <w:spacing w:before="35"/>
              <w:rPr>
                <w:b/>
              </w:rPr>
            </w:pPr>
            <w:r>
              <w:rPr>
                <w:b/>
              </w:rPr>
              <w:t>Depth of chase (maximum mm)</w:t>
            </w:r>
          </w:p>
        </w:tc>
      </w:tr>
      <w:tr w:rsidR="0058666A" w14:paraId="1B24D271" w14:textId="77777777">
        <w:trPr>
          <w:trHeight w:val="402"/>
        </w:trPr>
        <w:tc>
          <w:tcPr>
            <w:tcW w:w="4574" w:type="dxa"/>
          </w:tcPr>
          <w:p w14:paraId="23112D85" w14:textId="77777777" w:rsidR="0058666A" w:rsidRDefault="00B17E38">
            <w:pPr>
              <w:pStyle w:val="TableParagraph"/>
              <w:spacing w:before="26"/>
            </w:pPr>
            <w:r>
              <w:t>More than 250 thick</w:t>
            </w:r>
          </w:p>
        </w:tc>
        <w:tc>
          <w:tcPr>
            <w:tcW w:w="4572" w:type="dxa"/>
          </w:tcPr>
          <w:p w14:paraId="650C123E" w14:textId="77777777" w:rsidR="0058666A" w:rsidRDefault="00B17E38">
            <w:pPr>
              <w:pStyle w:val="TableParagraph"/>
              <w:spacing w:before="26"/>
            </w:pPr>
            <w:r>
              <w:t>35</w:t>
            </w:r>
          </w:p>
        </w:tc>
      </w:tr>
      <w:tr w:rsidR="0058666A" w14:paraId="43F05A12" w14:textId="77777777">
        <w:trPr>
          <w:trHeight w:val="402"/>
        </w:trPr>
        <w:tc>
          <w:tcPr>
            <w:tcW w:w="4574" w:type="dxa"/>
          </w:tcPr>
          <w:p w14:paraId="6EAA0939" w14:textId="77777777" w:rsidR="0058666A" w:rsidRDefault="00B17E38">
            <w:pPr>
              <w:pStyle w:val="TableParagraph"/>
              <w:spacing w:before="26"/>
            </w:pPr>
            <w:r>
              <w:t>250 thick</w:t>
            </w:r>
          </w:p>
        </w:tc>
        <w:tc>
          <w:tcPr>
            <w:tcW w:w="4572" w:type="dxa"/>
          </w:tcPr>
          <w:p w14:paraId="0C30B730" w14:textId="77777777" w:rsidR="0058666A" w:rsidRDefault="00B17E38">
            <w:pPr>
              <w:pStyle w:val="TableParagraph"/>
              <w:spacing w:before="26"/>
            </w:pPr>
            <w:r>
              <w:t>25</w:t>
            </w:r>
          </w:p>
        </w:tc>
      </w:tr>
      <w:tr w:rsidR="0058666A" w14:paraId="796B7B6D" w14:textId="77777777">
        <w:trPr>
          <w:trHeight w:val="402"/>
        </w:trPr>
        <w:tc>
          <w:tcPr>
            <w:tcW w:w="4574" w:type="dxa"/>
          </w:tcPr>
          <w:p w14:paraId="76BC2FC4" w14:textId="77777777" w:rsidR="0058666A" w:rsidRDefault="00B17E38">
            <w:pPr>
              <w:pStyle w:val="TableParagraph"/>
              <w:spacing w:before="26"/>
            </w:pPr>
            <w:r>
              <w:t>100 thick non load bearing walls only</w:t>
            </w:r>
          </w:p>
        </w:tc>
        <w:tc>
          <w:tcPr>
            <w:tcW w:w="4572" w:type="dxa"/>
          </w:tcPr>
          <w:p w14:paraId="2C815A21" w14:textId="77777777" w:rsidR="0058666A" w:rsidRDefault="00B17E38">
            <w:pPr>
              <w:pStyle w:val="TableParagraph"/>
              <w:spacing w:before="26"/>
            </w:pPr>
            <w:r>
              <w:t>20</w:t>
            </w:r>
          </w:p>
        </w:tc>
      </w:tr>
    </w:tbl>
    <w:p w14:paraId="2B6B03D4" w14:textId="77777777" w:rsidR="0058666A" w:rsidRDefault="0058666A">
      <w:pPr>
        <w:pStyle w:val="BodyText"/>
        <w:spacing w:before="3"/>
        <w:rPr>
          <w:rFonts w:ascii="Times New Roman" w:hAnsi="Times New Roman" w:cs="Times New Roman"/>
          <w:i/>
          <w:sz w:val="22"/>
          <w:szCs w:val="22"/>
        </w:rPr>
      </w:pPr>
    </w:p>
    <w:p w14:paraId="437E9FFA" w14:textId="77777777" w:rsidR="0058666A" w:rsidRDefault="00B17E38">
      <w:pPr>
        <w:pStyle w:val="BodyText"/>
        <w:ind w:left="395"/>
        <w:rPr>
          <w:rFonts w:ascii="Times New Roman" w:hAnsi="Times New Roman" w:cs="Times New Roman"/>
          <w:sz w:val="22"/>
          <w:szCs w:val="22"/>
        </w:rPr>
      </w:pPr>
      <w:r>
        <w:rPr>
          <w:rFonts w:ascii="Times New Roman" w:hAnsi="Times New Roman" w:cs="Times New Roman"/>
          <w:sz w:val="22"/>
          <w:szCs w:val="22"/>
          <w:u w:val="single"/>
        </w:rPr>
        <w:t>Joint Finish</w:t>
      </w:r>
    </w:p>
    <w:p w14:paraId="6BCC09FE" w14:textId="77777777" w:rsidR="0058666A" w:rsidRDefault="00B17E38">
      <w:pPr>
        <w:pStyle w:val="BodyText"/>
        <w:spacing w:before="6" w:line="374" w:lineRule="auto"/>
        <w:ind w:left="395" w:right="3164"/>
        <w:rPr>
          <w:rFonts w:ascii="Times New Roman" w:hAnsi="Times New Roman" w:cs="Times New Roman"/>
          <w:sz w:val="22"/>
          <w:szCs w:val="22"/>
        </w:rPr>
      </w:pPr>
      <w:r>
        <w:rPr>
          <w:rFonts w:ascii="Times New Roman" w:hAnsi="Times New Roman" w:cs="Times New Roman"/>
          <w:sz w:val="22"/>
          <w:szCs w:val="22"/>
        </w:rPr>
        <w:t>Lay brickwork on a full bed of mortar. Fill perpendicular joints solid. Finish:</w:t>
      </w:r>
    </w:p>
    <w:p w14:paraId="0DA83CC1" w14:textId="77777777" w:rsidR="0058666A" w:rsidRDefault="00B17E38">
      <w:pPr>
        <w:pStyle w:val="ListParagraph1"/>
        <w:widowControl w:val="0"/>
        <w:numPr>
          <w:ilvl w:val="4"/>
          <w:numId w:val="89"/>
        </w:numPr>
        <w:tabs>
          <w:tab w:val="left" w:pos="980"/>
        </w:tabs>
        <w:autoSpaceDE w:val="0"/>
        <w:autoSpaceDN w:val="0"/>
        <w:spacing w:before="33" w:line="218" w:lineRule="auto"/>
        <w:ind w:left="962" w:right="657" w:hanging="140"/>
        <w:contextualSpacing w:val="0"/>
        <w:rPr>
          <w:sz w:val="22"/>
          <w:szCs w:val="22"/>
        </w:rPr>
      </w:pPr>
      <w:r>
        <w:rPr>
          <w:sz w:val="22"/>
          <w:szCs w:val="22"/>
        </w:rPr>
        <w:t xml:space="preserve">Externally: Tool to give a </w:t>
      </w:r>
      <w:r>
        <w:rPr>
          <w:spacing w:val="-3"/>
          <w:sz w:val="22"/>
          <w:szCs w:val="22"/>
        </w:rPr>
        <w:t xml:space="preserve">dense water-shedding </w:t>
      </w:r>
      <w:r>
        <w:rPr>
          <w:sz w:val="22"/>
          <w:szCs w:val="22"/>
        </w:rPr>
        <w:t>finish for face brickwork or rake not more than 10mm to give a key for render</w:t>
      </w:r>
      <w:r>
        <w:rPr>
          <w:spacing w:val="11"/>
          <w:sz w:val="22"/>
          <w:szCs w:val="22"/>
        </w:rPr>
        <w:t xml:space="preserve"> </w:t>
      </w:r>
      <w:r>
        <w:rPr>
          <w:sz w:val="22"/>
          <w:szCs w:val="22"/>
        </w:rPr>
        <w:t>finish.</w:t>
      </w:r>
    </w:p>
    <w:p w14:paraId="0A2F65C0" w14:textId="77777777" w:rsidR="0058666A" w:rsidRDefault="00B17E38">
      <w:pPr>
        <w:pStyle w:val="ListParagraph1"/>
        <w:widowControl w:val="0"/>
        <w:numPr>
          <w:ilvl w:val="4"/>
          <w:numId w:val="89"/>
        </w:numPr>
        <w:tabs>
          <w:tab w:val="left" w:pos="937"/>
        </w:tabs>
        <w:autoSpaceDE w:val="0"/>
        <w:autoSpaceDN w:val="0"/>
        <w:spacing w:before="126"/>
        <w:ind w:left="936" w:hanging="158"/>
        <w:contextualSpacing w:val="0"/>
        <w:rPr>
          <w:sz w:val="22"/>
          <w:szCs w:val="22"/>
        </w:rPr>
      </w:pPr>
      <w:r>
        <w:rPr>
          <w:sz w:val="22"/>
          <w:szCs w:val="22"/>
        </w:rPr>
        <w:t>Internally: If wall is to be plastered, rake not more than 10 mm to give a</w:t>
      </w:r>
      <w:r>
        <w:rPr>
          <w:spacing w:val="34"/>
          <w:sz w:val="22"/>
          <w:szCs w:val="22"/>
        </w:rPr>
        <w:t xml:space="preserve"> </w:t>
      </w:r>
      <w:r>
        <w:rPr>
          <w:sz w:val="22"/>
          <w:szCs w:val="22"/>
        </w:rPr>
        <w:t>key.</w:t>
      </w:r>
    </w:p>
    <w:p w14:paraId="575F1B9D" w14:textId="77777777" w:rsidR="0058666A" w:rsidRDefault="0058666A">
      <w:pPr>
        <w:pStyle w:val="BodyText"/>
        <w:rPr>
          <w:rFonts w:ascii="Times New Roman" w:hAnsi="Times New Roman" w:cs="Times New Roman"/>
          <w:sz w:val="22"/>
          <w:szCs w:val="22"/>
        </w:rPr>
      </w:pPr>
    </w:p>
    <w:p w14:paraId="76B33DF5" w14:textId="77777777" w:rsidR="0058666A" w:rsidRDefault="00B17E38">
      <w:pPr>
        <w:pStyle w:val="ListParagraph1"/>
        <w:widowControl w:val="0"/>
        <w:numPr>
          <w:ilvl w:val="3"/>
          <w:numId w:val="89"/>
        </w:numPr>
        <w:tabs>
          <w:tab w:val="left" w:pos="1210"/>
        </w:tabs>
        <w:autoSpaceDE w:val="0"/>
        <w:autoSpaceDN w:val="0"/>
        <w:spacing w:before="174"/>
        <w:ind w:left="376" w:right="7955" w:firstLine="98"/>
        <w:contextualSpacing w:val="0"/>
        <w:rPr>
          <w:sz w:val="22"/>
          <w:szCs w:val="22"/>
        </w:rPr>
      </w:pPr>
      <w:r>
        <w:rPr>
          <w:b/>
          <w:sz w:val="22"/>
          <w:szCs w:val="22"/>
        </w:rPr>
        <w:t>Facework</w:t>
      </w:r>
      <w:r>
        <w:rPr>
          <w:b/>
          <w:sz w:val="22"/>
          <w:szCs w:val="22"/>
          <w:u w:val="single"/>
        </w:rPr>
        <w:t xml:space="preserve"> </w:t>
      </w:r>
      <w:r>
        <w:rPr>
          <w:sz w:val="22"/>
          <w:szCs w:val="22"/>
          <w:u w:val="single"/>
        </w:rPr>
        <w:t>Cleaning</w:t>
      </w:r>
    </w:p>
    <w:p w14:paraId="555CDDBC" w14:textId="3617AC14" w:rsidR="0058666A" w:rsidRDefault="00B17E38">
      <w:pPr>
        <w:pStyle w:val="BodyText"/>
        <w:spacing w:before="128" w:line="244" w:lineRule="auto"/>
        <w:ind w:left="376" w:right="855"/>
        <w:rPr>
          <w:rFonts w:ascii="Times New Roman" w:hAnsi="Times New Roman" w:cs="Times New Roman"/>
          <w:sz w:val="22"/>
          <w:szCs w:val="22"/>
        </w:rPr>
      </w:pPr>
      <w:r>
        <w:rPr>
          <w:rFonts w:ascii="Times New Roman" w:hAnsi="Times New Roman" w:cs="Times New Roman"/>
          <w:sz w:val="22"/>
          <w:szCs w:val="22"/>
        </w:rPr>
        <w:t xml:space="preserve">General: Clean progressively as the work proceeds to remove mortar smears, stains and </w:t>
      </w:r>
      <w:r w:rsidR="000B700F">
        <w:rPr>
          <w:rFonts w:ascii="Times New Roman" w:hAnsi="Times New Roman" w:cs="Times New Roman"/>
          <w:sz w:val="22"/>
          <w:szCs w:val="22"/>
        </w:rPr>
        <w:t>discoloration</w:t>
      </w:r>
      <w:r>
        <w:rPr>
          <w:rFonts w:ascii="Times New Roman" w:hAnsi="Times New Roman" w:cs="Times New Roman"/>
          <w:sz w:val="22"/>
          <w:szCs w:val="22"/>
        </w:rPr>
        <w:t>.</w:t>
      </w:r>
    </w:p>
    <w:p w14:paraId="66B34757" w14:textId="77777777" w:rsidR="0058666A" w:rsidRDefault="00B17E38">
      <w:pPr>
        <w:pStyle w:val="ListParagraph1"/>
        <w:widowControl w:val="0"/>
        <w:numPr>
          <w:ilvl w:val="3"/>
          <w:numId w:val="89"/>
        </w:numPr>
        <w:tabs>
          <w:tab w:val="left" w:pos="1210"/>
        </w:tabs>
        <w:autoSpaceDE w:val="0"/>
        <w:autoSpaceDN w:val="0"/>
        <w:spacing w:before="135" w:line="360" w:lineRule="atLeast"/>
        <w:ind w:left="376" w:right="6969" w:firstLine="98"/>
        <w:contextualSpacing w:val="0"/>
        <w:rPr>
          <w:sz w:val="22"/>
          <w:szCs w:val="22"/>
        </w:rPr>
      </w:pPr>
      <w:r>
        <w:rPr>
          <w:b/>
          <w:sz w:val="22"/>
          <w:szCs w:val="22"/>
        </w:rPr>
        <w:t>Damp-proof courses</w:t>
      </w:r>
      <w:r>
        <w:rPr>
          <w:b/>
          <w:sz w:val="22"/>
          <w:szCs w:val="22"/>
          <w:u w:val="single"/>
        </w:rPr>
        <w:t xml:space="preserve"> </w:t>
      </w:r>
      <w:r>
        <w:rPr>
          <w:sz w:val="22"/>
          <w:szCs w:val="22"/>
          <w:u w:val="single"/>
        </w:rPr>
        <w:t>Damp-proof</w:t>
      </w:r>
      <w:r>
        <w:rPr>
          <w:spacing w:val="8"/>
          <w:sz w:val="22"/>
          <w:szCs w:val="22"/>
          <w:u w:val="single"/>
        </w:rPr>
        <w:t xml:space="preserve"> </w:t>
      </w:r>
      <w:r>
        <w:rPr>
          <w:sz w:val="22"/>
          <w:szCs w:val="22"/>
          <w:u w:val="single"/>
        </w:rPr>
        <w:t>Courses</w:t>
      </w:r>
    </w:p>
    <w:p w14:paraId="06C4D0D7" w14:textId="77777777" w:rsidR="0058666A" w:rsidRDefault="00B17E38">
      <w:pPr>
        <w:pStyle w:val="BodyText"/>
        <w:spacing w:before="9" w:line="244" w:lineRule="auto"/>
        <w:ind w:left="376" w:right="855"/>
        <w:rPr>
          <w:rFonts w:ascii="Times New Roman" w:hAnsi="Times New Roman" w:cs="Times New Roman"/>
          <w:sz w:val="22"/>
          <w:szCs w:val="22"/>
        </w:rPr>
      </w:pPr>
      <w:r>
        <w:rPr>
          <w:rFonts w:ascii="Times New Roman" w:hAnsi="Times New Roman" w:cs="Times New Roman"/>
          <w:sz w:val="22"/>
          <w:szCs w:val="22"/>
        </w:rPr>
        <w:t>Material: Embossed Polythene sheeting or bitumen membrane as approved by Engineer. Install sheeting at base of all walls to stop moisture rising up wall structures.</w:t>
      </w:r>
    </w:p>
    <w:p w14:paraId="478C81BA" w14:textId="77777777" w:rsidR="0058666A" w:rsidRDefault="00B17E38">
      <w:pPr>
        <w:pStyle w:val="BodyText"/>
        <w:spacing w:before="2"/>
        <w:ind w:left="376"/>
        <w:rPr>
          <w:rFonts w:ascii="Times New Roman" w:hAnsi="Times New Roman" w:cs="Times New Roman"/>
          <w:sz w:val="22"/>
          <w:szCs w:val="22"/>
        </w:rPr>
      </w:pPr>
      <w:r>
        <w:rPr>
          <w:rFonts w:ascii="Times New Roman" w:hAnsi="Times New Roman" w:cs="Times New Roman"/>
          <w:sz w:val="22"/>
          <w:szCs w:val="22"/>
          <w:u w:val="single"/>
        </w:rPr>
        <w:t>Location</w:t>
      </w:r>
    </w:p>
    <w:p w14:paraId="74598A31" w14:textId="77777777" w:rsidR="0058666A" w:rsidRDefault="00B17E38">
      <w:pPr>
        <w:pStyle w:val="BodyText"/>
        <w:spacing w:before="6"/>
        <w:ind w:left="376"/>
        <w:rPr>
          <w:rFonts w:ascii="Times New Roman" w:hAnsi="Times New Roman" w:cs="Times New Roman"/>
          <w:sz w:val="22"/>
          <w:szCs w:val="22"/>
        </w:rPr>
      </w:pPr>
      <w:r>
        <w:rPr>
          <w:rFonts w:ascii="Times New Roman" w:hAnsi="Times New Roman" w:cs="Times New Roman"/>
          <w:sz w:val="22"/>
          <w:szCs w:val="22"/>
        </w:rPr>
        <w:t>Provide damp-proof courses as follows:</w:t>
      </w:r>
    </w:p>
    <w:p w14:paraId="2A1780E6" w14:textId="77777777" w:rsidR="0058666A" w:rsidRDefault="00B17E38">
      <w:pPr>
        <w:pStyle w:val="BodyText"/>
        <w:spacing w:before="7"/>
        <w:ind w:left="660"/>
        <w:rPr>
          <w:rFonts w:ascii="Times New Roman" w:hAnsi="Times New Roman" w:cs="Times New Roman"/>
          <w:sz w:val="22"/>
          <w:szCs w:val="22"/>
        </w:rPr>
      </w:pPr>
      <w:r>
        <w:rPr>
          <w:rFonts w:ascii="Times New Roman" w:hAnsi="Times New Roman" w:cs="Times New Roman"/>
          <w:sz w:val="22"/>
          <w:szCs w:val="22"/>
        </w:rPr>
        <w:t>Walls built off slabs on ground: In the bottom course of the wall on top of the slab.</w:t>
      </w:r>
    </w:p>
    <w:p w14:paraId="62B8BE36" w14:textId="77777777" w:rsidR="0058666A" w:rsidRDefault="00B17E38">
      <w:pPr>
        <w:pStyle w:val="BodyText"/>
        <w:spacing w:before="68" w:line="244" w:lineRule="auto"/>
        <w:ind w:left="943" w:hanging="284"/>
        <w:rPr>
          <w:rFonts w:ascii="Times New Roman" w:hAnsi="Times New Roman" w:cs="Times New Roman"/>
          <w:sz w:val="22"/>
          <w:szCs w:val="22"/>
        </w:rPr>
      </w:pPr>
      <w:r>
        <w:rPr>
          <w:rFonts w:ascii="Times New Roman" w:hAnsi="Times New Roman" w:cs="Times New Roman"/>
          <w:sz w:val="22"/>
          <w:szCs w:val="22"/>
        </w:rPr>
        <w:t>Walls adjoining infill floor slabs: In the course above the slab. Project 40 mm and dress down over the membrane turned up against the wall.</w:t>
      </w:r>
    </w:p>
    <w:p w14:paraId="64660278" w14:textId="77777777" w:rsidR="0058666A" w:rsidRDefault="00B17E38">
      <w:pPr>
        <w:pStyle w:val="BodyText"/>
        <w:spacing w:before="3"/>
        <w:ind w:left="376"/>
        <w:rPr>
          <w:rFonts w:ascii="Times New Roman" w:hAnsi="Times New Roman" w:cs="Times New Roman"/>
          <w:sz w:val="22"/>
          <w:szCs w:val="22"/>
        </w:rPr>
      </w:pPr>
      <w:r>
        <w:rPr>
          <w:rFonts w:ascii="Times New Roman" w:hAnsi="Times New Roman" w:cs="Times New Roman"/>
          <w:sz w:val="22"/>
          <w:szCs w:val="22"/>
          <w:u w:val="single"/>
        </w:rPr>
        <w:t>Installation</w:t>
      </w:r>
    </w:p>
    <w:p w14:paraId="3879A22A" w14:textId="77777777" w:rsidR="0058666A" w:rsidRDefault="00B17E38">
      <w:pPr>
        <w:pStyle w:val="BodyText"/>
        <w:spacing w:before="126" w:line="244" w:lineRule="auto"/>
        <w:ind w:left="376" w:right="855"/>
        <w:rPr>
          <w:rFonts w:ascii="Times New Roman" w:hAnsi="Times New Roman" w:cs="Times New Roman"/>
          <w:sz w:val="22"/>
          <w:szCs w:val="22"/>
        </w:rPr>
      </w:pPr>
      <w:r>
        <w:rPr>
          <w:rFonts w:ascii="Times New Roman" w:hAnsi="Times New Roman" w:cs="Times New Roman"/>
          <w:sz w:val="22"/>
          <w:szCs w:val="22"/>
        </w:rPr>
        <w:t>Lay in long lengths. Lap full width at angles and intersections and at least 150 mm at joints. Step as necessary, but not exceeding 2 courses per step. Sandwich damp-proof courses between mortar.</w:t>
      </w:r>
    </w:p>
    <w:p w14:paraId="2D4F06AB" w14:textId="77777777" w:rsidR="0058666A" w:rsidRDefault="0058666A">
      <w:pPr>
        <w:pStyle w:val="BodyText"/>
        <w:spacing w:before="5"/>
        <w:rPr>
          <w:rFonts w:ascii="Times New Roman" w:hAnsi="Times New Roman" w:cs="Times New Roman"/>
          <w:sz w:val="22"/>
          <w:szCs w:val="22"/>
        </w:rPr>
      </w:pPr>
    </w:p>
    <w:p w14:paraId="4BBF86B1" w14:textId="77777777" w:rsidR="0058666A" w:rsidRDefault="00B17E38">
      <w:pPr>
        <w:pStyle w:val="ListParagraph1"/>
        <w:widowControl w:val="0"/>
        <w:numPr>
          <w:ilvl w:val="3"/>
          <w:numId w:val="89"/>
        </w:numPr>
        <w:tabs>
          <w:tab w:val="left" w:pos="1210"/>
        </w:tabs>
        <w:autoSpaceDE w:val="0"/>
        <w:autoSpaceDN w:val="0"/>
        <w:spacing w:line="343" w:lineRule="auto"/>
        <w:ind w:left="376" w:right="6876" w:firstLine="98"/>
        <w:contextualSpacing w:val="0"/>
        <w:rPr>
          <w:sz w:val="22"/>
          <w:szCs w:val="22"/>
        </w:rPr>
      </w:pPr>
      <w:r>
        <w:rPr>
          <w:b/>
          <w:sz w:val="22"/>
          <w:szCs w:val="22"/>
        </w:rPr>
        <w:t>Control of movement</w:t>
      </w:r>
      <w:r>
        <w:rPr>
          <w:b/>
          <w:sz w:val="22"/>
          <w:szCs w:val="22"/>
          <w:u w:val="single"/>
        </w:rPr>
        <w:t xml:space="preserve"> </w:t>
      </w:r>
      <w:r>
        <w:rPr>
          <w:sz w:val="22"/>
          <w:szCs w:val="22"/>
          <w:u w:val="single"/>
        </w:rPr>
        <w:t>Joints</w:t>
      </w:r>
    </w:p>
    <w:p w14:paraId="0D9F1377" w14:textId="77777777" w:rsidR="0058666A" w:rsidRDefault="00B17E38">
      <w:pPr>
        <w:pStyle w:val="BodyText"/>
        <w:spacing w:line="233" w:lineRule="exact"/>
        <w:ind w:left="376"/>
        <w:rPr>
          <w:rFonts w:ascii="Times New Roman" w:hAnsi="Times New Roman" w:cs="Times New Roman"/>
          <w:sz w:val="22"/>
          <w:szCs w:val="22"/>
        </w:rPr>
      </w:pPr>
      <w:r>
        <w:rPr>
          <w:rFonts w:ascii="Times New Roman" w:hAnsi="Times New Roman" w:cs="Times New Roman"/>
          <w:sz w:val="22"/>
          <w:szCs w:val="22"/>
        </w:rPr>
        <w:t>Provide joints as follows: Expansion joints for brickwork:</w:t>
      </w:r>
    </w:p>
    <w:p w14:paraId="2ABA6392" w14:textId="77777777" w:rsidR="0058666A" w:rsidRDefault="00B17E38">
      <w:pPr>
        <w:pStyle w:val="ListParagraph1"/>
        <w:widowControl w:val="0"/>
        <w:numPr>
          <w:ilvl w:val="4"/>
          <w:numId w:val="89"/>
        </w:numPr>
        <w:tabs>
          <w:tab w:val="left" w:pos="961"/>
        </w:tabs>
        <w:autoSpaceDE w:val="0"/>
        <w:autoSpaceDN w:val="0"/>
        <w:spacing w:before="83"/>
        <w:contextualSpacing w:val="0"/>
        <w:rPr>
          <w:sz w:val="22"/>
          <w:szCs w:val="22"/>
        </w:rPr>
      </w:pPr>
      <w:r>
        <w:rPr>
          <w:sz w:val="22"/>
          <w:szCs w:val="22"/>
        </w:rPr>
        <w:t>Maximum length of continuous wall face: 8</w:t>
      </w:r>
      <w:r>
        <w:rPr>
          <w:spacing w:val="22"/>
          <w:sz w:val="22"/>
          <w:szCs w:val="22"/>
        </w:rPr>
        <w:t xml:space="preserve"> </w:t>
      </w:r>
      <w:proofErr w:type="spellStart"/>
      <w:r>
        <w:rPr>
          <w:sz w:val="22"/>
          <w:szCs w:val="22"/>
        </w:rPr>
        <w:t>m.</w:t>
      </w:r>
      <w:proofErr w:type="spellEnd"/>
    </w:p>
    <w:p w14:paraId="4B8A9960" w14:textId="77777777" w:rsidR="0058666A" w:rsidRDefault="00B17E38">
      <w:pPr>
        <w:pStyle w:val="ListParagraph1"/>
        <w:widowControl w:val="0"/>
        <w:numPr>
          <w:ilvl w:val="4"/>
          <w:numId w:val="89"/>
        </w:numPr>
        <w:tabs>
          <w:tab w:val="left" w:pos="961"/>
        </w:tabs>
        <w:autoSpaceDE w:val="0"/>
        <w:autoSpaceDN w:val="0"/>
        <w:spacing w:before="131"/>
        <w:contextualSpacing w:val="0"/>
        <w:rPr>
          <w:sz w:val="22"/>
          <w:szCs w:val="22"/>
        </w:rPr>
      </w:pPr>
      <w:r>
        <w:rPr>
          <w:sz w:val="22"/>
          <w:szCs w:val="22"/>
        </w:rPr>
        <w:t>Closest joint location to external corner:</w:t>
      </w:r>
      <w:r>
        <w:rPr>
          <w:spacing w:val="28"/>
          <w:sz w:val="22"/>
          <w:szCs w:val="22"/>
        </w:rPr>
        <w:t xml:space="preserve"> </w:t>
      </w:r>
      <w:r>
        <w:rPr>
          <w:sz w:val="22"/>
          <w:szCs w:val="22"/>
        </w:rPr>
        <w:t>2.5m</w:t>
      </w:r>
    </w:p>
    <w:p w14:paraId="1F2AE0B4" w14:textId="77777777" w:rsidR="0058666A" w:rsidRDefault="00B17E38">
      <w:pPr>
        <w:pStyle w:val="ListParagraph1"/>
        <w:widowControl w:val="0"/>
        <w:numPr>
          <w:ilvl w:val="4"/>
          <w:numId w:val="89"/>
        </w:numPr>
        <w:tabs>
          <w:tab w:val="left" w:pos="961"/>
        </w:tabs>
        <w:autoSpaceDE w:val="0"/>
        <w:autoSpaceDN w:val="0"/>
        <w:spacing w:before="131"/>
        <w:contextualSpacing w:val="0"/>
        <w:rPr>
          <w:sz w:val="22"/>
          <w:szCs w:val="22"/>
        </w:rPr>
      </w:pPr>
      <w:r>
        <w:rPr>
          <w:sz w:val="22"/>
          <w:szCs w:val="22"/>
        </w:rPr>
        <w:t>Maximum vertical spacing: 8</w:t>
      </w:r>
      <w:r>
        <w:rPr>
          <w:spacing w:val="16"/>
          <w:sz w:val="22"/>
          <w:szCs w:val="22"/>
        </w:rPr>
        <w:t xml:space="preserve"> </w:t>
      </w:r>
      <w:proofErr w:type="spellStart"/>
      <w:r>
        <w:rPr>
          <w:sz w:val="22"/>
          <w:szCs w:val="22"/>
        </w:rPr>
        <w:t>m.</w:t>
      </w:r>
      <w:proofErr w:type="spellEnd"/>
    </w:p>
    <w:p w14:paraId="4AFB1149" w14:textId="77777777" w:rsidR="0058666A" w:rsidRDefault="00B17E38">
      <w:pPr>
        <w:pStyle w:val="ListParagraph1"/>
        <w:widowControl w:val="0"/>
        <w:numPr>
          <w:ilvl w:val="4"/>
          <w:numId w:val="89"/>
        </w:numPr>
        <w:tabs>
          <w:tab w:val="left" w:pos="961"/>
        </w:tabs>
        <w:autoSpaceDE w:val="0"/>
        <w:autoSpaceDN w:val="0"/>
        <w:spacing w:before="131"/>
        <w:contextualSpacing w:val="0"/>
        <w:rPr>
          <w:sz w:val="22"/>
          <w:szCs w:val="22"/>
        </w:rPr>
      </w:pPr>
      <w:r>
        <w:rPr>
          <w:spacing w:val="3"/>
          <w:sz w:val="22"/>
          <w:szCs w:val="22"/>
        </w:rPr>
        <w:lastRenderedPageBreak/>
        <w:t xml:space="preserve">Width </w:t>
      </w:r>
      <w:r>
        <w:rPr>
          <w:sz w:val="22"/>
          <w:szCs w:val="22"/>
        </w:rPr>
        <w:t>of control joint: ≥ 10 mm ≤ 20</w:t>
      </w:r>
      <w:r>
        <w:rPr>
          <w:spacing w:val="42"/>
          <w:sz w:val="22"/>
          <w:szCs w:val="22"/>
        </w:rPr>
        <w:t xml:space="preserve"> </w:t>
      </w:r>
      <w:r>
        <w:rPr>
          <w:sz w:val="22"/>
          <w:szCs w:val="22"/>
        </w:rPr>
        <w:t>mm.</w:t>
      </w:r>
    </w:p>
    <w:p w14:paraId="1CD30AB1" w14:textId="77777777" w:rsidR="0058666A" w:rsidRDefault="00B17E38">
      <w:pPr>
        <w:pStyle w:val="ListParagraph1"/>
        <w:widowControl w:val="0"/>
        <w:numPr>
          <w:ilvl w:val="4"/>
          <w:numId w:val="89"/>
        </w:numPr>
        <w:tabs>
          <w:tab w:val="left" w:pos="961"/>
        </w:tabs>
        <w:autoSpaceDE w:val="0"/>
        <w:autoSpaceDN w:val="0"/>
        <w:spacing w:before="131"/>
        <w:contextualSpacing w:val="0"/>
        <w:rPr>
          <w:sz w:val="22"/>
          <w:szCs w:val="22"/>
        </w:rPr>
      </w:pPr>
      <w:r>
        <w:rPr>
          <w:spacing w:val="3"/>
          <w:sz w:val="22"/>
          <w:szCs w:val="22"/>
        </w:rPr>
        <w:t xml:space="preserve">Width </w:t>
      </w:r>
      <w:r>
        <w:rPr>
          <w:sz w:val="22"/>
          <w:szCs w:val="22"/>
        </w:rPr>
        <w:t>of horizontal joint: ≥15 mm ≤ 20</w:t>
      </w:r>
      <w:r>
        <w:rPr>
          <w:spacing w:val="33"/>
          <w:sz w:val="22"/>
          <w:szCs w:val="22"/>
        </w:rPr>
        <w:t xml:space="preserve"> </w:t>
      </w:r>
      <w:r>
        <w:rPr>
          <w:sz w:val="22"/>
          <w:szCs w:val="22"/>
        </w:rPr>
        <w:t>mm.</w:t>
      </w:r>
    </w:p>
    <w:p w14:paraId="674DF4BA" w14:textId="77777777" w:rsidR="0058666A" w:rsidRDefault="00B17E38">
      <w:pPr>
        <w:pStyle w:val="BodyText"/>
        <w:spacing w:before="117" w:line="244" w:lineRule="auto"/>
        <w:ind w:left="376" w:right="855"/>
        <w:rPr>
          <w:rFonts w:ascii="Times New Roman" w:hAnsi="Times New Roman" w:cs="Times New Roman"/>
          <w:sz w:val="22"/>
          <w:szCs w:val="22"/>
        </w:rPr>
      </w:pPr>
      <w:r>
        <w:rPr>
          <w:rFonts w:ascii="Times New Roman" w:hAnsi="Times New Roman" w:cs="Times New Roman"/>
          <w:sz w:val="22"/>
          <w:szCs w:val="22"/>
        </w:rPr>
        <w:t>Filler material: Provide compatible sealant and bond breaking backing materials which are non- staining to masonry.</w:t>
      </w:r>
    </w:p>
    <w:p w14:paraId="34B267E6" w14:textId="77777777" w:rsidR="0058666A" w:rsidRDefault="00B17E38">
      <w:pPr>
        <w:pStyle w:val="BodyText"/>
        <w:spacing w:before="113" w:line="312" w:lineRule="auto"/>
        <w:ind w:left="376" w:right="855"/>
        <w:rPr>
          <w:rFonts w:ascii="Times New Roman" w:hAnsi="Times New Roman" w:cs="Times New Roman"/>
          <w:sz w:val="22"/>
          <w:szCs w:val="22"/>
        </w:rPr>
      </w:pPr>
      <w:r>
        <w:rPr>
          <w:rFonts w:ascii="Times New Roman" w:hAnsi="Times New Roman" w:cs="Times New Roman"/>
          <w:sz w:val="22"/>
          <w:szCs w:val="22"/>
        </w:rPr>
        <w:t>Bond breaking materials: To be non-adhesive to sealant, or faced with a non-adhering material. Foamed materials: To be closed-cell or impregnated, not water-absorbing.</w:t>
      </w:r>
    </w:p>
    <w:p w14:paraId="3B48C4B6" w14:textId="77777777" w:rsidR="0058666A" w:rsidRDefault="00B17E38">
      <w:pPr>
        <w:pStyle w:val="BodyText"/>
        <w:spacing w:before="2"/>
        <w:ind w:left="376"/>
        <w:rPr>
          <w:rFonts w:ascii="Times New Roman" w:hAnsi="Times New Roman" w:cs="Times New Roman"/>
          <w:sz w:val="22"/>
          <w:szCs w:val="22"/>
        </w:rPr>
      </w:pPr>
      <w:r>
        <w:rPr>
          <w:rFonts w:ascii="Times New Roman" w:hAnsi="Times New Roman" w:cs="Times New Roman"/>
          <w:sz w:val="22"/>
          <w:szCs w:val="22"/>
        </w:rPr>
        <w:t>Joint filling:</w:t>
      </w:r>
    </w:p>
    <w:p w14:paraId="71AF5201" w14:textId="77777777" w:rsidR="0058666A" w:rsidRDefault="0058666A">
      <w:pPr>
        <w:rPr>
          <w:sz w:val="22"/>
          <w:szCs w:val="22"/>
        </w:rPr>
        <w:sectPr w:rsidR="0058666A" w:rsidSect="00715E24">
          <w:pgSz w:w="11910" w:h="16840"/>
          <w:pgMar w:top="1340" w:right="600" w:bottom="640" w:left="1200" w:header="0" w:footer="457" w:gutter="0"/>
          <w:cols w:space="720"/>
        </w:sectPr>
      </w:pPr>
    </w:p>
    <w:p w14:paraId="6DE9F309" w14:textId="77777777" w:rsidR="0058666A" w:rsidRDefault="00B17E38">
      <w:pPr>
        <w:pStyle w:val="ListParagraph1"/>
        <w:widowControl w:val="0"/>
        <w:numPr>
          <w:ilvl w:val="4"/>
          <w:numId w:val="89"/>
        </w:numPr>
        <w:tabs>
          <w:tab w:val="left" w:pos="961"/>
        </w:tabs>
        <w:autoSpaceDE w:val="0"/>
        <w:autoSpaceDN w:val="0"/>
        <w:spacing w:before="81" w:line="218" w:lineRule="auto"/>
        <w:ind w:left="940" w:right="1128" w:hanging="137"/>
        <w:contextualSpacing w:val="0"/>
        <w:rPr>
          <w:sz w:val="22"/>
          <w:szCs w:val="22"/>
        </w:rPr>
      </w:pPr>
      <w:r>
        <w:rPr>
          <w:sz w:val="22"/>
          <w:szCs w:val="22"/>
        </w:rPr>
        <w:lastRenderedPageBreak/>
        <w:t>Installation: Clean the joints thoroughly and insert an easily compressible backing material before sealing.</w:t>
      </w:r>
    </w:p>
    <w:p w14:paraId="431D9814" w14:textId="77777777" w:rsidR="0058666A" w:rsidRDefault="00B17E38">
      <w:pPr>
        <w:pStyle w:val="ListParagraph1"/>
        <w:widowControl w:val="0"/>
        <w:numPr>
          <w:ilvl w:val="4"/>
          <w:numId w:val="89"/>
        </w:numPr>
        <w:tabs>
          <w:tab w:val="left" w:pos="963"/>
        </w:tabs>
        <w:autoSpaceDE w:val="0"/>
        <w:autoSpaceDN w:val="0"/>
        <w:spacing w:before="76" w:line="208" w:lineRule="auto"/>
        <w:ind w:left="943" w:right="278" w:hanging="140"/>
        <w:contextualSpacing w:val="0"/>
        <w:rPr>
          <w:sz w:val="22"/>
          <w:szCs w:val="22"/>
        </w:rPr>
      </w:pPr>
      <w:r>
        <w:rPr>
          <w:sz w:val="22"/>
          <w:szCs w:val="22"/>
        </w:rPr>
        <w:t xml:space="preserve">Sealant depth: Fill the joints with a gun-applied </w:t>
      </w:r>
      <w:r>
        <w:rPr>
          <w:spacing w:val="2"/>
          <w:sz w:val="22"/>
          <w:szCs w:val="22"/>
        </w:rPr>
        <w:t xml:space="preserve">flexible </w:t>
      </w:r>
      <w:r>
        <w:rPr>
          <w:sz w:val="22"/>
          <w:szCs w:val="22"/>
        </w:rPr>
        <w:t>sealant for a depth of at least two-thirds the joint</w:t>
      </w:r>
      <w:r>
        <w:rPr>
          <w:spacing w:val="4"/>
          <w:sz w:val="22"/>
          <w:szCs w:val="22"/>
        </w:rPr>
        <w:t xml:space="preserve"> </w:t>
      </w:r>
      <w:r>
        <w:rPr>
          <w:sz w:val="22"/>
          <w:szCs w:val="22"/>
        </w:rPr>
        <w:t>width.</w:t>
      </w:r>
    </w:p>
    <w:p w14:paraId="61602230" w14:textId="77777777" w:rsidR="0058666A" w:rsidRDefault="0058666A">
      <w:pPr>
        <w:pStyle w:val="BodyText"/>
        <w:rPr>
          <w:rFonts w:ascii="Times New Roman" w:hAnsi="Times New Roman" w:cs="Times New Roman"/>
          <w:sz w:val="22"/>
          <w:szCs w:val="22"/>
        </w:rPr>
      </w:pPr>
    </w:p>
    <w:p w14:paraId="400C6CFF" w14:textId="77777777" w:rsidR="0058666A" w:rsidRDefault="00B17E38">
      <w:pPr>
        <w:pStyle w:val="BodyText"/>
        <w:spacing w:before="5"/>
        <w:rPr>
          <w:rFonts w:ascii="Times New Roman" w:hAnsi="Times New Roman" w:cs="Times New Roman"/>
          <w:sz w:val="22"/>
          <w:szCs w:val="22"/>
        </w:rPr>
      </w:pPr>
      <w:r>
        <w:rPr>
          <w:rFonts w:ascii="Times New Roman" w:hAnsi="Times New Roman" w:cs="Times New Roman"/>
          <w:noProof/>
          <w:sz w:val="22"/>
          <w:szCs w:val="22"/>
        </w:rPr>
        <mc:AlternateContent>
          <mc:Choice Requires="wpg">
            <w:drawing>
              <wp:anchor distT="0" distB="0" distL="0" distR="0" simplePos="0" relativeHeight="251655680" behindDoc="1" locked="0" layoutInCell="1" allowOverlap="1" wp14:anchorId="760990D5" wp14:editId="68064073">
                <wp:simplePos x="0" y="0"/>
                <wp:positionH relativeFrom="page">
                  <wp:posOffset>1102360</wp:posOffset>
                </wp:positionH>
                <wp:positionV relativeFrom="paragraph">
                  <wp:posOffset>172085</wp:posOffset>
                </wp:positionV>
                <wp:extent cx="5558155" cy="184785"/>
                <wp:effectExtent l="0" t="0" r="0" b="0"/>
                <wp:wrapTopAndBottom/>
                <wp:docPr id="24" name="Group 7"/>
                <wp:cNvGraphicFramePr/>
                <a:graphic xmlns:a="http://schemas.openxmlformats.org/drawingml/2006/main">
                  <a:graphicData uri="http://schemas.microsoft.com/office/word/2010/wordprocessingGroup">
                    <wpg:wgp>
                      <wpg:cNvGrpSpPr/>
                      <wpg:grpSpPr>
                        <a:xfrm>
                          <a:off x="0" y="0"/>
                          <a:ext cx="5558155" cy="184785"/>
                          <a:chOff x="1736" y="271"/>
                          <a:chExt cx="8753" cy="291"/>
                        </a:xfrm>
                      </wpg:grpSpPr>
                      <wps:wsp>
                        <wps:cNvPr id="25" name="AutoShape 10"/>
                        <wps:cNvSpPr/>
                        <wps:spPr bwMode="auto">
                          <a:xfrm>
                            <a:off x="1744" y="272"/>
                            <a:ext cx="8734" cy="288"/>
                          </a:xfrm>
                          <a:custGeom>
                            <a:avLst/>
                            <a:gdLst>
                              <a:gd name="T0" fmla="+- 0 1752 1745"/>
                              <a:gd name="T1" fmla="*/ T0 w 8734"/>
                              <a:gd name="T2" fmla="+- 0 279 272"/>
                              <a:gd name="T3" fmla="*/ 279 h 288"/>
                              <a:gd name="T4" fmla="+- 0 10478 1745"/>
                              <a:gd name="T5" fmla="*/ T4 w 8734"/>
                              <a:gd name="T6" fmla="+- 0 279 272"/>
                              <a:gd name="T7" fmla="*/ 279 h 288"/>
                              <a:gd name="T8" fmla="+- 0 1752 1745"/>
                              <a:gd name="T9" fmla="*/ T8 w 8734"/>
                              <a:gd name="T10" fmla="+- 0 553 272"/>
                              <a:gd name="T11" fmla="*/ 553 h 288"/>
                              <a:gd name="T12" fmla="+- 0 10478 1745"/>
                              <a:gd name="T13" fmla="*/ T12 w 8734"/>
                              <a:gd name="T14" fmla="+- 0 553 272"/>
                              <a:gd name="T15" fmla="*/ 553 h 288"/>
                              <a:gd name="T16" fmla="+- 0 1745 1745"/>
                              <a:gd name="T17" fmla="*/ T16 w 8734"/>
                              <a:gd name="T18" fmla="+- 0 272 272"/>
                              <a:gd name="T19" fmla="*/ 272 h 288"/>
                              <a:gd name="T20" fmla="+- 0 1745 1745"/>
                              <a:gd name="T21" fmla="*/ T20 w 8734"/>
                              <a:gd name="T22" fmla="+- 0 560 272"/>
                              <a:gd name="T23" fmla="*/ 560 h 288"/>
                            </a:gdLst>
                            <a:ahLst/>
                            <a:cxnLst>
                              <a:cxn ang="0">
                                <a:pos x="T1" y="T3"/>
                              </a:cxn>
                              <a:cxn ang="0">
                                <a:pos x="T5" y="T7"/>
                              </a:cxn>
                              <a:cxn ang="0">
                                <a:pos x="T9" y="T11"/>
                              </a:cxn>
                              <a:cxn ang="0">
                                <a:pos x="T13" y="T15"/>
                              </a:cxn>
                              <a:cxn ang="0">
                                <a:pos x="T17" y="T19"/>
                              </a:cxn>
                              <a:cxn ang="0">
                                <a:pos x="T21" y="T23"/>
                              </a:cxn>
                            </a:cxnLst>
                            <a:rect l="0" t="0" r="r" b="b"/>
                            <a:pathLst>
                              <a:path w="8734" h="288">
                                <a:moveTo>
                                  <a:pt x="7" y="7"/>
                                </a:moveTo>
                                <a:lnTo>
                                  <a:pt x="8733" y="7"/>
                                </a:lnTo>
                                <a:moveTo>
                                  <a:pt x="7" y="281"/>
                                </a:moveTo>
                                <a:lnTo>
                                  <a:pt x="8733" y="281"/>
                                </a:lnTo>
                                <a:moveTo>
                                  <a:pt x="0" y="0"/>
                                </a:moveTo>
                                <a:lnTo>
                                  <a:pt x="0" y="288"/>
                                </a:lnTo>
                              </a:path>
                            </a:pathLst>
                          </a:custGeom>
                          <a:noFill/>
                          <a:ln w="10668">
                            <a:solidFill>
                              <a:srgbClr val="000000"/>
                            </a:solidFill>
                            <a:prstDash val="solid"/>
                            <a:round/>
                          </a:ln>
                        </wps:spPr>
                        <wps:bodyPr rot="0" vert="horz" wrap="square" lIns="91440" tIns="45720" rIns="91440" bIns="45720" anchor="t" anchorCtr="0" upright="1">
                          <a:noAutofit/>
                        </wps:bodyPr>
                      </wps:wsp>
                      <wps:wsp>
                        <wps:cNvPr id="26" name="Line 9"/>
                        <wps:cNvCnPr/>
                        <wps:spPr bwMode="auto">
                          <a:xfrm>
                            <a:off x="10483" y="275"/>
                            <a:ext cx="0" cy="283"/>
                          </a:xfrm>
                          <a:prstGeom prst="line">
                            <a:avLst/>
                          </a:prstGeom>
                          <a:noFill/>
                          <a:ln w="7620">
                            <a:solidFill>
                              <a:srgbClr val="000000"/>
                            </a:solidFill>
                            <a:prstDash val="solid"/>
                            <a:round/>
                          </a:ln>
                        </wps:spPr>
                        <wps:bodyPr/>
                      </wps:wsp>
                      <wps:wsp>
                        <wps:cNvPr id="27" name="Text Box 8"/>
                        <wps:cNvSpPr txBox="1">
                          <a:spLocks noChangeArrowheads="1"/>
                        </wps:cNvSpPr>
                        <wps:spPr bwMode="auto">
                          <a:xfrm>
                            <a:off x="1753" y="287"/>
                            <a:ext cx="8724" cy="257"/>
                          </a:xfrm>
                          <a:prstGeom prst="rect">
                            <a:avLst/>
                          </a:prstGeom>
                          <a:noFill/>
                          <a:ln>
                            <a:noFill/>
                          </a:ln>
                        </wps:spPr>
                        <wps:txbx>
                          <w:txbxContent>
                            <w:p w14:paraId="13C466A0" w14:textId="77777777" w:rsidR="0058666A" w:rsidRDefault="00B17E38">
                              <w:pPr>
                                <w:tabs>
                                  <w:tab w:val="left" w:pos="1126"/>
                                </w:tabs>
                                <w:spacing w:before="23" w:line="233" w:lineRule="exact"/>
                                <w:ind w:left="433"/>
                                <w:rPr>
                                  <w:b/>
                                </w:rPr>
                              </w:pPr>
                              <w:r>
                                <w:rPr>
                                  <w:b/>
                                  <w:sz w:val="22"/>
                                </w:rPr>
                                <w:t>3.4</w:t>
                              </w:r>
                              <w:r>
                                <w:rPr>
                                  <w:b/>
                                  <w:sz w:val="22"/>
                                </w:rPr>
                                <w:tab/>
                                <w:t>STONEWORK</w:t>
                              </w:r>
                            </w:p>
                          </w:txbxContent>
                        </wps:txbx>
                        <wps:bodyPr rot="0" vert="horz" wrap="square" lIns="0" tIns="0" rIns="0" bIns="0" anchor="t" anchorCtr="0" upright="1">
                          <a:noAutofit/>
                        </wps:bodyPr>
                      </wps:wsp>
                    </wpg:wgp>
                  </a:graphicData>
                </a:graphic>
              </wp:anchor>
            </w:drawing>
          </mc:Choice>
          <mc:Fallback>
            <w:pict>
              <v:group w14:anchorId="760990D5" id="Group 7" o:spid="_x0000_s1033" style="position:absolute;margin-left:86.8pt;margin-top:13.55pt;width:437.65pt;height:14.55pt;z-index:-251660800;mso-wrap-distance-left:0;mso-wrap-distance-right:0;mso-position-horizontal-relative:page" coordorigin="1736,271" coordsize="8753,2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">
                <v:shape id="AutoShape 10" o:spid="_x0000_s1034" style="position:absolute;left:1744;top:272;width:8734;height:288;visibility:visible;mso-wrap-style:square;v-text-anchor:top" coordsize="8734,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" path="m7,7r8726,m7,281r8726,m,l,288e" filled="f" strokeweight=".84pt">
                  <v:path arrowok="t" o:connecttype="custom" o:connectlocs="7,279;8733,279;7,553;8733,553;0,272;0,560" o:connectangles="0,0,0,0,0,0"/>
                </v:shape>
                <v:line id="Line 9" o:spid="_x0000_s1035" style="position:absolute;visibility:visible;mso-wrap-style:square" from="10483,275" to="10483,5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" strokeweight=".6pt"/>
                <v:shape id="Text Box 8" o:spid="_x0000_s1036" type="#_x0000_t202" style="position:absolute;left:1753;top:287;width:8724;height:2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" filled="f" stroked="f">
                  <v:textbox inset="0,0,0,0">
                    <w:txbxContent>
                      <w:p w14:paraId="13C466A0" w14:textId="77777777" w:rsidR="0058666A" w:rsidRDefault="00B17E38">
                        <w:pPr>
                          <w:tabs>
                            <w:tab w:val="left" w:pos="1126"/>
                          </w:tabs>
                          <w:spacing w:before="23" w:line="233" w:lineRule="exact"/>
                          <w:ind w:left="433"/>
                          <w:rPr>
                            <w:b/>
                          </w:rPr>
                        </w:pPr>
                        <w:r>
                          <w:rPr>
                            <w:b/>
                            <w:sz w:val="22"/>
                          </w:rPr>
                          <w:t>3.4</w:t>
                        </w:r>
                        <w:r>
                          <w:rPr>
                            <w:b/>
                            <w:sz w:val="22"/>
                          </w:rPr>
                          <w:tab/>
                          <w:t>STONEWORK</w:t>
                        </w:r>
                      </w:p>
                    </w:txbxContent>
                  </v:textbox>
                </v:shape>
                <w10:wrap type="topAndBottom" anchorx="page"/>
              </v:group>
            </w:pict>
          </mc:Fallback>
        </mc:AlternateContent>
      </w:r>
    </w:p>
    <w:p w14:paraId="37BE3925" w14:textId="77777777" w:rsidR="0058666A" w:rsidRDefault="0058666A">
      <w:pPr>
        <w:pStyle w:val="BodyText"/>
        <w:rPr>
          <w:rFonts w:ascii="Times New Roman" w:hAnsi="Times New Roman" w:cs="Times New Roman"/>
          <w:sz w:val="22"/>
          <w:szCs w:val="22"/>
        </w:rPr>
      </w:pPr>
    </w:p>
    <w:p w14:paraId="17A3175C" w14:textId="77777777" w:rsidR="0058666A" w:rsidRDefault="0058666A">
      <w:pPr>
        <w:pStyle w:val="BodyText"/>
        <w:spacing w:before="6"/>
        <w:rPr>
          <w:rFonts w:ascii="Times New Roman" w:hAnsi="Times New Roman" w:cs="Times New Roman"/>
          <w:sz w:val="22"/>
          <w:szCs w:val="22"/>
        </w:rPr>
      </w:pPr>
    </w:p>
    <w:p w14:paraId="66C3F2DF" w14:textId="77777777" w:rsidR="0058666A" w:rsidRDefault="00B17E38">
      <w:pPr>
        <w:pStyle w:val="Heading3"/>
        <w:keepNext w:val="0"/>
        <w:widowControl w:val="0"/>
        <w:numPr>
          <w:ilvl w:val="2"/>
          <w:numId w:val="106"/>
        </w:numPr>
        <w:tabs>
          <w:tab w:val="left" w:pos="961"/>
        </w:tabs>
        <w:suppressAutoHyphens w:val="0"/>
        <w:autoSpaceDE w:val="0"/>
        <w:autoSpaceDN w:val="0"/>
        <w:spacing w:before="1" w:after="0"/>
        <w:ind w:hanging="566"/>
        <w:rPr>
          <w:rFonts w:cs="Times New Roman"/>
          <w:sz w:val="22"/>
          <w:szCs w:val="22"/>
        </w:rPr>
      </w:pPr>
      <w:r>
        <w:rPr>
          <w:rFonts w:cs="Times New Roman"/>
          <w:sz w:val="22"/>
          <w:szCs w:val="22"/>
        </w:rPr>
        <w:t>GENERAL</w:t>
      </w:r>
    </w:p>
    <w:p w14:paraId="064935AC" w14:textId="77777777" w:rsidR="0058666A" w:rsidRDefault="00B17E38">
      <w:pPr>
        <w:pStyle w:val="ListParagraph1"/>
        <w:widowControl w:val="0"/>
        <w:numPr>
          <w:ilvl w:val="3"/>
          <w:numId w:val="106"/>
        </w:numPr>
        <w:tabs>
          <w:tab w:val="left" w:pos="1210"/>
        </w:tabs>
        <w:autoSpaceDE w:val="0"/>
        <w:autoSpaceDN w:val="0"/>
        <w:spacing w:before="169"/>
        <w:ind w:right="7910" w:firstLine="86"/>
        <w:contextualSpacing w:val="0"/>
        <w:rPr>
          <w:sz w:val="22"/>
          <w:szCs w:val="22"/>
        </w:rPr>
      </w:pPr>
      <w:r>
        <w:rPr>
          <w:b/>
          <w:spacing w:val="-3"/>
          <w:sz w:val="22"/>
          <w:szCs w:val="22"/>
        </w:rPr>
        <w:t>Inspection</w:t>
      </w:r>
      <w:r>
        <w:rPr>
          <w:b/>
          <w:spacing w:val="-3"/>
          <w:sz w:val="22"/>
          <w:szCs w:val="22"/>
          <w:u w:val="single"/>
        </w:rPr>
        <w:t xml:space="preserve"> </w:t>
      </w:r>
      <w:r>
        <w:rPr>
          <w:sz w:val="22"/>
          <w:szCs w:val="22"/>
          <w:u w:val="single"/>
        </w:rPr>
        <w:t>Notice</w:t>
      </w:r>
    </w:p>
    <w:p w14:paraId="419CC719" w14:textId="77777777" w:rsidR="0058666A" w:rsidRDefault="00B17E38">
      <w:pPr>
        <w:pStyle w:val="BodyText"/>
        <w:spacing w:before="3" w:line="392" w:lineRule="exact"/>
        <w:ind w:left="657" w:right="2461" w:hanging="269"/>
        <w:rPr>
          <w:rFonts w:ascii="Times New Roman" w:hAnsi="Times New Roman" w:cs="Times New Roman"/>
          <w:sz w:val="22"/>
          <w:szCs w:val="22"/>
        </w:rPr>
      </w:pPr>
      <w:r>
        <w:rPr>
          <w:rFonts w:ascii="Times New Roman" w:hAnsi="Times New Roman" w:cs="Times New Roman"/>
          <w:sz w:val="22"/>
          <w:szCs w:val="22"/>
        </w:rPr>
        <w:t>Give sufficient notice so that inspection may be made of the following: The prepared stone sample range.</w:t>
      </w:r>
    </w:p>
    <w:p w14:paraId="368EEC17" w14:textId="77777777" w:rsidR="0058666A" w:rsidRDefault="00B17E38">
      <w:pPr>
        <w:pStyle w:val="BodyText"/>
        <w:spacing w:before="20"/>
        <w:ind w:left="657"/>
        <w:rPr>
          <w:rFonts w:ascii="Times New Roman" w:hAnsi="Times New Roman" w:cs="Times New Roman"/>
          <w:sz w:val="22"/>
          <w:szCs w:val="22"/>
        </w:rPr>
      </w:pPr>
      <w:r>
        <w:rPr>
          <w:rFonts w:ascii="Times New Roman" w:hAnsi="Times New Roman" w:cs="Times New Roman"/>
          <w:sz w:val="22"/>
          <w:szCs w:val="22"/>
        </w:rPr>
        <w:t>Lintels in position.</w:t>
      </w:r>
    </w:p>
    <w:p w14:paraId="2403F850" w14:textId="77777777" w:rsidR="0058666A" w:rsidRDefault="00B17E38">
      <w:pPr>
        <w:pStyle w:val="BodyText"/>
        <w:spacing w:before="50"/>
        <w:ind w:left="657"/>
        <w:rPr>
          <w:rFonts w:ascii="Times New Roman" w:hAnsi="Times New Roman" w:cs="Times New Roman"/>
          <w:sz w:val="22"/>
          <w:szCs w:val="22"/>
        </w:rPr>
      </w:pPr>
      <w:r>
        <w:rPr>
          <w:rFonts w:ascii="Times New Roman" w:hAnsi="Times New Roman" w:cs="Times New Roman"/>
          <w:sz w:val="22"/>
          <w:szCs w:val="22"/>
        </w:rPr>
        <w:t>Damp proof courses in position.</w:t>
      </w:r>
    </w:p>
    <w:p w14:paraId="4759D341" w14:textId="77777777" w:rsidR="0058666A" w:rsidRDefault="0058666A">
      <w:pPr>
        <w:pStyle w:val="BodyText"/>
        <w:spacing w:before="1"/>
        <w:rPr>
          <w:rFonts w:ascii="Times New Roman" w:hAnsi="Times New Roman" w:cs="Times New Roman"/>
          <w:sz w:val="22"/>
          <w:szCs w:val="22"/>
        </w:rPr>
      </w:pPr>
    </w:p>
    <w:p w14:paraId="5C0A354F" w14:textId="77777777" w:rsidR="0058666A" w:rsidRDefault="00B17E38">
      <w:pPr>
        <w:pStyle w:val="Heading3"/>
        <w:keepNext w:val="0"/>
        <w:widowControl w:val="0"/>
        <w:numPr>
          <w:ilvl w:val="2"/>
          <w:numId w:val="106"/>
        </w:numPr>
        <w:tabs>
          <w:tab w:val="left" w:pos="961"/>
        </w:tabs>
        <w:suppressAutoHyphens w:val="0"/>
        <w:autoSpaceDE w:val="0"/>
        <w:autoSpaceDN w:val="0"/>
        <w:spacing w:after="0"/>
        <w:ind w:hanging="566"/>
        <w:rPr>
          <w:rFonts w:cs="Times New Roman"/>
          <w:sz w:val="22"/>
          <w:szCs w:val="22"/>
        </w:rPr>
      </w:pPr>
      <w:r>
        <w:rPr>
          <w:rFonts w:cs="Times New Roman"/>
          <w:sz w:val="22"/>
          <w:szCs w:val="22"/>
        </w:rPr>
        <w:t>PRODUCTS</w:t>
      </w:r>
    </w:p>
    <w:p w14:paraId="0EAC0998" w14:textId="77777777" w:rsidR="0058666A" w:rsidRDefault="00B17E38">
      <w:pPr>
        <w:spacing w:before="169"/>
        <w:ind w:left="388" w:right="7187" w:firstLine="163"/>
        <w:jc w:val="both"/>
        <w:rPr>
          <w:sz w:val="22"/>
          <w:szCs w:val="22"/>
        </w:rPr>
      </w:pPr>
      <w:r>
        <w:rPr>
          <w:b/>
          <w:sz w:val="22"/>
          <w:szCs w:val="22"/>
        </w:rPr>
        <w:t>3.4.2.1.1 Natural stone</w:t>
      </w:r>
      <w:r>
        <w:rPr>
          <w:b/>
          <w:sz w:val="22"/>
          <w:szCs w:val="22"/>
          <w:u w:val="single"/>
        </w:rPr>
        <w:t xml:space="preserve"> </w:t>
      </w:r>
      <w:proofErr w:type="spellStart"/>
      <w:r>
        <w:rPr>
          <w:sz w:val="22"/>
          <w:szCs w:val="22"/>
          <w:u w:val="single"/>
        </w:rPr>
        <w:t>Stone</w:t>
      </w:r>
      <w:proofErr w:type="spellEnd"/>
      <w:r>
        <w:rPr>
          <w:sz w:val="22"/>
          <w:szCs w:val="22"/>
          <w:u w:val="single"/>
        </w:rPr>
        <w:t xml:space="preserve"> Types</w:t>
      </w:r>
    </w:p>
    <w:p w14:paraId="78F8C34A" w14:textId="77777777" w:rsidR="0058666A" w:rsidRDefault="00B17E38">
      <w:pPr>
        <w:pStyle w:val="BodyText"/>
        <w:spacing w:before="113" w:line="189" w:lineRule="auto"/>
        <w:ind w:left="388" w:right="513"/>
        <w:jc w:val="both"/>
        <w:rPr>
          <w:rFonts w:ascii="Times New Roman" w:hAnsi="Times New Roman" w:cs="Times New Roman"/>
          <w:sz w:val="22"/>
          <w:szCs w:val="22"/>
        </w:rPr>
      </w:pPr>
      <w:r>
        <w:rPr>
          <w:rFonts w:ascii="Times New Roman" w:hAnsi="Times New Roman" w:cs="Times New Roman"/>
          <w:sz w:val="22"/>
          <w:szCs w:val="22"/>
        </w:rPr>
        <w:t xml:space="preserve">Sandstone defects: Minor shale laminates and minor concentrations of carbonaceous material (tea leaves) are acceptable in visible faces. Neither defect is acceptable in carved or </w:t>
      </w:r>
      <w:proofErr w:type="spellStart"/>
      <w:r>
        <w:rPr>
          <w:rFonts w:ascii="Times New Roman" w:hAnsi="Times New Roman" w:cs="Times New Roman"/>
          <w:sz w:val="22"/>
          <w:szCs w:val="22"/>
        </w:rPr>
        <w:t>moulded</w:t>
      </w:r>
      <w:proofErr w:type="spellEnd"/>
      <w:r>
        <w:rPr>
          <w:rFonts w:ascii="Times New Roman" w:hAnsi="Times New Roman" w:cs="Times New Roman"/>
          <w:sz w:val="22"/>
          <w:szCs w:val="22"/>
        </w:rPr>
        <w:t xml:space="preserve"> work.</w:t>
      </w:r>
    </w:p>
    <w:p w14:paraId="7A68DB20" w14:textId="77777777" w:rsidR="0058666A" w:rsidRDefault="00B17E38">
      <w:pPr>
        <w:pStyle w:val="BodyText"/>
        <w:spacing w:before="107" w:line="244" w:lineRule="auto"/>
        <w:ind w:left="388" w:right="720"/>
        <w:jc w:val="both"/>
        <w:rPr>
          <w:rFonts w:ascii="Times New Roman" w:hAnsi="Times New Roman" w:cs="Times New Roman"/>
          <w:sz w:val="22"/>
          <w:szCs w:val="22"/>
        </w:rPr>
      </w:pPr>
      <w:r>
        <w:rPr>
          <w:rFonts w:ascii="Times New Roman" w:hAnsi="Times New Roman" w:cs="Times New Roman"/>
          <w:sz w:val="22"/>
          <w:szCs w:val="22"/>
        </w:rPr>
        <w:t xml:space="preserve">Granite defects: </w:t>
      </w:r>
      <w:r>
        <w:rPr>
          <w:rFonts w:ascii="Times New Roman" w:hAnsi="Times New Roman" w:cs="Times New Roman"/>
          <w:spacing w:val="-3"/>
          <w:sz w:val="22"/>
          <w:szCs w:val="22"/>
        </w:rPr>
        <w:t xml:space="preserve">Igneous </w:t>
      </w:r>
      <w:r>
        <w:rPr>
          <w:rFonts w:ascii="Times New Roman" w:hAnsi="Times New Roman" w:cs="Times New Roman"/>
          <w:sz w:val="22"/>
          <w:szCs w:val="22"/>
        </w:rPr>
        <w:t xml:space="preserve">stone (e.g. granite) obtained from quarry stone extracted in blocks sufficiently large </w:t>
      </w:r>
      <w:r>
        <w:rPr>
          <w:rFonts w:ascii="Times New Roman" w:hAnsi="Times New Roman" w:cs="Times New Roman"/>
          <w:spacing w:val="3"/>
          <w:sz w:val="22"/>
          <w:szCs w:val="22"/>
        </w:rPr>
        <w:t xml:space="preserve">to </w:t>
      </w:r>
      <w:r>
        <w:rPr>
          <w:rFonts w:ascii="Times New Roman" w:hAnsi="Times New Roman" w:cs="Times New Roman"/>
          <w:sz w:val="22"/>
          <w:szCs w:val="22"/>
        </w:rPr>
        <w:t xml:space="preserve">suit the project requirements, and containing no more than a small degree </w:t>
      </w:r>
      <w:r>
        <w:rPr>
          <w:rFonts w:ascii="Times New Roman" w:hAnsi="Times New Roman" w:cs="Times New Roman"/>
          <w:spacing w:val="-3"/>
          <w:sz w:val="22"/>
          <w:szCs w:val="22"/>
        </w:rPr>
        <w:t xml:space="preserve">of </w:t>
      </w:r>
      <w:r>
        <w:rPr>
          <w:rFonts w:ascii="Times New Roman" w:hAnsi="Times New Roman" w:cs="Times New Roman"/>
          <w:sz w:val="22"/>
          <w:szCs w:val="22"/>
        </w:rPr>
        <w:t>microcracking.</w:t>
      </w:r>
    </w:p>
    <w:p w14:paraId="23AB5489" w14:textId="77777777" w:rsidR="0058666A" w:rsidRDefault="00B17E38">
      <w:pPr>
        <w:pStyle w:val="BodyText"/>
        <w:spacing w:before="129"/>
        <w:ind w:left="388"/>
        <w:rPr>
          <w:rFonts w:ascii="Times New Roman" w:hAnsi="Times New Roman" w:cs="Times New Roman"/>
          <w:sz w:val="22"/>
          <w:szCs w:val="22"/>
        </w:rPr>
      </w:pPr>
      <w:r>
        <w:rPr>
          <w:rFonts w:ascii="Times New Roman" w:hAnsi="Times New Roman" w:cs="Times New Roman"/>
          <w:sz w:val="22"/>
          <w:szCs w:val="22"/>
          <w:u w:val="single"/>
        </w:rPr>
        <w:t>Stone</w:t>
      </w:r>
      <w:r>
        <w:rPr>
          <w:rFonts w:ascii="Times New Roman" w:hAnsi="Times New Roman" w:cs="Times New Roman"/>
          <w:spacing w:val="-5"/>
          <w:sz w:val="22"/>
          <w:szCs w:val="22"/>
          <w:u w:val="single"/>
        </w:rPr>
        <w:t xml:space="preserve"> </w:t>
      </w:r>
      <w:r>
        <w:rPr>
          <w:rFonts w:ascii="Times New Roman" w:hAnsi="Times New Roman" w:cs="Times New Roman"/>
          <w:sz w:val="22"/>
          <w:szCs w:val="22"/>
          <w:u w:val="single"/>
        </w:rPr>
        <w:t>Selection</w:t>
      </w:r>
    </w:p>
    <w:p w14:paraId="7ED6D39F" w14:textId="77777777" w:rsidR="0058666A" w:rsidRDefault="00B17E38">
      <w:pPr>
        <w:pStyle w:val="BodyText"/>
        <w:spacing w:before="6"/>
        <w:ind w:left="388"/>
        <w:rPr>
          <w:rFonts w:ascii="Times New Roman" w:hAnsi="Times New Roman" w:cs="Times New Roman"/>
          <w:sz w:val="22"/>
          <w:szCs w:val="22"/>
        </w:rPr>
      </w:pPr>
      <w:r>
        <w:rPr>
          <w:rFonts w:ascii="Times New Roman" w:hAnsi="Times New Roman" w:cs="Times New Roman"/>
          <w:sz w:val="22"/>
          <w:szCs w:val="22"/>
        </w:rPr>
        <w:t>Grading: Select stone of the designated quality grade.</w:t>
      </w:r>
    </w:p>
    <w:p w14:paraId="12818263" w14:textId="77777777" w:rsidR="0058666A" w:rsidRDefault="00B17E38">
      <w:pPr>
        <w:pStyle w:val="BodyText"/>
        <w:spacing w:before="6"/>
        <w:ind w:left="388"/>
        <w:rPr>
          <w:rFonts w:ascii="Times New Roman" w:hAnsi="Times New Roman" w:cs="Times New Roman"/>
          <w:sz w:val="22"/>
          <w:szCs w:val="22"/>
        </w:rPr>
      </w:pPr>
      <w:r>
        <w:rPr>
          <w:rFonts w:ascii="Times New Roman" w:hAnsi="Times New Roman" w:cs="Times New Roman"/>
          <w:sz w:val="22"/>
          <w:szCs w:val="22"/>
        </w:rPr>
        <w:t xml:space="preserve">Matching: Within each grade, select stone for the best match of </w:t>
      </w:r>
      <w:proofErr w:type="spellStart"/>
      <w:r>
        <w:rPr>
          <w:rFonts w:ascii="Times New Roman" w:hAnsi="Times New Roman" w:cs="Times New Roman"/>
          <w:sz w:val="22"/>
          <w:szCs w:val="22"/>
        </w:rPr>
        <w:t>colour</w:t>
      </w:r>
      <w:proofErr w:type="spellEnd"/>
      <w:r>
        <w:rPr>
          <w:rFonts w:ascii="Times New Roman" w:hAnsi="Times New Roman" w:cs="Times New Roman"/>
          <w:sz w:val="22"/>
          <w:szCs w:val="22"/>
        </w:rPr>
        <w:t xml:space="preserve"> and pattern.</w:t>
      </w:r>
    </w:p>
    <w:p w14:paraId="0D73BAC1" w14:textId="77777777" w:rsidR="0058666A" w:rsidRDefault="00B17E38">
      <w:pPr>
        <w:pStyle w:val="BodyText"/>
        <w:spacing w:before="205" w:line="233" w:lineRule="exact"/>
        <w:ind w:left="388"/>
        <w:rPr>
          <w:rFonts w:ascii="Times New Roman" w:hAnsi="Times New Roman" w:cs="Times New Roman"/>
          <w:sz w:val="22"/>
          <w:szCs w:val="22"/>
        </w:rPr>
      </w:pPr>
      <w:r>
        <w:rPr>
          <w:rFonts w:ascii="Times New Roman" w:hAnsi="Times New Roman" w:cs="Times New Roman"/>
          <w:sz w:val="22"/>
          <w:szCs w:val="22"/>
          <w:u w:val="single"/>
        </w:rPr>
        <w:t>Source of Stone Supply</w:t>
      </w:r>
    </w:p>
    <w:p w14:paraId="2BD026BA" w14:textId="77777777" w:rsidR="0058666A" w:rsidRDefault="00B17E38">
      <w:pPr>
        <w:pStyle w:val="BodyText"/>
        <w:spacing w:before="24" w:line="189" w:lineRule="auto"/>
        <w:ind w:left="388" w:right="407"/>
        <w:jc w:val="both"/>
        <w:rPr>
          <w:rFonts w:ascii="Times New Roman" w:hAnsi="Times New Roman" w:cs="Times New Roman"/>
          <w:sz w:val="22"/>
          <w:szCs w:val="22"/>
        </w:rPr>
      </w:pPr>
      <w:r>
        <w:rPr>
          <w:rFonts w:ascii="Times New Roman" w:hAnsi="Times New Roman" w:cs="Times New Roman"/>
          <w:sz w:val="22"/>
          <w:szCs w:val="22"/>
        </w:rPr>
        <w:t>Ensure the stone quarry or supplier can provide all stone required for the project without the need to find alternative supplies.</w:t>
      </w:r>
    </w:p>
    <w:p w14:paraId="6B6A7247" w14:textId="77777777" w:rsidR="0058666A" w:rsidRDefault="00B17E38">
      <w:pPr>
        <w:spacing w:before="209" w:line="410" w:lineRule="atLeast"/>
        <w:ind w:left="388" w:right="7712" w:firstLine="86"/>
        <w:rPr>
          <w:sz w:val="22"/>
          <w:szCs w:val="22"/>
        </w:rPr>
      </w:pPr>
      <w:r>
        <w:rPr>
          <w:b/>
          <w:sz w:val="22"/>
          <w:szCs w:val="22"/>
        </w:rPr>
        <w:t>3.4.2.2 MORTAR</w:t>
      </w:r>
      <w:r>
        <w:rPr>
          <w:b/>
          <w:sz w:val="22"/>
          <w:szCs w:val="22"/>
          <w:u w:val="single"/>
        </w:rPr>
        <w:t xml:space="preserve"> </w:t>
      </w:r>
      <w:proofErr w:type="spellStart"/>
      <w:r>
        <w:rPr>
          <w:sz w:val="22"/>
          <w:szCs w:val="22"/>
          <w:u w:val="single"/>
        </w:rPr>
        <w:t>Mortar</w:t>
      </w:r>
      <w:proofErr w:type="spellEnd"/>
      <w:r>
        <w:rPr>
          <w:sz w:val="22"/>
          <w:szCs w:val="22"/>
          <w:u w:val="single"/>
        </w:rPr>
        <w:t xml:space="preserve"> Materials</w:t>
      </w:r>
    </w:p>
    <w:p w14:paraId="6DAEFD49" w14:textId="77777777" w:rsidR="0058666A" w:rsidRDefault="00B17E38">
      <w:pPr>
        <w:pStyle w:val="BodyText"/>
        <w:spacing w:before="114" w:line="189" w:lineRule="auto"/>
        <w:ind w:left="388" w:right="480"/>
        <w:rPr>
          <w:rFonts w:ascii="Times New Roman" w:hAnsi="Times New Roman" w:cs="Times New Roman"/>
          <w:sz w:val="22"/>
          <w:szCs w:val="22"/>
        </w:rPr>
      </w:pPr>
      <w:r>
        <w:rPr>
          <w:rFonts w:ascii="Times New Roman" w:hAnsi="Times New Roman" w:cs="Times New Roman"/>
          <w:sz w:val="22"/>
          <w:szCs w:val="22"/>
        </w:rPr>
        <w:t>Cement shall conform to the requirements of ASTM specification C-150 Type 1 or similar approved standard for normal Portland cement.</w:t>
      </w:r>
    </w:p>
    <w:p w14:paraId="6D37BE25" w14:textId="77777777" w:rsidR="0058666A" w:rsidRDefault="00B17E38">
      <w:pPr>
        <w:pStyle w:val="BodyText"/>
        <w:spacing w:before="126"/>
        <w:ind w:left="657"/>
        <w:rPr>
          <w:rFonts w:ascii="Times New Roman" w:hAnsi="Times New Roman" w:cs="Times New Roman"/>
          <w:sz w:val="22"/>
          <w:szCs w:val="22"/>
        </w:rPr>
      </w:pPr>
      <w:r>
        <w:rPr>
          <w:rFonts w:ascii="Times New Roman" w:hAnsi="Times New Roman" w:cs="Times New Roman"/>
          <w:sz w:val="22"/>
          <w:szCs w:val="22"/>
        </w:rPr>
        <w:t>White cement: Iron salts content ≤ 1%.</w:t>
      </w:r>
    </w:p>
    <w:p w14:paraId="0E868F8D" w14:textId="77777777" w:rsidR="0058666A" w:rsidRDefault="00B17E38">
      <w:pPr>
        <w:pStyle w:val="BodyText"/>
        <w:spacing w:before="74"/>
        <w:ind w:left="657"/>
        <w:rPr>
          <w:rFonts w:ascii="Times New Roman" w:hAnsi="Times New Roman" w:cs="Times New Roman"/>
          <w:sz w:val="22"/>
          <w:szCs w:val="22"/>
        </w:rPr>
      </w:pPr>
      <w:r>
        <w:rPr>
          <w:rFonts w:ascii="Times New Roman" w:hAnsi="Times New Roman" w:cs="Times New Roman"/>
          <w:sz w:val="22"/>
          <w:szCs w:val="22"/>
        </w:rPr>
        <w:t>Off-white cement: Iron salts content ≤ 2.5%.</w:t>
      </w:r>
    </w:p>
    <w:p w14:paraId="5B3DBC4F" w14:textId="77777777" w:rsidR="0058666A" w:rsidRDefault="00B17E38">
      <w:pPr>
        <w:pStyle w:val="BodyText"/>
        <w:spacing w:before="6"/>
        <w:ind w:left="388"/>
        <w:rPr>
          <w:rFonts w:ascii="Times New Roman" w:hAnsi="Times New Roman" w:cs="Times New Roman"/>
          <w:sz w:val="22"/>
          <w:szCs w:val="22"/>
        </w:rPr>
      </w:pPr>
      <w:r>
        <w:rPr>
          <w:rFonts w:ascii="Times New Roman" w:hAnsi="Times New Roman" w:cs="Times New Roman"/>
          <w:sz w:val="22"/>
          <w:szCs w:val="22"/>
          <w:u w:val="single"/>
        </w:rPr>
        <w:t>Mortar</w:t>
      </w:r>
    </w:p>
    <w:p w14:paraId="6A6E035B" w14:textId="77777777" w:rsidR="0058666A" w:rsidRDefault="00B17E38">
      <w:pPr>
        <w:pStyle w:val="BodyText"/>
        <w:spacing w:before="112" w:line="189" w:lineRule="auto"/>
        <w:ind w:left="388"/>
        <w:rPr>
          <w:rFonts w:ascii="Times New Roman" w:hAnsi="Times New Roman" w:cs="Times New Roman"/>
          <w:sz w:val="22"/>
          <w:szCs w:val="22"/>
        </w:rPr>
      </w:pPr>
      <w:r>
        <w:rPr>
          <w:rFonts w:ascii="Times New Roman" w:hAnsi="Times New Roman" w:cs="Times New Roman"/>
          <w:sz w:val="22"/>
          <w:szCs w:val="22"/>
        </w:rPr>
        <w:t>Standard and ratio of mix for all mortar shall be M-400 (1:3), M-300 (1:4), M-250 (1:5) and M-200 (1:6</w:t>
      </w:r>
      <w:proofErr w:type="gramStart"/>
      <w:r>
        <w:rPr>
          <w:rFonts w:ascii="Times New Roman" w:hAnsi="Times New Roman" w:cs="Times New Roman"/>
          <w:sz w:val="22"/>
          <w:szCs w:val="22"/>
        </w:rPr>
        <w:t>).Provide</w:t>
      </w:r>
      <w:proofErr w:type="gramEnd"/>
      <w:r>
        <w:rPr>
          <w:rFonts w:ascii="Times New Roman" w:hAnsi="Times New Roman" w:cs="Times New Roman"/>
          <w:sz w:val="22"/>
          <w:szCs w:val="22"/>
        </w:rPr>
        <w:t xml:space="preserve"> minimum water.</w:t>
      </w:r>
    </w:p>
    <w:p w14:paraId="1983A00A" w14:textId="77777777" w:rsidR="0058666A" w:rsidRDefault="00B17E38">
      <w:pPr>
        <w:pStyle w:val="BodyText"/>
        <w:spacing w:before="126"/>
        <w:ind w:left="388"/>
        <w:jc w:val="both"/>
        <w:rPr>
          <w:rFonts w:ascii="Times New Roman" w:hAnsi="Times New Roman" w:cs="Times New Roman"/>
          <w:sz w:val="22"/>
          <w:szCs w:val="22"/>
        </w:rPr>
      </w:pPr>
      <w:r>
        <w:rPr>
          <w:rFonts w:ascii="Times New Roman" w:hAnsi="Times New Roman" w:cs="Times New Roman"/>
          <w:sz w:val="22"/>
          <w:szCs w:val="22"/>
          <w:u w:val="single"/>
        </w:rPr>
        <w:lastRenderedPageBreak/>
        <w:t>Mortar Mix</w:t>
      </w:r>
    </w:p>
    <w:p w14:paraId="699F5B46" w14:textId="77777777" w:rsidR="0058666A" w:rsidRDefault="00B17E38">
      <w:pPr>
        <w:pStyle w:val="BodyText"/>
        <w:spacing w:before="116" w:line="244" w:lineRule="auto"/>
        <w:ind w:left="388" w:right="450"/>
        <w:jc w:val="both"/>
        <w:rPr>
          <w:rFonts w:ascii="Times New Roman" w:hAnsi="Times New Roman" w:cs="Times New Roman"/>
          <w:sz w:val="22"/>
          <w:szCs w:val="22"/>
        </w:rPr>
      </w:pPr>
      <w:r>
        <w:rPr>
          <w:rFonts w:ascii="Times New Roman" w:hAnsi="Times New Roman" w:cs="Times New Roman"/>
          <w:sz w:val="22"/>
          <w:szCs w:val="22"/>
        </w:rPr>
        <w:t xml:space="preserve">Mortar </w:t>
      </w:r>
      <w:r>
        <w:rPr>
          <w:rFonts w:ascii="Times New Roman" w:hAnsi="Times New Roman" w:cs="Times New Roman"/>
          <w:spacing w:val="2"/>
          <w:sz w:val="22"/>
          <w:szCs w:val="22"/>
        </w:rPr>
        <w:t xml:space="preserve">mixing </w:t>
      </w:r>
      <w:r>
        <w:rPr>
          <w:rFonts w:ascii="Times New Roman" w:hAnsi="Times New Roman" w:cs="Times New Roman"/>
          <w:sz w:val="22"/>
          <w:szCs w:val="22"/>
        </w:rPr>
        <w:t xml:space="preserve">shall be done in a mechanical </w:t>
      </w:r>
      <w:r>
        <w:rPr>
          <w:rFonts w:ascii="Times New Roman" w:hAnsi="Times New Roman" w:cs="Times New Roman"/>
          <w:spacing w:val="2"/>
          <w:sz w:val="22"/>
          <w:szCs w:val="22"/>
        </w:rPr>
        <w:t xml:space="preserve">mixer </w:t>
      </w:r>
      <w:r>
        <w:rPr>
          <w:rFonts w:ascii="Times New Roman" w:hAnsi="Times New Roman" w:cs="Times New Roman"/>
          <w:sz w:val="22"/>
          <w:szCs w:val="22"/>
        </w:rPr>
        <w:t xml:space="preserve">unless the Engineer specifically permits hand mixing. If hand-mixing is done, the operation shall be carried out on a clean watertight platform and cement &amp; sand shall be first mixed dry in the required proportion to obtain a uniform color and then the mortar shall be mixed for at least </w:t>
      </w:r>
      <w:r>
        <w:rPr>
          <w:rFonts w:ascii="Times New Roman" w:hAnsi="Times New Roman" w:cs="Times New Roman"/>
          <w:spacing w:val="-3"/>
          <w:sz w:val="22"/>
          <w:szCs w:val="22"/>
        </w:rPr>
        <w:t xml:space="preserve">two </w:t>
      </w:r>
      <w:r>
        <w:rPr>
          <w:rFonts w:ascii="Times New Roman" w:hAnsi="Times New Roman" w:cs="Times New Roman"/>
          <w:sz w:val="22"/>
          <w:szCs w:val="22"/>
        </w:rPr>
        <w:t>minutes after addition of</w:t>
      </w:r>
      <w:r>
        <w:rPr>
          <w:rFonts w:ascii="Times New Roman" w:hAnsi="Times New Roman" w:cs="Times New Roman"/>
          <w:spacing w:val="-14"/>
          <w:sz w:val="22"/>
          <w:szCs w:val="22"/>
        </w:rPr>
        <w:t xml:space="preserve"> </w:t>
      </w:r>
      <w:r>
        <w:rPr>
          <w:rFonts w:ascii="Times New Roman" w:hAnsi="Times New Roman" w:cs="Times New Roman"/>
          <w:sz w:val="22"/>
          <w:szCs w:val="22"/>
        </w:rPr>
        <w:t>water.</w:t>
      </w:r>
    </w:p>
    <w:p w14:paraId="217D7CC0" w14:textId="77777777" w:rsidR="0058666A" w:rsidRDefault="0058666A">
      <w:pPr>
        <w:spacing w:line="244" w:lineRule="auto"/>
        <w:jc w:val="both"/>
        <w:rPr>
          <w:sz w:val="22"/>
          <w:szCs w:val="22"/>
        </w:rPr>
        <w:sectPr w:rsidR="0058666A" w:rsidSect="00715E24">
          <w:pgSz w:w="11910" w:h="16840"/>
          <w:pgMar w:top="1480" w:right="600" w:bottom="640" w:left="1200" w:header="0" w:footer="457" w:gutter="0"/>
          <w:cols w:space="720"/>
        </w:sectPr>
      </w:pPr>
    </w:p>
    <w:p w14:paraId="66278FF0" w14:textId="77777777" w:rsidR="0058666A" w:rsidRDefault="00B17E38">
      <w:pPr>
        <w:pStyle w:val="Heading3"/>
        <w:keepNext w:val="0"/>
        <w:widowControl w:val="0"/>
        <w:numPr>
          <w:ilvl w:val="2"/>
          <w:numId w:val="106"/>
        </w:numPr>
        <w:tabs>
          <w:tab w:val="left" w:pos="961"/>
        </w:tabs>
        <w:suppressAutoHyphens w:val="0"/>
        <w:autoSpaceDE w:val="0"/>
        <w:autoSpaceDN w:val="0"/>
        <w:spacing w:before="68" w:after="0"/>
        <w:ind w:hanging="566"/>
        <w:rPr>
          <w:rFonts w:cs="Times New Roman"/>
          <w:sz w:val="22"/>
          <w:szCs w:val="22"/>
        </w:rPr>
      </w:pPr>
      <w:r>
        <w:rPr>
          <w:rFonts w:cs="Times New Roman"/>
          <w:sz w:val="22"/>
          <w:szCs w:val="22"/>
        </w:rPr>
        <w:lastRenderedPageBreak/>
        <w:t>EXECUTION</w:t>
      </w:r>
    </w:p>
    <w:p w14:paraId="16C9E140" w14:textId="77777777" w:rsidR="0058666A" w:rsidRDefault="00B17E38">
      <w:pPr>
        <w:pStyle w:val="ListParagraph1"/>
        <w:widowControl w:val="0"/>
        <w:numPr>
          <w:ilvl w:val="3"/>
          <w:numId w:val="106"/>
        </w:numPr>
        <w:tabs>
          <w:tab w:val="left" w:pos="1210"/>
        </w:tabs>
        <w:autoSpaceDE w:val="0"/>
        <w:autoSpaceDN w:val="0"/>
        <w:spacing w:before="42"/>
        <w:ind w:right="7530" w:firstLine="86"/>
        <w:contextualSpacing w:val="0"/>
        <w:rPr>
          <w:sz w:val="22"/>
          <w:szCs w:val="22"/>
        </w:rPr>
      </w:pPr>
      <w:r>
        <w:rPr>
          <w:b/>
          <w:sz w:val="22"/>
          <w:szCs w:val="22"/>
        </w:rPr>
        <w:t>Workmanship</w:t>
      </w:r>
      <w:r>
        <w:rPr>
          <w:b/>
          <w:sz w:val="22"/>
          <w:szCs w:val="22"/>
          <w:u w:val="single"/>
        </w:rPr>
        <w:t xml:space="preserve"> </w:t>
      </w:r>
      <w:r>
        <w:rPr>
          <w:sz w:val="22"/>
          <w:szCs w:val="22"/>
          <w:u w:val="single"/>
        </w:rPr>
        <w:t>Carving and</w:t>
      </w:r>
      <w:r>
        <w:rPr>
          <w:spacing w:val="-9"/>
          <w:sz w:val="22"/>
          <w:szCs w:val="22"/>
          <w:u w:val="single"/>
        </w:rPr>
        <w:t xml:space="preserve"> </w:t>
      </w:r>
      <w:proofErr w:type="spellStart"/>
      <w:r>
        <w:rPr>
          <w:sz w:val="22"/>
          <w:szCs w:val="22"/>
          <w:u w:val="single"/>
        </w:rPr>
        <w:t>Moulding</w:t>
      </w:r>
      <w:proofErr w:type="spellEnd"/>
    </w:p>
    <w:p w14:paraId="59D31FC7" w14:textId="77777777" w:rsidR="0058666A" w:rsidRDefault="00B17E38">
      <w:pPr>
        <w:pStyle w:val="BodyText"/>
        <w:spacing w:before="148" w:line="201" w:lineRule="auto"/>
        <w:ind w:left="388" w:right="855"/>
        <w:rPr>
          <w:rFonts w:ascii="Times New Roman" w:hAnsi="Times New Roman" w:cs="Times New Roman"/>
          <w:sz w:val="22"/>
          <w:szCs w:val="22"/>
        </w:rPr>
      </w:pPr>
      <w:r>
        <w:rPr>
          <w:rFonts w:ascii="Times New Roman" w:hAnsi="Times New Roman" w:cs="Times New Roman"/>
          <w:sz w:val="22"/>
          <w:szCs w:val="22"/>
        </w:rPr>
        <w:t xml:space="preserve">Achieve a clean sharp finish. Carry out all </w:t>
      </w:r>
      <w:r>
        <w:rPr>
          <w:rFonts w:ascii="Times New Roman" w:hAnsi="Times New Roman" w:cs="Times New Roman"/>
          <w:spacing w:val="-3"/>
          <w:sz w:val="22"/>
          <w:szCs w:val="22"/>
        </w:rPr>
        <w:t xml:space="preserve">work </w:t>
      </w:r>
      <w:r>
        <w:rPr>
          <w:rFonts w:ascii="Times New Roman" w:hAnsi="Times New Roman" w:cs="Times New Roman"/>
          <w:sz w:val="22"/>
          <w:szCs w:val="22"/>
        </w:rPr>
        <w:t xml:space="preserve">identified on the drawings to the approval </w:t>
      </w:r>
      <w:r>
        <w:rPr>
          <w:rFonts w:ascii="Times New Roman" w:hAnsi="Times New Roman" w:cs="Times New Roman"/>
          <w:spacing w:val="-3"/>
          <w:sz w:val="22"/>
          <w:szCs w:val="22"/>
        </w:rPr>
        <w:t xml:space="preserve">of </w:t>
      </w:r>
      <w:r>
        <w:rPr>
          <w:rFonts w:ascii="Times New Roman" w:hAnsi="Times New Roman" w:cs="Times New Roman"/>
          <w:sz w:val="22"/>
          <w:szCs w:val="22"/>
        </w:rPr>
        <w:t>the Engineer.</w:t>
      </w:r>
    </w:p>
    <w:p w14:paraId="1376F2BB" w14:textId="77777777" w:rsidR="0058666A" w:rsidRDefault="00B17E38">
      <w:pPr>
        <w:pStyle w:val="ListParagraph1"/>
        <w:widowControl w:val="0"/>
        <w:numPr>
          <w:ilvl w:val="3"/>
          <w:numId w:val="106"/>
        </w:numPr>
        <w:tabs>
          <w:tab w:val="left" w:pos="1210"/>
        </w:tabs>
        <w:autoSpaceDE w:val="0"/>
        <w:autoSpaceDN w:val="0"/>
        <w:spacing w:before="183"/>
        <w:ind w:right="7672" w:firstLine="86"/>
        <w:contextualSpacing w:val="0"/>
        <w:jc w:val="both"/>
        <w:rPr>
          <w:sz w:val="22"/>
          <w:szCs w:val="22"/>
        </w:rPr>
      </w:pPr>
      <w:r>
        <w:rPr>
          <w:b/>
          <w:sz w:val="22"/>
          <w:szCs w:val="22"/>
        </w:rPr>
        <w:t xml:space="preserve">Laying </w:t>
      </w:r>
      <w:r>
        <w:rPr>
          <w:b/>
          <w:spacing w:val="-4"/>
          <w:sz w:val="22"/>
          <w:szCs w:val="22"/>
        </w:rPr>
        <w:t>Units</w:t>
      </w:r>
      <w:r>
        <w:rPr>
          <w:b/>
          <w:spacing w:val="-4"/>
          <w:sz w:val="22"/>
          <w:szCs w:val="22"/>
          <w:u w:val="single"/>
        </w:rPr>
        <w:t xml:space="preserve"> </w:t>
      </w:r>
      <w:r>
        <w:rPr>
          <w:sz w:val="22"/>
          <w:szCs w:val="22"/>
          <w:u w:val="single"/>
        </w:rPr>
        <w:t>Bedding</w:t>
      </w:r>
    </w:p>
    <w:p w14:paraId="554AB6D1" w14:textId="77777777" w:rsidR="0058666A" w:rsidRDefault="00B17E38">
      <w:pPr>
        <w:pStyle w:val="BodyText"/>
        <w:spacing w:before="114" w:line="189" w:lineRule="auto"/>
        <w:ind w:left="388" w:right="354"/>
        <w:jc w:val="both"/>
        <w:rPr>
          <w:rFonts w:ascii="Times New Roman" w:hAnsi="Times New Roman" w:cs="Times New Roman"/>
          <w:sz w:val="22"/>
          <w:szCs w:val="22"/>
        </w:rPr>
      </w:pPr>
      <w:r>
        <w:rPr>
          <w:rFonts w:ascii="Times New Roman" w:hAnsi="Times New Roman" w:cs="Times New Roman"/>
          <w:sz w:val="22"/>
          <w:szCs w:val="22"/>
        </w:rPr>
        <w:t>Remove dust and foreign material from the bedding surfaces. Water the face of the stone units so that full strength joints are achieved. Where possible, bed and joint the stone in one operation. Lay each stone on a full bed of mortar. Solidly fill and grout vertical joints as the work proceeds. Point up joints around flashings as necessary.</w:t>
      </w:r>
    </w:p>
    <w:p w14:paraId="2E544353" w14:textId="77777777" w:rsidR="0058666A" w:rsidRDefault="00B17E38">
      <w:pPr>
        <w:pStyle w:val="BodyText"/>
        <w:spacing w:before="124"/>
        <w:ind w:left="388"/>
        <w:jc w:val="both"/>
        <w:rPr>
          <w:rFonts w:ascii="Times New Roman" w:hAnsi="Times New Roman" w:cs="Times New Roman"/>
          <w:sz w:val="22"/>
          <w:szCs w:val="22"/>
        </w:rPr>
      </w:pPr>
      <w:r>
        <w:rPr>
          <w:rFonts w:ascii="Times New Roman" w:hAnsi="Times New Roman" w:cs="Times New Roman"/>
          <w:sz w:val="22"/>
          <w:szCs w:val="22"/>
          <w:u w:val="single"/>
        </w:rPr>
        <w:t>Natural Bed</w:t>
      </w:r>
    </w:p>
    <w:p w14:paraId="71A780FF" w14:textId="77777777" w:rsidR="0058666A" w:rsidRDefault="00B17E38">
      <w:pPr>
        <w:pStyle w:val="BodyText"/>
        <w:spacing w:before="7"/>
        <w:ind w:left="388"/>
        <w:jc w:val="both"/>
        <w:rPr>
          <w:rFonts w:ascii="Times New Roman" w:hAnsi="Times New Roman" w:cs="Times New Roman"/>
          <w:sz w:val="22"/>
          <w:szCs w:val="22"/>
        </w:rPr>
      </w:pPr>
      <w:r>
        <w:rPr>
          <w:rFonts w:ascii="Times New Roman" w:hAnsi="Times New Roman" w:cs="Times New Roman"/>
          <w:sz w:val="22"/>
          <w:szCs w:val="22"/>
          <w:u w:val="single"/>
        </w:rPr>
        <w:t>Raking and Toothing</w:t>
      </w:r>
    </w:p>
    <w:p w14:paraId="420C992B" w14:textId="77777777" w:rsidR="0058666A" w:rsidRDefault="00B17E38">
      <w:pPr>
        <w:pStyle w:val="BodyText"/>
        <w:spacing w:before="111" w:line="189" w:lineRule="auto"/>
        <w:ind w:left="388" w:right="796"/>
        <w:jc w:val="both"/>
        <w:rPr>
          <w:rFonts w:ascii="Times New Roman" w:hAnsi="Times New Roman" w:cs="Times New Roman"/>
          <w:sz w:val="22"/>
          <w:szCs w:val="22"/>
        </w:rPr>
      </w:pPr>
      <w:r>
        <w:rPr>
          <w:rFonts w:ascii="Times New Roman" w:hAnsi="Times New Roman" w:cs="Times New Roman"/>
          <w:sz w:val="22"/>
          <w:szCs w:val="22"/>
        </w:rPr>
        <w:t>Raise advanced work no more than 1.5 m above the general level, and rake back. Do not tooth stonework for subsequent additions except where toothing is shown on the drawings.</w:t>
      </w:r>
    </w:p>
    <w:p w14:paraId="785CDB10" w14:textId="77777777" w:rsidR="0058666A" w:rsidRDefault="00B17E38">
      <w:pPr>
        <w:pStyle w:val="BodyText"/>
        <w:spacing w:before="121" w:line="233" w:lineRule="exact"/>
        <w:ind w:left="388"/>
        <w:rPr>
          <w:rFonts w:ascii="Times New Roman" w:hAnsi="Times New Roman" w:cs="Times New Roman"/>
          <w:sz w:val="22"/>
          <w:szCs w:val="22"/>
        </w:rPr>
      </w:pPr>
      <w:r>
        <w:rPr>
          <w:rFonts w:ascii="Times New Roman" w:hAnsi="Times New Roman" w:cs="Times New Roman"/>
          <w:sz w:val="22"/>
          <w:szCs w:val="22"/>
          <w:u w:val="single"/>
        </w:rPr>
        <w:t>Bonding</w:t>
      </w:r>
    </w:p>
    <w:p w14:paraId="1D4CE9DA" w14:textId="77777777" w:rsidR="0058666A" w:rsidRDefault="00B17E38">
      <w:pPr>
        <w:pStyle w:val="BodyText"/>
        <w:spacing w:before="24" w:line="189" w:lineRule="auto"/>
        <w:ind w:left="388" w:right="855"/>
        <w:rPr>
          <w:rFonts w:ascii="Times New Roman" w:hAnsi="Times New Roman" w:cs="Times New Roman"/>
          <w:sz w:val="22"/>
          <w:szCs w:val="22"/>
        </w:rPr>
      </w:pPr>
      <w:r>
        <w:rPr>
          <w:rFonts w:ascii="Times New Roman" w:hAnsi="Times New Roman" w:cs="Times New Roman"/>
          <w:sz w:val="22"/>
          <w:szCs w:val="22"/>
        </w:rPr>
        <w:t>Bond the masonry so as to provide stability and monolithic structural action to the stonework assembly.</w:t>
      </w:r>
    </w:p>
    <w:p w14:paraId="2AB41F8C" w14:textId="77777777" w:rsidR="0058666A" w:rsidRDefault="0058666A">
      <w:pPr>
        <w:pStyle w:val="BodyText"/>
        <w:rPr>
          <w:rFonts w:ascii="Times New Roman" w:hAnsi="Times New Roman" w:cs="Times New Roman"/>
          <w:sz w:val="22"/>
          <w:szCs w:val="22"/>
        </w:rPr>
      </w:pPr>
    </w:p>
    <w:p w14:paraId="5B2AFF0C" w14:textId="77777777" w:rsidR="0058666A" w:rsidRDefault="00B17E38">
      <w:pPr>
        <w:pStyle w:val="ListParagraph1"/>
        <w:widowControl w:val="0"/>
        <w:numPr>
          <w:ilvl w:val="3"/>
          <w:numId w:val="106"/>
        </w:numPr>
        <w:tabs>
          <w:tab w:val="left" w:pos="1210"/>
        </w:tabs>
        <w:autoSpaceDE w:val="0"/>
        <w:autoSpaceDN w:val="0"/>
        <w:spacing w:before="1"/>
        <w:ind w:right="7190" w:firstLine="86"/>
        <w:contextualSpacing w:val="0"/>
        <w:rPr>
          <w:sz w:val="22"/>
          <w:szCs w:val="22"/>
        </w:rPr>
      </w:pPr>
      <w:r>
        <w:rPr>
          <w:b/>
          <w:sz w:val="22"/>
          <w:szCs w:val="22"/>
        </w:rPr>
        <w:t>Stone foundations</w:t>
      </w:r>
      <w:r>
        <w:rPr>
          <w:b/>
          <w:sz w:val="22"/>
          <w:szCs w:val="22"/>
          <w:u w:val="single"/>
        </w:rPr>
        <w:t xml:space="preserve"> </w:t>
      </w:r>
      <w:r>
        <w:rPr>
          <w:sz w:val="22"/>
          <w:szCs w:val="22"/>
          <w:u w:val="single"/>
        </w:rPr>
        <w:t>Stone</w:t>
      </w:r>
      <w:r>
        <w:rPr>
          <w:spacing w:val="-6"/>
          <w:sz w:val="22"/>
          <w:szCs w:val="22"/>
          <w:u w:val="single"/>
        </w:rPr>
        <w:t xml:space="preserve"> </w:t>
      </w:r>
      <w:r>
        <w:rPr>
          <w:sz w:val="22"/>
          <w:szCs w:val="22"/>
          <w:u w:val="single"/>
        </w:rPr>
        <w:t>Footings</w:t>
      </w:r>
    </w:p>
    <w:p w14:paraId="1B874A40" w14:textId="77777777" w:rsidR="0058666A" w:rsidRDefault="00B17E38">
      <w:pPr>
        <w:pStyle w:val="BodyText"/>
        <w:spacing w:before="113" w:line="189" w:lineRule="auto"/>
        <w:ind w:left="388" w:right="855"/>
        <w:rPr>
          <w:rFonts w:ascii="Times New Roman" w:hAnsi="Times New Roman" w:cs="Times New Roman"/>
          <w:sz w:val="22"/>
          <w:szCs w:val="22"/>
        </w:rPr>
      </w:pPr>
      <w:r>
        <w:rPr>
          <w:rFonts w:ascii="Times New Roman" w:hAnsi="Times New Roman" w:cs="Times New Roman"/>
          <w:sz w:val="22"/>
          <w:szCs w:val="22"/>
        </w:rPr>
        <w:t>Construct the footing course entirely of through stones, and if stepping is necessary, overlap the stepped courses at least 300 mm.</w:t>
      </w:r>
    </w:p>
    <w:p w14:paraId="30383964" w14:textId="77777777" w:rsidR="0058666A" w:rsidRDefault="0058666A">
      <w:pPr>
        <w:pStyle w:val="BodyText"/>
        <w:spacing w:before="9"/>
        <w:rPr>
          <w:rFonts w:ascii="Times New Roman" w:hAnsi="Times New Roman" w:cs="Times New Roman"/>
          <w:sz w:val="22"/>
          <w:szCs w:val="22"/>
        </w:rPr>
      </w:pPr>
    </w:p>
    <w:p w14:paraId="77FE7762" w14:textId="77777777" w:rsidR="0058666A" w:rsidRDefault="00B17E38">
      <w:pPr>
        <w:pStyle w:val="BodyText"/>
        <w:spacing w:before="1" w:line="343" w:lineRule="auto"/>
        <w:ind w:left="388" w:right="6279"/>
        <w:jc w:val="both"/>
        <w:rPr>
          <w:rFonts w:ascii="Times New Roman" w:hAnsi="Times New Roman" w:cs="Times New Roman"/>
          <w:sz w:val="22"/>
          <w:szCs w:val="22"/>
        </w:rPr>
      </w:pPr>
      <w:r>
        <w:rPr>
          <w:rFonts w:ascii="Times New Roman" w:hAnsi="Times New Roman" w:cs="Times New Roman"/>
          <w:sz w:val="22"/>
          <w:szCs w:val="22"/>
          <w:u w:val="single"/>
        </w:rPr>
        <w:t>Subfloor Stone Foundation Walls</w:t>
      </w:r>
      <w:r>
        <w:rPr>
          <w:rFonts w:ascii="Times New Roman" w:hAnsi="Times New Roman" w:cs="Times New Roman"/>
          <w:sz w:val="22"/>
          <w:szCs w:val="22"/>
        </w:rPr>
        <w:t xml:space="preserve"> Minimum foundation wall thicknesses:</w:t>
      </w:r>
    </w:p>
    <w:p w14:paraId="7836E46F" w14:textId="77777777" w:rsidR="0058666A" w:rsidRDefault="00B17E38">
      <w:pPr>
        <w:pStyle w:val="BodyText"/>
        <w:spacing w:before="1" w:line="307" w:lineRule="auto"/>
        <w:ind w:left="657" w:right="4285"/>
        <w:jc w:val="both"/>
        <w:rPr>
          <w:rFonts w:ascii="Times New Roman" w:hAnsi="Times New Roman" w:cs="Times New Roman"/>
          <w:sz w:val="22"/>
          <w:szCs w:val="22"/>
        </w:rPr>
      </w:pPr>
      <w:r>
        <w:rPr>
          <w:rFonts w:ascii="Times New Roman" w:hAnsi="Times New Roman" w:cs="Times New Roman"/>
          <w:sz w:val="22"/>
          <w:szCs w:val="22"/>
        </w:rPr>
        <w:t>Supporting masonry walls 100 mm thick: 300 mm. Supporting masonry walls 250 mm thick: 450 mm. Supporting masonry walls 370 mm thick: 600 mm.</w:t>
      </w:r>
    </w:p>
    <w:p w14:paraId="6CE65DA6" w14:textId="77777777" w:rsidR="0058666A" w:rsidRDefault="00B17E38">
      <w:pPr>
        <w:pStyle w:val="BodyText"/>
        <w:spacing w:before="8"/>
        <w:ind w:left="388"/>
        <w:jc w:val="both"/>
        <w:rPr>
          <w:rFonts w:ascii="Times New Roman" w:hAnsi="Times New Roman" w:cs="Times New Roman"/>
          <w:sz w:val="22"/>
          <w:szCs w:val="22"/>
        </w:rPr>
      </w:pPr>
      <w:r>
        <w:rPr>
          <w:rFonts w:ascii="Times New Roman" w:hAnsi="Times New Roman" w:cs="Times New Roman"/>
          <w:sz w:val="22"/>
          <w:szCs w:val="22"/>
        </w:rPr>
        <w:t>Stone sizes:</w:t>
      </w:r>
    </w:p>
    <w:p w14:paraId="5CA395B9" w14:textId="77777777" w:rsidR="0058666A" w:rsidRDefault="00B17E38">
      <w:pPr>
        <w:pStyle w:val="BodyText"/>
        <w:spacing w:before="114"/>
        <w:ind w:left="657"/>
        <w:jc w:val="both"/>
        <w:rPr>
          <w:rFonts w:ascii="Times New Roman" w:hAnsi="Times New Roman" w:cs="Times New Roman"/>
          <w:sz w:val="22"/>
          <w:szCs w:val="22"/>
        </w:rPr>
      </w:pPr>
      <w:r>
        <w:rPr>
          <w:rFonts w:ascii="Times New Roman" w:hAnsi="Times New Roman" w:cs="Times New Roman"/>
          <w:sz w:val="22"/>
          <w:szCs w:val="22"/>
        </w:rPr>
        <w:t>Maximum height: 350 mm.</w:t>
      </w:r>
    </w:p>
    <w:p w14:paraId="0AB3D41E" w14:textId="77777777" w:rsidR="0058666A" w:rsidRDefault="00B17E38">
      <w:pPr>
        <w:pStyle w:val="BodyText"/>
        <w:spacing w:before="66" w:line="307" w:lineRule="auto"/>
        <w:ind w:left="388" w:right="3330" w:firstLine="268"/>
        <w:jc w:val="both"/>
        <w:rPr>
          <w:rFonts w:ascii="Times New Roman" w:hAnsi="Times New Roman" w:cs="Times New Roman"/>
          <w:sz w:val="22"/>
          <w:szCs w:val="22"/>
        </w:rPr>
      </w:pPr>
      <w:r>
        <w:rPr>
          <w:rFonts w:ascii="Times New Roman" w:hAnsi="Times New Roman" w:cs="Times New Roman"/>
          <w:sz w:val="22"/>
          <w:szCs w:val="22"/>
        </w:rPr>
        <w:t xml:space="preserve">Minimum height: </w:t>
      </w:r>
      <w:proofErr w:type="gramStart"/>
      <w:r>
        <w:rPr>
          <w:rFonts w:ascii="Times New Roman" w:hAnsi="Times New Roman" w:cs="Times New Roman"/>
          <w:sz w:val="22"/>
          <w:szCs w:val="22"/>
        </w:rPr>
        <w:t>Generally</w:t>
      </w:r>
      <w:proofErr w:type="gramEnd"/>
      <w:r>
        <w:rPr>
          <w:rFonts w:ascii="Times New Roman" w:hAnsi="Times New Roman" w:cs="Times New Roman"/>
          <w:sz w:val="22"/>
          <w:szCs w:val="22"/>
        </w:rPr>
        <w:t xml:space="preserve"> 175 mm; through stones 300 mm. Bond pattern: Provide through stones as follows:</w:t>
      </w:r>
    </w:p>
    <w:p w14:paraId="2FDD4AAE" w14:textId="77777777" w:rsidR="0058666A" w:rsidRDefault="00B17E38">
      <w:pPr>
        <w:pStyle w:val="BodyText"/>
        <w:spacing w:before="61" w:line="307" w:lineRule="auto"/>
        <w:ind w:left="657" w:right="5394"/>
        <w:jc w:val="both"/>
        <w:rPr>
          <w:rFonts w:ascii="Times New Roman" w:hAnsi="Times New Roman" w:cs="Times New Roman"/>
          <w:sz w:val="22"/>
          <w:szCs w:val="22"/>
        </w:rPr>
      </w:pPr>
      <w:r>
        <w:rPr>
          <w:rFonts w:ascii="Times New Roman" w:hAnsi="Times New Roman" w:cs="Times New Roman"/>
          <w:sz w:val="22"/>
          <w:szCs w:val="22"/>
        </w:rPr>
        <w:t>All stones in top and bottom courses. Elsewhere as header units.</w:t>
      </w:r>
    </w:p>
    <w:p w14:paraId="5786CF80" w14:textId="77777777" w:rsidR="0058666A" w:rsidRDefault="00B17E38">
      <w:pPr>
        <w:pStyle w:val="BodyText"/>
        <w:ind w:left="388"/>
        <w:jc w:val="both"/>
        <w:rPr>
          <w:rFonts w:ascii="Times New Roman" w:hAnsi="Times New Roman" w:cs="Times New Roman"/>
          <w:sz w:val="22"/>
          <w:szCs w:val="22"/>
        </w:rPr>
      </w:pPr>
      <w:r>
        <w:rPr>
          <w:rFonts w:ascii="Times New Roman" w:hAnsi="Times New Roman" w:cs="Times New Roman"/>
          <w:sz w:val="22"/>
          <w:szCs w:val="22"/>
        </w:rPr>
        <w:t>Slab bearings: Provide continuous bearing at least 100 mm wide to the edge of suspended slabs.</w:t>
      </w:r>
    </w:p>
    <w:p w14:paraId="69D3369E" w14:textId="77777777" w:rsidR="0058666A" w:rsidRDefault="0058666A">
      <w:pPr>
        <w:pStyle w:val="BodyText"/>
        <w:spacing w:before="8"/>
        <w:rPr>
          <w:rFonts w:ascii="Times New Roman" w:hAnsi="Times New Roman" w:cs="Times New Roman"/>
          <w:sz w:val="22"/>
          <w:szCs w:val="22"/>
        </w:rPr>
      </w:pPr>
    </w:p>
    <w:p w14:paraId="66E3326C" w14:textId="77777777" w:rsidR="0058666A" w:rsidRDefault="00B17E38">
      <w:pPr>
        <w:pStyle w:val="ListParagraph1"/>
        <w:widowControl w:val="0"/>
        <w:numPr>
          <w:ilvl w:val="3"/>
          <w:numId w:val="106"/>
        </w:numPr>
        <w:tabs>
          <w:tab w:val="left" w:pos="1210"/>
        </w:tabs>
        <w:autoSpaceDE w:val="0"/>
        <w:autoSpaceDN w:val="0"/>
        <w:ind w:right="6895" w:firstLine="86"/>
        <w:contextualSpacing w:val="0"/>
        <w:rPr>
          <w:sz w:val="22"/>
          <w:szCs w:val="22"/>
        </w:rPr>
      </w:pPr>
      <w:r>
        <w:rPr>
          <w:b/>
          <w:sz w:val="22"/>
          <w:szCs w:val="22"/>
        </w:rPr>
        <w:t>Damp-Proof Courses</w:t>
      </w:r>
      <w:r>
        <w:rPr>
          <w:b/>
          <w:sz w:val="22"/>
          <w:szCs w:val="22"/>
          <w:u w:val="single"/>
        </w:rPr>
        <w:t xml:space="preserve"> </w:t>
      </w:r>
      <w:r>
        <w:rPr>
          <w:sz w:val="22"/>
          <w:szCs w:val="22"/>
          <w:u w:val="single"/>
        </w:rPr>
        <w:t>Material</w:t>
      </w:r>
    </w:p>
    <w:p w14:paraId="35125012" w14:textId="77777777" w:rsidR="0058666A" w:rsidRDefault="00B17E38">
      <w:pPr>
        <w:pStyle w:val="BodyText"/>
        <w:spacing w:before="5" w:line="189" w:lineRule="auto"/>
        <w:ind w:left="388" w:right="169"/>
        <w:rPr>
          <w:rFonts w:ascii="Times New Roman" w:hAnsi="Times New Roman" w:cs="Times New Roman"/>
          <w:sz w:val="22"/>
          <w:szCs w:val="22"/>
        </w:rPr>
      </w:pPr>
      <w:r>
        <w:rPr>
          <w:rFonts w:ascii="Times New Roman" w:hAnsi="Times New Roman" w:cs="Times New Roman"/>
          <w:sz w:val="22"/>
          <w:szCs w:val="22"/>
        </w:rPr>
        <w:t>Material: Embossed Polyethylene sheeting. Install sheeting at base of all walls to stop moisture rising up wall structures.</w:t>
      </w:r>
    </w:p>
    <w:p w14:paraId="1A969F87" w14:textId="77777777" w:rsidR="0058666A" w:rsidRDefault="00B17E38">
      <w:pPr>
        <w:pStyle w:val="BodyText"/>
        <w:spacing w:before="122"/>
        <w:ind w:left="388"/>
        <w:rPr>
          <w:rFonts w:ascii="Times New Roman" w:hAnsi="Times New Roman" w:cs="Times New Roman"/>
          <w:sz w:val="22"/>
          <w:szCs w:val="22"/>
        </w:rPr>
      </w:pPr>
      <w:r>
        <w:rPr>
          <w:rFonts w:ascii="Times New Roman" w:hAnsi="Times New Roman" w:cs="Times New Roman"/>
          <w:sz w:val="22"/>
          <w:szCs w:val="22"/>
          <w:u w:val="single"/>
        </w:rPr>
        <w:t>Location</w:t>
      </w:r>
    </w:p>
    <w:p w14:paraId="1F72C17B" w14:textId="77777777" w:rsidR="0058666A" w:rsidRDefault="00B17E38">
      <w:pPr>
        <w:pStyle w:val="BodyText"/>
        <w:spacing w:before="6"/>
        <w:ind w:left="388"/>
        <w:rPr>
          <w:rFonts w:ascii="Times New Roman" w:hAnsi="Times New Roman" w:cs="Times New Roman"/>
          <w:sz w:val="22"/>
          <w:szCs w:val="22"/>
        </w:rPr>
      </w:pPr>
      <w:r>
        <w:rPr>
          <w:rFonts w:ascii="Times New Roman" w:hAnsi="Times New Roman" w:cs="Times New Roman"/>
          <w:sz w:val="22"/>
          <w:szCs w:val="22"/>
        </w:rPr>
        <w:lastRenderedPageBreak/>
        <w:t>Provide damp-proof courses as follows:</w:t>
      </w:r>
    </w:p>
    <w:p w14:paraId="10755172" w14:textId="77777777" w:rsidR="0058666A" w:rsidRDefault="00B17E38">
      <w:pPr>
        <w:pStyle w:val="BodyText"/>
        <w:spacing w:before="109"/>
        <w:ind w:left="657"/>
        <w:rPr>
          <w:rFonts w:ascii="Times New Roman" w:hAnsi="Times New Roman" w:cs="Times New Roman"/>
          <w:sz w:val="22"/>
          <w:szCs w:val="22"/>
        </w:rPr>
      </w:pPr>
      <w:r>
        <w:rPr>
          <w:rFonts w:ascii="Times New Roman" w:hAnsi="Times New Roman" w:cs="Times New Roman"/>
          <w:sz w:val="22"/>
          <w:szCs w:val="22"/>
        </w:rPr>
        <w:t>Walls built off slabs on ground: In the bottom course of the wall on top of the slab.</w:t>
      </w:r>
    </w:p>
    <w:p w14:paraId="7FC23A02" w14:textId="77777777" w:rsidR="0058666A" w:rsidRDefault="0058666A">
      <w:pPr>
        <w:pStyle w:val="BodyText"/>
        <w:rPr>
          <w:rFonts w:ascii="Times New Roman" w:hAnsi="Times New Roman" w:cs="Times New Roman"/>
          <w:sz w:val="22"/>
          <w:szCs w:val="22"/>
        </w:rPr>
      </w:pPr>
    </w:p>
    <w:p w14:paraId="59385663" w14:textId="77777777" w:rsidR="0058666A" w:rsidRDefault="00B17E38">
      <w:pPr>
        <w:pStyle w:val="BodyText"/>
        <w:spacing w:line="189" w:lineRule="auto"/>
        <w:ind w:left="921" w:hanging="265"/>
        <w:rPr>
          <w:rFonts w:ascii="Times New Roman" w:hAnsi="Times New Roman" w:cs="Times New Roman"/>
          <w:sz w:val="22"/>
          <w:szCs w:val="22"/>
        </w:rPr>
      </w:pPr>
      <w:r>
        <w:rPr>
          <w:rFonts w:ascii="Times New Roman" w:hAnsi="Times New Roman" w:cs="Times New Roman"/>
          <w:sz w:val="22"/>
          <w:szCs w:val="22"/>
        </w:rPr>
        <w:t>Walls adjoining infill floor slabs: In the course above the slab. Project 40 mm and dress down over the membrane turned up against the wall.</w:t>
      </w:r>
    </w:p>
    <w:p w14:paraId="6156F0F3" w14:textId="77777777" w:rsidR="0058666A" w:rsidRDefault="0058666A">
      <w:pPr>
        <w:spacing w:line="189" w:lineRule="auto"/>
        <w:rPr>
          <w:sz w:val="22"/>
          <w:szCs w:val="22"/>
        </w:rPr>
        <w:sectPr w:rsidR="0058666A" w:rsidSect="00715E24">
          <w:pgSz w:w="11910" w:h="16840"/>
          <w:pgMar w:top="1360" w:right="600" w:bottom="640" w:left="1200" w:header="0" w:footer="457" w:gutter="0"/>
          <w:cols w:space="720"/>
        </w:sectPr>
      </w:pPr>
    </w:p>
    <w:p w14:paraId="5F668413" w14:textId="77777777" w:rsidR="0058666A" w:rsidRDefault="00B17E38">
      <w:pPr>
        <w:pStyle w:val="BodyText"/>
        <w:spacing w:before="63"/>
        <w:ind w:left="388"/>
        <w:rPr>
          <w:rFonts w:ascii="Times New Roman" w:hAnsi="Times New Roman" w:cs="Times New Roman"/>
          <w:sz w:val="22"/>
          <w:szCs w:val="22"/>
        </w:rPr>
      </w:pPr>
      <w:r>
        <w:rPr>
          <w:rFonts w:ascii="Times New Roman" w:hAnsi="Times New Roman" w:cs="Times New Roman"/>
          <w:sz w:val="22"/>
          <w:szCs w:val="22"/>
          <w:u w:val="single"/>
        </w:rPr>
        <w:lastRenderedPageBreak/>
        <w:t>Installation</w:t>
      </w:r>
    </w:p>
    <w:p w14:paraId="7AE5B905" w14:textId="77777777" w:rsidR="0058666A" w:rsidRDefault="00B17E38">
      <w:pPr>
        <w:pStyle w:val="BodyText"/>
        <w:spacing w:before="112" w:line="189" w:lineRule="auto"/>
        <w:ind w:left="388" w:right="855"/>
        <w:rPr>
          <w:rFonts w:ascii="Times New Roman" w:hAnsi="Times New Roman" w:cs="Times New Roman"/>
          <w:sz w:val="22"/>
          <w:szCs w:val="22"/>
        </w:rPr>
      </w:pPr>
      <w:r>
        <w:rPr>
          <w:rFonts w:ascii="Times New Roman" w:hAnsi="Times New Roman" w:cs="Times New Roman"/>
          <w:sz w:val="22"/>
          <w:szCs w:val="22"/>
        </w:rPr>
        <w:t>Lay in long lengths. Lap full width at angles and intersections and at least 150 mm at joints. Step as necessary, but not exceeding 2 courses per step. Sandwich damp-proof courses between mortar.</w:t>
      </w:r>
    </w:p>
    <w:p w14:paraId="59F7F923" w14:textId="77777777" w:rsidR="0058666A" w:rsidRDefault="0058666A">
      <w:pPr>
        <w:pStyle w:val="BodyText"/>
        <w:rPr>
          <w:rFonts w:ascii="Times New Roman" w:hAnsi="Times New Roman" w:cs="Times New Roman"/>
          <w:sz w:val="22"/>
          <w:szCs w:val="22"/>
        </w:rPr>
      </w:pPr>
    </w:p>
    <w:p w14:paraId="191DAB87" w14:textId="77777777" w:rsidR="0058666A" w:rsidRDefault="00B17E38">
      <w:pPr>
        <w:pStyle w:val="ListParagraph1"/>
        <w:widowControl w:val="0"/>
        <w:numPr>
          <w:ilvl w:val="3"/>
          <w:numId w:val="106"/>
        </w:numPr>
        <w:tabs>
          <w:tab w:val="left" w:pos="1210"/>
        </w:tabs>
        <w:autoSpaceDE w:val="0"/>
        <w:autoSpaceDN w:val="0"/>
        <w:spacing w:before="1"/>
        <w:ind w:right="6851" w:firstLine="86"/>
        <w:contextualSpacing w:val="0"/>
        <w:jc w:val="both"/>
        <w:rPr>
          <w:sz w:val="22"/>
          <w:szCs w:val="22"/>
        </w:rPr>
      </w:pPr>
      <w:r>
        <w:rPr>
          <w:b/>
          <w:sz w:val="22"/>
          <w:szCs w:val="22"/>
        </w:rPr>
        <w:t>Jointing and Pointing</w:t>
      </w:r>
      <w:r>
        <w:rPr>
          <w:b/>
          <w:sz w:val="22"/>
          <w:szCs w:val="22"/>
          <w:u w:val="single"/>
        </w:rPr>
        <w:t xml:space="preserve"> </w:t>
      </w:r>
      <w:r>
        <w:rPr>
          <w:sz w:val="22"/>
          <w:szCs w:val="22"/>
          <w:u w:val="single"/>
        </w:rPr>
        <w:t>Joints</w:t>
      </w:r>
    </w:p>
    <w:p w14:paraId="224A1E88" w14:textId="77777777" w:rsidR="0058666A" w:rsidRDefault="00B17E38">
      <w:pPr>
        <w:pStyle w:val="BodyText"/>
        <w:spacing w:before="115" w:line="244" w:lineRule="auto"/>
        <w:ind w:left="388" w:right="307"/>
        <w:jc w:val="both"/>
        <w:rPr>
          <w:rFonts w:ascii="Times New Roman" w:hAnsi="Times New Roman" w:cs="Times New Roman"/>
          <w:sz w:val="22"/>
          <w:szCs w:val="22"/>
        </w:rPr>
      </w:pPr>
      <w:r>
        <w:rPr>
          <w:rFonts w:ascii="Times New Roman" w:hAnsi="Times New Roman" w:cs="Times New Roman"/>
          <w:sz w:val="22"/>
          <w:szCs w:val="22"/>
        </w:rPr>
        <w:t>Size (mm): Not less than 3mm or more than 5mm for dimensioned stonework. Size may vary for non- dimensioned stonework from 10mm to 30mm. Joint size should not exceed this without approval of the Engineer.</w:t>
      </w:r>
    </w:p>
    <w:p w14:paraId="1081FBA2" w14:textId="77777777" w:rsidR="0058666A" w:rsidRDefault="00B17E38">
      <w:pPr>
        <w:pStyle w:val="BodyText"/>
        <w:spacing w:before="112"/>
        <w:ind w:left="388"/>
        <w:jc w:val="both"/>
        <w:rPr>
          <w:rFonts w:ascii="Times New Roman" w:hAnsi="Times New Roman" w:cs="Times New Roman"/>
          <w:sz w:val="22"/>
          <w:szCs w:val="22"/>
        </w:rPr>
      </w:pPr>
      <w:r>
        <w:rPr>
          <w:rFonts w:ascii="Times New Roman" w:hAnsi="Times New Roman" w:cs="Times New Roman"/>
          <w:sz w:val="22"/>
          <w:szCs w:val="22"/>
        </w:rPr>
        <w:t>Jointing material: Mortar with a strength less than the stonework.</w:t>
      </w:r>
    </w:p>
    <w:p w14:paraId="659F407A" w14:textId="77777777" w:rsidR="0058666A" w:rsidRDefault="00B17E38">
      <w:pPr>
        <w:pStyle w:val="BodyText"/>
        <w:spacing w:before="109"/>
        <w:ind w:left="388"/>
        <w:jc w:val="both"/>
        <w:rPr>
          <w:rFonts w:ascii="Times New Roman" w:hAnsi="Times New Roman" w:cs="Times New Roman"/>
          <w:sz w:val="22"/>
          <w:szCs w:val="22"/>
        </w:rPr>
      </w:pPr>
      <w:r>
        <w:rPr>
          <w:rFonts w:ascii="Times New Roman" w:hAnsi="Times New Roman" w:cs="Times New Roman"/>
          <w:sz w:val="22"/>
          <w:szCs w:val="22"/>
        </w:rPr>
        <w:t xml:space="preserve">Pointing material: </w:t>
      </w:r>
      <w:proofErr w:type="spellStart"/>
      <w:r>
        <w:rPr>
          <w:rFonts w:ascii="Times New Roman" w:hAnsi="Times New Roman" w:cs="Times New Roman"/>
          <w:sz w:val="22"/>
          <w:szCs w:val="22"/>
        </w:rPr>
        <w:t>Coloured</w:t>
      </w:r>
      <w:proofErr w:type="spellEnd"/>
      <w:r>
        <w:rPr>
          <w:rFonts w:ascii="Times New Roman" w:hAnsi="Times New Roman" w:cs="Times New Roman"/>
          <w:sz w:val="22"/>
          <w:szCs w:val="22"/>
        </w:rPr>
        <w:t xml:space="preserve"> mortar or mortar as above, refer to Schedule or drawings.</w:t>
      </w:r>
    </w:p>
    <w:p w14:paraId="2979853A" w14:textId="77777777" w:rsidR="0058666A" w:rsidRDefault="00B17E38">
      <w:pPr>
        <w:pStyle w:val="BodyText"/>
        <w:spacing w:before="206" w:line="244" w:lineRule="auto"/>
        <w:ind w:left="388" w:right="7316"/>
        <w:rPr>
          <w:rFonts w:ascii="Times New Roman" w:hAnsi="Times New Roman" w:cs="Times New Roman"/>
          <w:sz w:val="22"/>
          <w:szCs w:val="22"/>
        </w:rPr>
      </w:pPr>
      <w:r>
        <w:rPr>
          <w:rFonts w:ascii="Times New Roman" w:hAnsi="Times New Roman" w:cs="Times New Roman"/>
          <w:sz w:val="22"/>
          <w:szCs w:val="22"/>
        </w:rPr>
        <w:t xml:space="preserve">Sealant Jointing </w:t>
      </w:r>
      <w:r>
        <w:rPr>
          <w:rFonts w:ascii="Times New Roman" w:hAnsi="Times New Roman" w:cs="Times New Roman"/>
          <w:sz w:val="22"/>
          <w:szCs w:val="22"/>
          <w:u w:val="single"/>
        </w:rPr>
        <w:t>Preparation for Jointing</w:t>
      </w:r>
    </w:p>
    <w:p w14:paraId="35F8D40B" w14:textId="77777777" w:rsidR="0058666A" w:rsidRDefault="00B17E38">
      <w:pPr>
        <w:pStyle w:val="BodyText"/>
        <w:spacing w:before="110"/>
        <w:ind w:left="388"/>
        <w:rPr>
          <w:rFonts w:ascii="Times New Roman" w:hAnsi="Times New Roman" w:cs="Times New Roman"/>
          <w:sz w:val="22"/>
          <w:szCs w:val="22"/>
        </w:rPr>
      </w:pPr>
      <w:r>
        <w:rPr>
          <w:rFonts w:ascii="Times New Roman" w:hAnsi="Times New Roman" w:cs="Times New Roman"/>
          <w:sz w:val="22"/>
          <w:szCs w:val="22"/>
        </w:rPr>
        <w:t>Immediately before jointing remove loose particles from the joint, using brushes or compressed air.</w:t>
      </w:r>
    </w:p>
    <w:p w14:paraId="25EB78E6" w14:textId="77777777" w:rsidR="0058666A" w:rsidRDefault="00B17E38">
      <w:pPr>
        <w:pStyle w:val="BodyText"/>
        <w:spacing w:before="205"/>
        <w:ind w:left="388"/>
        <w:jc w:val="both"/>
        <w:rPr>
          <w:rFonts w:ascii="Times New Roman" w:hAnsi="Times New Roman" w:cs="Times New Roman"/>
          <w:sz w:val="22"/>
          <w:szCs w:val="22"/>
        </w:rPr>
      </w:pPr>
      <w:r>
        <w:rPr>
          <w:rFonts w:ascii="Times New Roman" w:hAnsi="Times New Roman" w:cs="Times New Roman"/>
          <w:sz w:val="22"/>
          <w:szCs w:val="22"/>
          <w:u w:val="single"/>
        </w:rPr>
        <w:t>Sealant Application</w:t>
      </w:r>
    </w:p>
    <w:p w14:paraId="5589CD4B" w14:textId="77777777" w:rsidR="0058666A" w:rsidRDefault="00B17E38">
      <w:pPr>
        <w:pStyle w:val="BodyText"/>
        <w:spacing w:before="115" w:line="252" w:lineRule="auto"/>
        <w:ind w:left="388" w:right="297"/>
        <w:jc w:val="both"/>
        <w:rPr>
          <w:rFonts w:ascii="Times New Roman" w:hAnsi="Times New Roman" w:cs="Times New Roman"/>
          <w:sz w:val="22"/>
          <w:szCs w:val="22"/>
        </w:rPr>
      </w:pPr>
      <w:r>
        <w:rPr>
          <w:rFonts w:ascii="Times New Roman" w:hAnsi="Times New Roman" w:cs="Times New Roman"/>
          <w:sz w:val="22"/>
          <w:szCs w:val="22"/>
        </w:rPr>
        <w:t xml:space="preserve">Apply the sealant </w:t>
      </w:r>
      <w:r>
        <w:rPr>
          <w:rFonts w:ascii="Times New Roman" w:hAnsi="Times New Roman" w:cs="Times New Roman"/>
          <w:spacing w:val="3"/>
          <w:sz w:val="22"/>
          <w:szCs w:val="22"/>
        </w:rPr>
        <w:t xml:space="preserve">to </w:t>
      </w:r>
      <w:r>
        <w:rPr>
          <w:rFonts w:ascii="Times New Roman" w:hAnsi="Times New Roman" w:cs="Times New Roman"/>
          <w:sz w:val="22"/>
          <w:szCs w:val="22"/>
        </w:rPr>
        <w:t xml:space="preserve">dry joint surfaces. Do not apply the sealant </w:t>
      </w:r>
      <w:r>
        <w:rPr>
          <w:rFonts w:ascii="Times New Roman" w:hAnsi="Times New Roman" w:cs="Times New Roman"/>
          <w:spacing w:val="4"/>
          <w:sz w:val="22"/>
          <w:szCs w:val="22"/>
        </w:rPr>
        <w:t xml:space="preserve">in </w:t>
      </w:r>
      <w:r>
        <w:rPr>
          <w:rFonts w:ascii="Times New Roman" w:hAnsi="Times New Roman" w:cs="Times New Roman"/>
          <w:sz w:val="22"/>
          <w:szCs w:val="22"/>
        </w:rPr>
        <w:t xml:space="preserve">unsuitable weather conditions (e.g. </w:t>
      </w:r>
      <w:r>
        <w:rPr>
          <w:rFonts w:ascii="Times New Roman" w:hAnsi="Times New Roman" w:cs="Times New Roman"/>
          <w:spacing w:val="-3"/>
          <w:sz w:val="22"/>
          <w:szCs w:val="22"/>
        </w:rPr>
        <w:t xml:space="preserve">when </w:t>
      </w:r>
      <w:r>
        <w:rPr>
          <w:rFonts w:ascii="Times New Roman" w:hAnsi="Times New Roman" w:cs="Times New Roman"/>
          <w:sz w:val="22"/>
          <w:szCs w:val="22"/>
        </w:rPr>
        <w:t xml:space="preserve">the ambient temperature is outside the range 5 – </w:t>
      </w:r>
      <w:r>
        <w:rPr>
          <w:rFonts w:ascii="Times New Roman" w:hAnsi="Times New Roman" w:cs="Times New Roman"/>
          <w:spacing w:val="-3"/>
          <w:sz w:val="22"/>
          <w:szCs w:val="22"/>
        </w:rPr>
        <w:t xml:space="preserve">50°C) or </w:t>
      </w:r>
      <w:r>
        <w:rPr>
          <w:rFonts w:ascii="Times New Roman" w:hAnsi="Times New Roman" w:cs="Times New Roman"/>
          <w:sz w:val="22"/>
          <w:szCs w:val="22"/>
        </w:rPr>
        <w:t xml:space="preserve">outside the recommended working </w:t>
      </w:r>
      <w:r>
        <w:rPr>
          <w:rFonts w:ascii="Times New Roman" w:hAnsi="Times New Roman" w:cs="Times New Roman"/>
          <w:spacing w:val="2"/>
          <w:sz w:val="22"/>
          <w:szCs w:val="22"/>
        </w:rPr>
        <w:t xml:space="preserve">time </w:t>
      </w:r>
      <w:r>
        <w:rPr>
          <w:rFonts w:ascii="Times New Roman" w:hAnsi="Times New Roman" w:cs="Times New Roman"/>
          <w:sz w:val="22"/>
          <w:szCs w:val="22"/>
        </w:rPr>
        <w:t>for the material or the primer.</w:t>
      </w:r>
    </w:p>
    <w:p w14:paraId="2295A9DD" w14:textId="77777777" w:rsidR="0058666A" w:rsidRDefault="00B17E38">
      <w:pPr>
        <w:pStyle w:val="BodyText"/>
        <w:spacing w:before="129"/>
        <w:ind w:left="388"/>
        <w:jc w:val="both"/>
        <w:rPr>
          <w:rFonts w:ascii="Times New Roman" w:hAnsi="Times New Roman" w:cs="Times New Roman"/>
          <w:sz w:val="22"/>
          <w:szCs w:val="22"/>
        </w:rPr>
      </w:pPr>
      <w:r>
        <w:rPr>
          <w:rFonts w:ascii="Times New Roman" w:hAnsi="Times New Roman" w:cs="Times New Roman"/>
          <w:sz w:val="22"/>
          <w:szCs w:val="22"/>
          <w:u w:val="single"/>
        </w:rPr>
        <w:t>Joint Finish</w:t>
      </w:r>
    </w:p>
    <w:p w14:paraId="62A2412D" w14:textId="77777777" w:rsidR="0058666A" w:rsidRDefault="00B17E38">
      <w:pPr>
        <w:pStyle w:val="BodyText"/>
        <w:spacing w:before="110"/>
        <w:ind w:left="388"/>
        <w:jc w:val="both"/>
        <w:rPr>
          <w:rFonts w:ascii="Times New Roman" w:hAnsi="Times New Roman" w:cs="Times New Roman"/>
          <w:sz w:val="22"/>
          <w:szCs w:val="22"/>
        </w:rPr>
      </w:pPr>
      <w:r>
        <w:rPr>
          <w:rFonts w:ascii="Times New Roman" w:hAnsi="Times New Roman" w:cs="Times New Roman"/>
          <w:sz w:val="22"/>
          <w:szCs w:val="22"/>
        </w:rPr>
        <w:t>General: Produce a smooth, slightly concave surface using a tool designed for the purpose.</w:t>
      </w:r>
    </w:p>
    <w:p w14:paraId="05AB368A" w14:textId="77777777" w:rsidR="0058666A" w:rsidRDefault="0058666A">
      <w:pPr>
        <w:pStyle w:val="BodyText"/>
        <w:rPr>
          <w:rFonts w:ascii="Times New Roman" w:hAnsi="Times New Roman" w:cs="Times New Roman"/>
          <w:sz w:val="22"/>
          <w:szCs w:val="22"/>
        </w:rPr>
      </w:pPr>
    </w:p>
    <w:p w14:paraId="145801C9" w14:textId="77777777" w:rsidR="0058666A" w:rsidRDefault="00B17E38">
      <w:pPr>
        <w:pStyle w:val="BodyText"/>
        <w:spacing w:before="9"/>
        <w:rPr>
          <w:rFonts w:ascii="Times New Roman" w:hAnsi="Times New Roman" w:cs="Times New Roman"/>
          <w:sz w:val="22"/>
          <w:szCs w:val="22"/>
        </w:rPr>
      </w:pPr>
      <w:r>
        <w:rPr>
          <w:rFonts w:ascii="Times New Roman" w:hAnsi="Times New Roman" w:cs="Times New Roman"/>
          <w:noProof/>
          <w:sz w:val="22"/>
          <w:szCs w:val="22"/>
        </w:rPr>
        <mc:AlternateContent>
          <mc:Choice Requires="wps">
            <w:drawing>
              <wp:anchor distT="0" distB="0" distL="0" distR="0" simplePos="0" relativeHeight="251656704" behindDoc="1" locked="0" layoutInCell="1" allowOverlap="1" wp14:anchorId="52E36C65" wp14:editId="79C238C1">
                <wp:simplePos x="0" y="0"/>
                <wp:positionH relativeFrom="page">
                  <wp:posOffset>827405</wp:posOffset>
                </wp:positionH>
                <wp:positionV relativeFrom="paragraph">
                  <wp:posOffset>196850</wp:posOffset>
                </wp:positionV>
                <wp:extent cx="5904230" cy="186055"/>
                <wp:effectExtent l="0" t="0" r="0" b="0"/>
                <wp:wrapTopAndBottom/>
                <wp:docPr id="28"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86055"/>
                        </a:xfrm>
                        <a:prstGeom prst="rect">
                          <a:avLst/>
                        </a:prstGeom>
                        <a:noFill/>
                        <a:ln w="10668">
                          <a:solidFill>
                            <a:srgbClr val="000000"/>
                          </a:solidFill>
                          <a:prstDash val="solid"/>
                          <a:miter lim="800000"/>
                        </a:ln>
                      </wps:spPr>
                      <wps:txbx>
                        <w:txbxContent>
                          <w:p w14:paraId="0792B587" w14:textId="77777777" w:rsidR="0058666A" w:rsidRDefault="00B17E38">
                            <w:pPr>
                              <w:tabs>
                                <w:tab w:val="left" w:pos="1568"/>
                              </w:tabs>
                              <w:spacing w:before="28" w:line="247" w:lineRule="exact"/>
                              <w:ind w:left="874"/>
                              <w:rPr>
                                <w:b/>
                              </w:rPr>
                            </w:pPr>
                            <w:r>
                              <w:rPr>
                                <w:b/>
                                <w:sz w:val="22"/>
                              </w:rPr>
                              <w:t>3.5</w:t>
                            </w:r>
                            <w:r>
                              <w:rPr>
                                <w:b/>
                                <w:sz w:val="22"/>
                              </w:rPr>
                              <w:tab/>
                              <w:t>STRUCTURAL</w:t>
                            </w:r>
                            <w:r>
                              <w:rPr>
                                <w:b/>
                                <w:spacing w:val="-3"/>
                                <w:sz w:val="22"/>
                              </w:rPr>
                              <w:t xml:space="preserve"> </w:t>
                            </w:r>
                            <w:r>
                              <w:rPr>
                                <w:b/>
                                <w:sz w:val="22"/>
                              </w:rPr>
                              <w:t>STEEL</w:t>
                            </w:r>
                          </w:p>
                        </w:txbxContent>
                      </wps:txbx>
                      <wps:bodyPr rot="0" vert="horz" wrap="square" lIns="0" tIns="0" rIns="0" bIns="0" anchor="t" anchorCtr="0" upright="1">
                        <a:noAutofit/>
                      </wps:bodyPr>
                    </wps:wsp>
                  </a:graphicData>
                </a:graphic>
              </wp:anchor>
            </w:drawing>
          </mc:Choice>
          <mc:Fallback>
            <w:pict>
              <v:shape w14:anchorId="52E36C65" id="Text Box 6" o:spid="_x0000_s1037" type="#_x0000_t202" style="position:absolute;margin-left:65.15pt;margin-top:15.5pt;width:464.9pt;height:14.65pt;z-index:-25165977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" filled="f" strokeweight=".84pt">
                <v:textbox inset="0,0,0,0">
                  <w:txbxContent>
                    <w:p w14:paraId="0792B587" w14:textId="77777777" w:rsidR="0058666A" w:rsidRDefault="00B17E38">
                      <w:pPr>
                        <w:tabs>
                          <w:tab w:val="left" w:pos="1568"/>
                        </w:tabs>
                        <w:spacing w:before="28" w:line="247" w:lineRule="exact"/>
                        <w:ind w:left="874"/>
                        <w:rPr>
                          <w:b/>
                        </w:rPr>
                      </w:pPr>
                      <w:r>
                        <w:rPr>
                          <w:b/>
                          <w:sz w:val="22"/>
                        </w:rPr>
                        <w:t>3.5</w:t>
                      </w:r>
                      <w:r>
                        <w:rPr>
                          <w:b/>
                          <w:sz w:val="22"/>
                        </w:rPr>
                        <w:tab/>
                        <w:t>STRUCTURAL</w:t>
                      </w:r>
                      <w:r>
                        <w:rPr>
                          <w:b/>
                          <w:spacing w:val="-3"/>
                          <w:sz w:val="22"/>
                        </w:rPr>
                        <w:t xml:space="preserve"> </w:t>
                      </w:r>
                      <w:r>
                        <w:rPr>
                          <w:b/>
                          <w:sz w:val="22"/>
                        </w:rPr>
                        <w:t>STEEL</w:t>
                      </w:r>
                    </w:p>
                  </w:txbxContent>
                </v:textbox>
                <w10:wrap type="topAndBottom" anchorx="page"/>
              </v:shape>
            </w:pict>
          </mc:Fallback>
        </mc:AlternateContent>
      </w:r>
    </w:p>
    <w:p w14:paraId="0F493199" w14:textId="77777777" w:rsidR="0058666A" w:rsidRDefault="0058666A">
      <w:pPr>
        <w:pStyle w:val="BodyText"/>
        <w:spacing w:before="5"/>
        <w:rPr>
          <w:rFonts w:ascii="Times New Roman" w:hAnsi="Times New Roman" w:cs="Times New Roman"/>
          <w:sz w:val="22"/>
          <w:szCs w:val="22"/>
        </w:rPr>
      </w:pPr>
    </w:p>
    <w:p w14:paraId="06006931" w14:textId="77777777" w:rsidR="0058666A" w:rsidRDefault="00B17E38">
      <w:pPr>
        <w:pStyle w:val="Heading3"/>
        <w:keepNext w:val="0"/>
        <w:widowControl w:val="0"/>
        <w:numPr>
          <w:ilvl w:val="2"/>
          <w:numId w:val="107"/>
        </w:numPr>
        <w:tabs>
          <w:tab w:val="left" w:pos="961"/>
        </w:tabs>
        <w:suppressAutoHyphens w:val="0"/>
        <w:autoSpaceDE w:val="0"/>
        <w:autoSpaceDN w:val="0"/>
        <w:spacing w:before="92" w:after="0"/>
        <w:ind w:hanging="566"/>
        <w:jc w:val="both"/>
        <w:rPr>
          <w:rFonts w:cs="Times New Roman"/>
          <w:sz w:val="22"/>
          <w:szCs w:val="22"/>
        </w:rPr>
      </w:pPr>
      <w:r>
        <w:rPr>
          <w:rFonts w:cs="Times New Roman"/>
          <w:sz w:val="22"/>
          <w:szCs w:val="22"/>
        </w:rPr>
        <w:t>GENERAL</w:t>
      </w:r>
    </w:p>
    <w:p w14:paraId="58D02F87" w14:textId="77777777" w:rsidR="0058666A" w:rsidRDefault="00B17E38">
      <w:pPr>
        <w:pStyle w:val="BodyText"/>
        <w:spacing w:before="150" w:line="244" w:lineRule="auto"/>
        <w:ind w:left="376" w:right="245"/>
        <w:jc w:val="both"/>
        <w:rPr>
          <w:rFonts w:ascii="Times New Roman" w:hAnsi="Times New Roman" w:cs="Times New Roman"/>
          <w:sz w:val="22"/>
          <w:szCs w:val="22"/>
        </w:rPr>
      </w:pPr>
      <w:r>
        <w:rPr>
          <w:rFonts w:ascii="Times New Roman" w:hAnsi="Times New Roman" w:cs="Times New Roman"/>
          <w:sz w:val="22"/>
          <w:szCs w:val="22"/>
        </w:rPr>
        <w:t>Structural steel is that work defined in American Institute of Steel Construction (AISC) "Code of Standard Practice for Steel Buildings and Bridges" and as otherwise shown on drawings.</w:t>
      </w:r>
    </w:p>
    <w:p w14:paraId="45BC26C2" w14:textId="77777777" w:rsidR="0058666A" w:rsidRDefault="00B17E38">
      <w:pPr>
        <w:pStyle w:val="BodyText"/>
        <w:spacing w:before="202"/>
        <w:ind w:left="376"/>
        <w:jc w:val="both"/>
        <w:rPr>
          <w:rFonts w:ascii="Times New Roman" w:hAnsi="Times New Roman" w:cs="Times New Roman"/>
          <w:sz w:val="22"/>
          <w:szCs w:val="22"/>
        </w:rPr>
      </w:pPr>
      <w:r>
        <w:rPr>
          <w:rFonts w:ascii="Times New Roman" w:hAnsi="Times New Roman" w:cs="Times New Roman"/>
          <w:sz w:val="22"/>
          <w:szCs w:val="22"/>
        </w:rPr>
        <w:t>DELIVERY, STORAGE, AND HANDLING</w:t>
      </w:r>
    </w:p>
    <w:p w14:paraId="5E27BCB6" w14:textId="77777777" w:rsidR="0058666A" w:rsidRDefault="00B17E38">
      <w:pPr>
        <w:pStyle w:val="ListParagraph1"/>
        <w:widowControl w:val="0"/>
        <w:numPr>
          <w:ilvl w:val="0"/>
          <w:numId w:val="108"/>
        </w:numPr>
        <w:tabs>
          <w:tab w:val="left" w:pos="502"/>
        </w:tabs>
        <w:autoSpaceDE w:val="0"/>
        <w:autoSpaceDN w:val="0"/>
        <w:spacing w:before="6"/>
        <w:ind w:left="501" w:hanging="126"/>
        <w:contextualSpacing w:val="0"/>
        <w:jc w:val="both"/>
        <w:rPr>
          <w:sz w:val="22"/>
          <w:szCs w:val="22"/>
        </w:rPr>
      </w:pPr>
      <w:r>
        <w:rPr>
          <w:sz w:val="22"/>
          <w:szCs w:val="22"/>
        </w:rPr>
        <w:t>Deliver materials to site at such intervals to ensure uninterrupted progress of</w:t>
      </w:r>
      <w:r>
        <w:rPr>
          <w:spacing w:val="7"/>
          <w:sz w:val="22"/>
          <w:szCs w:val="22"/>
        </w:rPr>
        <w:t xml:space="preserve"> </w:t>
      </w:r>
      <w:r>
        <w:rPr>
          <w:sz w:val="22"/>
          <w:szCs w:val="22"/>
        </w:rPr>
        <w:t>work.</w:t>
      </w:r>
    </w:p>
    <w:p w14:paraId="357F82F6" w14:textId="77777777" w:rsidR="0058666A" w:rsidRDefault="00B17E38">
      <w:pPr>
        <w:pStyle w:val="ListParagraph1"/>
        <w:widowControl w:val="0"/>
        <w:numPr>
          <w:ilvl w:val="0"/>
          <w:numId w:val="108"/>
        </w:numPr>
        <w:tabs>
          <w:tab w:val="left" w:pos="553"/>
        </w:tabs>
        <w:autoSpaceDE w:val="0"/>
        <w:autoSpaceDN w:val="0"/>
        <w:spacing w:before="6" w:line="244" w:lineRule="auto"/>
        <w:ind w:right="115" w:firstLine="0"/>
        <w:contextualSpacing w:val="0"/>
        <w:jc w:val="both"/>
        <w:rPr>
          <w:sz w:val="22"/>
          <w:szCs w:val="22"/>
        </w:rPr>
      </w:pPr>
      <w:r>
        <w:rPr>
          <w:sz w:val="22"/>
          <w:szCs w:val="22"/>
        </w:rPr>
        <w:t>Deliver anchor bolts and anchorage devices, which are to be embedded in cast-in-place concrete or masonry, in ample time so that work will not be</w:t>
      </w:r>
      <w:r>
        <w:rPr>
          <w:spacing w:val="1"/>
          <w:sz w:val="22"/>
          <w:szCs w:val="22"/>
        </w:rPr>
        <w:t xml:space="preserve"> </w:t>
      </w:r>
      <w:r>
        <w:rPr>
          <w:sz w:val="22"/>
          <w:szCs w:val="22"/>
        </w:rPr>
        <w:t>delayed.</w:t>
      </w:r>
    </w:p>
    <w:p w14:paraId="77CFDFF8" w14:textId="77777777" w:rsidR="0058666A" w:rsidRDefault="00B17E38">
      <w:pPr>
        <w:pStyle w:val="ListParagraph1"/>
        <w:widowControl w:val="0"/>
        <w:numPr>
          <w:ilvl w:val="0"/>
          <w:numId w:val="108"/>
        </w:numPr>
        <w:tabs>
          <w:tab w:val="left" w:pos="519"/>
        </w:tabs>
        <w:autoSpaceDE w:val="0"/>
        <w:autoSpaceDN w:val="0"/>
        <w:spacing w:before="2" w:line="244" w:lineRule="auto"/>
        <w:ind w:right="286" w:firstLine="0"/>
        <w:contextualSpacing w:val="0"/>
        <w:jc w:val="both"/>
        <w:rPr>
          <w:sz w:val="22"/>
          <w:szCs w:val="22"/>
        </w:rPr>
      </w:pPr>
      <w:r>
        <w:rPr>
          <w:sz w:val="22"/>
          <w:szCs w:val="22"/>
        </w:rPr>
        <w:t xml:space="preserve">Store materials to permit </w:t>
      </w:r>
      <w:r>
        <w:rPr>
          <w:spacing w:val="-3"/>
          <w:sz w:val="22"/>
          <w:szCs w:val="22"/>
        </w:rPr>
        <w:t xml:space="preserve">easy </w:t>
      </w:r>
      <w:r>
        <w:rPr>
          <w:sz w:val="22"/>
          <w:szCs w:val="22"/>
        </w:rPr>
        <w:t xml:space="preserve">access for inspection and identification. Keep </w:t>
      </w:r>
      <w:proofErr w:type="gramStart"/>
      <w:r>
        <w:rPr>
          <w:sz w:val="22"/>
          <w:szCs w:val="22"/>
        </w:rPr>
        <w:t>steel  members</w:t>
      </w:r>
      <w:proofErr w:type="gramEnd"/>
      <w:r>
        <w:rPr>
          <w:sz w:val="22"/>
          <w:szCs w:val="22"/>
        </w:rPr>
        <w:t xml:space="preserve"> off </w:t>
      </w:r>
      <w:r>
        <w:rPr>
          <w:spacing w:val="-3"/>
          <w:sz w:val="22"/>
          <w:szCs w:val="22"/>
        </w:rPr>
        <w:t xml:space="preserve">ground  </w:t>
      </w:r>
      <w:r>
        <w:rPr>
          <w:sz w:val="22"/>
          <w:szCs w:val="22"/>
        </w:rPr>
        <w:t xml:space="preserve">by using pallets, platforms, or other </w:t>
      </w:r>
      <w:r>
        <w:rPr>
          <w:spacing w:val="-3"/>
          <w:sz w:val="22"/>
          <w:szCs w:val="22"/>
        </w:rPr>
        <w:t xml:space="preserve">supports. </w:t>
      </w:r>
      <w:r>
        <w:rPr>
          <w:sz w:val="22"/>
          <w:szCs w:val="22"/>
        </w:rPr>
        <w:t xml:space="preserve">Protect steel members and packaged </w:t>
      </w:r>
      <w:proofErr w:type="gramStart"/>
      <w:r>
        <w:rPr>
          <w:sz w:val="22"/>
          <w:szCs w:val="22"/>
        </w:rPr>
        <w:t>materials  from</w:t>
      </w:r>
      <w:proofErr w:type="gramEnd"/>
      <w:r>
        <w:rPr>
          <w:sz w:val="22"/>
          <w:szCs w:val="22"/>
        </w:rPr>
        <w:t xml:space="preserve"> corrosion and deterioration. If bolts and nuts become dry or rusty, clean and lubricate before</w:t>
      </w:r>
      <w:r>
        <w:rPr>
          <w:spacing w:val="11"/>
          <w:sz w:val="22"/>
          <w:szCs w:val="22"/>
        </w:rPr>
        <w:t xml:space="preserve"> </w:t>
      </w:r>
      <w:r>
        <w:rPr>
          <w:spacing w:val="-3"/>
          <w:sz w:val="22"/>
          <w:szCs w:val="22"/>
        </w:rPr>
        <w:t>use.</w:t>
      </w:r>
    </w:p>
    <w:p w14:paraId="7CD02DAB" w14:textId="77777777" w:rsidR="0058666A" w:rsidRDefault="00B17E38">
      <w:pPr>
        <w:pStyle w:val="BodyText"/>
        <w:spacing w:before="4" w:line="244" w:lineRule="auto"/>
        <w:ind w:left="376" w:right="314"/>
        <w:jc w:val="both"/>
        <w:rPr>
          <w:rFonts w:ascii="Times New Roman" w:hAnsi="Times New Roman" w:cs="Times New Roman"/>
          <w:sz w:val="22"/>
          <w:szCs w:val="22"/>
        </w:rPr>
      </w:pPr>
      <w:r>
        <w:rPr>
          <w:rFonts w:ascii="Times New Roman" w:hAnsi="Times New Roman" w:cs="Times New Roman"/>
          <w:sz w:val="22"/>
          <w:szCs w:val="22"/>
        </w:rPr>
        <w:t>Do not store materials on structure in a manner that might cause distortion or damage to members or supporting structures. Repair or replace damaged materials or structures as directed.</w:t>
      </w:r>
    </w:p>
    <w:p w14:paraId="5974EDA2" w14:textId="77777777" w:rsidR="0058666A" w:rsidRDefault="00B17E38">
      <w:pPr>
        <w:pStyle w:val="BodyText"/>
        <w:spacing w:before="2"/>
        <w:ind w:left="376"/>
        <w:jc w:val="both"/>
        <w:rPr>
          <w:rFonts w:ascii="Times New Roman" w:hAnsi="Times New Roman" w:cs="Times New Roman"/>
          <w:sz w:val="22"/>
          <w:szCs w:val="22"/>
        </w:rPr>
      </w:pPr>
      <w:r>
        <w:rPr>
          <w:rFonts w:ascii="Times New Roman" w:hAnsi="Times New Roman" w:cs="Times New Roman"/>
          <w:sz w:val="22"/>
          <w:szCs w:val="22"/>
          <w:u w:val="single"/>
        </w:rPr>
        <w:t>PROJECT CONDITIONS</w:t>
      </w:r>
    </w:p>
    <w:p w14:paraId="75CD4B12" w14:textId="77777777" w:rsidR="0058666A" w:rsidRDefault="00B17E38">
      <w:pPr>
        <w:pStyle w:val="BodyText"/>
        <w:spacing w:before="126" w:line="247" w:lineRule="auto"/>
        <w:ind w:left="376" w:right="520"/>
        <w:jc w:val="both"/>
        <w:rPr>
          <w:rFonts w:ascii="Times New Roman" w:hAnsi="Times New Roman" w:cs="Times New Roman"/>
          <w:sz w:val="22"/>
          <w:szCs w:val="22"/>
        </w:rPr>
      </w:pPr>
      <w:r>
        <w:rPr>
          <w:rFonts w:ascii="Times New Roman" w:hAnsi="Times New Roman" w:cs="Times New Roman"/>
          <w:i/>
          <w:sz w:val="22"/>
          <w:szCs w:val="22"/>
        </w:rPr>
        <w:t xml:space="preserve">Field Measurements: </w:t>
      </w:r>
      <w:r>
        <w:rPr>
          <w:rFonts w:ascii="Times New Roman" w:hAnsi="Times New Roman" w:cs="Times New Roman"/>
          <w:sz w:val="22"/>
          <w:szCs w:val="22"/>
        </w:rPr>
        <w:t xml:space="preserve">Check actual locations of walls and other construction to which steel </w:t>
      </w:r>
      <w:proofErr w:type="gramStart"/>
      <w:r>
        <w:rPr>
          <w:rFonts w:ascii="Times New Roman" w:hAnsi="Times New Roman" w:cs="Times New Roman"/>
          <w:sz w:val="22"/>
          <w:szCs w:val="22"/>
        </w:rPr>
        <w:t>framing  must</w:t>
      </w:r>
      <w:proofErr w:type="gramEnd"/>
      <w:r>
        <w:rPr>
          <w:rFonts w:ascii="Times New Roman" w:hAnsi="Times New Roman" w:cs="Times New Roman"/>
          <w:sz w:val="22"/>
          <w:szCs w:val="22"/>
        </w:rPr>
        <w:t xml:space="preserve"> </w:t>
      </w:r>
      <w:r>
        <w:rPr>
          <w:rFonts w:ascii="Times New Roman" w:hAnsi="Times New Roman" w:cs="Times New Roman"/>
          <w:spacing w:val="3"/>
          <w:sz w:val="22"/>
          <w:szCs w:val="22"/>
        </w:rPr>
        <w:t xml:space="preserve">fit, </w:t>
      </w:r>
      <w:r>
        <w:rPr>
          <w:rFonts w:ascii="Times New Roman" w:hAnsi="Times New Roman" w:cs="Times New Roman"/>
          <w:sz w:val="22"/>
          <w:szCs w:val="22"/>
        </w:rPr>
        <w:t xml:space="preserve">by accurate </w:t>
      </w:r>
      <w:r>
        <w:rPr>
          <w:rFonts w:ascii="Times New Roman" w:hAnsi="Times New Roman" w:cs="Times New Roman"/>
          <w:spacing w:val="2"/>
          <w:sz w:val="22"/>
          <w:szCs w:val="22"/>
        </w:rPr>
        <w:t xml:space="preserve">field </w:t>
      </w:r>
      <w:r>
        <w:rPr>
          <w:rFonts w:ascii="Times New Roman" w:hAnsi="Times New Roman" w:cs="Times New Roman"/>
          <w:sz w:val="22"/>
          <w:szCs w:val="22"/>
        </w:rPr>
        <w:t xml:space="preserve">measurements before fabrication; </w:t>
      </w:r>
      <w:r>
        <w:rPr>
          <w:rFonts w:ascii="Times New Roman" w:hAnsi="Times New Roman" w:cs="Times New Roman"/>
          <w:spacing w:val="-3"/>
          <w:sz w:val="22"/>
          <w:szCs w:val="22"/>
        </w:rPr>
        <w:t xml:space="preserve">show </w:t>
      </w:r>
      <w:r>
        <w:rPr>
          <w:rFonts w:ascii="Times New Roman" w:hAnsi="Times New Roman" w:cs="Times New Roman"/>
          <w:sz w:val="22"/>
          <w:szCs w:val="22"/>
        </w:rPr>
        <w:t xml:space="preserve">recorded measurements on final </w:t>
      </w:r>
      <w:r>
        <w:rPr>
          <w:rFonts w:ascii="Times New Roman" w:hAnsi="Times New Roman" w:cs="Times New Roman"/>
          <w:spacing w:val="-3"/>
          <w:sz w:val="22"/>
          <w:szCs w:val="22"/>
        </w:rPr>
        <w:t>shop drawings.</w:t>
      </w:r>
    </w:p>
    <w:p w14:paraId="5FC5EEF8" w14:textId="77777777" w:rsidR="0058666A" w:rsidRDefault="0058666A">
      <w:pPr>
        <w:pStyle w:val="BodyText"/>
        <w:spacing w:before="1"/>
        <w:rPr>
          <w:rFonts w:ascii="Times New Roman" w:hAnsi="Times New Roman" w:cs="Times New Roman"/>
          <w:sz w:val="22"/>
          <w:szCs w:val="22"/>
        </w:rPr>
      </w:pPr>
    </w:p>
    <w:p w14:paraId="476D7CA1" w14:textId="77777777" w:rsidR="0058666A" w:rsidRDefault="00B17E38">
      <w:pPr>
        <w:pStyle w:val="Heading3"/>
        <w:keepNext w:val="0"/>
        <w:widowControl w:val="0"/>
        <w:numPr>
          <w:ilvl w:val="2"/>
          <w:numId w:val="107"/>
        </w:numPr>
        <w:tabs>
          <w:tab w:val="left" w:pos="961"/>
        </w:tabs>
        <w:suppressAutoHyphens w:val="0"/>
        <w:autoSpaceDE w:val="0"/>
        <w:autoSpaceDN w:val="0"/>
        <w:spacing w:after="0"/>
        <w:ind w:hanging="566"/>
        <w:jc w:val="both"/>
        <w:rPr>
          <w:rFonts w:cs="Times New Roman"/>
          <w:sz w:val="22"/>
          <w:szCs w:val="22"/>
        </w:rPr>
      </w:pPr>
      <w:r>
        <w:rPr>
          <w:rFonts w:cs="Times New Roman"/>
          <w:sz w:val="22"/>
          <w:szCs w:val="22"/>
        </w:rPr>
        <w:lastRenderedPageBreak/>
        <w:t>PRODUCTS</w:t>
      </w:r>
    </w:p>
    <w:p w14:paraId="4E5312D7" w14:textId="77777777" w:rsidR="0058666A" w:rsidRDefault="00B17E38">
      <w:pPr>
        <w:pStyle w:val="ListParagraph1"/>
        <w:widowControl w:val="0"/>
        <w:numPr>
          <w:ilvl w:val="3"/>
          <w:numId w:val="107"/>
        </w:numPr>
        <w:tabs>
          <w:tab w:val="left" w:pos="1210"/>
        </w:tabs>
        <w:autoSpaceDE w:val="0"/>
        <w:autoSpaceDN w:val="0"/>
        <w:spacing w:before="42"/>
        <w:contextualSpacing w:val="0"/>
        <w:jc w:val="both"/>
        <w:rPr>
          <w:b/>
          <w:sz w:val="22"/>
          <w:szCs w:val="22"/>
        </w:rPr>
      </w:pPr>
      <w:r>
        <w:rPr>
          <w:b/>
          <w:sz w:val="22"/>
          <w:szCs w:val="22"/>
        </w:rPr>
        <w:t>Materials</w:t>
      </w:r>
    </w:p>
    <w:p w14:paraId="6406A097" w14:textId="77777777" w:rsidR="0058666A" w:rsidRDefault="00B17E38">
      <w:pPr>
        <w:pStyle w:val="BodyText"/>
        <w:spacing w:before="68" w:line="244" w:lineRule="auto"/>
        <w:ind w:left="376" w:right="292"/>
        <w:jc w:val="both"/>
        <w:rPr>
          <w:rFonts w:ascii="Times New Roman" w:hAnsi="Times New Roman" w:cs="Times New Roman"/>
          <w:sz w:val="22"/>
          <w:szCs w:val="22"/>
        </w:rPr>
      </w:pPr>
      <w:r>
        <w:rPr>
          <w:rFonts w:ascii="Times New Roman" w:hAnsi="Times New Roman" w:cs="Times New Roman"/>
          <w:sz w:val="22"/>
          <w:szCs w:val="22"/>
        </w:rPr>
        <w:t xml:space="preserve">Metal Surfaces, General: For fabrication of </w:t>
      </w:r>
      <w:r>
        <w:rPr>
          <w:rFonts w:ascii="Times New Roman" w:hAnsi="Times New Roman" w:cs="Times New Roman"/>
          <w:spacing w:val="-3"/>
          <w:sz w:val="22"/>
          <w:szCs w:val="22"/>
        </w:rPr>
        <w:t xml:space="preserve">work </w:t>
      </w:r>
      <w:r>
        <w:rPr>
          <w:rFonts w:ascii="Times New Roman" w:hAnsi="Times New Roman" w:cs="Times New Roman"/>
          <w:sz w:val="22"/>
          <w:szCs w:val="22"/>
        </w:rPr>
        <w:t xml:space="preserve">that will be exposed to view, </w:t>
      </w:r>
      <w:r>
        <w:rPr>
          <w:rFonts w:ascii="Times New Roman" w:hAnsi="Times New Roman" w:cs="Times New Roman"/>
          <w:spacing w:val="-3"/>
          <w:sz w:val="22"/>
          <w:szCs w:val="22"/>
        </w:rPr>
        <w:t xml:space="preserve">use </w:t>
      </w:r>
      <w:r>
        <w:rPr>
          <w:rFonts w:ascii="Times New Roman" w:hAnsi="Times New Roman" w:cs="Times New Roman"/>
          <w:sz w:val="22"/>
          <w:szCs w:val="22"/>
        </w:rPr>
        <w:t xml:space="preserve">only materials that are smooth and free of surface blemishes including pitting, rust and scale </w:t>
      </w:r>
      <w:r>
        <w:rPr>
          <w:rFonts w:ascii="Times New Roman" w:hAnsi="Times New Roman" w:cs="Times New Roman"/>
          <w:spacing w:val="-3"/>
          <w:sz w:val="22"/>
          <w:szCs w:val="22"/>
        </w:rPr>
        <w:t xml:space="preserve">seam </w:t>
      </w:r>
      <w:r>
        <w:rPr>
          <w:rFonts w:ascii="Times New Roman" w:hAnsi="Times New Roman" w:cs="Times New Roman"/>
          <w:sz w:val="22"/>
          <w:szCs w:val="22"/>
        </w:rPr>
        <w:t xml:space="preserve">marks, roller marks, rolled trade names, and </w:t>
      </w:r>
      <w:r>
        <w:rPr>
          <w:rFonts w:ascii="Times New Roman" w:hAnsi="Times New Roman" w:cs="Times New Roman"/>
          <w:spacing w:val="-3"/>
          <w:sz w:val="22"/>
          <w:szCs w:val="22"/>
        </w:rPr>
        <w:t xml:space="preserve">roughness. </w:t>
      </w:r>
      <w:r>
        <w:rPr>
          <w:rFonts w:ascii="Times New Roman" w:hAnsi="Times New Roman" w:cs="Times New Roman"/>
          <w:sz w:val="22"/>
          <w:szCs w:val="22"/>
        </w:rPr>
        <w:t>Remove such blemishes by grinding, or by welding and grinding, prior to cleaning, treating, and applying surface</w:t>
      </w:r>
      <w:r>
        <w:rPr>
          <w:rFonts w:ascii="Times New Roman" w:hAnsi="Times New Roman" w:cs="Times New Roman"/>
          <w:spacing w:val="11"/>
          <w:sz w:val="22"/>
          <w:szCs w:val="22"/>
        </w:rPr>
        <w:t xml:space="preserve"> </w:t>
      </w:r>
      <w:r>
        <w:rPr>
          <w:rFonts w:ascii="Times New Roman" w:hAnsi="Times New Roman" w:cs="Times New Roman"/>
          <w:sz w:val="22"/>
          <w:szCs w:val="22"/>
        </w:rPr>
        <w:t>finishes.</w:t>
      </w:r>
    </w:p>
    <w:p w14:paraId="6D4B9C91" w14:textId="77777777" w:rsidR="0058666A" w:rsidRDefault="0058666A">
      <w:pPr>
        <w:spacing w:line="244" w:lineRule="auto"/>
        <w:jc w:val="both"/>
        <w:rPr>
          <w:sz w:val="22"/>
          <w:szCs w:val="22"/>
        </w:rPr>
        <w:sectPr w:rsidR="0058666A" w:rsidSect="00715E24">
          <w:pgSz w:w="11910" w:h="16840"/>
          <w:pgMar w:top="1360" w:right="600" w:bottom="640" w:left="1200" w:header="0" w:footer="457" w:gutter="0"/>
          <w:cols w:space="720"/>
        </w:sectPr>
      </w:pPr>
    </w:p>
    <w:p w14:paraId="08C24D1B" w14:textId="77777777" w:rsidR="0058666A" w:rsidRDefault="00B17E38">
      <w:pPr>
        <w:pStyle w:val="Heading3"/>
        <w:keepNext w:val="0"/>
        <w:widowControl w:val="0"/>
        <w:numPr>
          <w:ilvl w:val="3"/>
          <w:numId w:val="107"/>
        </w:numPr>
        <w:tabs>
          <w:tab w:val="left" w:pos="1210"/>
        </w:tabs>
        <w:suppressAutoHyphens w:val="0"/>
        <w:autoSpaceDE w:val="0"/>
        <w:autoSpaceDN w:val="0"/>
        <w:spacing w:before="68" w:after="0"/>
        <w:jc w:val="both"/>
        <w:rPr>
          <w:rFonts w:cs="Times New Roman"/>
          <w:sz w:val="22"/>
          <w:szCs w:val="22"/>
        </w:rPr>
      </w:pPr>
      <w:r>
        <w:rPr>
          <w:rFonts w:cs="Times New Roman"/>
          <w:sz w:val="22"/>
          <w:szCs w:val="22"/>
        </w:rPr>
        <w:lastRenderedPageBreak/>
        <w:t>Fabrication</w:t>
      </w:r>
    </w:p>
    <w:p w14:paraId="2114C3FA" w14:textId="77777777" w:rsidR="0058666A" w:rsidRDefault="00B17E38">
      <w:pPr>
        <w:pStyle w:val="BodyText"/>
        <w:spacing w:before="109"/>
        <w:ind w:left="376"/>
        <w:jc w:val="both"/>
        <w:rPr>
          <w:rFonts w:ascii="Times New Roman" w:hAnsi="Times New Roman" w:cs="Times New Roman"/>
          <w:sz w:val="22"/>
          <w:szCs w:val="22"/>
        </w:rPr>
      </w:pPr>
      <w:r>
        <w:rPr>
          <w:rFonts w:ascii="Times New Roman" w:hAnsi="Times New Roman" w:cs="Times New Roman"/>
          <w:sz w:val="22"/>
          <w:szCs w:val="22"/>
          <w:u w:val="single"/>
        </w:rPr>
        <w:t>Shop Fabrication and Assembly:</w:t>
      </w:r>
    </w:p>
    <w:p w14:paraId="34AF0604" w14:textId="77777777" w:rsidR="0058666A" w:rsidRDefault="00B17E38">
      <w:pPr>
        <w:pStyle w:val="BodyText"/>
        <w:spacing w:before="126" w:line="244" w:lineRule="auto"/>
        <w:ind w:left="376" w:right="345"/>
        <w:jc w:val="both"/>
        <w:rPr>
          <w:rFonts w:ascii="Times New Roman" w:hAnsi="Times New Roman" w:cs="Times New Roman"/>
          <w:sz w:val="22"/>
          <w:szCs w:val="22"/>
        </w:rPr>
      </w:pPr>
      <w:r>
        <w:rPr>
          <w:rFonts w:ascii="Times New Roman" w:hAnsi="Times New Roman" w:cs="Times New Roman"/>
          <w:sz w:val="22"/>
          <w:szCs w:val="22"/>
        </w:rPr>
        <w:t>Fabricate and assemble structural assemblies in shop to greatest extent possible. Fabricate items of structural steel in accordance with AISC Specifications and as indicated on final shop drawings. Provide camber in structural members where indicated.</w:t>
      </w:r>
    </w:p>
    <w:p w14:paraId="3986AA22" w14:textId="77777777" w:rsidR="0058666A" w:rsidRDefault="00B17E38">
      <w:pPr>
        <w:pStyle w:val="ListParagraph1"/>
        <w:widowControl w:val="0"/>
        <w:numPr>
          <w:ilvl w:val="0"/>
          <w:numId w:val="108"/>
        </w:numPr>
        <w:tabs>
          <w:tab w:val="left" w:pos="509"/>
        </w:tabs>
        <w:autoSpaceDE w:val="0"/>
        <w:autoSpaceDN w:val="0"/>
        <w:spacing w:before="114" w:line="244" w:lineRule="auto"/>
        <w:ind w:right="509" w:firstLine="0"/>
        <w:contextualSpacing w:val="0"/>
        <w:jc w:val="both"/>
        <w:rPr>
          <w:sz w:val="22"/>
          <w:szCs w:val="22"/>
        </w:rPr>
      </w:pPr>
      <w:r>
        <w:rPr>
          <w:sz w:val="22"/>
          <w:szCs w:val="22"/>
        </w:rPr>
        <w:t xml:space="preserve">Properly mark and match-mark materials for </w:t>
      </w:r>
      <w:r>
        <w:rPr>
          <w:spacing w:val="2"/>
          <w:sz w:val="22"/>
          <w:szCs w:val="22"/>
        </w:rPr>
        <w:t xml:space="preserve">field </w:t>
      </w:r>
      <w:r>
        <w:rPr>
          <w:sz w:val="22"/>
          <w:szCs w:val="22"/>
        </w:rPr>
        <w:t xml:space="preserve">assembly. Fabricate for delivery </w:t>
      </w:r>
      <w:r>
        <w:rPr>
          <w:spacing w:val="-3"/>
          <w:sz w:val="22"/>
          <w:szCs w:val="22"/>
        </w:rPr>
        <w:t xml:space="preserve">sequence </w:t>
      </w:r>
      <w:r>
        <w:rPr>
          <w:sz w:val="22"/>
          <w:szCs w:val="22"/>
        </w:rPr>
        <w:t>that will expedite erection and minimize field handling of</w:t>
      </w:r>
      <w:r>
        <w:rPr>
          <w:spacing w:val="14"/>
          <w:sz w:val="22"/>
          <w:szCs w:val="22"/>
        </w:rPr>
        <w:t xml:space="preserve"> </w:t>
      </w:r>
      <w:r>
        <w:rPr>
          <w:sz w:val="22"/>
          <w:szCs w:val="22"/>
        </w:rPr>
        <w:t>materials.</w:t>
      </w:r>
    </w:p>
    <w:p w14:paraId="7E39BCA7" w14:textId="77777777" w:rsidR="0058666A" w:rsidRDefault="00B17E38">
      <w:pPr>
        <w:pStyle w:val="ListParagraph1"/>
        <w:widowControl w:val="0"/>
        <w:numPr>
          <w:ilvl w:val="0"/>
          <w:numId w:val="108"/>
        </w:numPr>
        <w:tabs>
          <w:tab w:val="left" w:pos="526"/>
        </w:tabs>
        <w:autoSpaceDE w:val="0"/>
        <w:autoSpaceDN w:val="0"/>
        <w:spacing w:before="113" w:line="244" w:lineRule="auto"/>
        <w:ind w:right="419" w:firstLine="0"/>
        <w:contextualSpacing w:val="0"/>
        <w:jc w:val="both"/>
        <w:rPr>
          <w:sz w:val="22"/>
          <w:szCs w:val="22"/>
        </w:rPr>
      </w:pPr>
      <w:r>
        <w:rPr>
          <w:sz w:val="22"/>
          <w:szCs w:val="22"/>
        </w:rPr>
        <w:t>Where finishing is required, complete assembly, including welding of units, before start of finishing operations. Provide finish surfaces of members exposed in final structure free of markings, burrs, and other</w:t>
      </w:r>
      <w:r>
        <w:rPr>
          <w:spacing w:val="2"/>
          <w:sz w:val="22"/>
          <w:szCs w:val="22"/>
        </w:rPr>
        <w:t xml:space="preserve"> </w:t>
      </w:r>
      <w:r>
        <w:rPr>
          <w:sz w:val="22"/>
          <w:szCs w:val="22"/>
        </w:rPr>
        <w:t>defects.</w:t>
      </w:r>
    </w:p>
    <w:p w14:paraId="08075EDD" w14:textId="77777777" w:rsidR="0058666A" w:rsidRDefault="0058666A">
      <w:pPr>
        <w:pStyle w:val="BodyText"/>
        <w:spacing w:before="2"/>
        <w:rPr>
          <w:rFonts w:ascii="Times New Roman" w:hAnsi="Times New Roman" w:cs="Times New Roman"/>
          <w:sz w:val="22"/>
          <w:szCs w:val="22"/>
        </w:rPr>
      </w:pPr>
    </w:p>
    <w:p w14:paraId="1DCEF212" w14:textId="77777777" w:rsidR="0058666A" w:rsidRDefault="00B17E38">
      <w:pPr>
        <w:pStyle w:val="Heading3"/>
        <w:keepNext w:val="0"/>
        <w:widowControl w:val="0"/>
        <w:numPr>
          <w:ilvl w:val="3"/>
          <w:numId w:val="107"/>
        </w:numPr>
        <w:tabs>
          <w:tab w:val="left" w:pos="1210"/>
        </w:tabs>
        <w:suppressAutoHyphens w:val="0"/>
        <w:autoSpaceDE w:val="0"/>
        <w:autoSpaceDN w:val="0"/>
        <w:spacing w:after="0"/>
        <w:jc w:val="both"/>
        <w:rPr>
          <w:rFonts w:cs="Times New Roman"/>
          <w:sz w:val="22"/>
          <w:szCs w:val="22"/>
        </w:rPr>
      </w:pPr>
      <w:r>
        <w:rPr>
          <w:rFonts w:cs="Times New Roman"/>
          <w:sz w:val="22"/>
          <w:szCs w:val="22"/>
        </w:rPr>
        <w:t>Shop</w:t>
      </w:r>
      <w:r>
        <w:rPr>
          <w:rFonts w:cs="Times New Roman"/>
          <w:spacing w:val="-1"/>
          <w:sz w:val="22"/>
          <w:szCs w:val="22"/>
        </w:rPr>
        <w:t xml:space="preserve"> </w:t>
      </w:r>
      <w:r>
        <w:rPr>
          <w:rFonts w:cs="Times New Roman"/>
          <w:sz w:val="22"/>
          <w:szCs w:val="22"/>
        </w:rPr>
        <w:t>Drawing</w:t>
      </w:r>
    </w:p>
    <w:p w14:paraId="27294F58" w14:textId="77777777" w:rsidR="0058666A" w:rsidRDefault="0058666A">
      <w:pPr>
        <w:pStyle w:val="BodyText"/>
        <w:spacing w:before="10"/>
        <w:rPr>
          <w:rFonts w:ascii="Times New Roman" w:hAnsi="Times New Roman" w:cs="Times New Roman"/>
          <w:b/>
          <w:sz w:val="22"/>
          <w:szCs w:val="22"/>
        </w:rPr>
      </w:pPr>
    </w:p>
    <w:p w14:paraId="76D59C49" w14:textId="77777777" w:rsidR="0058666A" w:rsidRDefault="00B17E38">
      <w:pPr>
        <w:pStyle w:val="BodyText"/>
        <w:ind w:left="376"/>
        <w:rPr>
          <w:rFonts w:ascii="Times New Roman" w:hAnsi="Times New Roman" w:cs="Times New Roman"/>
          <w:sz w:val="22"/>
          <w:szCs w:val="22"/>
        </w:rPr>
      </w:pPr>
      <w:r>
        <w:rPr>
          <w:rFonts w:ascii="Times New Roman" w:hAnsi="Times New Roman" w:cs="Times New Roman"/>
          <w:sz w:val="22"/>
          <w:szCs w:val="22"/>
          <w:u w:val="single"/>
        </w:rPr>
        <w:t>General:</w:t>
      </w:r>
    </w:p>
    <w:p w14:paraId="7BD99AFF" w14:textId="77777777" w:rsidR="0058666A" w:rsidRDefault="00B17E38">
      <w:pPr>
        <w:pStyle w:val="BodyText"/>
        <w:spacing w:before="126" w:line="244" w:lineRule="auto"/>
        <w:ind w:left="376" w:right="432"/>
        <w:jc w:val="both"/>
        <w:rPr>
          <w:rFonts w:ascii="Times New Roman" w:hAnsi="Times New Roman" w:cs="Times New Roman"/>
          <w:sz w:val="22"/>
          <w:szCs w:val="22"/>
        </w:rPr>
      </w:pPr>
      <w:r>
        <w:rPr>
          <w:rFonts w:ascii="Times New Roman" w:hAnsi="Times New Roman" w:cs="Times New Roman"/>
          <w:sz w:val="22"/>
          <w:szCs w:val="22"/>
        </w:rPr>
        <w:t>Shop-paint structural steel, except those members or portions of members to be embedded in concrete or mortar. Paint embedded steel that is partially exposed on exposed portions and initial 2 inches (51 mm) of embedded areas</w:t>
      </w:r>
      <w:r>
        <w:rPr>
          <w:rFonts w:ascii="Times New Roman" w:hAnsi="Times New Roman" w:cs="Times New Roman"/>
          <w:spacing w:val="7"/>
          <w:sz w:val="22"/>
          <w:szCs w:val="22"/>
        </w:rPr>
        <w:t xml:space="preserve"> </w:t>
      </w:r>
      <w:r>
        <w:rPr>
          <w:rFonts w:ascii="Times New Roman" w:hAnsi="Times New Roman" w:cs="Times New Roman"/>
          <w:sz w:val="22"/>
          <w:szCs w:val="22"/>
        </w:rPr>
        <w:t>only.</w:t>
      </w:r>
    </w:p>
    <w:p w14:paraId="661C19DA" w14:textId="77777777" w:rsidR="0058666A" w:rsidRDefault="00B17E38">
      <w:pPr>
        <w:pStyle w:val="ListParagraph1"/>
        <w:widowControl w:val="0"/>
        <w:numPr>
          <w:ilvl w:val="0"/>
          <w:numId w:val="108"/>
        </w:numPr>
        <w:tabs>
          <w:tab w:val="left" w:pos="504"/>
        </w:tabs>
        <w:autoSpaceDE w:val="0"/>
        <w:autoSpaceDN w:val="0"/>
        <w:spacing w:before="114"/>
        <w:ind w:left="503" w:hanging="128"/>
        <w:contextualSpacing w:val="0"/>
        <w:jc w:val="both"/>
        <w:rPr>
          <w:sz w:val="22"/>
          <w:szCs w:val="22"/>
        </w:rPr>
      </w:pPr>
      <w:r>
        <w:rPr>
          <w:sz w:val="22"/>
          <w:szCs w:val="22"/>
        </w:rPr>
        <w:t xml:space="preserve">Do not paint surfaces to be </w:t>
      </w:r>
      <w:r>
        <w:rPr>
          <w:spacing w:val="-3"/>
          <w:sz w:val="22"/>
          <w:szCs w:val="22"/>
        </w:rPr>
        <w:t xml:space="preserve">welded </w:t>
      </w:r>
      <w:r>
        <w:rPr>
          <w:sz w:val="22"/>
          <w:szCs w:val="22"/>
        </w:rPr>
        <w:t>or high-strength bolted with friction-type</w:t>
      </w:r>
      <w:r>
        <w:rPr>
          <w:spacing w:val="17"/>
          <w:sz w:val="22"/>
          <w:szCs w:val="22"/>
        </w:rPr>
        <w:t xml:space="preserve"> </w:t>
      </w:r>
      <w:r>
        <w:rPr>
          <w:sz w:val="22"/>
          <w:szCs w:val="22"/>
        </w:rPr>
        <w:t>connections.</w:t>
      </w:r>
    </w:p>
    <w:p w14:paraId="5F18ABB7" w14:textId="77777777" w:rsidR="0058666A" w:rsidRDefault="00B17E38">
      <w:pPr>
        <w:pStyle w:val="ListParagraph1"/>
        <w:widowControl w:val="0"/>
        <w:numPr>
          <w:ilvl w:val="0"/>
          <w:numId w:val="108"/>
        </w:numPr>
        <w:tabs>
          <w:tab w:val="left" w:pos="504"/>
        </w:tabs>
        <w:autoSpaceDE w:val="0"/>
        <w:autoSpaceDN w:val="0"/>
        <w:spacing w:before="126"/>
        <w:ind w:left="503" w:hanging="128"/>
        <w:contextualSpacing w:val="0"/>
        <w:jc w:val="both"/>
        <w:rPr>
          <w:sz w:val="22"/>
          <w:szCs w:val="22"/>
        </w:rPr>
      </w:pPr>
      <w:r>
        <w:rPr>
          <w:sz w:val="22"/>
          <w:szCs w:val="22"/>
        </w:rPr>
        <w:t xml:space="preserve">Do not paint surfaces scheduled to receive </w:t>
      </w:r>
      <w:r>
        <w:rPr>
          <w:spacing w:val="-3"/>
          <w:sz w:val="22"/>
          <w:szCs w:val="22"/>
        </w:rPr>
        <w:t>sprayed-on</w:t>
      </w:r>
      <w:r>
        <w:rPr>
          <w:spacing w:val="10"/>
          <w:sz w:val="22"/>
          <w:szCs w:val="22"/>
        </w:rPr>
        <w:t xml:space="preserve"> </w:t>
      </w:r>
      <w:r>
        <w:rPr>
          <w:sz w:val="22"/>
          <w:szCs w:val="22"/>
        </w:rPr>
        <w:t>fireproofing.</w:t>
      </w:r>
    </w:p>
    <w:p w14:paraId="50807E6B" w14:textId="77777777" w:rsidR="0058666A" w:rsidRDefault="00B17E38">
      <w:pPr>
        <w:pStyle w:val="ListParagraph1"/>
        <w:widowControl w:val="0"/>
        <w:numPr>
          <w:ilvl w:val="0"/>
          <w:numId w:val="108"/>
        </w:numPr>
        <w:tabs>
          <w:tab w:val="left" w:pos="533"/>
        </w:tabs>
        <w:autoSpaceDE w:val="0"/>
        <w:autoSpaceDN w:val="0"/>
        <w:spacing w:before="126" w:line="244" w:lineRule="auto"/>
        <w:ind w:right="364" w:firstLine="0"/>
        <w:contextualSpacing w:val="0"/>
        <w:jc w:val="both"/>
        <w:rPr>
          <w:sz w:val="22"/>
          <w:szCs w:val="22"/>
        </w:rPr>
      </w:pPr>
      <w:r>
        <w:rPr>
          <w:sz w:val="22"/>
          <w:szCs w:val="22"/>
        </w:rPr>
        <w:t xml:space="preserve">Apply 2 coats of paint to surfaces that are inaccessible after assembly or erection. </w:t>
      </w:r>
      <w:r>
        <w:rPr>
          <w:spacing w:val="-3"/>
          <w:sz w:val="22"/>
          <w:szCs w:val="22"/>
        </w:rPr>
        <w:t xml:space="preserve">Change </w:t>
      </w:r>
      <w:r>
        <w:rPr>
          <w:sz w:val="22"/>
          <w:szCs w:val="22"/>
        </w:rPr>
        <w:t xml:space="preserve">color of </w:t>
      </w:r>
      <w:r>
        <w:rPr>
          <w:spacing w:val="-3"/>
          <w:sz w:val="22"/>
          <w:szCs w:val="22"/>
        </w:rPr>
        <w:t xml:space="preserve">second </w:t>
      </w:r>
      <w:r>
        <w:rPr>
          <w:sz w:val="22"/>
          <w:szCs w:val="22"/>
        </w:rPr>
        <w:t>coat to distinguish it from</w:t>
      </w:r>
      <w:r>
        <w:rPr>
          <w:spacing w:val="21"/>
          <w:sz w:val="22"/>
          <w:szCs w:val="22"/>
        </w:rPr>
        <w:t xml:space="preserve"> </w:t>
      </w:r>
      <w:r>
        <w:rPr>
          <w:sz w:val="22"/>
          <w:szCs w:val="22"/>
        </w:rPr>
        <w:t>first.</w:t>
      </w:r>
    </w:p>
    <w:p w14:paraId="6C7EC122" w14:textId="77777777" w:rsidR="0058666A" w:rsidRDefault="0058666A">
      <w:pPr>
        <w:pStyle w:val="BodyText"/>
        <w:spacing w:before="3"/>
        <w:rPr>
          <w:rFonts w:ascii="Times New Roman" w:hAnsi="Times New Roman" w:cs="Times New Roman"/>
          <w:sz w:val="22"/>
          <w:szCs w:val="22"/>
        </w:rPr>
      </w:pPr>
    </w:p>
    <w:p w14:paraId="55C435A1" w14:textId="77777777" w:rsidR="0058666A" w:rsidRDefault="00B17E38">
      <w:pPr>
        <w:pStyle w:val="BodyText"/>
        <w:ind w:left="376"/>
        <w:rPr>
          <w:rFonts w:ascii="Times New Roman" w:hAnsi="Times New Roman" w:cs="Times New Roman"/>
          <w:sz w:val="22"/>
          <w:szCs w:val="22"/>
        </w:rPr>
      </w:pPr>
      <w:r>
        <w:rPr>
          <w:rFonts w:ascii="Times New Roman" w:hAnsi="Times New Roman" w:cs="Times New Roman"/>
          <w:sz w:val="22"/>
          <w:szCs w:val="22"/>
          <w:u w:val="single"/>
        </w:rPr>
        <w:t>Painting:</w:t>
      </w:r>
    </w:p>
    <w:p w14:paraId="634A3A20" w14:textId="77777777" w:rsidR="0058666A" w:rsidRDefault="00B17E38">
      <w:pPr>
        <w:pStyle w:val="BodyText"/>
        <w:spacing w:before="127" w:line="244" w:lineRule="auto"/>
        <w:ind w:left="376" w:right="306" w:hanging="190"/>
        <w:jc w:val="both"/>
        <w:rPr>
          <w:rFonts w:ascii="Times New Roman" w:hAnsi="Times New Roman" w:cs="Times New Roman"/>
          <w:sz w:val="22"/>
          <w:szCs w:val="22"/>
        </w:rPr>
      </w:pPr>
      <w:r>
        <w:rPr>
          <w:rFonts w:ascii="Times New Roman" w:hAnsi="Times New Roman" w:cs="Times New Roman"/>
          <w:sz w:val="22"/>
          <w:szCs w:val="22"/>
          <w:u w:val="single"/>
        </w:rPr>
        <w:t xml:space="preserve">  </w:t>
      </w:r>
      <w:r>
        <w:rPr>
          <w:rFonts w:ascii="Times New Roman" w:hAnsi="Times New Roman" w:cs="Times New Roman"/>
          <w:spacing w:val="24"/>
          <w:sz w:val="22"/>
          <w:szCs w:val="22"/>
          <w:u w:val="single"/>
        </w:rPr>
        <w:t xml:space="preserve"> </w:t>
      </w:r>
      <w:r>
        <w:rPr>
          <w:rFonts w:ascii="Times New Roman" w:hAnsi="Times New Roman" w:cs="Times New Roman"/>
          <w:sz w:val="22"/>
          <w:szCs w:val="22"/>
          <w:u w:val="single"/>
        </w:rPr>
        <w:t>Immediately after surface preparation, apply structural steel primer paint in accordance</w:t>
      </w:r>
      <w:r>
        <w:rPr>
          <w:rFonts w:ascii="Times New Roman" w:hAnsi="Times New Roman" w:cs="Times New Roman"/>
          <w:sz w:val="22"/>
          <w:szCs w:val="22"/>
        </w:rPr>
        <w:t xml:space="preserve"> with manufacturer's instructions and at a rate to provide dry </w:t>
      </w:r>
      <w:r>
        <w:rPr>
          <w:rFonts w:ascii="Times New Roman" w:hAnsi="Times New Roman" w:cs="Times New Roman"/>
          <w:spacing w:val="3"/>
          <w:sz w:val="22"/>
          <w:szCs w:val="22"/>
        </w:rPr>
        <w:t xml:space="preserve">film </w:t>
      </w:r>
      <w:r>
        <w:rPr>
          <w:rFonts w:ascii="Times New Roman" w:hAnsi="Times New Roman" w:cs="Times New Roman"/>
          <w:sz w:val="22"/>
          <w:szCs w:val="22"/>
        </w:rPr>
        <w:t xml:space="preserve">thickness of not less than 3.0 mils. </w:t>
      </w:r>
      <w:r>
        <w:rPr>
          <w:rFonts w:ascii="Times New Roman" w:hAnsi="Times New Roman" w:cs="Times New Roman"/>
          <w:spacing w:val="-3"/>
          <w:sz w:val="22"/>
          <w:szCs w:val="22"/>
        </w:rPr>
        <w:t xml:space="preserve">Use </w:t>
      </w:r>
      <w:r>
        <w:rPr>
          <w:rFonts w:ascii="Times New Roman" w:hAnsi="Times New Roman" w:cs="Times New Roman"/>
          <w:sz w:val="22"/>
          <w:szCs w:val="22"/>
        </w:rPr>
        <w:t xml:space="preserve">painting methods that result in full coverage of joints, corners, </w:t>
      </w:r>
      <w:r>
        <w:rPr>
          <w:rFonts w:ascii="Times New Roman" w:hAnsi="Times New Roman" w:cs="Times New Roman"/>
          <w:spacing w:val="-3"/>
          <w:sz w:val="22"/>
          <w:szCs w:val="22"/>
        </w:rPr>
        <w:t xml:space="preserve">edges, </w:t>
      </w:r>
      <w:r>
        <w:rPr>
          <w:rFonts w:ascii="Times New Roman" w:hAnsi="Times New Roman" w:cs="Times New Roman"/>
          <w:sz w:val="22"/>
          <w:szCs w:val="22"/>
        </w:rPr>
        <w:t>and exposed</w:t>
      </w:r>
      <w:r>
        <w:rPr>
          <w:rFonts w:ascii="Times New Roman" w:hAnsi="Times New Roman" w:cs="Times New Roman"/>
          <w:spacing w:val="34"/>
          <w:sz w:val="22"/>
          <w:szCs w:val="22"/>
        </w:rPr>
        <w:t xml:space="preserve"> </w:t>
      </w:r>
      <w:r>
        <w:rPr>
          <w:rFonts w:ascii="Times New Roman" w:hAnsi="Times New Roman" w:cs="Times New Roman"/>
          <w:sz w:val="22"/>
          <w:szCs w:val="22"/>
        </w:rPr>
        <w:t>surfaces.</w:t>
      </w:r>
    </w:p>
    <w:p w14:paraId="31A4D942" w14:textId="77777777" w:rsidR="0058666A" w:rsidRDefault="0058666A">
      <w:pPr>
        <w:pStyle w:val="BodyText"/>
        <w:spacing w:before="7"/>
        <w:rPr>
          <w:rFonts w:ascii="Times New Roman" w:hAnsi="Times New Roman" w:cs="Times New Roman"/>
          <w:sz w:val="22"/>
          <w:szCs w:val="22"/>
        </w:rPr>
      </w:pPr>
    </w:p>
    <w:p w14:paraId="1C2F8794" w14:textId="77777777" w:rsidR="0058666A" w:rsidRDefault="00B17E38">
      <w:pPr>
        <w:pStyle w:val="BodyText"/>
        <w:ind w:left="376"/>
        <w:rPr>
          <w:rFonts w:ascii="Times New Roman" w:hAnsi="Times New Roman" w:cs="Times New Roman"/>
          <w:sz w:val="22"/>
          <w:szCs w:val="22"/>
        </w:rPr>
      </w:pPr>
      <w:r>
        <w:rPr>
          <w:rFonts w:ascii="Times New Roman" w:hAnsi="Times New Roman" w:cs="Times New Roman"/>
          <w:sz w:val="22"/>
          <w:szCs w:val="22"/>
          <w:u w:val="single"/>
        </w:rPr>
        <w:t>Touch-Up Painting:</w:t>
      </w:r>
    </w:p>
    <w:p w14:paraId="667100FF" w14:textId="77777777" w:rsidR="0058666A" w:rsidRDefault="00B17E38">
      <w:pPr>
        <w:pStyle w:val="BodyText"/>
        <w:spacing w:before="126" w:line="244" w:lineRule="auto"/>
        <w:ind w:left="376" w:right="855"/>
        <w:rPr>
          <w:rFonts w:ascii="Times New Roman" w:hAnsi="Times New Roman" w:cs="Times New Roman"/>
          <w:sz w:val="22"/>
          <w:szCs w:val="22"/>
        </w:rPr>
      </w:pPr>
      <w:r>
        <w:rPr>
          <w:rFonts w:ascii="Times New Roman" w:hAnsi="Times New Roman" w:cs="Times New Roman"/>
          <w:sz w:val="22"/>
          <w:szCs w:val="22"/>
        </w:rPr>
        <w:t xml:space="preserve">Immediately after erection, clean </w:t>
      </w:r>
      <w:r>
        <w:rPr>
          <w:rFonts w:ascii="Times New Roman" w:hAnsi="Times New Roman" w:cs="Times New Roman"/>
          <w:spacing w:val="2"/>
          <w:sz w:val="22"/>
          <w:szCs w:val="22"/>
        </w:rPr>
        <w:t xml:space="preserve">field </w:t>
      </w:r>
      <w:r>
        <w:rPr>
          <w:rFonts w:ascii="Times New Roman" w:hAnsi="Times New Roman" w:cs="Times New Roman"/>
          <w:spacing w:val="-3"/>
          <w:sz w:val="22"/>
          <w:szCs w:val="22"/>
        </w:rPr>
        <w:t xml:space="preserve">welds, </w:t>
      </w:r>
      <w:r>
        <w:rPr>
          <w:rFonts w:ascii="Times New Roman" w:hAnsi="Times New Roman" w:cs="Times New Roman"/>
          <w:sz w:val="22"/>
          <w:szCs w:val="22"/>
        </w:rPr>
        <w:t xml:space="preserve">bolted connections, and abraded areas of </w:t>
      </w:r>
      <w:r>
        <w:rPr>
          <w:rFonts w:ascii="Times New Roman" w:hAnsi="Times New Roman" w:cs="Times New Roman"/>
          <w:spacing w:val="-3"/>
          <w:sz w:val="22"/>
          <w:szCs w:val="22"/>
        </w:rPr>
        <w:t xml:space="preserve">shop </w:t>
      </w:r>
      <w:r>
        <w:rPr>
          <w:rFonts w:ascii="Times New Roman" w:hAnsi="Times New Roman" w:cs="Times New Roman"/>
          <w:sz w:val="22"/>
          <w:szCs w:val="22"/>
        </w:rPr>
        <w:t xml:space="preserve">paint. Apply paint to exposed areas using same material as </w:t>
      </w:r>
      <w:r>
        <w:rPr>
          <w:rFonts w:ascii="Times New Roman" w:hAnsi="Times New Roman" w:cs="Times New Roman"/>
          <w:spacing w:val="-3"/>
          <w:sz w:val="22"/>
          <w:szCs w:val="22"/>
        </w:rPr>
        <w:t xml:space="preserve">used </w:t>
      </w:r>
      <w:r>
        <w:rPr>
          <w:rFonts w:ascii="Times New Roman" w:hAnsi="Times New Roman" w:cs="Times New Roman"/>
          <w:sz w:val="22"/>
          <w:szCs w:val="22"/>
        </w:rPr>
        <w:t xml:space="preserve">for </w:t>
      </w:r>
      <w:r>
        <w:rPr>
          <w:rFonts w:ascii="Times New Roman" w:hAnsi="Times New Roman" w:cs="Times New Roman"/>
          <w:spacing w:val="-3"/>
          <w:sz w:val="22"/>
          <w:szCs w:val="22"/>
        </w:rPr>
        <w:t>shop</w:t>
      </w:r>
      <w:r>
        <w:rPr>
          <w:rFonts w:ascii="Times New Roman" w:hAnsi="Times New Roman" w:cs="Times New Roman"/>
          <w:spacing w:val="9"/>
          <w:sz w:val="22"/>
          <w:szCs w:val="22"/>
        </w:rPr>
        <w:t xml:space="preserve"> </w:t>
      </w:r>
      <w:r>
        <w:rPr>
          <w:rFonts w:ascii="Times New Roman" w:hAnsi="Times New Roman" w:cs="Times New Roman"/>
          <w:sz w:val="22"/>
          <w:szCs w:val="22"/>
        </w:rPr>
        <w:t>painting.</w:t>
      </w:r>
    </w:p>
    <w:p w14:paraId="18401460" w14:textId="77777777" w:rsidR="0058666A" w:rsidRDefault="00B17E38">
      <w:pPr>
        <w:pStyle w:val="BodyText"/>
        <w:spacing w:before="113"/>
        <w:ind w:left="376"/>
        <w:rPr>
          <w:rFonts w:ascii="Times New Roman" w:hAnsi="Times New Roman" w:cs="Times New Roman"/>
          <w:sz w:val="22"/>
          <w:szCs w:val="22"/>
        </w:rPr>
      </w:pPr>
      <w:r>
        <w:rPr>
          <w:rFonts w:ascii="Times New Roman" w:hAnsi="Times New Roman" w:cs="Times New Roman"/>
          <w:sz w:val="22"/>
          <w:szCs w:val="22"/>
        </w:rPr>
        <w:t>Apply by brush or spray to provide minimum dry film thickness of 3.0 mils.</w:t>
      </w:r>
    </w:p>
    <w:p w14:paraId="6D5A6344" w14:textId="77777777" w:rsidR="0058666A" w:rsidRDefault="00B17E38">
      <w:pPr>
        <w:pStyle w:val="ListParagraph1"/>
        <w:widowControl w:val="0"/>
        <w:numPr>
          <w:ilvl w:val="3"/>
          <w:numId w:val="107"/>
        </w:numPr>
        <w:tabs>
          <w:tab w:val="left" w:pos="1210"/>
        </w:tabs>
        <w:autoSpaceDE w:val="0"/>
        <w:autoSpaceDN w:val="0"/>
        <w:spacing w:before="104" w:line="560" w:lineRule="atLeast"/>
        <w:ind w:left="376" w:right="7787" w:firstLine="98"/>
        <w:contextualSpacing w:val="0"/>
        <w:rPr>
          <w:sz w:val="22"/>
          <w:szCs w:val="22"/>
        </w:rPr>
      </w:pPr>
      <w:r>
        <w:rPr>
          <w:b/>
          <w:spacing w:val="-3"/>
          <w:sz w:val="22"/>
          <w:szCs w:val="22"/>
        </w:rPr>
        <w:t>Completion</w:t>
      </w:r>
      <w:r>
        <w:rPr>
          <w:b/>
          <w:spacing w:val="-3"/>
          <w:sz w:val="22"/>
          <w:szCs w:val="22"/>
          <w:u w:val="single"/>
        </w:rPr>
        <w:t xml:space="preserve"> </w:t>
      </w:r>
      <w:r>
        <w:rPr>
          <w:sz w:val="22"/>
          <w:szCs w:val="22"/>
          <w:u w:val="single"/>
        </w:rPr>
        <w:t>Cleaning</w:t>
      </w:r>
    </w:p>
    <w:p w14:paraId="3F9F10FA" w14:textId="77777777" w:rsidR="0058666A" w:rsidRDefault="00B17E38">
      <w:pPr>
        <w:pStyle w:val="BodyText"/>
        <w:spacing w:before="128" w:after="19"/>
        <w:ind w:left="376"/>
        <w:rPr>
          <w:rFonts w:ascii="Times New Roman" w:hAnsi="Times New Roman" w:cs="Times New Roman"/>
          <w:sz w:val="22"/>
          <w:szCs w:val="22"/>
        </w:rPr>
      </w:pPr>
      <w:r>
        <w:rPr>
          <w:rFonts w:ascii="Times New Roman" w:hAnsi="Times New Roman" w:cs="Times New Roman"/>
          <w:sz w:val="22"/>
          <w:szCs w:val="22"/>
        </w:rPr>
        <w:t>On completion of framing remove debris from any gaps between members.</w:t>
      </w:r>
    </w:p>
    <w:p w14:paraId="545B289A" w14:textId="77777777" w:rsidR="0058666A" w:rsidRDefault="00B17E38">
      <w:pPr>
        <w:pStyle w:val="BodyText"/>
        <w:ind w:left="99"/>
        <w:rPr>
          <w:rFonts w:ascii="Times New Roman" w:hAnsi="Times New Roman" w:cs="Times New Roman"/>
          <w:sz w:val="22"/>
          <w:szCs w:val="22"/>
        </w:rPr>
      </w:pPr>
      <w:r>
        <w:rPr>
          <w:rFonts w:ascii="Times New Roman" w:hAnsi="Times New Roman" w:cs="Times New Roman"/>
          <w:noProof/>
          <w:sz w:val="22"/>
          <w:szCs w:val="22"/>
        </w:rPr>
        <mc:AlternateContent>
          <mc:Choice Requires="wps">
            <w:drawing>
              <wp:inline distT="0" distB="0" distL="0" distR="0" wp14:anchorId="2B082AB1" wp14:editId="735A9566">
                <wp:extent cx="5904230" cy="177165"/>
                <wp:effectExtent l="9525" t="9525" r="10795" b="13335"/>
                <wp:docPr id="29"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77165"/>
                        </a:xfrm>
                        <a:prstGeom prst="rect">
                          <a:avLst/>
                        </a:prstGeom>
                        <a:noFill/>
                        <a:ln w="4572">
                          <a:solidFill>
                            <a:srgbClr val="000000"/>
                          </a:solidFill>
                          <a:prstDash val="solid"/>
                          <a:miter lim="800000"/>
                        </a:ln>
                      </wps:spPr>
                      <wps:txbx>
                        <w:txbxContent>
                          <w:p w14:paraId="24C0E410" w14:textId="77777777" w:rsidR="0058666A" w:rsidRDefault="00B17E38">
                            <w:pPr>
                              <w:tabs>
                                <w:tab w:val="left" w:pos="1573"/>
                              </w:tabs>
                              <w:spacing w:before="19" w:line="252" w:lineRule="exact"/>
                              <w:ind w:left="879"/>
                              <w:rPr>
                                <w:b/>
                              </w:rPr>
                            </w:pPr>
                            <w:r>
                              <w:rPr>
                                <w:b/>
                                <w:sz w:val="22"/>
                              </w:rPr>
                              <w:t>3.6</w:t>
                            </w:r>
                            <w:r>
                              <w:rPr>
                                <w:b/>
                                <w:sz w:val="22"/>
                              </w:rPr>
                              <w:tab/>
                              <w:t>PLASTERING</w:t>
                            </w:r>
                          </w:p>
                        </w:txbxContent>
                      </wps:txbx>
                      <wps:bodyPr rot="0" vert="horz" wrap="square" lIns="0" tIns="0" rIns="0" bIns="0" anchor="t" anchorCtr="0" upright="1">
                        <a:noAutofit/>
                      </wps:bodyPr>
                    </wps:wsp>
                  </a:graphicData>
                </a:graphic>
              </wp:inline>
            </w:drawing>
          </mc:Choice>
          <mc:Fallback>
            <w:pict>
              <v:shape w14:anchorId="2B082AB1" id="Text Box 5" o:spid="_x0000_s1038" type="#_x0000_t202" style="width:464.9pt;height:13.9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" filled="f" strokeweight=".36pt">
                <v:textbox inset="0,0,0,0">
                  <w:txbxContent>
                    <w:p w14:paraId="24C0E410" w14:textId="77777777" w:rsidR="0058666A" w:rsidRDefault="00B17E38">
                      <w:pPr>
                        <w:tabs>
                          <w:tab w:val="left" w:pos="1573"/>
                        </w:tabs>
                        <w:spacing w:before="19" w:line="252" w:lineRule="exact"/>
                        <w:ind w:left="879"/>
                        <w:rPr>
                          <w:b/>
                        </w:rPr>
                      </w:pPr>
                      <w:r>
                        <w:rPr>
                          <w:b/>
                          <w:sz w:val="22"/>
                        </w:rPr>
                        <w:t>3.6</w:t>
                      </w:r>
                      <w:r>
                        <w:rPr>
                          <w:b/>
                          <w:sz w:val="22"/>
                        </w:rPr>
                        <w:tab/>
                        <w:t>PLASTERING</w:t>
                      </w:r>
                    </w:p>
                  </w:txbxContent>
                </v:textbox>
                <w10:anchorlock/>
              </v:shape>
            </w:pict>
          </mc:Fallback>
        </mc:AlternateContent>
      </w:r>
    </w:p>
    <w:p w14:paraId="4831775C" w14:textId="77777777" w:rsidR="0058666A" w:rsidRDefault="0058666A">
      <w:pPr>
        <w:pStyle w:val="BodyText"/>
        <w:spacing w:before="9"/>
        <w:rPr>
          <w:rFonts w:ascii="Times New Roman" w:hAnsi="Times New Roman" w:cs="Times New Roman"/>
          <w:sz w:val="22"/>
          <w:szCs w:val="22"/>
        </w:rPr>
      </w:pPr>
    </w:p>
    <w:p w14:paraId="2CBCCEFA" w14:textId="77777777" w:rsidR="0058666A" w:rsidRDefault="00B17E38">
      <w:pPr>
        <w:pStyle w:val="Heading3"/>
        <w:keepNext w:val="0"/>
        <w:widowControl w:val="0"/>
        <w:numPr>
          <w:ilvl w:val="2"/>
          <w:numId w:val="109"/>
        </w:numPr>
        <w:tabs>
          <w:tab w:val="left" w:pos="961"/>
        </w:tabs>
        <w:suppressAutoHyphens w:val="0"/>
        <w:autoSpaceDE w:val="0"/>
        <w:autoSpaceDN w:val="0"/>
        <w:spacing w:before="92" w:after="0"/>
        <w:ind w:hanging="566"/>
        <w:rPr>
          <w:rFonts w:cs="Times New Roman"/>
          <w:sz w:val="22"/>
          <w:szCs w:val="22"/>
        </w:rPr>
      </w:pPr>
      <w:r>
        <w:rPr>
          <w:rFonts w:cs="Times New Roman"/>
          <w:sz w:val="22"/>
          <w:szCs w:val="22"/>
        </w:rPr>
        <w:t>GENERAL</w:t>
      </w:r>
    </w:p>
    <w:p w14:paraId="625D1C64" w14:textId="77777777" w:rsidR="0058666A" w:rsidRDefault="00B17E38">
      <w:pPr>
        <w:pStyle w:val="ListParagraph1"/>
        <w:widowControl w:val="0"/>
        <w:numPr>
          <w:ilvl w:val="3"/>
          <w:numId w:val="109"/>
        </w:numPr>
        <w:tabs>
          <w:tab w:val="left" w:pos="1210"/>
        </w:tabs>
        <w:autoSpaceDE w:val="0"/>
        <w:autoSpaceDN w:val="0"/>
        <w:spacing w:before="188" w:line="343" w:lineRule="auto"/>
        <w:ind w:right="6387" w:firstLine="83"/>
        <w:contextualSpacing w:val="0"/>
        <w:rPr>
          <w:sz w:val="22"/>
          <w:szCs w:val="22"/>
        </w:rPr>
      </w:pPr>
      <w:r>
        <w:rPr>
          <w:b/>
          <w:sz w:val="22"/>
          <w:szCs w:val="22"/>
        </w:rPr>
        <w:t>Materials and components</w:t>
      </w:r>
      <w:r>
        <w:rPr>
          <w:b/>
          <w:sz w:val="22"/>
          <w:szCs w:val="22"/>
          <w:u w:val="single"/>
        </w:rPr>
        <w:t xml:space="preserve"> </w:t>
      </w:r>
      <w:r>
        <w:rPr>
          <w:sz w:val="22"/>
          <w:szCs w:val="22"/>
          <w:u w:val="single"/>
        </w:rPr>
        <w:t>Accessories</w:t>
      </w:r>
    </w:p>
    <w:p w14:paraId="291724C9" w14:textId="77777777" w:rsidR="0058666A" w:rsidRDefault="00B17E38">
      <w:pPr>
        <w:pStyle w:val="BodyText"/>
        <w:spacing w:before="7" w:line="244" w:lineRule="auto"/>
        <w:ind w:left="391"/>
        <w:rPr>
          <w:rFonts w:ascii="Times New Roman" w:hAnsi="Times New Roman" w:cs="Times New Roman"/>
          <w:sz w:val="22"/>
          <w:szCs w:val="22"/>
        </w:rPr>
      </w:pPr>
      <w:r>
        <w:rPr>
          <w:rFonts w:ascii="Times New Roman" w:hAnsi="Times New Roman" w:cs="Times New Roman"/>
          <w:sz w:val="22"/>
          <w:szCs w:val="22"/>
        </w:rPr>
        <w:lastRenderedPageBreak/>
        <w:t>Beads: To be metal proprietary sections manufactured to be fixed to backgrounds and/or embedded in the plaster to form and protect plaster edges and junctions.</w:t>
      </w:r>
    </w:p>
    <w:p w14:paraId="77EB018B" w14:textId="77777777" w:rsidR="0058666A" w:rsidRDefault="00B17E38">
      <w:pPr>
        <w:pStyle w:val="BodyText"/>
        <w:spacing w:before="201"/>
        <w:ind w:left="391"/>
        <w:rPr>
          <w:rFonts w:ascii="Times New Roman" w:hAnsi="Times New Roman" w:cs="Times New Roman"/>
          <w:sz w:val="22"/>
          <w:szCs w:val="22"/>
        </w:rPr>
      </w:pPr>
      <w:r>
        <w:rPr>
          <w:rFonts w:ascii="Times New Roman" w:hAnsi="Times New Roman" w:cs="Times New Roman"/>
          <w:sz w:val="22"/>
          <w:szCs w:val="22"/>
          <w:u w:val="single"/>
        </w:rPr>
        <w:t>Aggregates</w:t>
      </w:r>
    </w:p>
    <w:p w14:paraId="0DA71920" w14:textId="77777777" w:rsidR="0058666A" w:rsidRDefault="00B17E38">
      <w:pPr>
        <w:pStyle w:val="BodyText"/>
        <w:spacing w:before="126"/>
        <w:ind w:left="391"/>
        <w:rPr>
          <w:rFonts w:ascii="Times New Roman" w:hAnsi="Times New Roman" w:cs="Times New Roman"/>
          <w:sz w:val="22"/>
          <w:szCs w:val="22"/>
        </w:rPr>
      </w:pPr>
      <w:r>
        <w:rPr>
          <w:rFonts w:ascii="Times New Roman" w:hAnsi="Times New Roman" w:cs="Times New Roman"/>
          <w:sz w:val="22"/>
          <w:szCs w:val="22"/>
        </w:rPr>
        <w:t>Sand: To be fine, sharp, well-graded sand with a low clay content and free from efflorescing salts.</w:t>
      </w:r>
    </w:p>
    <w:p w14:paraId="5E7B9C31" w14:textId="77777777" w:rsidR="0058666A" w:rsidRDefault="0058666A">
      <w:pPr>
        <w:rPr>
          <w:sz w:val="22"/>
          <w:szCs w:val="22"/>
        </w:rPr>
        <w:sectPr w:rsidR="0058666A" w:rsidSect="00715E24">
          <w:pgSz w:w="11910" w:h="16840"/>
          <w:pgMar w:top="1360" w:right="600" w:bottom="640" w:left="1200" w:header="0" w:footer="457" w:gutter="0"/>
          <w:cols w:space="720"/>
        </w:sectPr>
      </w:pPr>
    </w:p>
    <w:p w14:paraId="4723ED26" w14:textId="77777777" w:rsidR="0058666A" w:rsidRDefault="00B17E38">
      <w:pPr>
        <w:pStyle w:val="BodyText"/>
        <w:spacing w:before="63"/>
        <w:ind w:left="391"/>
        <w:rPr>
          <w:rFonts w:ascii="Times New Roman" w:hAnsi="Times New Roman" w:cs="Times New Roman"/>
          <w:sz w:val="22"/>
          <w:szCs w:val="22"/>
        </w:rPr>
      </w:pPr>
      <w:r>
        <w:rPr>
          <w:rFonts w:ascii="Times New Roman" w:hAnsi="Times New Roman" w:cs="Times New Roman"/>
          <w:sz w:val="22"/>
          <w:szCs w:val="22"/>
          <w:u w:val="single"/>
        </w:rPr>
        <w:lastRenderedPageBreak/>
        <w:t>Bonding products</w:t>
      </w:r>
    </w:p>
    <w:p w14:paraId="484DB37B" w14:textId="77777777" w:rsidR="0058666A" w:rsidRDefault="00B17E38">
      <w:pPr>
        <w:pStyle w:val="BodyText"/>
        <w:spacing w:before="126"/>
        <w:ind w:left="391"/>
        <w:rPr>
          <w:rFonts w:ascii="Times New Roman" w:hAnsi="Times New Roman" w:cs="Times New Roman"/>
          <w:sz w:val="22"/>
          <w:szCs w:val="22"/>
        </w:rPr>
      </w:pPr>
      <w:r>
        <w:rPr>
          <w:rFonts w:ascii="Times New Roman" w:hAnsi="Times New Roman" w:cs="Times New Roman"/>
          <w:sz w:val="22"/>
          <w:szCs w:val="22"/>
        </w:rPr>
        <w:t>To be proprietary products manufactured for bonding cement-based plaster to solid backgrounds.</w:t>
      </w:r>
    </w:p>
    <w:p w14:paraId="67EB4601" w14:textId="77777777" w:rsidR="0058666A" w:rsidRDefault="00B17E38">
      <w:pPr>
        <w:pStyle w:val="BodyText"/>
        <w:spacing w:before="206"/>
        <w:ind w:left="391"/>
        <w:rPr>
          <w:rFonts w:ascii="Times New Roman" w:hAnsi="Times New Roman" w:cs="Times New Roman"/>
          <w:sz w:val="22"/>
          <w:szCs w:val="22"/>
        </w:rPr>
      </w:pPr>
      <w:r>
        <w:rPr>
          <w:rFonts w:ascii="Times New Roman" w:hAnsi="Times New Roman" w:cs="Times New Roman"/>
          <w:sz w:val="22"/>
          <w:szCs w:val="22"/>
          <w:u w:val="single"/>
        </w:rPr>
        <w:t>Cement</w:t>
      </w:r>
    </w:p>
    <w:p w14:paraId="47E989C7" w14:textId="77777777" w:rsidR="0058666A" w:rsidRDefault="00B17E38">
      <w:pPr>
        <w:pStyle w:val="BodyText"/>
        <w:spacing w:before="126" w:line="244" w:lineRule="auto"/>
        <w:ind w:left="391" w:right="480"/>
        <w:rPr>
          <w:rFonts w:ascii="Times New Roman" w:hAnsi="Times New Roman" w:cs="Times New Roman"/>
          <w:sz w:val="22"/>
          <w:szCs w:val="22"/>
        </w:rPr>
      </w:pPr>
      <w:r>
        <w:rPr>
          <w:rFonts w:ascii="Times New Roman" w:hAnsi="Times New Roman" w:cs="Times New Roman"/>
          <w:sz w:val="22"/>
          <w:szCs w:val="22"/>
        </w:rPr>
        <w:t>Cement shall conform to the requirements of ASTM specification C-150 Type 1 or similar approved standard for normal Portland cement.</w:t>
      </w:r>
    </w:p>
    <w:p w14:paraId="655762F8" w14:textId="77777777" w:rsidR="0058666A" w:rsidRDefault="00B17E38">
      <w:pPr>
        <w:pStyle w:val="BodyText"/>
        <w:spacing w:before="201"/>
        <w:ind w:left="391"/>
        <w:rPr>
          <w:rFonts w:ascii="Times New Roman" w:hAnsi="Times New Roman" w:cs="Times New Roman"/>
          <w:sz w:val="22"/>
          <w:szCs w:val="22"/>
        </w:rPr>
      </w:pPr>
      <w:proofErr w:type="spellStart"/>
      <w:r>
        <w:rPr>
          <w:rFonts w:ascii="Times New Roman" w:hAnsi="Times New Roman" w:cs="Times New Roman"/>
          <w:sz w:val="22"/>
          <w:szCs w:val="22"/>
          <w:u w:val="single"/>
        </w:rPr>
        <w:t>Colouring</w:t>
      </w:r>
      <w:proofErr w:type="spellEnd"/>
      <w:r>
        <w:rPr>
          <w:rFonts w:ascii="Times New Roman" w:hAnsi="Times New Roman" w:cs="Times New Roman"/>
          <w:sz w:val="22"/>
          <w:szCs w:val="22"/>
          <w:u w:val="single"/>
        </w:rPr>
        <w:t xml:space="preserve"> Products</w:t>
      </w:r>
    </w:p>
    <w:p w14:paraId="647CAF77" w14:textId="77777777" w:rsidR="0058666A" w:rsidRDefault="00B17E38">
      <w:pPr>
        <w:pStyle w:val="BodyText"/>
        <w:spacing w:before="127" w:line="374" w:lineRule="auto"/>
        <w:ind w:left="391" w:right="3164"/>
        <w:rPr>
          <w:rFonts w:ascii="Times New Roman" w:hAnsi="Times New Roman" w:cs="Times New Roman"/>
          <w:sz w:val="22"/>
          <w:szCs w:val="22"/>
        </w:rPr>
      </w:pPr>
      <w:r>
        <w:rPr>
          <w:rFonts w:ascii="Times New Roman" w:hAnsi="Times New Roman" w:cs="Times New Roman"/>
          <w:sz w:val="22"/>
          <w:szCs w:val="22"/>
        </w:rPr>
        <w:t xml:space="preserve">To be proprietary products manufactured for </w:t>
      </w:r>
      <w:proofErr w:type="spellStart"/>
      <w:r>
        <w:rPr>
          <w:rFonts w:ascii="Times New Roman" w:hAnsi="Times New Roman" w:cs="Times New Roman"/>
          <w:sz w:val="22"/>
          <w:szCs w:val="22"/>
        </w:rPr>
        <w:t>colouring</w:t>
      </w:r>
      <w:proofErr w:type="spellEnd"/>
      <w:r>
        <w:rPr>
          <w:rFonts w:ascii="Times New Roman" w:hAnsi="Times New Roman" w:cs="Times New Roman"/>
          <w:sz w:val="22"/>
          <w:szCs w:val="22"/>
        </w:rPr>
        <w:t xml:space="preserve"> cement plaster. Integral pigment proportion: 5% by mass of cement.</w:t>
      </w:r>
    </w:p>
    <w:p w14:paraId="1E644D3C" w14:textId="77777777" w:rsidR="0058666A" w:rsidRDefault="00B17E38">
      <w:pPr>
        <w:pStyle w:val="BodyText"/>
        <w:spacing w:before="33"/>
        <w:ind w:left="391"/>
        <w:rPr>
          <w:rFonts w:ascii="Times New Roman" w:hAnsi="Times New Roman" w:cs="Times New Roman"/>
          <w:sz w:val="22"/>
          <w:szCs w:val="22"/>
        </w:rPr>
      </w:pPr>
      <w:r>
        <w:rPr>
          <w:rFonts w:ascii="Times New Roman" w:hAnsi="Times New Roman" w:cs="Times New Roman"/>
          <w:sz w:val="22"/>
          <w:szCs w:val="22"/>
          <w:u w:val="single"/>
        </w:rPr>
        <w:t>Curing Products</w:t>
      </w:r>
    </w:p>
    <w:p w14:paraId="08F3CAF2" w14:textId="77777777" w:rsidR="0058666A" w:rsidRDefault="00B17E38">
      <w:pPr>
        <w:pStyle w:val="BodyText"/>
        <w:spacing w:before="127"/>
        <w:ind w:left="391"/>
        <w:rPr>
          <w:rFonts w:ascii="Times New Roman" w:hAnsi="Times New Roman" w:cs="Times New Roman"/>
          <w:sz w:val="22"/>
          <w:szCs w:val="22"/>
        </w:rPr>
      </w:pPr>
      <w:r>
        <w:rPr>
          <w:rFonts w:ascii="Times New Roman" w:hAnsi="Times New Roman" w:cs="Times New Roman"/>
          <w:sz w:val="22"/>
          <w:szCs w:val="22"/>
        </w:rPr>
        <w:t>To be proprietary products manufactured for use with the plaster system.</w:t>
      </w:r>
    </w:p>
    <w:p w14:paraId="0BBD58B8" w14:textId="77777777" w:rsidR="0058666A" w:rsidRDefault="00B17E38">
      <w:pPr>
        <w:pStyle w:val="BodyText"/>
        <w:spacing w:before="205"/>
        <w:ind w:left="391"/>
        <w:rPr>
          <w:rFonts w:ascii="Times New Roman" w:hAnsi="Times New Roman" w:cs="Times New Roman"/>
          <w:sz w:val="22"/>
          <w:szCs w:val="22"/>
        </w:rPr>
      </w:pPr>
      <w:r>
        <w:rPr>
          <w:rFonts w:ascii="Times New Roman" w:hAnsi="Times New Roman" w:cs="Times New Roman"/>
          <w:sz w:val="22"/>
          <w:szCs w:val="22"/>
          <w:u w:val="single"/>
        </w:rPr>
        <w:t>Gypsum Plaster</w:t>
      </w:r>
    </w:p>
    <w:p w14:paraId="7A014429" w14:textId="77777777" w:rsidR="0058666A" w:rsidRDefault="00B17E38">
      <w:pPr>
        <w:pStyle w:val="BodyText"/>
        <w:spacing w:before="126"/>
        <w:ind w:left="391"/>
        <w:rPr>
          <w:rFonts w:ascii="Times New Roman" w:hAnsi="Times New Roman" w:cs="Times New Roman"/>
          <w:sz w:val="22"/>
          <w:szCs w:val="22"/>
        </w:rPr>
      </w:pPr>
      <w:r>
        <w:rPr>
          <w:rFonts w:ascii="Times New Roman" w:hAnsi="Times New Roman" w:cs="Times New Roman"/>
          <w:sz w:val="22"/>
          <w:szCs w:val="22"/>
        </w:rPr>
        <w:t>To be a proprietary product containing calcium sulfate hemihydrate with additives to modify setting.</w:t>
      </w:r>
    </w:p>
    <w:p w14:paraId="1DA0D760" w14:textId="77777777" w:rsidR="0058666A" w:rsidRDefault="00B17E38">
      <w:pPr>
        <w:pStyle w:val="BodyText"/>
        <w:spacing w:before="206"/>
        <w:ind w:left="391"/>
        <w:rPr>
          <w:rFonts w:ascii="Times New Roman" w:hAnsi="Times New Roman" w:cs="Times New Roman"/>
          <w:sz w:val="22"/>
          <w:szCs w:val="22"/>
        </w:rPr>
      </w:pPr>
      <w:r>
        <w:rPr>
          <w:rFonts w:ascii="Times New Roman" w:hAnsi="Times New Roman" w:cs="Times New Roman"/>
          <w:sz w:val="22"/>
          <w:szCs w:val="22"/>
          <w:u w:val="single"/>
        </w:rPr>
        <w:t>Lime</w:t>
      </w:r>
    </w:p>
    <w:p w14:paraId="3E7348BB" w14:textId="77777777" w:rsidR="0058666A" w:rsidRDefault="00B17E38">
      <w:pPr>
        <w:pStyle w:val="BodyText"/>
        <w:spacing w:before="126" w:line="244" w:lineRule="auto"/>
        <w:ind w:left="391" w:right="855"/>
        <w:rPr>
          <w:rFonts w:ascii="Times New Roman" w:hAnsi="Times New Roman" w:cs="Times New Roman"/>
          <w:sz w:val="22"/>
          <w:szCs w:val="22"/>
        </w:rPr>
      </w:pPr>
      <w:r>
        <w:rPr>
          <w:rFonts w:ascii="Times New Roman" w:hAnsi="Times New Roman" w:cs="Times New Roman"/>
          <w:sz w:val="22"/>
          <w:szCs w:val="22"/>
        </w:rPr>
        <w:t xml:space="preserve">Confirm source of Lime with </w:t>
      </w:r>
      <w:r>
        <w:rPr>
          <w:rFonts w:ascii="Times New Roman" w:hAnsi="Times New Roman" w:cs="Times New Roman"/>
          <w:spacing w:val="-3"/>
          <w:sz w:val="22"/>
          <w:szCs w:val="22"/>
        </w:rPr>
        <w:t xml:space="preserve">Engineer </w:t>
      </w:r>
      <w:r>
        <w:rPr>
          <w:rFonts w:ascii="Times New Roman" w:hAnsi="Times New Roman" w:cs="Times New Roman"/>
          <w:sz w:val="22"/>
          <w:szCs w:val="22"/>
        </w:rPr>
        <w:t xml:space="preserve">to </w:t>
      </w:r>
      <w:r>
        <w:rPr>
          <w:rFonts w:ascii="Times New Roman" w:hAnsi="Times New Roman" w:cs="Times New Roman"/>
          <w:spacing w:val="-3"/>
          <w:sz w:val="22"/>
          <w:szCs w:val="22"/>
        </w:rPr>
        <w:t xml:space="preserve">ensure highest </w:t>
      </w:r>
      <w:r>
        <w:rPr>
          <w:rFonts w:ascii="Times New Roman" w:hAnsi="Times New Roman" w:cs="Times New Roman"/>
          <w:sz w:val="22"/>
          <w:szCs w:val="22"/>
        </w:rPr>
        <w:t xml:space="preserve">quality </w:t>
      </w:r>
      <w:r>
        <w:rPr>
          <w:rFonts w:ascii="Times New Roman" w:hAnsi="Times New Roman" w:cs="Times New Roman"/>
          <w:spacing w:val="-3"/>
          <w:sz w:val="22"/>
          <w:szCs w:val="22"/>
        </w:rPr>
        <w:t xml:space="preserve">Lime </w:t>
      </w:r>
      <w:r>
        <w:rPr>
          <w:rFonts w:ascii="Times New Roman" w:hAnsi="Times New Roman" w:cs="Times New Roman"/>
          <w:sz w:val="22"/>
          <w:szCs w:val="22"/>
        </w:rPr>
        <w:t xml:space="preserve">is </w:t>
      </w:r>
      <w:r>
        <w:rPr>
          <w:rFonts w:ascii="Times New Roman" w:hAnsi="Times New Roman" w:cs="Times New Roman"/>
          <w:spacing w:val="-3"/>
          <w:sz w:val="22"/>
          <w:szCs w:val="22"/>
        </w:rPr>
        <w:t xml:space="preserve">used </w:t>
      </w:r>
      <w:r>
        <w:rPr>
          <w:rFonts w:ascii="Times New Roman" w:hAnsi="Times New Roman" w:cs="Times New Roman"/>
          <w:sz w:val="22"/>
          <w:szCs w:val="22"/>
        </w:rPr>
        <w:t xml:space="preserve">in the mortar. Protect from </w:t>
      </w:r>
      <w:r>
        <w:rPr>
          <w:rFonts w:ascii="Times New Roman" w:hAnsi="Times New Roman" w:cs="Times New Roman"/>
          <w:spacing w:val="-3"/>
          <w:sz w:val="22"/>
          <w:szCs w:val="22"/>
        </w:rPr>
        <w:t xml:space="preserve">damage </w:t>
      </w:r>
      <w:r>
        <w:rPr>
          <w:rFonts w:ascii="Times New Roman" w:hAnsi="Times New Roman" w:cs="Times New Roman"/>
          <w:sz w:val="22"/>
          <w:szCs w:val="22"/>
        </w:rPr>
        <w:t xml:space="preserve">on site and store minimum </w:t>
      </w:r>
      <w:r>
        <w:rPr>
          <w:rFonts w:ascii="Times New Roman" w:hAnsi="Times New Roman" w:cs="Times New Roman"/>
          <w:spacing w:val="-4"/>
          <w:sz w:val="22"/>
          <w:szCs w:val="22"/>
        </w:rPr>
        <w:t xml:space="preserve">300mm </w:t>
      </w:r>
      <w:r>
        <w:rPr>
          <w:rFonts w:ascii="Times New Roman" w:hAnsi="Times New Roman" w:cs="Times New Roman"/>
          <w:spacing w:val="-3"/>
          <w:sz w:val="22"/>
          <w:szCs w:val="22"/>
        </w:rPr>
        <w:t xml:space="preserve">above ground </w:t>
      </w:r>
      <w:r>
        <w:rPr>
          <w:rFonts w:ascii="Times New Roman" w:hAnsi="Times New Roman" w:cs="Times New Roman"/>
          <w:sz w:val="22"/>
          <w:szCs w:val="22"/>
        </w:rPr>
        <w:t>in waterproof storage</w:t>
      </w:r>
      <w:r>
        <w:rPr>
          <w:rFonts w:ascii="Times New Roman" w:hAnsi="Times New Roman" w:cs="Times New Roman"/>
          <w:spacing w:val="3"/>
          <w:sz w:val="22"/>
          <w:szCs w:val="22"/>
        </w:rPr>
        <w:t xml:space="preserve"> </w:t>
      </w:r>
      <w:r>
        <w:rPr>
          <w:rFonts w:ascii="Times New Roman" w:hAnsi="Times New Roman" w:cs="Times New Roman"/>
          <w:sz w:val="22"/>
          <w:szCs w:val="22"/>
        </w:rPr>
        <w:t>facility.</w:t>
      </w:r>
    </w:p>
    <w:p w14:paraId="67B9F304" w14:textId="77777777" w:rsidR="0058666A" w:rsidRDefault="0058666A">
      <w:pPr>
        <w:pStyle w:val="BodyText"/>
        <w:spacing w:before="8"/>
        <w:rPr>
          <w:rFonts w:ascii="Times New Roman" w:hAnsi="Times New Roman" w:cs="Times New Roman"/>
          <w:sz w:val="22"/>
          <w:szCs w:val="22"/>
        </w:rPr>
      </w:pPr>
    </w:p>
    <w:p w14:paraId="63ACCC6C" w14:textId="77777777" w:rsidR="0058666A" w:rsidRDefault="00B17E38">
      <w:pPr>
        <w:pStyle w:val="BodyText"/>
        <w:ind w:left="391"/>
        <w:rPr>
          <w:rFonts w:ascii="Times New Roman" w:hAnsi="Times New Roman" w:cs="Times New Roman"/>
          <w:sz w:val="22"/>
          <w:szCs w:val="22"/>
        </w:rPr>
      </w:pPr>
      <w:r>
        <w:rPr>
          <w:rFonts w:ascii="Times New Roman" w:hAnsi="Times New Roman" w:cs="Times New Roman"/>
          <w:sz w:val="22"/>
          <w:szCs w:val="22"/>
          <w:u w:val="single"/>
        </w:rPr>
        <w:t>Mixes</w:t>
      </w:r>
    </w:p>
    <w:p w14:paraId="772B419E" w14:textId="77777777" w:rsidR="0058666A" w:rsidRDefault="00B17E38">
      <w:pPr>
        <w:pStyle w:val="BodyText"/>
        <w:spacing w:before="120"/>
        <w:ind w:left="391"/>
        <w:rPr>
          <w:rFonts w:ascii="Times New Roman" w:hAnsi="Times New Roman" w:cs="Times New Roman"/>
          <w:sz w:val="22"/>
          <w:szCs w:val="22"/>
        </w:rPr>
      </w:pPr>
      <w:r>
        <w:rPr>
          <w:rFonts w:ascii="Times New Roman" w:hAnsi="Times New Roman" w:cs="Times New Roman"/>
          <w:sz w:val="22"/>
          <w:szCs w:val="22"/>
        </w:rPr>
        <w:t xml:space="preserve">Select a mix ratio to suit the application in conformity to the </w:t>
      </w:r>
      <w:r>
        <w:rPr>
          <w:rFonts w:ascii="Times New Roman" w:hAnsi="Times New Roman" w:cs="Times New Roman"/>
          <w:b/>
          <w:sz w:val="22"/>
          <w:szCs w:val="22"/>
        </w:rPr>
        <w:t xml:space="preserve">Mixes </w:t>
      </w:r>
      <w:r>
        <w:rPr>
          <w:rFonts w:ascii="Times New Roman" w:hAnsi="Times New Roman" w:cs="Times New Roman"/>
          <w:sz w:val="22"/>
          <w:szCs w:val="22"/>
        </w:rPr>
        <w:t>table.</w:t>
      </w:r>
    </w:p>
    <w:p w14:paraId="51814A4D" w14:textId="77777777" w:rsidR="0058666A" w:rsidRDefault="00B17E38">
      <w:pPr>
        <w:pStyle w:val="BodyText"/>
        <w:spacing w:before="131" w:line="244" w:lineRule="auto"/>
        <w:ind w:left="391" w:right="480"/>
        <w:rPr>
          <w:rFonts w:ascii="Times New Roman" w:hAnsi="Times New Roman" w:cs="Times New Roman"/>
          <w:sz w:val="22"/>
          <w:szCs w:val="22"/>
        </w:rPr>
      </w:pPr>
      <w:r>
        <w:rPr>
          <w:rFonts w:ascii="Times New Roman" w:hAnsi="Times New Roman" w:cs="Times New Roman"/>
          <w:sz w:val="22"/>
          <w:szCs w:val="22"/>
        </w:rPr>
        <w:t>Measurement: Measure binders and sand by volume using buckets or boxes. Do not allow sand to bulk by absorption of water.</w:t>
      </w:r>
    </w:p>
    <w:p w14:paraId="680C4835" w14:textId="77777777" w:rsidR="0058666A" w:rsidRDefault="00B17E38">
      <w:pPr>
        <w:pStyle w:val="BodyText"/>
        <w:spacing w:before="112"/>
        <w:ind w:left="391"/>
        <w:rPr>
          <w:rFonts w:ascii="Times New Roman" w:hAnsi="Times New Roman" w:cs="Times New Roman"/>
          <w:sz w:val="22"/>
          <w:szCs w:val="22"/>
        </w:rPr>
      </w:pPr>
      <w:r>
        <w:rPr>
          <w:rFonts w:ascii="Times New Roman" w:hAnsi="Times New Roman" w:cs="Times New Roman"/>
          <w:sz w:val="22"/>
          <w:szCs w:val="22"/>
        </w:rPr>
        <w:t>Plaster mixing: Machine mix for greater than 3 minutes and less than 6 minutes.</w:t>
      </w:r>
    </w:p>
    <w:p w14:paraId="3A3B0A19" w14:textId="77777777" w:rsidR="0058666A" w:rsidRDefault="00B17E38">
      <w:pPr>
        <w:pStyle w:val="BodyText"/>
        <w:spacing w:before="126" w:line="244" w:lineRule="auto"/>
        <w:ind w:left="391" w:right="480"/>
        <w:rPr>
          <w:rFonts w:ascii="Times New Roman" w:hAnsi="Times New Roman" w:cs="Times New Roman"/>
          <w:sz w:val="22"/>
          <w:szCs w:val="22"/>
        </w:rPr>
      </w:pPr>
      <w:r>
        <w:rPr>
          <w:rFonts w:ascii="Times New Roman" w:hAnsi="Times New Roman" w:cs="Times New Roman"/>
          <w:sz w:val="22"/>
          <w:szCs w:val="22"/>
        </w:rPr>
        <w:t>Strength of successive coats: Ensure successive coats are no richer in binder than the coat to which they are applied.</w:t>
      </w:r>
    </w:p>
    <w:p w14:paraId="05FF29B1" w14:textId="77777777" w:rsidR="0058666A" w:rsidRDefault="00B17E38">
      <w:pPr>
        <w:spacing w:before="142"/>
        <w:ind w:left="391"/>
        <w:rPr>
          <w:i/>
          <w:sz w:val="22"/>
          <w:szCs w:val="22"/>
        </w:rPr>
      </w:pPr>
      <w:r>
        <w:rPr>
          <w:i/>
          <w:sz w:val="22"/>
          <w:szCs w:val="22"/>
        </w:rPr>
        <w:t>Mixes Table</w:t>
      </w:r>
    </w:p>
    <w:p w14:paraId="28EF1F27" w14:textId="77777777" w:rsidR="0058666A" w:rsidRDefault="0058666A">
      <w:pPr>
        <w:pStyle w:val="BodyText"/>
        <w:spacing w:before="3" w:after="1"/>
        <w:rPr>
          <w:rFonts w:ascii="Times New Roman" w:hAnsi="Times New Roman" w:cs="Times New Roman"/>
          <w:i/>
          <w:sz w:val="22"/>
          <w:szCs w:val="22"/>
        </w:rPr>
      </w:pPr>
    </w:p>
    <w:tbl>
      <w:tblPr>
        <w:tblW w:w="0" w:type="auto"/>
        <w:tblInd w:w="34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4A0" w:firstRow="1" w:lastRow="0" w:firstColumn="1" w:lastColumn="0" w:noHBand="0" w:noVBand="1"/>
      </w:tblPr>
      <w:tblGrid>
        <w:gridCol w:w="2165"/>
        <w:gridCol w:w="672"/>
        <w:gridCol w:w="2515"/>
        <w:gridCol w:w="1137"/>
        <w:gridCol w:w="1027"/>
        <w:gridCol w:w="821"/>
        <w:gridCol w:w="826"/>
      </w:tblGrid>
      <w:tr w:rsidR="0058666A" w14:paraId="467874C0" w14:textId="77777777">
        <w:trPr>
          <w:trHeight w:val="512"/>
        </w:trPr>
        <w:tc>
          <w:tcPr>
            <w:tcW w:w="2837" w:type="dxa"/>
            <w:gridSpan w:val="2"/>
            <w:vMerge w:val="restart"/>
          </w:tcPr>
          <w:p w14:paraId="788AE951" w14:textId="77777777" w:rsidR="0058666A" w:rsidRDefault="00B17E38">
            <w:pPr>
              <w:pStyle w:val="TableParagraph"/>
              <w:spacing w:before="23"/>
              <w:rPr>
                <w:b/>
              </w:rPr>
            </w:pPr>
            <w:r>
              <w:rPr>
                <w:b/>
              </w:rPr>
              <w:t>Mix type</w:t>
            </w:r>
          </w:p>
        </w:tc>
        <w:tc>
          <w:tcPr>
            <w:tcW w:w="2515" w:type="dxa"/>
            <w:vMerge w:val="restart"/>
          </w:tcPr>
          <w:p w14:paraId="0425B394" w14:textId="77777777" w:rsidR="0058666A" w:rsidRDefault="00B17E38">
            <w:pPr>
              <w:pStyle w:val="TableParagraph"/>
              <w:spacing w:before="23"/>
              <w:rPr>
                <w:b/>
              </w:rPr>
            </w:pPr>
            <w:r>
              <w:rPr>
                <w:b/>
              </w:rPr>
              <w:t>Application</w:t>
            </w:r>
          </w:p>
        </w:tc>
        <w:tc>
          <w:tcPr>
            <w:tcW w:w="3811" w:type="dxa"/>
            <w:gridSpan w:val="4"/>
          </w:tcPr>
          <w:p w14:paraId="3566DEA7" w14:textId="77777777" w:rsidR="0058666A" w:rsidRDefault="00B17E38">
            <w:pPr>
              <w:pStyle w:val="TableParagraph"/>
              <w:spacing w:before="16" w:line="260" w:lineRule="atLeast"/>
              <w:rPr>
                <w:b/>
              </w:rPr>
            </w:pPr>
            <w:r>
              <w:rPr>
                <w:b/>
              </w:rPr>
              <w:t>Upper and lower limits of proportions by volume</w:t>
            </w:r>
          </w:p>
        </w:tc>
      </w:tr>
      <w:tr w:rsidR="0058666A" w14:paraId="6C1E8D7F" w14:textId="77777777">
        <w:trPr>
          <w:trHeight w:val="326"/>
        </w:trPr>
        <w:tc>
          <w:tcPr>
            <w:tcW w:w="2837" w:type="dxa"/>
            <w:gridSpan w:val="2"/>
            <w:vMerge/>
            <w:tcBorders>
              <w:top w:val="nil"/>
            </w:tcBorders>
          </w:tcPr>
          <w:p w14:paraId="1623B98D" w14:textId="77777777" w:rsidR="0058666A" w:rsidRDefault="0058666A">
            <w:pPr>
              <w:rPr>
                <w:sz w:val="22"/>
                <w:szCs w:val="22"/>
              </w:rPr>
            </w:pPr>
          </w:p>
        </w:tc>
        <w:tc>
          <w:tcPr>
            <w:tcW w:w="2515" w:type="dxa"/>
            <w:vMerge/>
            <w:tcBorders>
              <w:top w:val="nil"/>
            </w:tcBorders>
          </w:tcPr>
          <w:p w14:paraId="73921ADB" w14:textId="77777777" w:rsidR="0058666A" w:rsidRDefault="0058666A">
            <w:pPr>
              <w:rPr>
                <w:sz w:val="22"/>
                <w:szCs w:val="22"/>
              </w:rPr>
            </w:pPr>
          </w:p>
        </w:tc>
        <w:tc>
          <w:tcPr>
            <w:tcW w:w="1137" w:type="dxa"/>
          </w:tcPr>
          <w:p w14:paraId="471D2C15" w14:textId="77777777" w:rsidR="0058666A" w:rsidRDefault="00B17E38">
            <w:pPr>
              <w:pStyle w:val="TableParagraph"/>
              <w:rPr>
                <w:b/>
              </w:rPr>
            </w:pPr>
            <w:r>
              <w:rPr>
                <w:b/>
              </w:rPr>
              <w:t>Gypsum</w:t>
            </w:r>
          </w:p>
        </w:tc>
        <w:tc>
          <w:tcPr>
            <w:tcW w:w="1027" w:type="dxa"/>
          </w:tcPr>
          <w:p w14:paraId="45310A74" w14:textId="77777777" w:rsidR="0058666A" w:rsidRDefault="00B17E38">
            <w:pPr>
              <w:pStyle w:val="TableParagraph"/>
              <w:ind w:left="41"/>
              <w:rPr>
                <w:b/>
              </w:rPr>
            </w:pPr>
            <w:r>
              <w:rPr>
                <w:b/>
              </w:rPr>
              <w:t>Cement</w:t>
            </w:r>
          </w:p>
        </w:tc>
        <w:tc>
          <w:tcPr>
            <w:tcW w:w="821" w:type="dxa"/>
          </w:tcPr>
          <w:p w14:paraId="056AE268" w14:textId="77777777" w:rsidR="0058666A" w:rsidRDefault="00B17E38">
            <w:pPr>
              <w:pStyle w:val="TableParagraph"/>
              <w:ind w:left="41"/>
              <w:rPr>
                <w:b/>
              </w:rPr>
            </w:pPr>
            <w:r>
              <w:rPr>
                <w:b/>
              </w:rPr>
              <w:t>Lime</w:t>
            </w:r>
          </w:p>
        </w:tc>
        <w:tc>
          <w:tcPr>
            <w:tcW w:w="826" w:type="dxa"/>
          </w:tcPr>
          <w:p w14:paraId="707C5039" w14:textId="77777777" w:rsidR="0058666A" w:rsidRDefault="00B17E38">
            <w:pPr>
              <w:pStyle w:val="TableParagraph"/>
              <w:ind w:left="43"/>
              <w:rPr>
                <w:b/>
              </w:rPr>
            </w:pPr>
            <w:r>
              <w:rPr>
                <w:b/>
              </w:rPr>
              <w:t>Sand</w:t>
            </w:r>
          </w:p>
        </w:tc>
      </w:tr>
      <w:tr w:rsidR="0058666A" w14:paraId="4E827B70" w14:textId="77777777">
        <w:trPr>
          <w:trHeight w:val="1665"/>
        </w:trPr>
        <w:tc>
          <w:tcPr>
            <w:tcW w:w="2165" w:type="dxa"/>
            <w:vMerge w:val="restart"/>
          </w:tcPr>
          <w:p w14:paraId="6B272577" w14:textId="77777777" w:rsidR="0058666A" w:rsidRDefault="00B17E38">
            <w:pPr>
              <w:pStyle w:val="TableParagraph"/>
              <w:spacing w:before="21" w:line="244" w:lineRule="auto"/>
              <w:ind w:right="202"/>
              <w:jc w:val="both"/>
            </w:pPr>
            <w:r>
              <w:t>Cement render coats in:</w:t>
            </w:r>
          </w:p>
          <w:p w14:paraId="57D52876" w14:textId="77777777" w:rsidR="0058666A" w:rsidRDefault="00B17E38">
            <w:pPr>
              <w:pStyle w:val="TableParagraph"/>
              <w:spacing w:before="2" w:line="208" w:lineRule="auto"/>
              <w:ind w:left="184" w:right="73" w:hanging="144"/>
              <w:jc w:val="both"/>
            </w:pPr>
            <w:r>
              <w:t>- Single or multi-coat systems with integral finishing treatments</w:t>
            </w:r>
          </w:p>
          <w:p w14:paraId="277E15CE" w14:textId="77777777" w:rsidR="0058666A" w:rsidRDefault="00B17E38">
            <w:pPr>
              <w:pStyle w:val="TableParagraph"/>
              <w:spacing w:before="2" w:line="208" w:lineRule="auto"/>
              <w:ind w:left="184" w:right="231" w:hanging="144"/>
              <w:jc w:val="both"/>
            </w:pPr>
            <w:r>
              <w:t xml:space="preserve">- </w:t>
            </w:r>
            <w:r>
              <w:rPr>
                <w:spacing w:val="-3"/>
              </w:rPr>
              <w:t xml:space="preserve">Base </w:t>
            </w:r>
            <w:r>
              <w:t xml:space="preserve">coats in multi- coat systems with cement or </w:t>
            </w:r>
            <w:r>
              <w:rPr>
                <w:spacing w:val="-6"/>
              </w:rPr>
              <w:t xml:space="preserve">gypsum </w:t>
            </w:r>
            <w:r>
              <w:t>finishes</w:t>
            </w:r>
          </w:p>
        </w:tc>
        <w:tc>
          <w:tcPr>
            <w:tcW w:w="672" w:type="dxa"/>
          </w:tcPr>
          <w:p w14:paraId="2B1738A2" w14:textId="77777777" w:rsidR="0058666A" w:rsidRDefault="00B17E38">
            <w:pPr>
              <w:pStyle w:val="TableParagraph"/>
              <w:spacing w:before="21"/>
            </w:pPr>
            <w:r>
              <w:t>CRS</w:t>
            </w:r>
          </w:p>
        </w:tc>
        <w:tc>
          <w:tcPr>
            <w:tcW w:w="2515" w:type="dxa"/>
          </w:tcPr>
          <w:p w14:paraId="34E46C8E" w14:textId="77777777" w:rsidR="0058666A" w:rsidRDefault="00B17E38">
            <w:pPr>
              <w:pStyle w:val="TableParagraph"/>
              <w:spacing w:before="21" w:line="244" w:lineRule="auto"/>
              <w:ind w:right="444"/>
              <w:jc w:val="both"/>
            </w:pPr>
            <w:r>
              <w:t>Dense and smooth concrete and masonry Thrown finishing treatments</w:t>
            </w:r>
          </w:p>
          <w:p w14:paraId="3A2544ED" w14:textId="77777777" w:rsidR="0058666A" w:rsidRDefault="00B17E38">
            <w:pPr>
              <w:pStyle w:val="TableParagraph"/>
              <w:spacing w:before="5" w:line="244" w:lineRule="auto"/>
              <w:ind w:right="946"/>
              <w:jc w:val="both"/>
            </w:pPr>
            <w:r>
              <w:t>Tiled finishes Gypsum finishes</w:t>
            </w:r>
          </w:p>
        </w:tc>
        <w:tc>
          <w:tcPr>
            <w:tcW w:w="1137" w:type="dxa"/>
          </w:tcPr>
          <w:p w14:paraId="42D1FA8F" w14:textId="77777777" w:rsidR="0058666A" w:rsidRDefault="00B17E38">
            <w:pPr>
              <w:pStyle w:val="TableParagraph"/>
              <w:spacing w:before="21"/>
            </w:pPr>
            <w:r>
              <w:t>-</w:t>
            </w:r>
          </w:p>
          <w:p w14:paraId="0C861E36" w14:textId="77777777" w:rsidR="0058666A" w:rsidRDefault="00B17E38">
            <w:pPr>
              <w:pStyle w:val="TableParagraph"/>
              <w:spacing w:before="6"/>
            </w:pPr>
            <w:r>
              <w:t>-</w:t>
            </w:r>
          </w:p>
        </w:tc>
        <w:tc>
          <w:tcPr>
            <w:tcW w:w="1027" w:type="dxa"/>
          </w:tcPr>
          <w:p w14:paraId="1041C46D" w14:textId="77777777" w:rsidR="0058666A" w:rsidRDefault="00B17E38">
            <w:pPr>
              <w:pStyle w:val="TableParagraph"/>
              <w:spacing w:before="21"/>
              <w:ind w:left="41"/>
            </w:pPr>
            <w:r>
              <w:t>1</w:t>
            </w:r>
          </w:p>
          <w:p w14:paraId="46195606" w14:textId="77777777" w:rsidR="0058666A" w:rsidRDefault="00B17E38">
            <w:pPr>
              <w:pStyle w:val="TableParagraph"/>
              <w:spacing w:before="6"/>
              <w:ind w:left="41"/>
            </w:pPr>
            <w:r>
              <w:t>1</w:t>
            </w:r>
          </w:p>
        </w:tc>
        <w:tc>
          <w:tcPr>
            <w:tcW w:w="821" w:type="dxa"/>
          </w:tcPr>
          <w:p w14:paraId="55060882" w14:textId="77777777" w:rsidR="0058666A" w:rsidRDefault="00B17E38">
            <w:pPr>
              <w:pStyle w:val="TableParagraph"/>
              <w:spacing w:before="21"/>
              <w:ind w:left="41"/>
            </w:pPr>
            <w:r>
              <w:t>0</w:t>
            </w:r>
          </w:p>
          <w:p w14:paraId="63814561" w14:textId="77777777" w:rsidR="0058666A" w:rsidRDefault="00B17E38">
            <w:pPr>
              <w:pStyle w:val="TableParagraph"/>
              <w:spacing w:before="6"/>
              <w:ind w:left="41"/>
            </w:pPr>
            <w:r>
              <w:t>0.5</w:t>
            </w:r>
          </w:p>
        </w:tc>
        <w:tc>
          <w:tcPr>
            <w:tcW w:w="826" w:type="dxa"/>
          </w:tcPr>
          <w:p w14:paraId="714F987D" w14:textId="77777777" w:rsidR="0058666A" w:rsidRDefault="00B17E38">
            <w:pPr>
              <w:pStyle w:val="TableParagraph"/>
              <w:spacing w:before="21"/>
              <w:ind w:left="43"/>
            </w:pPr>
            <w:r>
              <w:t>3</w:t>
            </w:r>
          </w:p>
          <w:p w14:paraId="1599F617" w14:textId="77777777" w:rsidR="0058666A" w:rsidRDefault="00B17E38">
            <w:pPr>
              <w:pStyle w:val="TableParagraph"/>
              <w:spacing w:before="6"/>
              <w:ind w:left="43"/>
            </w:pPr>
            <w:r>
              <w:t>4.5</w:t>
            </w:r>
          </w:p>
        </w:tc>
      </w:tr>
      <w:tr w:rsidR="0058666A" w14:paraId="5F6AB266" w14:textId="77777777">
        <w:trPr>
          <w:trHeight w:val="508"/>
        </w:trPr>
        <w:tc>
          <w:tcPr>
            <w:tcW w:w="2165" w:type="dxa"/>
            <w:vMerge/>
            <w:tcBorders>
              <w:top w:val="nil"/>
            </w:tcBorders>
          </w:tcPr>
          <w:p w14:paraId="7EC66288" w14:textId="77777777" w:rsidR="0058666A" w:rsidRDefault="0058666A">
            <w:pPr>
              <w:rPr>
                <w:sz w:val="22"/>
                <w:szCs w:val="22"/>
              </w:rPr>
            </w:pPr>
          </w:p>
        </w:tc>
        <w:tc>
          <w:tcPr>
            <w:tcW w:w="672" w:type="dxa"/>
          </w:tcPr>
          <w:p w14:paraId="1BBEFC5C" w14:textId="77777777" w:rsidR="0058666A" w:rsidRDefault="00B17E38">
            <w:pPr>
              <w:pStyle w:val="TableParagraph"/>
              <w:spacing w:before="18"/>
            </w:pPr>
            <w:r>
              <w:t>CRM</w:t>
            </w:r>
          </w:p>
        </w:tc>
        <w:tc>
          <w:tcPr>
            <w:tcW w:w="2515" w:type="dxa"/>
          </w:tcPr>
          <w:p w14:paraId="08E42021" w14:textId="77777777" w:rsidR="0058666A" w:rsidRDefault="00B17E38">
            <w:pPr>
              <w:pStyle w:val="TableParagraph"/>
              <w:spacing w:before="18"/>
            </w:pPr>
            <w:r>
              <w:t>Clay or concrete masonry</w:t>
            </w:r>
          </w:p>
        </w:tc>
        <w:tc>
          <w:tcPr>
            <w:tcW w:w="1137" w:type="dxa"/>
          </w:tcPr>
          <w:p w14:paraId="32B14923" w14:textId="77777777" w:rsidR="0058666A" w:rsidRDefault="00B17E38">
            <w:pPr>
              <w:pStyle w:val="TableParagraph"/>
              <w:spacing w:before="18"/>
            </w:pPr>
            <w:r>
              <w:t>-</w:t>
            </w:r>
          </w:p>
          <w:p w14:paraId="564F9190" w14:textId="77777777" w:rsidR="0058666A" w:rsidRDefault="00B17E38">
            <w:pPr>
              <w:pStyle w:val="TableParagraph"/>
              <w:spacing w:before="7" w:line="210" w:lineRule="exact"/>
            </w:pPr>
            <w:r>
              <w:t>-</w:t>
            </w:r>
          </w:p>
        </w:tc>
        <w:tc>
          <w:tcPr>
            <w:tcW w:w="1027" w:type="dxa"/>
          </w:tcPr>
          <w:p w14:paraId="459036F3" w14:textId="77777777" w:rsidR="0058666A" w:rsidRDefault="00B17E38">
            <w:pPr>
              <w:pStyle w:val="TableParagraph"/>
              <w:spacing w:before="18"/>
              <w:ind w:left="41"/>
            </w:pPr>
            <w:r>
              <w:t>1</w:t>
            </w:r>
          </w:p>
          <w:p w14:paraId="4898E8DC" w14:textId="77777777" w:rsidR="0058666A" w:rsidRDefault="00B17E38">
            <w:pPr>
              <w:pStyle w:val="TableParagraph"/>
              <w:spacing w:before="7" w:line="210" w:lineRule="exact"/>
              <w:ind w:left="41"/>
            </w:pPr>
            <w:r>
              <w:t>1</w:t>
            </w:r>
          </w:p>
        </w:tc>
        <w:tc>
          <w:tcPr>
            <w:tcW w:w="821" w:type="dxa"/>
          </w:tcPr>
          <w:p w14:paraId="2D2A1EEF" w14:textId="77777777" w:rsidR="0058666A" w:rsidRDefault="00B17E38">
            <w:pPr>
              <w:pStyle w:val="TableParagraph"/>
              <w:spacing w:before="18"/>
              <w:ind w:left="41"/>
            </w:pPr>
            <w:r>
              <w:t>0.5</w:t>
            </w:r>
          </w:p>
        </w:tc>
        <w:tc>
          <w:tcPr>
            <w:tcW w:w="826" w:type="dxa"/>
          </w:tcPr>
          <w:p w14:paraId="43F17697" w14:textId="77777777" w:rsidR="0058666A" w:rsidRDefault="00B17E38">
            <w:pPr>
              <w:pStyle w:val="TableParagraph"/>
              <w:spacing w:before="18"/>
              <w:ind w:left="43"/>
            </w:pPr>
            <w:r>
              <w:t>4.5</w:t>
            </w:r>
          </w:p>
          <w:p w14:paraId="215F4870" w14:textId="77777777" w:rsidR="0058666A" w:rsidRDefault="00B17E38">
            <w:pPr>
              <w:pStyle w:val="TableParagraph"/>
              <w:spacing w:before="7" w:line="210" w:lineRule="exact"/>
              <w:ind w:left="43"/>
            </w:pPr>
            <w:r>
              <w:t>6</w:t>
            </w:r>
          </w:p>
        </w:tc>
      </w:tr>
      <w:tr w:rsidR="0058666A" w14:paraId="5E17BD12" w14:textId="77777777">
        <w:trPr>
          <w:trHeight w:val="743"/>
        </w:trPr>
        <w:tc>
          <w:tcPr>
            <w:tcW w:w="2165" w:type="dxa"/>
            <w:vMerge/>
            <w:tcBorders>
              <w:top w:val="nil"/>
            </w:tcBorders>
          </w:tcPr>
          <w:p w14:paraId="1B4AD85C" w14:textId="77777777" w:rsidR="0058666A" w:rsidRDefault="0058666A">
            <w:pPr>
              <w:rPr>
                <w:sz w:val="22"/>
                <w:szCs w:val="22"/>
              </w:rPr>
            </w:pPr>
          </w:p>
        </w:tc>
        <w:tc>
          <w:tcPr>
            <w:tcW w:w="672" w:type="dxa"/>
          </w:tcPr>
          <w:p w14:paraId="215B0B14" w14:textId="77777777" w:rsidR="0058666A" w:rsidRDefault="00B17E38">
            <w:pPr>
              <w:pStyle w:val="TableParagraph"/>
              <w:spacing w:before="21"/>
            </w:pPr>
            <w:r>
              <w:t>CRW</w:t>
            </w:r>
          </w:p>
        </w:tc>
        <w:tc>
          <w:tcPr>
            <w:tcW w:w="2515" w:type="dxa"/>
          </w:tcPr>
          <w:p w14:paraId="3CC4C6F2" w14:textId="77777777" w:rsidR="0058666A" w:rsidRDefault="00B17E38">
            <w:pPr>
              <w:pStyle w:val="TableParagraph"/>
              <w:spacing w:before="14" w:line="260" w:lineRule="atLeast"/>
              <w:ind w:right="232"/>
              <w:jc w:val="both"/>
            </w:pPr>
            <w:r>
              <w:t xml:space="preserve">Lightweight concrete masonry and other weak </w:t>
            </w:r>
            <w:r>
              <w:lastRenderedPageBreak/>
              <w:t>backgrounds</w:t>
            </w:r>
          </w:p>
        </w:tc>
        <w:tc>
          <w:tcPr>
            <w:tcW w:w="1137" w:type="dxa"/>
          </w:tcPr>
          <w:p w14:paraId="64111318" w14:textId="77777777" w:rsidR="0058666A" w:rsidRDefault="00B17E38">
            <w:pPr>
              <w:pStyle w:val="TableParagraph"/>
              <w:spacing w:before="21"/>
            </w:pPr>
            <w:r>
              <w:lastRenderedPageBreak/>
              <w:t>-</w:t>
            </w:r>
          </w:p>
          <w:p w14:paraId="7E16701C" w14:textId="77777777" w:rsidR="0058666A" w:rsidRDefault="00B17E38">
            <w:pPr>
              <w:pStyle w:val="TableParagraph"/>
              <w:spacing w:before="6"/>
            </w:pPr>
            <w:r>
              <w:lastRenderedPageBreak/>
              <w:t>-</w:t>
            </w:r>
          </w:p>
        </w:tc>
        <w:tc>
          <w:tcPr>
            <w:tcW w:w="1027" w:type="dxa"/>
          </w:tcPr>
          <w:p w14:paraId="3DD7CDB2" w14:textId="77777777" w:rsidR="0058666A" w:rsidRDefault="00B17E38">
            <w:pPr>
              <w:pStyle w:val="TableParagraph"/>
              <w:spacing w:before="21"/>
              <w:ind w:left="41"/>
            </w:pPr>
            <w:r>
              <w:lastRenderedPageBreak/>
              <w:t>1</w:t>
            </w:r>
          </w:p>
          <w:p w14:paraId="1AFAF251" w14:textId="77777777" w:rsidR="0058666A" w:rsidRDefault="00B17E38">
            <w:pPr>
              <w:pStyle w:val="TableParagraph"/>
              <w:spacing w:before="6"/>
              <w:ind w:left="41"/>
            </w:pPr>
            <w:r>
              <w:lastRenderedPageBreak/>
              <w:t>1</w:t>
            </w:r>
          </w:p>
        </w:tc>
        <w:tc>
          <w:tcPr>
            <w:tcW w:w="821" w:type="dxa"/>
          </w:tcPr>
          <w:p w14:paraId="282EE04C" w14:textId="77777777" w:rsidR="0058666A" w:rsidRDefault="0058666A">
            <w:pPr>
              <w:pStyle w:val="TableParagraph"/>
            </w:pPr>
          </w:p>
        </w:tc>
        <w:tc>
          <w:tcPr>
            <w:tcW w:w="826" w:type="dxa"/>
          </w:tcPr>
          <w:p w14:paraId="295F9967" w14:textId="77777777" w:rsidR="0058666A" w:rsidRDefault="00B17E38">
            <w:pPr>
              <w:pStyle w:val="TableParagraph"/>
              <w:spacing w:before="21"/>
              <w:ind w:left="43"/>
            </w:pPr>
            <w:r>
              <w:t>6</w:t>
            </w:r>
          </w:p>
          <w:p w14:paraId="538CDD6F" w14:textId="77777777" w:rsidR="0058666A" w:rsidRDefault="00B17E38">
            <w:pPr>
              <w:pStyle w:val="TableParagraph"/>
              <w:spacing w:before="6"/>
              <w:ind w:left="43"/>
            </w:pPr>
            <w:r>
              <w:lastRenderedPageBreak/>
              <w:t>9</w:t>
            </w:r>
          </w:p>
        </w:tc>
      </w:tr>
      <w:tr w:rsidR="0058666A" w14:paraId="05F48229" w14:textId="77777777">
        <w:trPr>
          <w:trHeight w:val="457"/>
        </w:trPr>
        <w:tc>
          <w:tcPr>
            <w:tcW w:w="2165" w:type="dxa"/>
          </w:tcPr>
          <w:p w14:paraId="4FBD3BE5" w14:textId="77777777" w:rsidR="0058666A" w:rsidRDefault="00B17E38">
            <w:pPr>
              <w:pStyle w:val="TableParagraph"/>
              <w:spacing w:line="223" w:lineRule="exact"/>
            </w:pPr>
            <w:r>
              <w:lastRenderedPageBreak/>
              <w:t>Cement finish coats</w:t>
            </w:r>
          </w:p>
        </w:tc>
        <w:tc>
          <w:tcPr>
            <w:tcW w:w="672" w:type="dxa"/>
          </w:tcPr>
          <w:p w14:paraId="29AFB0A9" w14:textId="77777777" w:rsidR="0058666A" w:rsidRDefault="00B17E38">
            <w:pPr>
              <w:pStyle w:val="TableParagraph"/>
              <w:spacing w:line="223" w:lineRule="exact"/>
            </w:pPr>
            <w:r>
              <w:t>CRF</w:t>
            </w:r>
          </w:p>
        </w:tc>
        <w:tc>
          <w:tcPr>
            <w:tcW w:w="2515" w:type="dxa"/>
          </w:tcPr>
          <w:p w14:paraId="54190F85" w14:textId="3BAC2698" w:rsidR="0058666A" w:rsidRDefault="00B17E38">
            <w:pPr>
              <w:pStyle w:val="TableParagraph"/>
              <w:spacing w:line="223" w:lineRule="exact"/>
            </w:pPr>
            <w:r>
              <w:t xml:space="preserve">Cement </w:t>
            </w:r>
            <w:r w:rsidR="000B700F">
              <w:t>renders</w:t>
            </w:r>
            <w:r>
              <w:t xml:space="preserve"> base coats</w:t>
            </w:r>
          </w:p>
        </w:tc>
        <w:tc>
          <w:tcPr>
            <w:tcW w:w="1137" w:type="dxa"/>
          </w:tcPr>
          <w:p w14:paraId="60755022" w14:textId="77777777" w:rsidR="0058666A" w:rsidRDefault="00B17E38">
            <w:pPr>
              <w:pStyle w:val="TableParagraph"/>
              <w:spacing w:line="212" w:lineRule="exact"/>
            </w:pPr>
            <w:r>
              <w:t>-</w:t>
            </w:r>
          </w:p>
          <w:p w14:paraId="0F901AFF" w14:textId="77777777" w:rsidR="0058666A" w:rsidRDefault="00B17E38">
            <w:pPr>
              <w:pStyle w:val="TableParagraph"/>
              <w:spacing w:line="225" w:lineRule="exact"/>
            </w:pPr>
            <w:r>
              <w:t>-</w:t>
            </w:r>
          </w:p>
        </w:tc>
        <w:tc>
          <w:tcPr>
            <w:tcW w:w="1027" w:type="dxa"/>
          </w:tcPr>
          <w:p w14:paraId="266858AB" w14:textId="77777777" w:rsidR="0058666A" w:rsidRDefault="00B17E38">
            <w:pPr>
              <w:pStyle w:val="TableParagraph"/>
              <w:spacing w:line="212" w:lineRule="exact"/>
              <w:ind w:left="41"/>
            </w:pPr>
            <w:r>
              <w:t>1</w:t>
            </w:r>
          </w:p>
          <w:p w14:paraId="0C1E5C29" w14:textId="77777777" w:rsidR="0058666A" w:rsidRDefault="00B17E38">
            <w:pPr>
              <w:pStyle w:val="TableParagraph"/>
              <w:spacing w:line="225" w:lineRule="exact"/>
              <w:ind w:left="41"/>
            </w:pPr>
            <w:r>
              <w:t>1</w:t>
            </w:r>
          </w:p>
        </w:tc>
        <w:tc>
          <w:tcPr>
            <w:tcW w:w="821" w:type="dxa"/>
          </w:tcPr>
          <w:p w14:paraId="03C241AD" w14:textId="77777777" w:rsidR="0058666A" w:rsidRDefault="00B17E38">
            <w:pPr>
              <w:pStyle w:val="TableParagraph"/>
              <w:spacing w:line="223" w:lineRule="exact"/>
              <w:ind w:left="41"/>
            </w:pPr>
            <w:r>
              <w:t>1</w:t>
            </w:r>
          </w:p>
        </w:tc>
        <w:tc>
          <w:tcPr>
            <w:tcW w:w="826" w:type="dxa"/>
          </w:tcPr>
          <w:p w14:paraId="4E5E46D7" w14:textId="77777777" w:rsidR="0058666A" w:rsidRDefault="00B17E38">
            <w:pPr>
              <w:pStyle w:val="TableParagraph"/>
              <w:spacing w:line="212" w:lineRule="exact"/>
              <w:ind w:left="43"/>
            </w:pPr>
            <w:r>
              <w:t>1.5</w:t>
            </w:r>
          </w:p>
          <w:p w14:paraId="11D07A67" w14:textId="77777777" w:rsidR="0058666A" w:rsidRDefault="00B17E38">
            <w:pPr>
              <w:pStyle w:val="TableParagraph"/>
              <w:spacing w:line="225" w:lineRule="exact"/>
              <w:ind w:left="43"/>
            </w:pPr>
            <w:r>
              <w:t>2</w:t>
            </w:r>
          </w:p>
        </w:tc>
      </w:tr>
      <w:tr w:rsidR="0058666A" w14:paraId="2CE23A08" w14:textId="77777777">
        <w:trPr>
          <w:trHeight w:val="354"/>
        </w:trPr>
        <w:tc>
          <w:tcPr>
            <w:tcW w:w="2165" w:type="dxa"/>
          </w:tcPr>
          <w:p w14:paraId="10320FFA" w14:textId="77777777" w:rsidR="0058666A" w:rsidRDefault="00B17E38">
            <w:pPr>
              <w:pStyle w:val="TableParagraph"/>
              <w:tabs>
                <w:tab w:val="left" w:pos="791"/>
                <w:tab w:val="left" w:pos="1657"/>
              </w:tabs>
              <w:spacing w:before="21"/>
              <w:ind w:right="-15"/>
            </w:pPr>
            <w:r>
              <w:t>Lime</w:t>
            </w:r>
            <w:r>
              <w:tab/>
              <w:t>felting</w:t>
            </w:r>
            <w:r>
              <w:tab/>
            </w:r>
            <w:r>
              <w:rPr>
                <w:spacing w:val="-3"/>
              </w:rPr>
              <w:t>finish</w:t>
            </w:r>
          </w:p>
        </w:tc>
        <w:tc>
          <w:tcPr>
            <w:tcW w:w="672" w:type="dxa"/>
          </w:tcPr>
          <w:p w14:paraId="6B9B9C52" w14:textId="77777777" w:rsidR="0058666A" w:rsidRDefault="00B17E38">
            <w:pPr>
              <w:pStyle w:val="TableParagraph"/>
              <w:spacing w:before="21"/>
            </w:pPr>
            <w:r>
              <w:t>LF</w:t>
            </w:r>
          </w:p>
        </w:tc>
        <w:tc>
          <w:tcPr>
            <w:tcW w:w="2515" w:type="dxa"/>
          </w:tcPr>
          <w:p w14:paraId="4BC8DFF6" w14:textId="6476483F" w:rsidR="0058666A" w:rsidRDefault="00B17E38">
            <w:pPr>
              <w:pStyle w:val="TableParagraph"/>
              <w:spacing w:before="21"/>
            </w:pPr>
            <w:r>
              <w:t xml:space="preserve">Cement </w:t>
            </w:r>
            <w:r w:rsidR="000B700F">
              <w:t>renders</w:t>
            </w:r>
            <w:r>
              <w:t xml:space="preserve"> base coats</w:t>
            </w:r>
          </w:p>
        </w:tc>
        <w:tc>
          <w:tcPr>
            <w:tcW w:w="1137" w:type="dxa"/>
          </w:tcPr>
          <w:p w14:paraId="7444C90A" w14:textId="77777777" w:rsidR="0058666A" w:rsidRDefault="0058666A">
            <w:pPr>
              <w:pStyle w:val="TableParagraph"/>
            </w:pPr>
          </w:p>
        </w:tc>
        <w:tc>
          <w:tcPr>
            <w:tcW w:w="1027" w:type="dxa"/>
          </w:tcPr>
          <w:p w14:paraId="0DE17B53" w14:textId="77777777" w:rsidR="0058666A" w:rsidRDefault="0058666A">
            <w:pPr>
              <w:pStyle w:val="TableParagraph"/>
            </w:pPr>
          </w:p>
        </w:tc>
        <w:tc>
          <w:tcPr>
            <w:tcW w:w="821" w:type="dxa"/>
          </w:tcPr>
          <w:p w14:paraId="1E44C7D7" w14:textId="77777777" w:rsidR="0058666A" w:rsidRDefault="00B17E38">
            <w:pPr>
              <w:pStyle w:val="TableParagraph"/>
              <w:spacing w:before="21"/>
              <w:ind w:left="41"/>
            </w:pPr>
            <w:r>
              <w:t>1</w:t>
            </w:r>
          </w:p>
        </w:tc>
        <w:tc>
          <w:tcPr>
            <w:tcW w:w="826" w:type="dxa"/>
          </w:tcPr>
          <w:p w14:paraId="4FB34EC8" w14:textId="77777777" w:rsidR="0058666A" w:rsidRDefault="00B17E38">
            <w:pPr>
              <w:pStyle w:val="TableParagraph"/>
              <w:spacing w:before="21"/>
              <w:ind w:left="43"/>
            </w:pPr>
            <w:r>
              <w:t>3</w:t>
            </w:r>
          </w:p>
        </w:tc>
      </w:tr>
      <w:tr w:rsidR="0058666A" w14:paraId="618A4893" w14:textId="77777777">
        <w:trPr>
          <w:trHeight w:val="349"/>
        </w:trPr>
        <w:tc>
          <w:tcPr>
            <w:tcW w:w="2165" w:type="dxa"/>
          </w:tcPr>
          <w:p w14:paraId="7DD9038B" w14:textId="77777777" w:rsidR="0058666A" w:rsidRDefault="00B17E38">
            <w:pPr>
              <w:pStyle w:val="TableParagraph"/>
              <w:spacing w:before="21"/>
            </w:pPr>
            <w:r>
              <w:t>Gypsum medium coats</w:t>
            </w:r>
          </w:p>
        </w:tc>
        <w:tc>
          <w:tcPr>
            <w:tcW w:w="672" w:type="dxa"/>
          </w:tcPr>
          <w:p w14:paraId="0969E602" w14:textId="77777777" w:rsidR="0058666A" w:rsidRDefault="00B17E38">
            <w:pPr>
              <w:pStyle w:val="TableParagraph"/>
              <w:spacing w:before="21"/>
            </w:pPr>
            <w:r>
              <w:t>GPM</w:t>
            </w:r>
          </w:p>
        </w:tc>
        <w:tc>
          <w:tcPr>
            <w:tcW w:w="2515" w:type="dxa"/>
          </w:tcPr>
          <w:p w14:paraId="3EA98D9A" w14:textId="240F41EF" w:rsidR="0058666A" w:rsidRDefault="00B17E38">
            <w:pPr>
              <w:pStyle w:val="TableParagraph"/>
              <w:spacing w:before="21"/>
            </w:pPr>
            <w:r>
              <w:t xml:space="preserve">Gypsum </w:t>
            </w:r>
            <w:r w:rsidR="000B700F">
              <w:t>renders</w:t>
            </w:r>
            <w:r>
              <w:t xml:space="preserve"> base coats</w:t>
            </w:r>
          </w:p>
        </w:tc>
        <w:tc>
          <w:tcPr>
            <w:tcW w:w="3811" w:type="dxa"/>
            <w:gridSpan w:val="4"/>
          </w:tcPr>
          <w:p w14:paraId="09AA339A" w14:textId="77777777" w:rsidR="0058666A" w:rsidRDefault="00B17E38">
            <w:pPr>
              <w:pStyle w:val="TableParagraph"/>
              <w:spacing w:before="28"/>
              <w:ind w:left="1367" w:right="1386"/>
              <w:jc w:val="center"/>
            </w:pPr>
            <w:r>
              <w:t>Ready-Mix</w:t>
            </w:r>
          </w:p>
        </w:tc>
      </w:tr>
      <w:tr w:rsidR="0058666A" w14:paraId="663D7C5C" w14:textId="77777777">
        <w:trPr>
          <w:trHeight w:val="354"/>
        </w:trPr>
        <w:tc>
          <w:tcPr>
            <w:tcW w:w="2165" w:type="dxa"/>
          </w:tcPr>
          <w:p w14:paraId="110F20FF" w14:textId="77777777" w:rsidR="0058666A" w:rsidRDefault="00B17E38">
            <w:pPr>
              <w:pStyle w:val="TableParagraph"/>
              <w:spacing w:before="21"/>
            </w:pPr>
            <w:r>
              <w:t>Gypsum finish coats</w:t>
            </w:r>
          </w:p>
        </w:tc>
        <w:tc>
          <w:tcPr>
            <w:tcW w:w="672" w:type="dxa"/>
          </w:tcPr>
          <w:p w14:paraId="0C719834" w14:textId="77777777" w:rsidR="0058666A" w:rsidRDefault="00B17E38">
            <w:pPr>
              <w:pStyle w:val="TableParagraph"/>
              <w:spacing w:before="21"/>
            </w:pPr>
            <w:r>
              <w:t>GPF</w:t>
            </w:r>
          </w:p>
        </w:tc>
        <w:tc>
          <w:tcPr>
            <w:tcW w:w="2515" w:type="dxa"/>
          </w:tcPr>
          <w:p w14:paraId="7CE8B3E4" w14:textId="594DD95C" w:rsidR="0058666A" w:rsidRDefault="00B17E38">
            <w:pPr>
              <w:pStyle w:val="TableParagraph"/>
              <w:spacing w:before="21"/>
            </w:pPr>
            <w:r>
              <w:t xml:space="preserve">Gypsum </w:t>
            </w:r>
            <w:r w:rsidR="000B700F">
              <w:t>renders</w:t>
            </w:r>
            <w:r>
              <w:t xml:space="preserve"> finish coat</w:t>
            </w:r>
          </w:p>
        </w:tc>
        <w:tc>
          <w:tcPr>
            <w:tcW w:w="3811" w:type="dxa"/>
            <w:gridSpan w:val="4"/>
          </w:tcPr>
          <w:p w14:paraId="064A2A18" w14:textId="77777777" w:rsidR="0058666A" w:rsidRDefault="00B17E38">
            <w:pPr>
              <w:pStyle w:val="TableParagraph"/>
              <w:spacing w:before="21"/>
              <w:ind w:left="1367" w:right="1386"/>
              <w:jc w:val="center"/>
            </w:pPr>
            <w:r>
              <w:t>Ready-Mix</w:t>
            </w:r>
          </w:p>
        </w:tc>
      </w:tr>
    </w:tbl>
    <w:p w14:paraId="5FD8C49D" w14:textId="77777777" w:rsidR="0058666A" w:rsidRDefault="0058666A">
      <w:pPr>
        <w:jc w:val="center"/>
        <w:rPr>
          <w:sz w:val="22"/>
          <w:szCs w:val="22"/>
        </w:rPr>
        <w:sectPr w:rsidR="0058666A" w:rsidSect="00715E24">
          <w:pgSz w:w="11910" w:h="16840"/>
          <w:pgMar w:top="1360" w:right="600" w:bottom="640" w:left="1200" w:header="0" w:footer="457" w:gutter="0"/>
          <w:cols w:space="720"/>
        </w:sectPr>
      </w:pPr>
    </w:p>
    <w:p w14:paraId="19FBAA28" w14:textId="77777777" w:rsidR="0058666A" w:rsidRDefault="00B17E38">
      <w:pPr>
        <w:pStyle w:val="BodyText"/>
        <w:spacing w:before="63"/>
        <w:ind w:left="391"/>
        <w:rPr>
          <w:rFonts w:ascii="Times New Roman" w:hAnsi="Times New Roman" w:cs="Times New Roman"/>
          <w:sz w:val="22"/>
          <w:szCs w:val="22"/>
        </w:rPr>
      </w:pPr>
      <w:r>
        <w:rPr>
          <w:rFonts w:ascii="Times New Roman" w:hAnsi="Times New Roman" w:cs="Times New Roman"/>
          <w:sz w:val="22"/>
          <w:szCs w:val="22"/>
          <w:u w:val="single"/>
        </w:rPr>
        <w:lastRenderedPageBreak/>
        <w:t>Movement Control Joint Products</w:t>
      </w:r>
    </w:p>
    <w:p w14:paraId="66BB8251" w14:textId="77777777" w:rsidR="0058666A" w:rsidRDefault="00B17E38">
      <w:pPr>
        <w:pStyle w:val="BodyText"/>
        <w:spacing w:before="126" w:line="244" w:lineRule="auto"/>
        <w:ind w:left="391"/>
        <w:rPr>
          <w:rFonts w:ascii="Times New Roman" w:hAnsi="Times New Roman" w:cs="Times New Roman"/>
          <w:sz w:val="22"/>
          <w:szCs w:val="22"/>
        </w:rPr>
      </w:pPr>
      <w:r>
        <w:rPr>
          <w:rFonts w:ascii="Times New Roman" w:hAnsi="Times New Roman" w:cs="Times New Roman"/>
          <w:sz w:val="22"/>
          <w:szCs w:val="22"/>
        </w:rPr>
        <w:t>To be proprietary products manufactured for use with the plastering system and to accommodate the anticipated movement of the backgrounds and/or the plaster.</w:t>
      </w:r>
    </w:p>
    <w:p w14:paraId="428349B3" w14:textId="77777777" w:rsidR="0058666A" w:rsidRDefault="0058666A">
      <w:pPr>
        <w:pStyle w:val="BodyText"/>
        <w:spacing w:before="5"/>
        <w:rPr>
          <w:rFonts w:ascii="Times New Roman" w:hAnsi="Times New Roman" w:cs="Times New Roman"/>
          <w:sz w:val="22"/>
          <w:szCs w:val="22"/>
        </w:rPr>
      </w:pPr>
    </w:p>
    <w:p w14:paraId="41AF1D90" w14:textId="77777777" w:rsidR="0058666A" w:rsidRDefault="00B17E38">
      <w:pPr>
        <w:pStyle w:val="BodyText"/>
        <w:spacing w:before="1"/>
        <w:ind w:left="391"/>
        <w:rPr>
          <w:rFonts w:ascii="Times New Roman" w:hAnsi="Times New Roman" w:cs="Times New Roman"/>
          <w:sz w:val="22"/>
          <w:szCs w:val="22"/>
        </w:rPr>
      </w:pPr>
      <w:r>
        <w:rPr>
          <w:rFonts w:ascii="Times New Roman" w:hAnsi="Times New Roman" w:cs="Times New Roman"/>
          <w:sz w:val="22"/>
          <w:szCs w:val="22"/>
          <w:u w:val="single"/>
        </w:rPr>
        <w:t>Water</w:t>
      </w:r>
    </w:p>
    <w:p w14:paraId="760DE65D" w14:textId="77777777" w:rsidR="0058666A" w:rsidRDefault="00B17E38">
      <w:pPr>
        <w:pStyle w:val="BodyText"/>
        <w:spacing w:before="126"/>
        <w:ind w:left="391"/>
        <w:rPr>
          <w:rFonts w:ascii="Times New Roman" w:hAnsi="Times New Roman" w:cs="Times New Roman"/>
          <w:sz w:val="22"/>
          <w:szCs w:val="22"/>
        </w:rPr>
      </w:pPr>
      <w:r>
        <w:rPr>
          <w:rFonts w:ascii="Times New Roman" w:hAnsi="Times New Roman" w:cs="Times New Roman"/>
          <w:sz w:val="22"/>
          <w:szCs w:val="22"/>
        </w:rPr>
        <w:t>To be clean and free from any deleterious matter.</w:t>
      </w:r>
    </w:p>
    <w:p w14:paraId="0E4B81D0" w14:textId="77777777" w:rsidR="0058666A" w:rsidRDefault="00B17E38">
      <w:pPr>
        <w:pStyle w:val="BodyText"/>
        <w:spacing w:before="176"/>
        <w:ind w:left="391"/>
        <w:rPr>
          <w:rFonts w:ascii="Times New Roman" w:hAnsi="Times New Roman" w:cs="Times New Roman"/>
          <w:sz w:val="22"/>
          <w:szCs w:val="22"/>
        </w:rPr>
      </w:pPr>
      <w:r>
        <w:rPr>
          <w:rFonts w:ascii="Times New Roman" w:hAnsi="Times New Roman" w:cs="Times New Roman"/>
          <w:noProof/>
          <w:sz w:val="22"/>
          <w:szCs w:val="22"/>
        </w:rPr>
        <mc:AlternateContent>
          <mc:Choice Requires="wps">
            <w:drawing>
              <wp:anchor distT="0" distB="0" distL="0" distR="0" simplePos="0" relativeHeight="251657728" behindDoc="1" locked="0" layoutInCell="1" allowOverlap="1" wp14:anchorId="752266BC" wp14:editId="43CC1DBA">
                <wp:simplePos x="0" y="0"/>
                <wp:positionH relativeFrom="page">
                  <wp:posOffset>877570</wp:posOffset>
                </wp:positionH>
                <wp:positionV relativeFrom="paragraph">
                  <wp:posOffset>292735</wp:posOffset>
                </wp:positionV>
                <wp:extent cx="5803900" cy="1270"/>
                <wp:effectExtent l="0" t="0" r="0" b="0"/>
                <wp:wrapTopAndBottom/>
                <wp:docPr id="30" name="Freeform 4"/>
                <wp:cNvGraphicFramePr/>
                <a:graphic xmlns:a="http://schemas.openxmlformats.org/drawingml/2006/main">
                  <a:graphicData uri="http://schemas.microsoft.com/office/word/2010/wordprocessingShape">
                    <wps:wsp>
                      <wps:cNvSpPr/>
                      <wps:spPr bwMode="auto">
                        <a:xfrm>
                          <a:off x="0" y="0"/>
                          <a:ext cx="5803900" cy="1270"/>
                        </a:xfrm>
                        <a:custGeom>
                          <a:avLst/>
                          <a:gdLst>
                            <a:gd name="T0" fmla="+- 0 1382 1382"/>
                            <a:gd name="T1" fmla="*/ T0 w 9140"/>
                            <a:gd name="T2" fmla="+- 0 10522 1382"/>
                            <a:gd name="T3" fmla="*/ T2 w 9140"/>
                          </a:gdLst>
                          <a:ahLst/>
                          <a:cxnLst>
                            <a:cxn ang="0">
                              <a:pos x="T1" y="0"/>
                            </a:cxn>
                            <a:cxn ang="0">
                              <a:pos x="T3" y="0"/>
                            </a:cxn>
                          </a:cxnLst>
                          <a:rect l="0" t="0" r="r" b="b"/>
                          <a:pathLst>
                            <a:path w="9140">
                              <a:moveTo>
                                <a:pt x="0" y="0"/>
                              </a:moveTo>
                              <a:lnTo>
                                <a:pt x="9140" y="0"/>
                              </a:lnTo>
                            </a:path>
                          </a:pathLst>
                        </a:custGeom>
                        <a:noFill/>
                        <a:ln w="4572">
                          <a:solidFill>
                            <a:srgbClr val="000000"/>
                          </a:solidFill>
                          <a:prstDash val="solid"/>
                          <a:round/>
                        </a:ln>
                      </wps:spPr>
                      <wps:bodyPr rot="0" vert="horz" wrap="square" lIns="91440" tIns="45720" rIns="91440" bIns="45720" anchor="t" anchorCtr="0" upright="1">
                        <a:noAutofit/>
                      </wps:bodyPr>
                    </wps:wsp>
                  </a:graphicData>
                </a:graphic>
              </wp:anchor>
            </w:drawing>
          </mc:Choice>
          <mc:Fallback xmlns:wpsCustomData="http://www.wps.cn/officeDocument/2013/wpsCustomData">
            <w:pict>
              <v:shape id="Freeform 4" o:spid="_x0000_s1026" o:spt="100" style="position:absolute;left:0pt;margin-left:69.1pt;margin-top:23.05pt;height:0.1pt;width:457pt;mso-position-horizontal-relative:page;mso-wrap-distance-bottom:0pt;mso-wrap-distance-top:0pt;z-index:-251658240;mso-width-relative:page;mso-height-relative:page;" filled="f" stroked="t" coordsize="9140,1" o:gfxdata="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" path="m0,0l9140,0e">
                <v:path o:connectlocs="0,0;5803900,0" o:connectangles="0,0"/>
                <v:fill on="f" focussize="0,0"/>
                <v:stroke weight="0.36pt" color="#000000" joinstyle="round"/>
                <v:imagedata o:title=""/>
                <o:lock v:ext="edit" aspectratio="f"/>
                <w10:wrap type="topAndBottom"/>
              </v:shape>
            </w:pict>
          </mc:Fallback>
        </mc:AlternateContent>
      </w:r>
      <w:r>
        <w:rPr>
          <w:rFonts w:ascii="Times New Roman" w:hAnsi="Times New Roman" w:cs="Times New Roman"/>
          <w:sz w:val="22"/>
          <w:szCs w:val="22"/>
        </w:rPr>
        <w:t>Stop beads: At all terminations of plaster and junctions with other materials or plaster systems.</w:t>
      </w:r>
    </w:p>
    <w:p w14:paraId="01BFBE24" w14:textId="77777777" w:rsidR="0058666A" w:rsidRDefault="0058666A">
      <w:pPr>
        <w:pStyle w:val="BodyText"/>
        <w:spacing w:before="2"/>
        <w:rPr>
          <w:rFonts w:ascii="Times New Roman" w:hAnsi="Times New Roman" w:cs="Times New Roman"/>
          <w:sz w:val="22"/>
          <w:szCs w:val="22"/>
        </w:rPr>
      </w:pPr>
    </w:p>
    <w:p w14:paraId="33EE19AF" w14:textId="77777777" w:rsidR="0058666A" w:rsidRDefault="00B17E38">
      <w:pPr>
        <w:pStyle w:val="BodyText"/>
        <w:ind w:left="391"/>
        <w:rPr>
          <w:rFonts w:ascii="Times New Roman" w:hAnsi="Times New Roman" w:cs="Times New Roman"/>
          <w:sz w:val="22"/>
          <w:szCs w:val="22"/>
        </w:rPr>
      </w:pPr>
      <w:r>
        <w:rPr>
          <w:rFonts w:ascii="Times New Roman" w:hAnsi="Times New Roman" w:cs="Times New Roman"/>
          <w:sz w:val="22"/>
          <w:szCs w:val="22"/>
          <w:u w:val="single"/>
        </w:rPr>
        <w:t>Bonding Treatment</w:t>
      </w:r>
    </w:p>
    <w:p w14:paraId="505C27AA" w14:textId="77777777" w:rsidR="0058666A" w:rsidRDefault="00B17E38">
      <w:pPr>
        <w:pStyle w:val="BodyText"/>
        <w:spacing w:before="16" w:line="394" w:lineRule="exact"/>
        <w:ind w:left="674" w:right="1834" w:hanging="284"/>
        <w:rPr>
          <w:rFonts w:ascii="Times New Roman" w:hAnsi="Times New Roman" w:cs="Times New Roman"/>
          <w:sz w:val="22"/>
          <w:szCs w:val="22"/>
        </w:rPr>
      </w:pPr>
      <w:r>
        <w:rPr>
          <w:rFonts w:ascii="Times New Roman" w:hAnsi="Times New Roman" w:cs="Times New Roman"/>
          <w:sz w:val="22"/>
          <w:szCs w:val="22"/>
        </w:rPr>
        <w:t>If bonding treatment is required, throw a wet mix onto the background as follows: Cement plaster: 1 part cement to 2 parts sand.</w:t>
      </w:r>
    </w:p>
    <w:p w14:paraId="7A6A9479" w14:textId="77777777" w:rsidR="0058666A" w:rsidRDefault="00B17E38">
      <w:pPr>
        <w:pStyle w:val="BodyText"/>
        <w:spacing w:before="23"/>
        <w:ind w:left="674"/>
        <w:rPr>
          <w:rFonts w:ascii="Times New Roman" w:hAnsi="Times New Roman" w:cs="Times New Roman"/>
          <w:sz w:val="22"/>
          <w:szCs w:val="22"/>
        </w:rPr>
      </w:pPr>
      <w:r>
        <w:rPr>
          <w:rFonts w:ascii="Times New Roman" w:hAnsi="Times New Roman" w:cs="Times New Roman"/>
          <w:sz w:val="22"/>
          <w:szCs w:val="22"/>
        </w:rPr>
        <w:t>Gypsum plaster: 1 part gypsum to 2 parts sand.</w:t>
      </w:r>
    </w:p>
    <w:p w14:paraId="65CEDF7D" w14:textId="77777777" w:rsidR="0058666A" w:rsidRDefault="00B17E38">
      <w:pPr>
        <w:pStyle w:val="BodyText"/>
        <w:spacing w:before="56" w:line="374" w:lineRule="auto"/>
        <w:ind w:left="391" w:right="855"/>
        <w:rPr>
          <w:rFonts w:ascii="Times New Roman" w:hAnsi="Times New Roman" w:cs="Times New Roman"/>
          <w:sz w:val="22"/>
          <w:szCs w:val="22"/>
        </w:rPr>
      </w:pPr>
      <w:r>
        <w:rPr>
          <w:rFonts w:ascii="Times New Roman" w:hAnsi="Times New Roman" w:cs="Times New Roman"/>
          <w:sz w:val="22"/>
          <w:szCs w:val="22"/>
        </w:rPr>
        <w:t>Curing: Keep continuously moist for 5 days and allow to dry before applying plaster coats. Thickness: From greater than 3mm but less than 6 mm.</w:t>
      </w:r>
    </w:p>
    <w:p w14:paraId="4C60B03A" w14:textId="77777777" w:rsidR="0058666A" w:rsidRDefault="0058666A">
      <w:pPr>
        <w:pStyle w:val="BodyText"/>
        <w:spacing w:before="10"/>
        <w:rPr>
          <w:rFonts w:ascii="Times New Roman" w:hAnsi="Times New Roman" w:cs="Times New Roman"/>
          <w:sz w:val="22"/>
          <w:szCs w:val="22"/>
        </w:rPr>
      </w:pPr>
    </w:p>
    <w:p w14:paraId="3455778A" w14:textId="77777777" w:rsidR="0058666A" w:rsidRDefault="00B17E38">
      <w:pPr>
        <w:pStyle w:val="BodyText"/>
        <w:spacing w:before="1"/>
        <w:ind w:left="391"/>
        <w:rPr>
          <w:rFonts w:ascii="Times New Roman" w:hAnsi="Times New Roman" w:cs="Times New Roman"/>
          <w:sz w:val="22"/>
          <w:szCs w:val="22"/>
        </w:rPr>
      </w:pPr>
      <w:r>
        <w:rPr>
          <w:rFonts w:ascii="Times New Roman" w:hAnsi="Times New Roman" w:cs="Times New Roman"/>
          <w:sz w:val="22"/>
          <w:szCs w:val="22"/>
          <w:u w:val="single"/>
        </w:rPr>
        <w:t>Embedded Items</w:t>
      </w:r>
    </w:p>
    <w:p w14:paraId="4DD7B423" w14:textId="77777777" w:rsidR="0058666A" w:rsidRDefault="00B17E38">
      <w:pPr>
        <w:pStyle w:val="BodyText"/>
        <w:spacing w:before="126" w:line="208" w:lineRule="auto"/>
        <w:ind w:left="391"/>
        <w:rPr>
          <w:rFonts w:ascii="Times New Roman" w:hAnsi="Times New Roman" w:cs="Times New Roman"/>
          <w:b/>
          <w:sz w:val="22"/>
          <w:szCs w:val="22"/>
        </w:rPr>
      </w:pPr>
      <w:r>
        <w:rPr>
          <w:rFonts w:ascii="Times New Roman" w:hAnsi="Times New Roman" w:cs="Times New Roman"/>
          <w:sz w:val="22"/>
          <w:szCs w:val="22"/>
        </w:rPr>
        <w:t>If there are water pipes and other embedded items, sheath them to permit thermal movement. Ensure embedded items will have a suitable level of corrosion resistance prior to embedment</w:t>
      </w:r>
      <w:r>
        <w:rPr>
          <w:rFonts w:ascii="Times New Roman" w:hAnsi="Times New Roman" w:cs="Times New Roman"/>
          <w:b/>
          <w:sz w:val="22"/>
          <w:szCs w:val="22"/>
        </w:rPr>
        <w:t>.</w:t>
      </w:r>
    </w:p>
    <w:p w14:paraId="672675BC" w14:textId="77777777" w:rsidR="0058666A" w:rsidRDefault="0058666A">
      <w:pPr>
        <w:pStyle w:val="BodyText"/>
        <w:spacing w:before="2"/>
        <w:rPr>
          <w:rFonts w:ascii="Times New Roman" w:hAnsi="Times New Roman" w:cs="Times New Roman"/>
          <w:b/>
          <w:sz w:val="22"/>
          <w:szCs w:val="22"/>
        </w:rPr>
      </w:pPr>
    </w:p>
    <w:p w14:paraId="497F9107" w14:textId="77777777" w:rsidR="0058666A" w:rsidRDefault="00B17E38">
      <w:pPr>
        <w:pStyle w:val="Heading3"/>
        <w:keepNext w:val="0"/>
        <w:widowControl w:val="0"/>
        <w:numPr>
          <w:ilvl w:val="3"/>
          <w:numId w:val="109"/>
        </w:numPr>
        <w:tabs>
          <w:tab w:val="left" w:pos="1210"/>
        </w:tabs>
        <w:suppressAutoHyphens w:val="0"/>
        <w:autoSpaceDE w:val="0"/>
        <w:autoSpaceDN w:val="0"/>
        <w:spacing w:after="0"/>
        <w:ind w:left="1209"/>
        <w:rPr>
          <w:rFonts w:cs="Times New Roman"/>
          <w:sz w:val="22"/>
          <w:szCs w:val="22"/>
        </w:rPr>
      </w:pPr>
      <w:r>
        <w:rPr>
          <w:rFonts w:cs="Times New Roman"/>
          <w:sz w:val="22"/>
          <w:szCs w:val="22"/>
        </w:rPr>
        <w:t>Application</w:t>
      </w:r>
    </w:p>
    <w:p w14:paraId="3DEB8A51" w14:textId="77777777" w:rsidR="0058666A" w:rsidRDefault="00B17E38">
      <w:pPr>
        <w:pStyle w:val="BodyText"/>
        <w:spacing w:before="69"/>
        <w:ind w:left="391"/>
        <w:rPr>
          <w:rFonts w:ascii="Times New Roman" w:hAnsi="Times New Roman" w:cs="Times New Roman"/>
          <w:sz w:val="22"/>
          <w:szCs w:val="22"/>
        </w:rPr>
      </w:pPr>
      <w:r>
        <w:rPr>
          <w:rFonts w:ascii="Times New Roman" w:hAnsi="Times New Roman" w:cs="Times New Roman"/>
          <w:sz w:val="22"/>
          <w:szCs w:val="22"/>
        </w:rPr>
        <w:t>Plastering is to follow ASTM C842-05 standard for Application of Interior Gypsum Plaster.</w:t>
      </w:r>
    </w:p>
    <w:p w14:paraId="102617ED" w14:textId="77777777" w:rsidR="0058666A" w:rsidRDefault="0058666A">
      <w:pPr>
        <w:pStyle w:val="BodyText"/>
        <w:spacing w:before="9"/>
        <w:rPr>
          <w:rFonts w:ascii="Times New Roman" w:hAnsi="Times New Roman" w:cs="Times New Roman"/>
          <w:sz w:val="22"/>
          <w:szCs w:val="22"/>
        </w:rPr>
      </w:pPr>
    </w:p>
    <w:p w14:paraId="2070920D" w14:textId="77777777" w:rsidR="0058666A" w:rsidRDefault="00B17E38">
      <w:pPr>
        <w:pStyle w:val="BodyText"/>
        <w:spacing w:before="1"/>
        <w:ind w:left="391"/>
        <w:rPr>
          <w:rFonts w:ascii="Times New Roman" w:hAnsi="Times New Roman" w:cs="Times New Roman"/>
          <w:sz w:val="22"/>
          <w:szCs w:val="22"/>
        </w:rPr>
      </w:pPr>
      <w:r>
        <w:rPr>
          <w:rFonts w:ascii="Times New Roman" w:hAnsi="Times New Roman" w:cs="Times New Roman"/>
          <w:sz w:val="22"/>
          <w:szCs w:val="22"/>
          <w:u w:val="single"/>
        </w:rPr>
        <w:t>Plastering</w:t>
      </w:r>
    </w:p>
    <w:p w14:paraId="199FC3FB" w14:textId="77777777" w:rsidR="0058666A" w:rsidRDefault="00B17E38">
      <w:pPr>
        <w:pStyle w:val="BodyText"/>
        <w:spacing w:before="126"/>
        <w:ind w:left="391"/>
        <w:rPr>
          <w:rFonts w:ascii="Times New Roman" w:hAnsi="Times New Roman" w:cs="Times New Roman"/>
          <w:sz w:val="22"/>
          <w:szCs w:val="22"/>
        </w:rPr>
      </w:pPr>
      <w:r>
        <w:rPr>
          <w:rFonts w:ascii="Times New Roman" w:hAnsi="Times New Roman" w:cs="Times New Roman"/>
          <w:sz w:val="22"/>
          <w:szCs w:val="22"/>
        </w:rPr>
        <w:t>General: Provide plaster finishes as follows:</w:t>
      </w:r>
    </w:p>
    <w:p w14:paraId="212E440F" w14:textId="77777777" w:rsidR="0058666A" w:rsidRDefault="00B17E38">
      <w:pPr>
        <w:pStyle w:val="BodyText"/>
        <w:spacing w:before="140" w:line="290" w:lineRule="auto"/>
        <w:ind w:left="511" w:right="6340"/>
        <w:rPr>
          <w:rFonts w:ascii="Times New Roman" w:hAnsi="Times New Roman" w:cs="Times New Roman"/>
          <w:sz w:val="22"/>
          <w:szCs w:val="22"/>
        </w:rPr>
      </w:pPr>
      <w:r>
        <w:rPr>
          <w:rFonts w:ascii="Times New Roman" w:hAnsi="Times New Roman" w:cs="Times New Roman"/>
          <w:sz w:val="22"/>
          <w:szCs w:val="22"/>
        </w:rPr>
        <w:t>Resistant to impacts expected in use. Free of irregularities.</w:t>
      </w:r>
    </w:p>
    <w:p w14:paraId="06F5BF0E" w14:textId="77777777" w:rsidR="0058666A" w:rsidRDefault="00B17E38">
      <w:pPr>
        <w:pStyle w:val="BodyText"/>
        <w:ind w:left="516"/>
        <w:rPr>
          <w:rFonts w:ascii="Times New Roman" w:hAnsi="Times New Roman" w:cs="Times New Roman"/>
          <w:sz w:val="22"/>
          <w:szCs w:val="22"/>
        </w:rPr>
      </w:pPr>
      <w:r>
        <w:rPr>
          <w:rFonts w:ascii="Times New Roman" w:hAnsi="Times New Roman" w:cs="Times New Roman"/>
          <w:sz w:val="22"/>
          <w:szCs w:val="22"/>
        </w:rPr>
        <w:t>Consistent in texture and finish.</w:t>
      </w:r>
    </w:p>
    <w:p w14:paraId="1CAF3A21" w14:textId="77777777" w:rsidR="0058666A" w:rsidRDefault="00B17E38">
      <w:pPr>
        <w:pStyle w:val="BodyText"/>
        <w:spacing w:before="69" w:line="307" w:lineRule="auto"/>
        <w:ind w:left="674" w:right="3164"/>
        <w:rPr>
          <w:rFonts w:ascii="Times New Roman" w:hAnsi="Times New Roman" w:cs="Times New Roman"/>
          <w:sz w:val="22"/>
          <w:szCs w:val="22"/>
        </w:rPr>
      </w:pPr>
      <w:r>
        <w:rPr>
          <w:rFonts w:ascii="Times New Roman" w:hAnsi="Times New Roman" w:cs="Times New Roman"/>
          <w:sz w:val="22"/>
          <w:szCs w:val="22"/>
        </w:rPr>
        <w:t xml:space="preserve">Firmly </w:t>
      </w:r>
      <w:r>
        <w:rPr>
          <w:rFonts w:ascii="Times New Roman" w:hAnsi="Times New Roman" w:cs="Times New Roman"/>
          <w:spacing w:val="-3"/>
          <w:sz w:val="22"/>
          <w:szCs w:val="22"/>
        </w:rPr>
        <w:t xml:space="preserve">bonded </w:t>
      </w:r>
      <w:r>
        <w:rPr>
          <w:rFonts w:ascii="Times New Roman" w:hAnsi="Times New Roman" w:cs="Times New Roman"/>
          <w:sz w:val="22"/>
          <w:szCs w:val="22"/>
        </w:rPr>
        <w:t xml:space="preserve">to substrates for the expected life </w:t>
      </w:r>
      <w:r>
        <w:rPr>
          <w:rFonts w:ascii="Times New Roman" w:hAnsi="Times New Roman" w:cs="Times New Roman"/>
          <w:spacing w:val="-4"/>
          <w:sz w:val="22"/>
          <w:szCs w:val="22"/>
        </w:rPr>
        <w:t xml:space="preserve">of </w:t>
      </w:r>
      <w:r>
        <w:rPr>
          <w:rFonts w:ascii="Times New Roman" w:hAnsi="Times New Roman" w:cs="Times New Roman"/>
          <w:sz w:val="22"/>
          <w:szCs w:val="22"/>
        </w:rPr>
        <w:t>the application. As a suitable substrate for the nominated final</w:t>
      </w:r>
      <w:r>
        <w:rPr>
          <w:rFonts w:ascii="Times New Roman" w:hAnsi="Times New Roman" w:cs="Times New Roman"/>
          <w:spacing w:val="4"/>
          <w:sz w:val="22"/>
          <w:szCs w:val="22"/>
        </w:rPr>
        <w:t xml:space="preserve"> </w:t>
      </w:r>
      <w:r>
        <w:rPr>
          <w:rFonts w:ascii="Times New Roman" w:hAnsi="Times New Roman" w:cs="Times New Roman"/>
          <w:sz w:val="22"/>
          <w:szCs w:val="22"/>
        </w:rPr>
        <w:t>finish.</w:t>
      </w:r>
    </w:p>
    <w:p w14:paraId="0955C6C1" w14:textId="77777777" w:rsidR="0058666A" w:rsidRDefault="00B17E38">
      <w:pPr>
        <w:pStyle w:val="BodyText"/>
        <w:spacing w:before="7"/>
        <w:ind w:left="391"/>
        <w:rPr>
          <w:rFonts w:ascii="Times New Roman" w:hAnsi="Times New Roman" w:cs="Times New Roman"/>
          <w:sz w:val="22"/>
          <w:szCs w:val="22"/>
        </w:rPr>
      </w:pPr>
      <w:r>
        <w:rPr>
          <w:rFonts w:ascii="Times New Roman" w:hAnsi="Times New Roman" w:cs="Times New Roman"/>
          <w:sz w:val="22"/>
          <w:szCs w:val="22"/>
        </w:rPr>
        <w:t>Base coats: Scratch-comb each base coat in two directions when it has stiffened.</w:t>
      </w:r>
    </w:p>
    <w:p w14:paraId="3AB68785" w14:textId="77777777" w:rsidR="0058666A" w:rsidRDefault="00B17E38">
      <w:pPr>
        <w:pStyle w:val="BodyText"/>
        <w:spacing w:before="132" w:line="208" w:lineRule="auto"/>
        <w:ind w:left="391" w:right="480"/>
        <w:rPr>
          <w:rFonts w:ascii="Times New Roman" w:hAnsi="Times New Roman" w:cs="Times New Roman"/>
          <w:sz w:val="22"/>
          <w:szCs w:val="22"/>
        </w:rPr>
      </w:pPr>
      <w:r>
        <w:rPr>
          <w:rFonts w:ascii="Times New Roman" w:hAnsi="Times New Roman" w:cs="Times New Roman"/>
          <w:sz w:val="22"/>
          <w:szCs w:val="22"/>
        </w:rPr>
        <w:t>A bonding agent is required before the application of Gypsum Plaster – Medium (GPM) on concrete surfaces.</w:t>
      </w:r>
    </w:p>
    <w:p w14:paraId="0779D602" w14:textId="77777777" w:rsidR="0058666A" w:rsidRDefault="0058666A">
      <w:pPr>
        <w:pStyle w:val="BodyText"/>
        <w:spacing w:before="4"/>
        <w:rPr>
          <w:rFonts w:ascii="Times New Roman" w:hAnsi="Times New Roman" w:cs="Times New Roman"/>
          <w:sz w:val="22"/>
          <w:szCs w:val="22"/>
        </w:rPr>
      </w:pPr>
    </w:p>
    <w:p w14:paraId="6813B249" w14:textId="77777777" w:rsidR="0058666A" w:rsidRDefault="00B17E38">
      <w:pPr>
        <w:pStyle w:val="BodyText"/>
        <w:ind w:left="391"/>
        <w:rPr>
          <w:rFonts w:ascii="Times New Roman" w:hAnsi="Times New Roman" w:cs="Times New Roman"/>
          <w:sz w:val="22"/>
          <w:szCs w:val="22"/>
        </w:rPr>
      </w:pPr>
      <w:r>
        <w:rPr>
          <w:rFonts w:ascii="Times New Roman" w:hAnsi="Times New Roman" w:cs="Times New Roman"/>
          <w:sz w:val="22"/>
          <w:szCs w:val="22"/>
          <w:u w:val="single"/>
        </w:rPr>
        <w:t>Finishing Treatments</w:t>
      </w:r>
    </w:p>
    <w:p w14:paraId="56AB9720" w14:textId="77777777" w:rsidR="0058666A" w:rsidRDefault="00B17E38">
      <w:pPr>
        <w:pStyle w:val="BodyText"/>
        <w:spacing w:before="184" w:line="244" w:lineRule="auto"/>
        <w:ind w:left="957" w:right="855" w:hanging="284"/>
        <w:rPr>
          <w:rFonts w:ascii="Times New Roman" w:hAnsi="Times New Roman" w:cs="Times New Roman"/>
          <w:sz w:val="22"/>
          <w:szCs w:val="22"/>
        </w:rPr>
      </w:pPr>
      <w:r>
        <w:rPr>
          <w:rFonts w:ascii="Times New Roman" w:hAnsi="Times New Roman" w:cs="Times New Roman"/>
          <w:sz w:val="22"/>
          <w:szCs w:val="22"/>
        </w:rPr>
        <w:t xml:space="preserve">Steel trowel: To be a </w:t>
      </w:r>
      <w:r>
        <w:rPr>
          <w:rFonts w:ascii="Times New Roman" w:hAnsi="Times New Roman" w:cs="Times New Roman"/>
          <w:spacing w:val="-3"/>
          <w:sz w:val="22"/>
          <w:szCs w:val="22"/>
        </w:rPr>
        <w:t xml:space="preserve">smooth dense </w:t>
      </w:r>
      <w:r>
        <w:rPr>
          <w:rFonts w:ascii="Times New Roman" w:hAnsi="Times New Roman" w:cs="Times New Roman"/>
          <w:sz w:val="22"/>
          <w:szCs w:val="22"/>
        </w:rPr>
        <w:t>surface by steel trowelling which is not glass-like and is free from shrinkage cracks and</w:t>
      </w:r>
      <w:r>
        <w:rPr>
          <w:rFonts w:ascii="Times New Roman" w:hAnsi="Times New Roman" w:cs="Times New Roman"/>
          <w:spacing w:val="-1"/>
          <w:sz w:val="22"/>
          <w:szCs w:val="22"/>
        </w:rPr>
        <w:t xml:space="preserve"> </w:t>
      </w:r>
      <w:r>
        <w:rPr>
          <w:rFonts w:ascii="Times New Roman" w:hAnsi="Times New Roman" w:cs="Times New Roman"/>
          <w:sz w:val="22"/>
          <w:szCs w:val="22"/>
        </w:rPr>
        <w:t>crazing.</w:t>
      </w:r>
    </w:p>
    <w:p w14:paraId="0FD18317" w14:textId="77777777" w:rsidR="0058666A" w:rsidRDefault="00B17E38">
      <w:pPr>
        <w:pStyle w:val="BodyText"/>
        <w:spacing w:before="60" w:line="244" w:lineRule="auto"/>
        <w:ind w:left="957" w:right="855" w:hanging="284"/>
        <w:rPr>
          <w:rFonts w:ascii="Times New Roman" w:hAnsi="Times New Roman" w:cs="Times New Roman"/>
          <w:sz w:val="22"/>
          <w:szCs w:val="22"/>
        </w:rPr>
      </w:pPr>
      <w:r>
        <w:rPr>
          <w:rFonts w:ascii="Times New Roman" w:hAnsi="Times New Roman" w:cs="Times New Roman"/>
          <w:sz w:val="22"/>
          <w:szCs w:val="22"/>
        </w:rPr>
        <w:lastRenderedPageBreak/>
        <w:t>Wood or plastic float: To be an even surface by wood or plastic floating the finish coat on application.</w:t>
      </w:r>
    </w:p>
    <w:p w14:paraId="739EC260" w14:textId="77777777" w:rsidR="0058666A" w:rsidRDefault="0058666A">
      <w:pPr>
        <w:pStyle w:val="BodyText"/>
        <w:spacing w:before="5"/>
        <w:rPr>
          <w:rFonts w:ascii="Times New Roman" w:hAnsi="Times New Roman" w:cs="Times New Roman"/>
          <w:sz w:val="22"/>
          <w:szCs w:val="22"/>
        </w:rPr>
      </w:pPr>
    </w:p>
    <w:p w14:paraId="2C93BF7B" w14:textId="77777777" w:rsidR="0058666A" w:rsidRDefault="00B17E38">
      <w:pPr>
        <w:pStyle w:val="BodyText"/>
        <w:ind w:left="391"/>
        <w:jc w:val="both"/>
        <w:rPr>
          <w:rFonts w:ascii="Times New Roman" w:hAnsi="Times New Roman" w:cs="Times New Roman"/>
          <w:sz w:val="22"/>
          <w:szCs w:val="22"/>
        </w:rPr>
      </w:pPr>
      <w:r>
        <w:rPr>
          <w:rFonts w:ascii="Times New Roman" w:hAnsi="Times New Roman" w:cs="Times New Roman"/>
          <w:sz w:val="22"/>
          <w:szCs w:val="22"/>
          <w:u w:val="single"/>
        </w:rPr>
        <w:t>Incidental Work</w:t>
      </w:r>
    </w:p>
    <w:p w14:paraId="3B25AD06" w14:textId="77777777" w:rsidR="0058666A" w:rsidRDefault="00B17E38">
      <w:pPr>
        <w:pStyle w:val="BodyText"/>
        <w:spacing w:before="115" w:line="244" w:lineRule="auto"/>
        <w:ind w:left="391" w:right="825"/>
        <w:jc w:val="both"/>
        <w:rPr>
          <w:rFonts w:ascii="Times New Roman" w:hAnsi="Times New Roman" w:cs="Times New Roman"/>
          <w:sz w:val="22"/>
          <w:szCs w:val="22"/>
        </w:rPr>
      </w:pPr>
      <w:r>
        <w:rPr>
          <w:rFonts w:ascii="Times New Roman" w:hAnsi="Times New Roman" w:cs="Times New Roman"/>
          <w:sz w:val="22"/>
          <w:szCs w:val="22"/>
        </w:rPr>
        <w:t>Return plaster into reveals, beads, sills, recesses and niches. Plaster faces, ends, and soffits of projections in the background, such as string courses, sills, and other wall features. Trim around openings. Plaster exposed inside of built-in cupboards.</w:t>
      </w:r>
    </w:p>
    <w:p w14:paraId="2F6B82C4" w14:textId="77777777" w:rsidR="0058666A" w:rsidRDefault="0058666A">
      <w:pPr>
        <w:spacing w:line="244" w:lineRule="auto"/>
        <w:jc w:val="both"/>
        <w:rPr>
          <w:sz w:val="22"/>
          <w:szCs w:val="22"/>
        </w:rPr>
        <w:sectPr w:rsidR="0058666A" w:rsidSect="00715E24">
          <w:pgSz w:w="11910" w:h="16840"/>
          <w:pgMar w:top="1360" w:right="600" w:bottom="640" w:left="1200" w:header="0" w:footer="457" w:gutter="0"/>
          <w:cols w:space="720"/>
        </w:sectPr>
      </w:pPr>
    </w:p>
    <w:p w14:paraId="4A846CE6" w14:textId="77777777" w:rsidR="0058666A" w:rsidRDefault="00B17E38">
      <w:pPr>
        <w:pStyle w:val="BodyText"/>
        <w:spacing w:before="63"/>
        <w:ind w:left="391"/>
        <w:rPr>
          <w:rFonts w:ascii="Times New Roman" w:hAnsi="Times New Roman" w:cs="Times New Roman"/>
          <w:sz w:val="22"/>
          <w:szCs w:val="22"/>
        </w:rPr>
      </w:pPr>
      <w:r>
        <w:rPr>
          <w:rFonts w:ascii="Times New Roman" w:hAnsi="Times New Roman" w:cs="Times New Roman"/>
          <w:sz w:val="22"/>
          <w:szCs w:val="22"/>
          <w:u w:val="single"/>
        </w:rPr>
        <w:lastRenderedPageBreak/>
        <w:t>Joining-Up</w:t>
      </w:r>
    </w:p>
    <w:p w14:paraId="55528946" w14:textId="77777777" w:rsidR="0058666A" w:rsidRDefault="00B17E38">
      <w:pPr>
        <w:pStyle w:val="BodyText"/>
        <w:spacing w:before="126"/>
        <w:ind w:left="391"/>
        <w:rPr>
          <w:rFonts w:ascii="Times New Roman" w:hAnsi="Times New Roman" w:cs="Times New Roman"/>
          <w:sz w:val="22"/>
          <w:szCs w:val="22"/>
        </w:rPr>
      </w:pPr>
      <w:r>
        <w:rPr>
          <w:rFonts w:ascii="Times New Roman" w:hAnsi="Times New Roman" w:cs="Times New Roman"/>
          <w:sz w:val="22"/>
          <w:szCs w:val="22"/>
        </w:rPr>
        <w:t>If joining up is required, ensure joints will not be visible in the finished work after decoration.</w:t>
      </w:r>
    </w:p>
    <w:p w14:paraId="5A69147A" w14:textId="77777777" w:rsidR="0058666A" w:rsidRDefault="0058666A">
      <w:pPr>
        <w:pStyle w:val="BodyText"/>
        <w:spacing w:before="10"/>
        <w:rPr>
          <w:rFonts w:ascii="Times New Roman" w:hAnsi="Times New Roman" w:cs="Times New Roman"/>
          <w:sz w:val="22"/>
          <w:szCs w:val="22"/>
        </w:rPr>
      </w:pPr>
    </w:p>
    <w:p w14:paraId="0C436231" w14:textId="77777777" w:rsidR="0058666A" w:rsidRDefault="00B17E38">
      <w:pPr>
        <w:pStyle w:val="BodyText"/>
        <w:ind w:left="391"/>
        <w:rPr>
          <w:rFonts w:ascii="Times New Roman" w:hAnsi="Times New Roman" w:cs="Times New Roman"/>
          <w:sz w:val="22"/>
          <w:szCs w:val="22"/>
        </w:rPr>
      </w:pPr>
      <w:r>
        <w:rPr>
          <w:rFonts w:ascii="Times New Roman" w:hAnsi="Times New Roman" w:cs="Times New Roman"/>
          <w:sz w:val="22"/>
          <w:szCs w:val="22"/>
          <w:u w:val="single"/>
        </w:rPr>
        <w:t>Movement Control Joints</w:t>
      </w:r>
    </w:p>
    <w:p w14:paraId="101AAB6D" w14:textId="77777777" w:rsidR="0058666A" w:rsidRDefault="00B17E38">
      <w:pPr>
        <w:pStyle w:val="BodyText"/>
        <w:spacing w:before="126" w:line="244" w:lineRule="auto"/>
        <w:ind w:left="391" w:right="855"/>
        <w:rPr>
          <w:rFonts w:ascii="Times New Roman" w:hAnsi="Times New Roman" w:cs="Times New Roman"/>
          <w:sz w:val="22"/>
          <w:szCs w:val="22"/>
        </w:rPr>
      </w:pPr>
      <w:r>
        <w:rPr>
          <w:rFonts w:ascii="Times New Roman" w:hAnsi="Times New Roman" w:cs="Times New Roman"/>
          <w:sz w:val="22"/>
          <w:szCs w:val="22"/>
        </w:rPr>
        <w:t>Provide movement control joints in the finish to coincide with movement joints in the background. Ensure that the joint in the background is not bridged during plastering.</w:t>
      </w:r>
    </w:p>
    <w:p w14:paraId="6A2F1BDC" w14:textId="77777777" w:rsidR="0058666A" w:rsidRDefault="00B17E38">
      <w:pPr>
        <w:pStyle w:val="BodyText"/>
        <w:spacing w:before="113" w:line="307" w:lineRule="auto"/>
        <w:ind w:left="674" w:right="1581"/>
        <w:rPr>
          <w:rFonts w:ascii="Times New Roman" w:hAnsi="Times New Roman" w:cs="Times New Roman"/>
          <w:sz w:val="22"/>
          <w:szCs w:val="22"/>
        </w:rPr>
      </w:pPr>
      <w:r>
        <w:rPr>
          <w:rFonts w:ascii="Times New Roman" w:hAnsi="Times New Roman" w:cs="Times New Roman"/>
          <w:sz w:val="22"/>
          <w:szCs w:val="22"/>
        </w:rPr>
        <w:t>Depth: Extend the joint right through the plaster and reinforcement to the background. Width: 3 mm, or the same width as the background joint, whichever is greater.</w:t>
      </w:r>
    </w:p>
    <w:p w14:paraId="2C4CA7A8" w14:textId="77777777" w:rsidR="0058666A" w:rsidRDefault="00B17E38">
      <w:pPr>
        <w:pStyle w:val="BodyText"/>
        <w:spacing w:before="7"/>
        <w:ind w:left="391"/>
        <w:rPr>
          <w:rFonts w:ascii="Times New Roman" w:hAnsi="Times New Roman" w:cs="Times New Roman"/>
          <w:sz w:val="22"/>
          <w:szCs w:val="22"/>
        </w:rPr>
      </w:pPr>
      <w:r>
        <w:rPr>
          <w:rFonts w:ascii="Times New Roman" w:hAnsi="Times New Roman" w:cs="Times New Roman"/>
          <w:sz w:val="22"/>
          <w:szCs w:val="22"/>
        </w:rPr>
        <w:t>Damp-proof courses: Do not continue plaster across damp-proof courses.</w:t>
      </w:r>
    </w:p>
    <w:p w14:paraId="13C89E9E" w14:textId="77777777" w:rsidR="0058666A" w:rsidRDefault="00B17E38">
      <w:pPr>
        <w:pStyle w:val="BodyText"/>
        <w:spacing w:before="22" w:line="388" w:lineRule="exact"/>
        <w:ind w:left="674" w:hanging="284"/>
        <w:rPr>
          <w:rFonts w:ascii="Times New Roman" w:hAnsi="Times New Roman" w:cs="Times New Roman"/>
          <w:sz w:val="22"/>
          <w:szCs w:val="22"/>
        </w:rPr>
      </w:pPr>
      <w:r>
        <w:rPr>
          <w:rFonts w:ascii="Times New Roman" w:hAnsi="Times New Roman" w:cs="Times New Roman"/>
          <w:sz w:val="22"/>
          <w:szCs w:val="22"/>
        </w:rPr>
        <w:t>V-joints: Provide V-joints, cut right through the plaster to the background, at the following locations: Abutments with metal door frames.</w:t>
      </w:r>
    </w:p>
    <w:p w14:paraId="1279CAEC" w14:textId="77777777" w:rsidR="0058666A" w:rsidRDefault="00B17E38">
      <w:pPr>
        <w:pStyle w:val="BodyText"/>
        <w:spacing w:before="34"/>
        <w:ind w:left="674"/>
        <w:rPr>
          <w:rFonts w:ascii="Times New Roman" w:hAnsi="Times New Roman" w:cs="Times New Roman"/>
          <w:sz w:val="22"/>
          <w:szCs w:val="22"/>
        </w:rPr>
      </w:pPr>
      <w:r>
        <w:rPr>
          <w:rFonts w:ascii="Times New Roman" w:hAnsi="Times New Roman" w:cs="Times New Roman"/>
          <w:sz w:val="22"/>
          <w:szCs w:val="22"/>
        </w:rPr>
        <w:t>Abutments with other finishes.</w:t>
      </w:r>
    </w:p>
    <w:p w14:paraId="656A8A10" w14:textId="77777777" w:rsidR="0058666A" w:rsidRDefault="00B17E38">
      <w:pPr>
        <w:pStyle w:val="BodyText"/>
        <w:spacing w:before="57"/>
        <w:ind w:left="674"/>
        <w:rPr>
          <w:rFonts w:ascii="Times New Roman" w:hAnsi="Times New Roman" w:cs="Times New Roman"/>
          <w:sz w:val="22"/>
          <w:szCs w:val="22"/>
        </w:rPr>
      </w:pPr>
      <w:r>
        <w:rPr>
          <w:rFonts w:ascii="Times New Roman" w:hAnsi="Times New Roman" w:cs="Times New Roman"/>
          <w:sz w:val="22"/>
          <w:szCs w:val="22"/>
        </w:rPr>
        <w:t>Junctions between different backgrounds.</w:t>
      </w:r>
    </w:p>
    <w:p w14:paraId="433F68D8" w14:textId="77777777" w:rsidR="0058666A" w:rsidRDefault="00B17E38">
      <w:pPr>
        <w:pStyle w:val="BodyText"/>
        <w:spacing w:before="205"/>
        <w:ind w:left="391"/>
        <w:rPr>
          <w:rFonts w:ascii="Times New Roman" w:hAnsi="Times New Roman" w:cs="Times New Roman"/>
          <w:sz w:val="22"/>
          <w:szCs w:val="22"/>
        </w:rPr>
      </w:pPr>
      <w:r>
        <w:rPr>
          <w:rFonts w:ascii="Times New Roman" w:hAnsi="Times New Roman" w:cs="Times New Roman"/>
          <w:sz w:val="22"/>
          <w:szCs w:val="22"/>
          <w:u w:val="single"/>
        </w:rPr>
        <w:t>Plaster Thickness</w:t>
      </w:r>
    </w:p>
    <w:p w14:paraId="72A608EC" w14:textId="77777777" w:rsidR="0058666A" w:rsidRDefault="00B17E38">
      <w:pPr>
        <w:spacing w:before="119" w:line="261" w:lineRule="auto"/>
        <w:ind w:left="391" w:right="6161"/>
        <w:rPr>
          <w:i/>
          <w:sz w:val="22"/>
          <w:szCs w:val="22"/>
        </w:rPr>
      </w:pPr>
      <w:r>
        <w:rPr>
          <w:sz w:val="22"/>
          <w:szCs w:val="22"/>
        </w:rPr>
        <w:t xml:space="preserve">Conform to the </w:t>
      </w:r>
      <w:r>
        <w:rPr>
          <w:b/>
          <w:sz w:val="22"/>
          <w:szCs w:val="22"/>
        </w:rPr>
        <w:t xml:space="preserve">Plaster Thickness </w:t>
      </w:r>
      <w:r>
        <w:rPr>
          <w:sz w:val="22"/>
          <w:szCs w:val="22"/>
        </w:rPr>
        <w:t xml:space="preserve">table </w:t>
      </w:r>
      <w:r>
        <w:rPr>
          <w:i/>
          <w:sz w:val="22"/>
          <w:szCs w:val="22"/>
        </w:rPr>
        <w:t>Plaster Thickness Table</w:t>
      </w:r>
    </w:p>
    <w:p w14:paraId="66B1397F" w14:textId="77777777" w:rsidR="0058666A" w:rsidRDefault="0058666A">
      <w:pPr>
        <w:pStyle w:val="BodyText"/>
        <w:spacing w:before="1"/>
        <w:rPr>
          <w:rFonts w:ascii="Times New Roman" w:hAnsi="Times New Roman" w:cs="Times New Roman"/>
          <w:i/>
          <w:sz w:val="22"/>
          <w:szCs w:val="22"/>
        </w:rPr>
      </w:pPr>
    </w:p>
    <w:tbl>
      <w:tblPr>
        <w:tblW w:w="0" w:type="auto"/>
        <w:tblInd w:w="34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4A0" w:firstRow="1" w:lastRow="0" w:firstColumn="1" w:lastColumn="0" w:noHBand="0" w:noVBand="1"/>
      </w:tblPr>
      <w:tblGrid>
        <w:gridCol w:w="1598"/>
        <w:gridCol w:w="2032"/>
        <w:gridCol w:w="1338"/>
        <w:gridCol w:w="1338"/>
        <w:gridCol w:w="1429"/>
        <w:gridCol w:w="1422"/>
      </w:tblGrid>
      <w:tr w:rsidR="0058666A" w14:paraId="3732A096" w14:textId="77777777">
        <w:trPr>
          <w:trHeight w:val="354"/>
        </w:trPr>
        <w:tc>
          <w:tcPr>
            <w:tcW w:w="1598" w:type="dxa"/>
            <w:vMerge w:val="restart"/>
          </w:tcPr>
          <w:p w14:paraId="37F7AF67" w14:textId="77777777" w:rsidR="0058666A" w:rsidRDefault="00B17E38">
            <w:pPr>
              <w:pStyle w:val="TableParagraph"/>
              <w:spacing w:before="23"/>
              <w:rPr>
                <w:b/>
              </w:rPr>
            </w:pPr>
            <w:r>
              <w:rPr>
                <w:b/>
              </w:rPr>
              <w:t>Plaster</w:t>
            </w:r>
          </w:p>
        </w:tc>
        <w:tc>
          <w:tcPr>
            <w:tcW w:w="2032" w:type="dxa"/>
            <w:vMerge w:val="restart"/>
          </w:tcPr>
          <w:p w14:paraId="3410DC55" w14:textId="77777777" w:rsidR="0058666A" w:rsidRDefault="00B17E38">
            <w:pPr>
              <w:pStyle w:val="TableParagraph"/>
              <w:spacing w:before="23"/>
              <w:rPr>
                <w:b/>
              </w:rPr>
            </w:pPr>
            <w:r>
              <w:rPr>
                <w:b/>
              </w:rPr>
              <w:t>Application</w:t>
            </w:r>
          </w:p>
        </w:tc>
        <w:tc>
          <w:tcPr>
            <w:tcW w:w="5527" w:type="dxa"/>
            <w:gridSpan w:val="4"/>
          </w:tcPr>
          <w:p w14:paraId="05E18186" w14:textId="77777777" w:rsidR="0058666A" w:rsidRDefault="00B17E38">
            <w:pPr>
              <w:pStyle w:val="TableParagraph"/>
              <w:spacing w:before="23"/>
              <w:ind w:left="44"/>
              <w:rPr>
                <w:b/>
              </w:rPr>
            </w:pPr>
            <w:r>
              <w:rPr>
                <w:b/>
              </w:rPr>
              <w:t>Upper limit of thickness (mm)</w:t>
            </w:r>
          </w:p>
        </w:tc>
      </w:tr>
      <w:tr w:rsidR="0058666A" w14:paraId="515A49BE" w14:textId="77777777">
        <w:trPr>
          <w:trHeight w:val="349"/>
        </w:trPr>
        <w:tc>
          <w:tcPr>
            <w:tcW w:w="1598" w:type="dxa"/>
            <w:vMerge/>
            <w:tcBorders>
              <w:top w:val="nil"/>
            </w:tcBorders>
          </w:tcPr>
          <w:p w14:paraId="2C476918" w14:textId="77777777" w:rsidR="0058666A" w:rsidRDefault="0058666A">
            <w:pPr>
              <w:rPr>
                <w:sz w:val="22"/>
                <w:szCs w:val="22"/>
              </w:rPr>
            </w:pPr>
          </w:p>
        </w:tc>
        <w:tc>
          <w:tcPr>
            <w:tcW w:w="2032" w:type="dxa"/>
            <w:vMerge/>
            <w:tcBorders>
              <w:top w:val="nil"/>
            </w:tcBorders>
          </w:tcPr>
          <w:p w14:paraId="4A9785F3" w14:textId="77777777" w:rsidR="0058666A" w:rsidRDefault="0058666A">
            <w:pPr>
              <w:rPr>
                <w:sz w:val="22"/>
                <w:szCs w:val="22"/>
              </w:rPr>
            </w:pPr>
          </w:p>
        </w:tc>
        <w:tc>
          <w:tcPr>
            <w:tcW w:w="1338" w:type="dxa"/>
            <w:vMerge w:val="restart"/>
          </w:tcPr>
          <w:p w14:paraId="31FA9904" w14:textId="77777777" w:rsidR="0058666A" w:rsidRDefault="00B17E38">
            <w:pPr>
              <w:pStyle w:val="TableParagraph"/>
              <w:spacing w:before="23" w:line="244" w:lineRule="auto"/>
              <w:ind w:left="44"/>
              <w:rPr>
                <w:b/>
              </w:rPr>
            </w:pPr>
            <w:r>
              <w:rPr>
                <w:b/>
              </w:rPr>
              <w:t>Single coat systems</w:t>
            </w:r>
          </w:p>
        </w:tc>
        <w:tc>
          <w:tcPr>
            <w:tcW w:w="4189" w:type="dxa"/>
            <w:gridSpan w:val="3"/>
          </w:tcPr>
          <w:p w14:paraId="75CCEAD8" w14:textId="77777777" w:rsidR="0058666A" w:rsidRDefault="00B17E38">
            <w:pPr>
              <w:pStyle w:val="TableParagraph"/>
              <w:spacing w:before="23"/>
              <w:ind w:left="45"/>
              <w:rPr>
                <w:b/>
              </w:rPr>
            </w:pPr>
            <w:r>
              <w:rPr>
                <w:b/>
              </w:rPr>
              <w:t>Multi-coat systems</w:t>
            </w:r>
          </w:p>
        </w:tc>
      </w:tr>
      <w:tr w:rsidR="0058666A" w14:paraId="0E873D34" w14:textId="77777777">
        <w:trPr>
          <w:trHeight w:val="354"/>
        </w:trPr>
        <w:tc>
          <w:tcPr>
            <w:tcW w:w="1598" w:type="dxa"/>
            <w:vMerge/>
            <w:tcBorders>
              <w:top w:val="nil"/>
            </w:tcBorders>
          </w:tcPr>
          <w:p w14:paraId="0FCBDFCF" w14:textId="77777777" w:rsidR="0058666A" w:rsidRDefault="0058666A">
            <w:pPr>
              <w:rPr>
                <w:sz w:val="22"/>
                <w:szCs w:val="22"/>
              </w:rPr>
            </w:pPr>
          </w:p>
        </w:tc>
        <w:tc>
          <w:tcPr>
            <w:tcW w:w="2032" w:type="dxa"/>
            <w:vMerge/>
            <w:tcBorders>
              <w:top w:val="nil"/>
            </w:tcBorders>
          </w:tcPr>
          <w:p w14:paraId="1B55BD40" w14:textId="77777777" w:rsidR="0058666A" w:rsidRDefault="0058666A">
            <w:pPr>
              <w:rPr>
                <w:sz w:val="22"/>
                <w:szCs w:val="22"/>
              </w:rPr>
            </w:pPr>
          </w:p>
        </w:tc>
        <w:tc>
          <w:tcPr>
            <w:tcW w:w="1338" w:type="dxa"/>
            <w:vMerge/>
            <w:tcBorders>
              <w:top w:val="nil"/>
            </w:tcBorders>
          </w:tcPr>
          <w:p w14:paraId="434A0ACE" w14:textId="77777777" w:rsidR="0058666A" w:rsidRDefault="0058666A">
            <w:pPr>
              <w:rPr>
                <w:sz w:val="22"/>
                <w:szCs w:val="22"/>
              </w:rPr>
            </w:pPr>
          </w:p>
        </w:tc>
        <w:tc>
          <w:tcPr>
            <w:tcW w:w="1338" w:type="dxa"/>
          </w:tcPr>
          <w:p w14:paraId="0A8D506A" w14:textId="77777777" w:rsidR="0058666A" w:rsidRDefault="00B17E38">
            <w:pPr>
              <w:pStyle w:val="TableParagraph"/>
              <w:spacing w:before="23"/>
              <w:ind w:left="45"/>
              <w:rPr>
                <w:b/>
              </w:rPr>
            </w:pPr>
            <w:r>
              <w:rPr>
                <w:b/>
              </w:rPr>
              <w:t>Base coat(s)</w:t>
            </w:r>
          </w:p>
        </w:tc>
        <w:tc>
          <w:tcPr>
            <w:tcW w:w="1429" w:type="dxa"/>
          </w:tcPr>
          <w:p w14:paraId="6A52A23C" w14:textId="77777777" w:rsidR="0058666A" w:rsidRDefault="00B17E38">
            <w:pPr>
              <w:pStyle w:val="TableParagraph"/>
              <w:spacing w:before="23"/>
              <w:ind w:left="44"/>
              <w:rPr>
                <w:b/>
              </w:rPr>
            </w:pPr>
            <w:r>
              <w:rPr>
                <w:b/>
              </w:rPr>
              <w:t>Finish coat</w:t>
            </w:r>
          </w:p>
        </w:tc>
        <w:tc>
          <w:tcPr>
            <w:tcW w:w="1422" w:type="dxa"/>
          </w:tcPr>
          <w:p w14:paraId="7F26CCAE" w14:textId="77777777" w:rsidR="0058666A" w:rsidRDefault="00B17E38">
            <w:pPr>
              <w:pStyle w:val="TableParagraph"/>
              <w:spacing w:before="23"/>
              <w:ind w:left="47"/>
              <w:rPr>
                <w:b/>
              </w:rPr>
            </w:pPr>
            <w:r>
              <w:rPr>
                <w:b/>
              </w:rPr>
              <w:t>System</w:t>
            </w:r>
          </w:p>
        </w:tc>
      </w:tr>
      <w:tr w:rsidR="0058666A" w14:paraId="6D437FD8" w14:textId="77777777">
        <w:trPr>
          <w:trHeight w:val="738"/>
        </w:trPr>
        <w:tc>
          <w:tcPr>
            <w:tcW w:w="1598" w:type="dxa"/>
          </w:tcPr>
          <w:p w14:paraId="7543AF75" w14:textId="77777777" w:rsidR="0058666A" w:rsidRDefault="00B17E38">
            <w:pPr>
              <w:pStyle w:val="TableParagraph"/>
              <w:spacing w:before="16" w:line="260" w:lineRule="atLeast"/>
              <w:ind w:right="150"/>
              <w:jc w:val="both"/>
            </w:pPr>
            <w:r>
              <w:t xml:space="preserve">Cement </w:t>
            </w:r>
            <w:proofErr w:type="gramStart"/>
            <w:r>
              <w:t>render</w:t>
            </w:r>
            <w:proofErr w:type="gramEnd"/>
            <w:r>
              <w:t xml:space="preserve"> base coats and cement finish</w:t>
            </w:r>
          </w:p>
        </w:tc>
        <w:tc>
          <w:tcPr>
            <w:tcW w:w="2032" w:type="dxa"/>
          </w:tcPr>
          <w:p w14:paraId="40AF04DA" w14:textId="77777777" w:rsidR="0058666A" w:rsidRDefault="00B17E38">
            <w:pPr>
              <w:pStyle w:val="TableParagraph"/>
              <w:spacing w:before="16" w:line="260" w:lineRule="atLeast"/>
              <w:ind w:right="44"/>
              <w:jc w:val="both"/>
            </w:pPr>
            <w:r>
              <w:t>On clay and concrete brickwork and other backgrounds</w:t>
            </w:r>
          </w:p>
        </w:tc>
        <w:tc>
          <w:tcPr>
            <w:tcW w:w="1338" w:type="dxa"/>
          </w:tcPr>
          <w:p w14:paraId="155A0806" w14:textId="77777777" w:rsidR="0058666A" w:rsidRDefault="00B17E38">
            <w:pPr>
              <w:pStyle w:val="TableParagraph"/>
              <w:spacing w:before="21"/>
              <w:ind w:left="44"/>
            </w:pPr>
            <w:r>
              <w:t>15</w:t>
            </w:r>
          </w:p>
        </w:tc>
        <w:tc>
          <w:tcPr>
            <w:tcW w:w="1338" w:type="dxa"/>
          </w:tcPr>
          <w:p w14:paraId="39F28614" w14:textId="77777777" w:rsidR="0058666A" w:rsidRDefault="00B17E38">
            <w:pPr>
              <w:pStyle w:val="TableParagraph"/>
              <w:spacing w:before="21"/>
              <w:ind w:left="45"/>
            </w:pPr>
            <w:r>
              <w:t>13</w:t>
            </w:r>
          </w:p>
        </w:tc>
        <w:tc>
          <w:tcPr>
            <w:tcW w:w="1429" w:type="dxa"/>
          </w:tcPr>
          <w:p w14:paraId="280E7413" w14:textId="77777777" w:rsidR="0058666A" w:rsidRDefault="00B17E38">
            <w:pPr>
              <w:pStyle w:val="TableParagraph"/>
              <w:spacing w:before="21"/>
              <w:ind w:left="44"/>
            </w:pPr>
            <w:r>
              <w:t>4</w:t>
            </w:r>
          </w:p>
        </w:tc>
        <w:tc>
          <w:tcPr>
            <w:tcW w:w="1422" w:type="dxa"/>
          </w:tcPr>
          <w:p w14:paraId="4D87C954" w14:textId="77777777" w:rsidR="0058666A" w:rsidRDefault="00B17E38">
            <w:pPr>
              <w:pStyle w:val="TableParagraph"/>
              <w:spacing w:before="21"/>
              <w:ind w:left="47"/>
            </w:pPr>
            <w:r>
              <w:t>16</w:t>
            </w:r>
          </w:p>
        </w:tc>
      </w:tr>
      <w:tr w:rsidR="0058666A" w14:paraId="2E62D6F0" w14:textId="77777777">
        <w:trPr>
          <w:trHeight w:val="455"/>
        </w:trPr>
        <w:tc>
          <w:tcPr>
            <w:tcW w:w="1598" w:type="dxa"/>
            <w:vMerge w:val="restart"/>
          </w:tcPr>
          <w:p w14:paraId="518C63A0" w14:textId="77777777" w:rsidR="0058666A" w:rsidRDefault="00B17E38">
            <w:pPr>
              <w:pStyle w:val="TableParagraph"/>
              <w:spacing w:line="217" w:lineRule="exact"/>
            </w:pPr>
            <w:r>
              <w:t>Gypsum Plaster</w:t>
            </w:r>
          </w:p>
        </w:tc>
        <w:tc>
          <w:tcPr>
            <w:tcW w:w="2032" w:type="dxa"/>
          </w:tcPr>
          <w:p w14:paraId="11D6C92B" w14:textId="77777777" w:rsidR="0058666A" w:rsidRDefault="00B17E38">
            <w:pPr>
              <w:pStyle w:val="TableParagraph"/>
              <w:spacing w:line="217" w:lineRule="exact"/>
            </w:pPr>
            <w:r>
              <w:t>On smooth dense</w:t>
            </w:r>
          </w:p>
          <w:p w14:paraId="77F03A81" w14:textId="77777777" w:rsidR="0058666A" w:rsidRDefault="00B17E38">
            <w:pPr>
              <w:pStyle w:val="TableParagraph"/>
              <w:spacing w:before="6" w:line="213" w:lineRule="exact"/>
            </w:pPr>
            <w:r>
              <w:t>Concrete</w:t>
            </w:r>
          </w:p>
        </w:tc>
        <w:tc>
          <w:tcPr>
            <w:tcW w:w="1338" w:type="dxa"/>
          </w:tcPr>
          <w:p w14:paraId="5601566E" w14:textId="77777777" w:rsidR="0058666A" w:rsidRDefault="00B17E38">
            <w:pPr>
              <w:pStyle w:val="TableParagraph"/>
              <w:spacing w:line="217" w:lineRule="exact"/>
              <w:ind w:left="44"/>
            </w:pPr>
            <w:r>
              <w:t>-</w:t>
            </w:r>
          </w:p>
        </w:tc>
        <w:tc>
          <w:tcPr>
            <w:tcW w:w="1338" w:type="dxa"/>
          </w:tcPr>
          <w:p w14:paraId="0C5DA5A3" w14:textId="77777777" w:rsidR="0058666A" w:rsidRDefault="00B17E38">
            <w:pPr>
              <w:pStyle w:val="TableParagraph"/>
              <w:spacing w:line="217" w:lineRule="exact"/>
              <w:ind w:left="45"/>
            </w:pPr>
            <w:r>
              <w:t>10</w:t>
            </w:r>
          </w:p>
        </w:tc>
        <w:tc>
          <w:tcPr>
            <w:tcW w:w="1429" w:type="dxa"/>
          </w:tcPr>
          <w:p w14:paraId="7FA8125D" w14:textId="77777777" w:rsidR="0058666A" w:rsidRDefault="00B17E38">
            <w:pPr>
              <w:pStyle w:val="TableParagraph"/>
              <w:spacing w:line="217" w:lineRule="exact"/>
              <w:ind w:left="44"/>
            </w:pPr>
            <w:r>
              <w:t>4</w:t>
            </w:r>
          </w:p>
        </w:tc>
        <w:tc>
          <w:tcPr>
            <w:tcW w:w="1422" w:type="dxa"/>
          </w:tcPr>
          <w:p w14:paraId="6DD563CE" w14:textId="77777777" w:rsidR="0058666A" w:rsidRDefault="00B17E38">
            <w:pPr>
              <w:pStyle w:val="TableParagraph"/>
              <w:spacing w:line="217" w:lineRule="exact"/>
              <w:ind w:left="47"/>
            </w:pPr>
            <w:r>
              <w:t>13</w:t>
            </w:r>
          </w:p>
        </w:tc>
      </w:tr>
      <w:tr w:rsidR="0058666A" w14:paraId="46E9AD75" w14:textId="77777777">
        <w:trPr>
          <w:trHeight w:val="738"/>
        </w:trPr>
        <w:tc>
          <w:tcPr>
            <w:tcW w:w="1598" w:type="dxa"/>
            <w:vMerge/>
            <w:tcBorders>
              <w:top w:val="nil"/>
            </w:tcBorders>
          </w:tcPr>
          <w:p w14:paraId="20DC8DD4" w14:textId="77777777" w:rsidR="0058666A" w:rsidRDefault="0058666A">
            <w:pPr>
              <w:rPr>
                <w:sz w:val="22"/>
                <w:szCs w:val="22"/>
              </w:rPr>
            </w:pPr>
          </w:p>
        </w:tc>
        <w:tc>
          <w:tcPr>
            <w:tcW w:w="2032" w:type="dxa"/>
          </w:tcPr>
          <w:p w14:paraId="4839D349" w14:textId="77777777" w:rsidR="0058666A" w:rsidRDefault="00B17E38">
            <w:pPr>
              <w:pStyle w:val="TableParagraph"/>
              <w:spacing w:before="16" w:line="260" w:lineRule="atLeast"/>
              <w:ind w:right="44"/>
              <w:jc w:val="both"/>
            </w:pPr>
            <w:r>
              <w:t>On clay and concrete brickwork and other backgrounds</w:t>
            </w:r>
          </w:p>
        </w:tc>
        <w:tc>
          <w:tcPr>
            <w:tcW w:w="1338" w:type="dxa"/>
          </w:tcPr>
          <w:p w14:paraId="6D6B661E" w14:textId="77777777" w:rsidR="0058666A" w:rsidRDefault="00B17E38">
            <w:pPr>
              <w:pStyle w:val="TableParagraph"/>
              <w:spacing w:before="21"/>
              <w:ind w:left="44"/>
            </w:pPr>
            <w:r>
              <w:t>-</w:t>
            </w:r>
          </w:p>
        </w:tc>
        <w:tc>
          <w:tcPr>
            <w:tcW w:w="1338" w:type="dxa"/>
          </w:tcPr>
          <w:p w14:paraId="4C397B7E" w14:textId="77777777" w:rsidR="0058666A" w:rsidRDefault="00B17E38">
            <w:pPr>
              <w:pStyle w:val="TableParagraph"/>
              <w:spacing w:before="21"/>
              <w:ind w:left="45"/>
            </w:pPr>
            <w:r>
              <w:t>13</w:t>
            </w:r>
          </w:p>
        </w:tc>
        <w:tc>
          <w:tcPr>
            <w:tcW w:w="1429" w:type="dxa"/>
          </w:tcPr>
          <w:p w14:paraId="54436E82" w14:textId="77777777" w:rsidR="0058666A" w:rsidRDefault="00B17E38">
            <w:pPr>
              <w:pStyle w:val="TableParagraph"/>
              <w:spacing w:before="21"/>
              <w:ind w:left="44"/>
            </w:pPr>
            <w:r>
              <w:t>4</w:t>
            </w:r>
          </w:p>
        </w:tc>
        <w:tc>
          <w:tcPr>
            <w:tcW w:w="1422" w:type="dxa"/>
          </w:tcPr>
          <w:p w14:paraId="39F353FC" w14:textId="77777777" w:rsidR="0058666A" w:rsidRDefault="00B17E38">
            <w:pPr>
              <w:pStyle w:val="TableParagraph"/>
              <w:spacing w:before="21"/>
              <w:ind w:left="47"/>
            </w:pPr>
            <w:r>
              <w:t>16</w:t>
            </w:r>
          </w:p>
        </w:tc>
      </w:tr>
    </w:tbl>
    <w:p w14:paraId="0DB04337" w14:textId="77777777" w:rsidR="0058666A" w:rsidRDefault="0058666A">
      <w:pPr>
        <w:pStyle w:val="BodyText"/>
        <w:rPr>
          <w:rFonts w:ascii="Times New Roman" w:hAnsi="Times New Roman" w:cs="Times New Roman"/>
          <w:i/>
          <w:sz w:val="22"/>
          <w:szCs w:val="22"/>
        </w:rPr>
      </w:pPr>
    </w:p>
    <w:p w14:paraId="3E0F4310" w14:textId="77777777" w:rsidR="0058666A" w:rsidRDefault="0058666A">
      <w:pPr>
        <w:pStyle w:val="BodyText"/>
        <w:spacing w:before="5"/>
        <w:rPr>
          <w:rFonts w:ascii="Times New Roman" w:hAnsi="Times New Roman" w:cs="Times New Roman"/>
          <w:i/>
          <w:sz w:val="22"/>
          <w:szCs w:val="22"/>
        </w:rPr>
      </w:pPr>
    </w:p>
    <w:p w14:paraId="6A8C8B7C" w14:textId="77777777" w:rsidR="0058666A" w:rsidRDefault="00B17E38">
      <w:pPr>
        <w:pStyle w:val="BodyText"/>
        <w:ind w:left="391"/>
        <w:rPr>
          <w:rFonts w:ascii="Times New Roman" w:hAnsi="Times New Roman" w:cs="Times New Roman"/>
          <w:sz w:val="22"/>
          <w:szCs w:val="22"/>
        </w:rPr>
      </w:pPr>
      <w:r>
        <w:rPr>
          <w:rFonts w:ascii="Times New Roman" w:hAnsi="Times New Roman" w:cs="Times New Roman"/>
          <w:sz w:val="22"/>
          <w:szCs w:val="22"/>
          <w:u w:val="single"/>
        </w:rPr>
        <w:t>Temperature</w:t>
      </w:r>
    </w:p>
    <w:p w14:paraId="2CD0099C" w14:textId="77777777" w:rsidR="0058666A" w:rsidRDefault="00B17E38">
      <w:pPr>
        <w:pStyle w:val="BodyText"/>
        <w:spacing w:before="126" w:line="244" w:lineRule="auto"/>
        <w:ind w:left="391"/>
        <w:rPr>
          <w:rFonts w:ascii="Times New Roman" w:hAnsi="Times New Roman" w:cs="Times New Roman"/>
          <w:sz w:val="22"/>
          <w:szCs w:val="22"/>
        </w:rPr>
      </w:pPr>
      <w:r>
        <w:rPr>
          <w:rFonts w:ascii="Times New Roman" w:hAnsi="Times New Roman" w:cs="Times New Roman"/>
          <w:sz w:val="22"/>
          <w:szCs w:val="22"/>
        </w:rPr>
        <w:t>If the ambient temperature is less than 10ºC or more than 30ºC ensure that the temperature of mixes, backgrounds and reinforcement are, at the time of application, greater than 5ºC or less than 35ºC.</w:t>
      </w:r>
    </w:p>
    <w:p w14:paraId="440D7F49" w14:textId="77777777" w:rsidR="0058666A" w:rsidRDefault="00B17E38">
      <w:pPr>
        <w:pStyle w:val="ListParagraph1"/>
        <w:widowControl w:val="0"/>
        <w:numPr>
          <w:ilvl w:val="3"/>
          <w:numId w:val="109"/>
        </w:numPr>
        <w:tabs>
          <w:tab w:val="left" w:pos="1210"/>
        </w:tabs>
        <w:autoSpaceDE w:val="0"/>
        <w:autoSpaceDN w:val="0"/>
        <w:spacing w:before="187" w:line="338" w:lineRule="auto"/>
        <w:ind w:right="7862" w:firstLine="83"/>
        <w:contextualSpacing w:val="0"/>
        <w:rPr>
          <w:sz w:val="22"/>
          <w:szCs w:val="22"/>
        </w:rPr>
      </w:pPr>
      <w:r>
        <w:rPr>
          <w:b/>
          <w:sz w:val="22"/>
          <w:szCs w:val="22"/>
        </w:rPr>
        <w:t>Tolerances</w:t>
      </w:r>
      <w:r>
        <w:rPr>
          <w:b/>
          <w:sz w:val="22"/>
          <w:szCs w:val="22"/>
          <w:u w:val="single"/>
        </w:rPr>
        <w:t xml:space="preserve"> </w:t>
      </w:r>
      <w:r>
        <w:rPr>
          <w:sz w:val="22"/>
          <w:szCs w:val="22"/>
          <w:u w:val="single"/>
        </w:rPr>
        <w:t>General</w:t>
      </w:r>
    </w:p>
    <w:p w14:paraId="54D8F6A6" w14:textId="77777777" w:rsidR="0058666A" w:rsidRDefault="00B17E38">
      <w:pPr>
        <w:spacing w:before="16"/>
        <w:ind w:left="391"/>
        <w:rPr>
          <w:sz w:val="22"/>
          <w:szCs w:val="22"/>
        </w:rPr>
      </w:pPr>
      <w:r>
        <w:rPr>
          <w:sz w:val="22"/>
          <w:szCs w:val="22"/>
        </w:rPr>
        <w:t xml:space="preserve">Conform to the </w:t>
      </w:r>
      <w:r>
        <w:rPr>
          <w:b/>
          <w:sz w:val="22"/>
          <w:szCs w:val="22"/>
        </w:rPr>
        <w:t xml:space="preserve">Tolerances </w:t>
      </w:r>
      <w:r>
        <w:rPr>
          <w:sz w:val="22"/>
          <w:szCs w:val="22"/>
        </w:rPr>
        <w:t>table.</w:t>
      </w:r>
    </w:p>
    <w:p w14:paraId="227B240F" w14:textId="77777777" w:rsidR="0058666A" w:rsidRDefault="0058666A">
      <w:pPr>
        <w:rPr>
          <w:sz w:val="22"/>
          <w:szCs w:val="22"/>
        </w:rPr>
        <w:sectPr w:rsidR="0058666A" w:rsidSect="00715E24">
          <w:pgSz w:w="11910" w:h="16840"/>
          <w:pgMar w:top="1360" w:right="600" w:bottom="640" w:left="1200" w:header="0" w:footer="457" w:gutter="0"/>
          <w:cols w:space="720"/>
        </w:sectPr>
      </w:pPr>
    </w:p>
    <w:p w14:paraId="6923208C" w14:textId="77777777" w:rsidR="0058666A" w:rsidRDefault="00B17E38">
      <w:pPr>
        <w:spacing w:before="64"/>
        <w:ind w:left="391"/>
        <w:rPr>
          <w:i/>
          <w:sz w:val="22"/>
          <w:szCs w:val="22"/>
        </w:rPr>
      </w:pPr>
      <w:r>
        <w:rPr>
          <w:i/>
          <w:sz w:val="22"/>
          <w:szCs w:val="22"/>
        </w:rPr>
        <w:lastRenderedPageBreak/>
        <w:t>Tolerances Table</w:t>
      </w:r>
    </w:p>
    <w:p w14:paraId="03A4978B" w14:textId="77777777" w:rsidR="0058666A" w:rsidRDefault="0058666A">
      <w:pPr>
        <w:pStyle w:val="BodyText"/>
        <w:rPr>
          <w:rFonts w:ascii="Times New Roman" w:hAnsi="Times New Roman" w:cs="Times New Roman"/>
          <w:i/>
          <w:sz w:val="22"/>
          <w:szCs w:val="22"/>
        </w:rPr>
      </w:pPr>
    </w:p>
    <w:tbl>
      <w:tblPr>
        <w:tblW w:w="0" w:type="auto"/>
        <w:tblInd w:w="34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4A0" w:firstRow="1" w:lastRow="0" w:firstColumn="1" w:lastColumn="0" w:noHBand="0" w:noVBand="1"/>
      </w:tblPr>
      <w:tblGrid>
        <w:gridCol w:w="4709"/>
        <w:gridCol w:w="4455"/>
      </w:tblGrid>
      <w:tr w:rsidR="0058666A" w14:paraId="74B60961" w14:textId="77777777">
        <w:trPr>
          <w:trHeight w:val="349"/>
        </w:trPr>
        <w:tc>
          <w:tcPr>
            <w:tcW w:w="4709" w:type="dxa"/>
          </w:tcPr>
          <w:p w14:paraId="5C566C90" w14:textId="77777777" w:rsidR="0058666A" w:rsidRDefault="00B17E38">
            <w:pPr>
              <w:pStyle w:val="TableParagraph"/>
              <w:spacing w:before="23"/>
              <w:rPr>
                <w:b/>
              </w:rPr>
            </w:pPr>
            <w:r>
              <w:rPr>
                <w:b/>
              </w:rPr>
              <w:t>Property</w:t>
            </w:r>
          </w:p>
        </w:tc>
        <w:tc>
          <w:tcPr>
            <w:tcW w:w="4455" w:type="dxa"/>
          </w:tcPr>
          <w:p w14:paraId="7A8FAB92" w14:textId="77777777" w:rsidR="0058666A" w:rsidRDefault="00B17E38">
            <w:pPr>
              <w:pStyle w:val="TableParagraph"/>
              <w:spacing w:before="23"/>
              <w:ind w:left="42"/>
              <w:rPr>
                <w:b/>
              </w:rPr>
            </w:pPr>
            <w:r>
              <w:rPr>
                <w:b/>
              </w:rPr>
              <w:t>Tolerance criteria: Permitted deviation (mm)</w:t>
            </w:r>
          </w:p>
        </w:tc>
      </w:tr>
      <w:tr w:rsidR="0058666A" w14:paraId="69AD2F4F" w14:textId="77777777">
        <w:trPr>
          <w:trHeight w:val="354"/>
        </w:trPr>
        <w:tc>
          <w:tcPr>
            <w:tcW w:w="4709" w:type="dxa"/>
          </w:tcPr>
          <w:p w14:paraId="0692CC7F" w14:textId="77777777" w:rsidR="0058666A" w:rsidRDefault="00B17E38">
            <w:pPr>
              <w:pStyle w:val="TableParagraph"/>
              <w:spacing w:line="248" w:lineRule="exact"/>
            </w:pPr>
            <w:r>
              <w:t>Features</w:t>
            </w:r>
            <w:r>
              <w:rPr>
                <w:position w:val="10"/>
              </w:rPr>
              <w:t>1</w:t>
            </w:r>
            <w:r>
              <w:t>: Verticality in 2000 mm</w:t>
            </w:r>
          </w:p>
        </w:tc>
        <w:tc>
          <w:tcPr>
            <w:tcW w:w="4455" w:type="dxa"/>
          </w:tcPr>
          <w:p w14:paraId="48BBDA29" w14:textId="77777777" w:rsidR="0058666A" w:rsidRDefault="00B17E38">
            <w:pPr>
              <w:pStyle w:val="TableParagraph"/>
              <w:spacing w:before="21"/>
              <w:ind w:left="42"/>
            </w:pPr>
            <w:r>
              <w:t>3</w:t>
            </w:r>
          </w:p>
        </w:tc>
      </w:tr>
      <w:tr w:rsidR="0058666A" w14:paraId="70EC1B6B" w14:textId="77777777">
        <w:trPr>
          <w:trHeight w:val="349"/>
        </w:trPr>
        <w:tc>
          <w:tcPr>
            <w:tcW w:w="4709" w:type="dxa"/>
          </w:tcPr>
          <w:p w14:paraId="33FCD06D" w14:textId="77777777" w:rsidR="0058666A" w:rsidRDefault="00B17E38">
            <w:pPr>
              <w:pStyle w:val="TableParagraph"/>
              <w:spacing w:before="21"/>
            </w:pPr>
            <w:r>
              <w:t>Features: Horizontality in 2000 mm</w:t>
            </w:r>
          </w:p>
        </w:tc>
        <w:tc>
          <w:tcPr>
            <w:tcW w:w="4455" w:type="dxa"/>
          </w:tcPr>
          <w:p w14:paraId="04D4C091" w14:textId="77777777" w:rsidR="0058666A" w:rsidRDefault="00B17E38">
            <w:pPr>
              <w:pStyle w:val="TableParagraph"/>
              <w:spacing w:before="21"/>
              <w:ind w:left="42"/>
            </w:pPr>
            <w:r>
              <w:t>3</w:t>
            </w:r>
          </w:p>
        </w:tc>
      </w:tr>
      <w:tr w:rsidR="0058666A" w14:paraId="347747AC" w14:textId="77777777">
        <w:trPr>
          <w:trHeight w:val="349"/>
        </w:trPr>
        <w:tc>
          <w:tcPr>
            <w:tcW w:w="4709" w:type="dxa"/>
          </w:tcPr>
          <w:p w14:paraId="2CE4C02C" w14:textId="77777777" w:rsidR="0058666A" w:rsidRDefault="00B17E38">
            <w:pPr>
              <w:pStyle w:val="TableParagraph"/>
              <w:spacing w:before="21"/>
            </w:pPr>
            <w:r>
              <w:t>Soffits: Horizontality in 2000 mm</w:t>
            </w:r>
          </w:p>
        </w:tc>
        <w:tc>
          <w:tcPr>
            <w:tcW w:w="4455" w:type="dxa"/>
          </w:tcPr>
          <w:p w14:paraId="5EAD2BD4" w14:textId="77777777" w:rsidR="0058666A" w:rsidRDefault="00B17E38">
            <w:pPr>
              <w:pStyle w:val="TableParagraph"/>
              <w:spacing w:before="21"/>
              <w:ind w:left="42"/>
            </w:pPr>
            <w:r>
              <w:t>5</w:t>
            </w:r>
          </w:p>
        </w:tc>
      </w:tr>
      <w:tr w:rsidR="0058666A" w14:paraId="74629370" w14:textId="77777777">
        <w:trPr>
          <w:trHeight w:val="349"/>
        </w:trPr>
        <w:tc>
          <w:tcPr>
            <w:tcW w:w="4709" w:type="dxa"/>
          </w:tcPr>
          <w:p w14:paraId="5F055B4A" w14:textId="77777777" w:rsidR="0058666A" w:rsidRDefault="00B17E38">
            <w:pPr>
              <w:pStyle w:val="TableParagraph"/>
              <w:spacing w:before="21"/>
            </w:pPr>
            <w:r>
              <w:t>Walls: Verticality in 2000 mm</w:t>
            </w:r>
          </w:p>
        </w:tc>
        <w:tc>
          <w:tcPr>
            <w:tcW w:w="4455" w:type="dxa"/>
          </w:tcPr>
          <w:p w14:paraId="6B8BFC7F" w14:textId="77777777" w:rsidR="0058666A" w:rsidRDefault="00B17E38">
            <w:pPr>
              <w:pStyle w:val="TableParagraph"/>
              <w:spacing w:before="21"/>
              <w:ind w:left="42"/>
            </w:pPr>
            <w:r>
              <w:t>5</w:t>
            </w:r>
          </w:p>
        </w:tc>
      </w:tr>
      <w:tr w:rsidR="0058666A" w14:paraId="3E68A0A1" w14:textId="77777777">
        <w:trPr>
          <w:trHeight w:val="354"/>
        </w:trPr>
        <w:tc>
          <w:tcPr>
            <w:tcW w:w="4709" w:type="dxa"/>
          </w:tcPr>
          <w:p w14:paraId="04BF20E8" w14:textId="77777777" w:rsidR="0058666A" w:rsidRDefault="00B17E38">
            <w:pPr>
              <w:pStyle w:val="TableParagraph"/>
              <w:spacing w:line="248" w:lineRule="exact"/>
            </w:pPr>
            <w:r>
              <w:t>Walls: Flatness</w:t>
            </w:r>
            <w:r>
              <w:rPr>
                <w:position w:val="10"/>
              </w:rPr>
              <w:t xml:space="preserve">2 </w:t>
            </w:r>
            <w:r>
              <w:t>in 2000 mm</w:t>
            </w:r>
          </w:p>
        </w:tc>
        <w:tc>
          <w:tcPr>
            <w:tcW w:w="4455" w:type="dxa"/>
          </w:tcPr>
          <w:p w14:paraId="335E2971" w14:textId="77777777" w:rsidR="0058666A" w:rsidRDefault="00B17E38">
            <w:pPr>
              <w:pStyle w:val="TableParagraph"/>
              <w:spacing w:before="21"/>
              <w:ind w:left="42"/>
            </w:pPr>
            <w:r>
              <w:t>4</w:t>
            </w:r>
          </w:p>
        </w:tc>
      </w:tr>
      <w:tr w:rsidR="0058666A" w14:paraId="113B4D2B" w14:textId="77777777">
        <w:trPr>
          <w:trHeight w:val="508"/>
        </w:trPr>
        <w:tc>
          <w:tcPr>
            <w:tcW w:w="9164" w:type="dxa"/>
            <w:gridSpan w:val="2"/>
          </w:tcPr>
          <w:p w14:paraId="4EE70C64" w14:textId="77777777" w:rsidR="0058666A" w:rsidRDefault="00B17E38">
            <w:pPr>
              <w:pStyle w:val="TableParagraph"/>
              <w:spacing w:line="244" w:lineRule="exact"/>
            </w:pPr>
            <w:r>
              <w:rPr>
                <w:position w:val="10"/>
              </w:rPr>
              <w:t xml:space="preserve">1 </w:t>
            </w:r>
            <w:r>
              <w:t>Features: Conspicuous horizontal or vertical lines including external corners, parapets, reveals,</w:t>
            </w:r>
          </w:p>
          <w:p w14:paraId="10D3323F" w14:textId="77777777" w:rsidR="0058666A" w:rsidRDefault="00B17E38">
            <w:pPr>
              <w:pStyle w:val="TableParagraph"/>
              <w:spacing w:line="237" w:lineRule="exact"/>
            </w:pPr>
            <w:r>
              <w:t xml:space="preserve">heads, sills, movement control joints and </w:t>
            </w:r>
            <w:proofErr w:type="spellStart"/>
            <w:r>
              <w:t>mouldings</w:t>
            </w:r>
            <w:proofErr w:type="spellEnd"/>
            <w:r>
              <w:t>.</w:t>
            </w:r>
          </w:p>
        </w:tc>
      </w:tr>
      <w:tr w:rsidR="0058666A" w14:paraId="0A3C1EA5" w14:textId="77777777">
        <w:trPr>
          <w:trHeight w:val="354"/>
        </w:trPr>
        <w:tc>
          <w:tcPr>
            <w:tcW w:w="9164" w:type="dxa"/>
            <w:gridSpan w:val="2"/>
          </w:tcPr>
          <w:p w14:paraId="2B0C1987" w14:textId="77777777" w:rsidR="0058666A" w:rsidRDefault="00B17E38">
            <w:pPr>
              <w:pStyle w:val="TableParagraph"/>
              <w:spacing w:line="248" w:lineRule="exact"/>
            </w:pPr>
            <w:r>
              <w:rPr>
                <w:position w:val="10"/>
              </w:rPr>
              <w:t xml:space="preserve">2 </w:t>
            </w:r>
            <w:r>
              <w:t>Flatness: Measured under a straightedge laid in any direction on a plane surface.</w:t>
            </w:r>
          </w:p>
        </w:tc>
      </w:tr>
    </w:tbl>
    <w:p w14:paraId="3F70682C" w14:textId="77777777" w:rsidR="0058666A" w:rsidRDefault="00B17E38">
      <w:pPr>
        <w:pStyle w:val="ListParagraph1"/>
        <w:widowControl w:val="0"/>
        <w:numPr>
          <w:ilvl w:val="3"/>
          <w:numId w:val="109"/>
        </w:numPr>
        <w:tabs>
          <w:tab w:val="left" w:pos="1210"/>
        </w:tabs>
        <w:autoSpaceDE w:val="0"/>
        <w:autoSpaceDN w:val="0"/>
        <w:spacing w:before="169" w:line="450" w:lineRule="atLeast"/>
        <w:ind w:right="7787" w:firstLine="83"/>
        <w:contextualSpacing w:val="0"/>
        <w:rPr>
          <w:sz w:val="22"/>
          <w:szCs w:val="22"/>
        </w:rPr>
      </w:pPr>
      <w:r>
        <w:rPr>
          <w:b/>
          <w:sz w:val="22"/>
          <w:szCs w:val="22"/>
        </w:rPr>
        <w:t>Completion</w:t>
      </w:r>
      <w:r>
        <w:rPr>
          <w:b/>
          <w:sz w:val="22"/>
          <w:szCs w:val="22"/>
          <w:u w:val="single"/>
        </w:rPr>
        <w:t xml:space="preserve"> </w:t>
      </w:r>
      <w:r>
        <w:rPr>
          <w:sz w:val="22"/>
          <w:szCs w:val="22"/>
          <w:u w:val="single"/>
        </w:rPr>
        <w:t>Curing</w:t>
      </w:r>
    </w:p>
    <w:p w14:paraId="56593DB8" w14:textId="77777777" w:rsidR="0058666A" w:rsidRDefault="00B17E38">
      <w:pPr>
        <w:pStyle w:val="BodyText"/>
        <w:spacing w:before="129" w:line="374" w:lineRule="auto"/>
        <w:ind w:left="391" w:right="1151"/>
        <w:rPr>
          <w:rFonts w:ascii="Times New Roman" w:hAnsi="Times New Roman" w:cs="Times New Roman"/>
          <w:sz w:val="22"/>
          <w:szCs w:val="22"/>
        </w:rPr>
      </w:pPr>
      <w:r>
        <w:rPr>
          <w:rFonts w:ascii="Times New Roman" w:hAnsi="Times New Roman" w:cs="Times New Roman"/>
          <w:sz w:val="22"/>
          <w:szCs w:val="22"/>
        </w:rPr>
        <w:t>General: Prevent premature or uneven drying out and protect from the sun and wind. Keeping moist: If a proprietary curing agent is not used, keep the plaster moist as follows:</w:t>
      </w:r>
    </w:p>
    <w:p w14:paraId="38A19E9A" w14:textId="77777777" w:rsidR="0058666A" w:rsidRDefault="00B17E38">
      <w:pPr>
        <w:pStyle w:val="BodyText"/>
        <w:spacing w:before="1" w:line="244" w:lineRule="auto"/>
        <w:ind w:left="957" w:right="169" w:hanging="284"/>
        <w:rPr>
          <w:rFonts w:ascii="Times New Roman" w:hAnsi="Times New Roman" w:cs="Times New Roman"/>
          <w:sz w:val="22"/>
          <w:szCs w:val="22"/>
        </w:rPr>
      </w:pPr>
      <w:r>
        <w:rPr>
          <w:rFonts w:ascii="Times New Roman" w:hAnsi="Times New Roman" w:cs="Times New Roman"/>
          <w:sz w:val="22"/>
          <w:szCs w:val="22"/>
        </w:rPr>
        <w:t>Cementitious Base coats and single coat systems: Keep continuously moist for 2 days and allow to dry for 5 days before applying further plaster coats.</w:t>
      </w:r>
    </w:p>
    <w:p w14:paraId="2B4E3CDC" w14:textId="77777777" w:rsidR="0058666A" w:rsidRDefault="00B17E38">
      <w:pPr>
        <w:pStyle w:val="BodyText"/>
        <w:spacing w:before="55"/>
        <w:ind w:left="674"/>
        <w:rPr>
          <w:rFonts w:ascii="Times New Roman" w:hAnsi="Times New Roman" w:cs="Times New Roman"/>
          <w:sz w:val="22"/>
          <w:szCs w:val="22"/>
        </w:rPr>
      </w:pPr>
      <w:r>
        <w:rPr>
          <w:rFonts w:ascii="Times New Roman" w:hAnsi="Times New Roman" w:cs="Times New Roman"/>
          <w:sz w:val="22"/>
          <w:szCs w:val="22"/>
        </w:rPr>
        <w:t>Cementitious finish coats</w:t>
      </w:r>
      <w:r>
        <w:rPr>
          <w:rFonts w:ascii="Times New Roman" w:hAnsi="Times New Roman" w:cs="Times New Roman"/>
          <w:i/>
          <w:sz w:val="22"/>
          <w:szCs w:val="22"/>
        </w:rPr>
        <w:t xml:space="preserve">: </w:t>
      </w:r>
      <w:r>
        <w:rPr>
          <w:rFonts w:ascii="Times New Roman" w:hAnsi="Times New Roman" w:cs="Times New Roman"/>
          <w:sz w:val="22"/>
          <w:szCs w:val="22"/>
        </w:rPr>
        <w:t>Keep continuously moist for 2 days.</w:t>
      </w:r>
    </w:p>
    <w:p w14:paraId="73817F43" w14:textId="77777777" w:rsidR="0058666A" w:rsidRDefault="00B17E38">
      <w:pPr>
        <w:pStyle w:val="BodyText"/>
        <w:spacing w:before="5"/>
        <w:rPr>
          <w:rFonts w:ascii="Times New Roman" w:hAnsi="Times New Roman" w:cs="Times New Roman"/>
          <w:sz w:val="22"/>
          <w:szCs w:val="22"/>
        </w:rPr>
      </w:pPr>
      <w:r>
        <w:rPr>
          <w:rFonts w:ascii="Times New Roman" w:hAnsi="Times New Roman" w:cs="Times New Roman"/>
          <w:noProof/>
          <w:sz w:val="22"/>
          <w:szCs w:val="22"/>
        </w:rPr>
        <mc:AlternateContent>
          <mc:Choice Requires="wps">
            <w:drawing>
              <wp:anchor distT="0" distB="0" distL="0" distR="0" simplePos="0" relativeHeight="251658752" behindDoc="1" locked="0" layoutInCell="1" allowOverlap="1" wp14:anchorId="089D43E9" wp14:editId="1443053C">
                <wp:simplePos x="0" y="0"/>
                <wp:positionH relativeFrom="page">
                  <wp:posOffset>830580</wp:posOffset>
                </wp:positionH>
                <wp:positionV relativeFrom="paragraph">
                  <wp:posOffset>213360</wp:posOffset>
                </wp:positionV>
                <wp:extent cx="5897880" cy="177165"/>
                <wp:effectExtent l="0" t="0" r="0" b="0"/>
                <wp:wrapTopAndBottom/>
                <wp:docPr id="3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7880" cy="177165"/>
                        </a:xfrm>
                        <a:prstGeom prst="rect">
                          <a:avLst/>
                        </a:prstGeom>
                        <a:noFill/>
                        <a:ln w="4572">
                          <a:solidFill>
                            <a:srgbClr val="000000"/>
                          </a:solidFill>
                          <a:prstDash val="solid"/>
                          <a:miter lim="800000"/>
                        </a:ln>
                      </wps:spPr>
                      <wps:txbx>
                        <w:txbxContent>
                          <w:p w14:paraId="0E083670" w14:textId="77777777" w:rsidR="0058666A" w:rsidRDefault="00B17E38">
                            <w:pPr>
                              <w:spacing w:before="35" w:line="235" w:lineRule="exact"/>
                              <w:ind w:left="562"/>
                              <w:rPr>
                                <w:b/>
                              </w:rPr>
                            </w:pPr>
                            <w:r>
                              <w:rPr>
                                <w:b/>
                                <w:sz w:val="22"/>
                              </w:rPr>
                              <w:t>PAINTING</w:t>
                            </w:r>
                          </w:p>
                        </w:txbxContent>
                      </wps:txbx>
                      <wps:bodyPr rot="0" vert="horz" wrap="square" lIns="0" tIns="0" rIns="0" bIns="0" anchor="t" anchorCtr="0" upright="1">
                        <a:noAutofit/>
                      </wps:bodyPr>
                    </wps:wsp>
                  </a:graphicData>
                </a:graphic>
              </wp:anchor>
            </w:drawing>
          </mc:Choice>
          <mc:Fallback>
            <w:pict>
              <v:shape w14:anchorId="089D43E9" id="Text Box 3" o:spid="_x0000_s1039" type="#_x0000_t202" style="position:absolute;margin-left:65.4pt;margin-top:16.8pt;width:464.4pt;height:13.95pt;z-index:-25165772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" filled="f" strokeweight=".36pt">
                <v:textbox inset="0,0,0,0">
                  <w:txbxContent>
                    <w:p w14:paraId="0E083670" w14:textId="77777777" w:rsidR="0058666A" w:rsidRDefault="00B17E38">
                      <w:pPr>
                        <w:spacing w:before="35" w:line="235" w:lineRule="exact"/>
                        <w:ind w:left="562"/>
                        <w:rPr>
                          <w:b/>
                        </w:rPr>
                      </w:pPr>
                      <w:r>
                        <w:rPr>
                          <w:b/>
                          <w:sz w:val="22"/>
                        </w:rPr>
                        <w:t>PAINTING</w:t>
                      </w:r>
                    </w:p>
                  </w:txbxContent>
                </v:textbox>
                <w10:wrap type="topAndBottom" anchorx="page"/>
              </v:shape>
            </w:pict>
          </mc:Fallback>
        </mc:AlternateContent>
      </w:r>
    </w:p>
    <w:p w14:paraId="49FC2826" w14:textId="77777777" w:rsidR="0058666A" w:rsidRDefault="0058666A">
      <w:pPr>
        <w:pStyle w:val="BodyText"/>
        <w:spacing w:before="4"/>
        <w:rPr>
          <w:rFonts w:ascii="Times New Roman" w:hAnsi="Times New Roman" w:cs="Times New Roman"/>
          <w:sz w:val="22"/>
          <w:szCs w:val="22"/>
        </w:rPr>
      </w:pPr>
    </w:p>
    <w:p w14:paraId="699D088D" w14:textId="77777777" w:rsidR="0058666A" w:rsidRDefault="00B17E38">
      <w:pPr>
        <w:pStyle w:val="Heading3"/>
        <w:keepNext w:val="0"/>
        <w:widowControl w:val="0"/>
        <w:numPr>
          <w:ilvl w:val="2"/>
          <w:numId w:val="109"/>
        </w:numPr>
        <w:tabs>
          <w:tab w:val="left" w:pos="961"/>
        </w:tabs>
        <w:suppressAutoHyphens w:val="0"/>
        <w:autoSpaceDE w:val="0"/>
        <w:autoSpaceDN w:val="0"/>
        <w:spacing w:before="92" w:after="0"/>
        <w:ind w:hanging="566"/>
        <w:rPr>
          <w:rFonts w:cs="Times New Roman"/>
          <w:sz w:val="22"/>
          <w:szCs w:val="22"/>
        </w:rPr>
      </w:pPr>
      <w:r>
        <w:rPr>
          <w:rFonts w:cs="Times New Roman"/>
          <w:sz w:val="22"/>
          <w:szCs w:val="22"/>
        </w:rPr>
        <w:t>GENERAL</w:t>
      </w:r>
    </w:p>
    <w:p w14:paraId="485E05C1" w14:textId="77777777" w:rsidR="0058666A" w:rsidRDefault="00B17E38">
      <w:pPr>
        <w:pStyle w:val="ListParagraph1"/>
        <w:widowControl w:val="0"/>
        <w:numPr>
          <w:ilvl w:val="3"/>
          <w:numId w:val="109"/>
        </w:numPr>
        <w:tabs>
          <w:tab w:val="left" w:pos="1210"/>
        </w:tabs>
        <w:autoSpaceDE w:val="0"/>
        <w:autoSpaceDN w:val="0"/>
        <w:spacing w:before="188" w:line="338" w:lineRule="auto"/>
        <w:ind w:left="395" w:right="7909" w:firstLine="79"/>
        <w:contextualSpacing w:val="0"/>
        <w:rPr>
          <w:sz w:val="22"/>
          <w:szCs w:val="22"/>
        </w:rPr>
      </w:pPr>
      <w:r>
        <w:rPr>
          <w:b/>
          <w:sz w:val="22"/>
          <w:szCs w:val="22"/>
        </w:rPr>
        <w:t>Inspection</w:t>
      </w:r>
      <w:r>
        <w:rPr>
          <w:b/>
          <w:sz w:val="22"/>
          <w:szCs w:val="22"/>
          <w:u w:val="single"/>
        </w:rPr>
        <w:t xml:space="preserve"> </w:t>
      </w:r>
      <w:r>
        <w:rPr>
          <w:sz w:val="22"/>
          <w:szCs w:val="22"/>
          <w:u w:val="single"/>
        </w:rPr>
        <w:t>Notice</w:t>
      </w:r>
    </w:p>
    <w:p w14:paraId="5A0F929B" w14:textId="77777777" w:rsidR="0058666A" w:rsidRDefault="00B17E38">
      <w:pPr>
        <w:pStyle w:val="BodyText"/>
        <w:spacing w:before="24" w:line="244" w:lineRule="auto"/>
        <w:ind w:left="395" w:right="480"/>
        <w:rPr>
          <w:rFonts w:ascii="Times New Roman" w:hAnsi="Times New Roman" w:cs="Times New Roman"/>
          <w:sz w:val="22"/>
          <w:szCs w:val="22"/>
        </w:rPr>
      </w:pPr>
      <w:r>
        <w:rPr>
          <w:rFonts w:ascii="Times New Roman" w:hAnsi="Times New Roman" w:cs="Times New Roman"/>
          <w:sz w:val="22"/>
          <w:szCs w:val="22"/>
        </w:rPr>
        <w:t xml:space="preserve">Give sufficient notice </w:t>
      </w:r>
      <w:r>
        <w:rPr>
          <w:rFonts w:ascii="Times New Roman" w:hAnsi="Times New Roman" w:cs="Times New Roman"/>
          <w:spacing w:val="-3"/>
          <w:sz w:val="22"/>
          <w:szCs w:val="22"/>
        </w:rPr>
        <w:t xml:space="preserve">so </w:t>
      </w:r>
      <w:r>
        <w:rPr>
          <w:rFonts w:ascii="Times New Roman" w:hAnsi="Times New Roman" w:cs="Times New Roman"/>
          <w:sz w:val="22"/>
          <w:szCs w:val="22"/>
        </w:rPr>
        <w:t xml:space="preserve">that inspection may be made </w:t>
      </w:r>
      <w:r>
        <w:rPr>
          <w:rFonts w:ascii="Times New Roman" w:hAnsi="Times New Roman" w:cs="Times New Roman"/>
          <w:spacing w:val="-4"/>
          <w:sz w:val="22"/>
          <w:szCs w:val="22"/>
        </w:rPr>
        <w:t xml:space="preserve">of </w:t>
      </w:r>
      <w:r>
        <w:rPr>
          <w:rFonts w:ascii="Times New Roman" w:hAnsi="Times New Roman" w:cs="Times New Roman"/>
          <w:sz w:val="22"/>
          <w:szCs w:val="22"/>
        </w:rPr>
        <w:t>the substrate immediately before application of paint</w:t>
      </w:r>
      <w:r>
        <w:rPr>
          <w:rFonts w:ascii="Times New Roman" w:hAnsi="Times New Roman" w:cs="Times New Roman"/>
          <w:spacing w:val="-5"/>
          <w:sz w:val="22"/>
          <w:szCs w:val="22"/>
        </w:rPr>
        <w:t xml:space="preserve"> </w:t>
      </w:r>
      <w:r>
        <w:rPr>
          <w:rFonts w:ascii="Times New Roman" w:hAnsi="Times New Roman" w:cs="Times New Roman"/>
          <w:sz w:val="22"/>
          <w:szCs w:val="22"/>
        </w:rPr>
        <w:t>finishes.</w:t>
      </w:r>
    </w:p>
    <w:p w14:paraId="227827D1" w14:textId="77777777" w:rsidR="0058666A" w:rsidRDefault="00B17E38">
      <w:pPr>
        <w:pStyle w:val="BodyText"/>
        <w:spacing w:before="2"/>
        <w:ind w:left="395"/>
        <w:rPr>
          <w:rFonts w:ascii="Times New Roman" w:hAnsi="Times New Roman" w:cs="Times New Roman"/>
          <w:sz w:val="22"/>
          <w:szCs w:val="22"/>
        </w:rPr>
      </w:pPr>
      <w:r>
        <w:rPr>
          <w:rFonts w:ascii="Times New Roman" w:hAnsi="Times New Roman" w:cs="Times New Roman"/>
          <w:sz w:val="22"/>
          <w:szCs w:val="22"/>
          <w:u w:val="single"/>
        </w:rPr>
        <w:t>Materials and Equipment ‘Not to be Painted’</w:t>
      </w:r>
    </w:p>
    <w:p w14:paraId="769C38CA" w14:textId="77777777" w:rsidR="0058666A" w:rsidRDefault="00B17E38">
      <w:pPr>
        <w:pStyle w:val="BodyText"/>
        <w:spacing w:before="126" w:line="244" w:lineRule="auto"/>
        <w:ind w:left="395" w:right="709"/>
        <w:jc w:val="both"/>
        <w:rPr>
          <w:rFonts w:ascii="Times New Roman" w:hAnsi="Times New Roman" w:cs="Times New Roman"/>
          <w:sz w:val="22"/>
          <w:szCs w:val="22"/>
        </w:rPr>
      </w:pPr>
      <w:r>
        <w:rPr>
          <w:rFonts w:ascii="Times New Roman" w:hAnsi="Times New Roman" w:cs="Times New Roman"/>
          <w:sz w:val="22"/>
          <w:szCs w:val="22"/>
        </w:rPr>
        <w:t>Unless scheduled, specified, or required by the drawings to be painted, the following items do not require painting. These surfaces shall be left completely clean and free from droppings and accidentally applied material.</w:t>
      </w:r>
    </w:p>
    <w:p w14:paraId="623BA29B" w14:textId="77777777" w:rsidR="0058666A" w:rsidRDefault="00B17E38">
      <w:pPr>
        <w:pStyle w:val="ListParagraph1"/>
        <w:widowControl w:val="0"/>
        <w:numPr>
          <w:ilvl w:val="4"/>
          <w:numId w:val="109"/>
        </w:numPr>
        <w:tabs>
          <w:tab w:val="left" w:pos="961"/>
        </w:tabs>
        <w:autoSpaceDE w:val="0"/>
        <w:autoSpaceDN w:val="0"/>
        <w:spacing w:line="226" w:lineRule="exact"/>
        <w:ind w:hanging="282"/>
        <w:contextualSpacing w:val="0"/>
        <w:rPr>
          <w:sz w:val="22"/>
          <w:szCs w:val="22"/>
        </w:rPr>
      </w:pPr>
      <w:r>
        <w:rPr>
          <w:sz w:val="22"/>
          <w:szCs w:val="22"/>
        </w:rPr>
        <w:t>Non-ferrous metals, chrome plated metal, and stainless</w:t>
      </w:r>
      <w:r>
        <w:rPr>
          <w:spacing w:val="-3"/>
          <w:sz w:val="22"/>
          <w:szCs w:val="22"/>
        </w:rPr>
        <w:t xml:space="preserve"> </w:t>
      </w:r>
      <w:r>
        <w:rPr>
          <w:sz w:val="22"/>
          <w:szCs w:val="22"/>
        </w:rPr>
        <w:t>steel.</w:t>
      </w:r>
    </w:p>
    <w:p w14:paraId="24D9ECA7" w14:textId="77777777" w:rsidR="0058666A" w:rsidRDefault="00B17E38">
      <w:pPr>
        <w:pStyle w:val="ListParagraph1"/>
        <w:widowControl w:val="0"/>
        <w:numPr>
          <w:ilvl w:val="4"/>
          <w:numId w:val="109"/>
        </w:numPr>
        <w:tabs>
          <w:tab w:val="left" w:pos="961"/>
        </w:tabs>
        <w:autoSpaceDE w:val="0"/>
        <w:autoSpaceDN w:val="0"/>
        <w:spacing w:line="251" w:lineRule="exact"/>
        <w:ind w:hanging="282"/>
        <w:contextualSpacing w:val="0"/>
        <w:rPr>
          <w:sz w:val="22"/>
          <w:szCs w:val="22"/>
        </w:rPr>
      </w:pPr>
      <w:r>
        <w:rPr>
          <w:sz w:val="22"/>
          <w:szCs w:val="22"/>
        </w:rPr>
        <w:t xml:space="preserve">Finish </w:t>
      </w:r>
      <w:r>
        <w:rPr>
          <w:spacing w:val="-3"/>
          <w:sz w:val="22"/>
          <w:szCs w:val="22"/>
        </w:rPr>
        <w:t>Hardware.</w:t>
      </w:r>
    </w:p>
    <w:p w14:paraId="57587C10" w14:textId="77777777" w:rsidR="0058666A" w:rsidRDefault="00B17E38">
      <w:pPr>
        <w:pStyle w:val="ListParagraph1"/>
        <w:widowControl w:val="0"/>
        <w:numPr>
          <w:ilvl w:val="4"/>
          <w:numId w:val="109"/>
        </w:numPr>
        <w:tabs>
          <w:tab w:val="left" w:pos="961"/>
        </w:tabs>
        <w:autoSpaceDE w:val="0"/>
        <w:autoSpaceDN w:val="0"/>
        <w:spacing w:before="6"/>
        <w:ind w:hanging="282"/>
        <w:contextualSpacing w:val="0"/>
        <w:rPr>
          <w:sz w:val="22"/>
          <w:szCs w:val="22"/>
        </w:rPr>
      </w:pPr>
      <w:r>
        <w:rPr>
          <w:sz w:val="22"/>
          <w:szCs w:val="22"/>
        </w:rPr>
        <w:t>Ceramic</w:t>
      </w:r>
      <w:r>
        <w:rPr>
          <w:spacing w:val="-3"/>
          <w:sz w:val="22"/>
          <w:szCs w:val="22"/>
        </w:rPr>
        <w:t xml:space="preserve"> </w:t>
      </w:r>
      <w:r>
        <w:rPr>
          <w:sz w:val="22"/>
          <w:szCs w:val="22"/>
        </w:rPr>
        <w:t>tile.</w:t>
      </w:r>
    </w:p>
    <w:p w14:paraId="789C50E5" w14:textId="77777777" w:rsidR="0058666A" w:rsidRDefault="00B17E38">
      <w:pPr>
        <w:pStyle w:val="ListParagraph1"/>
        <w:widowControl w:val="0"/>
        <w:numPr>
          <w:ilvl w:val="4"/>
          <w:numId w:val="109"/>
        </w:numPr>
        <w:tabs>
          <w:tab w:val="left" w:pos="961"/>
        </w:tabs>
        <w:autoSpaceDE w:val="0"/>
        <w:autoSpaceDN w:val="0"/>
        <w:spacing w:before="7"/>
        <w:ind w:hanging="282"/>
        <w:contextualSpacing w:val="0"/>
        <w:rPr>
          <w:sz w:val="22"/>
          <w:szCs w:val="22"/>
        </w:rPr>
      </w:pPr>
      <w:r>
        <w:rPr>
          <w:sz w:val="22"/>
          <w:szCs w:val="22"/>
        </w:rPr>
        <w:t>Floor finish</w:t>
      </w:r>
      <w:r>
        <w:rPr>
          <w:spacing w:val="-10"/>
          <w:sz w:val="22"/>
          <w:szCs w:val="22"/>
        </w:rPr>
        <w:t xml:space="preserve"> </w:t>
      </w:r>
      <w:r>
        <w:rPr>
          <w:sz w:val="22"/>
          <w:szCs w:val="22"/>
        </w:rPr>
        <w:t>materials.</w:t>
      </w:r>
    </w:p>
    <w:p w14:paraId="1FD84E4A" w14:textId="77777777" w:rsidR="0058666A" w:rsidRDefault="00B17E38">
      <w:pPr>
        <w:pStyle w:val="ListParagraph1"/>
        <w:widowControl w:val="0"/>
        <w:numPr>
          <w:ilvl w:val="4"/>
          <w:numId w:val="109"/>
        </w:numPr>
        <w:tabs>
          <w:tab w:val="left" w:pos="961"/>
        </w:tabs>
        <w:autoSpaceDE w:val="0"/>
        <w:autoSpaceDN w:val="0"/>
        <w:spacing w:before="6"/>
        <w:ind w:hanging="282"/>
        <w:contextualSpacing w:val="0"/>
        <w:rPr>
          <w:sz w:val="22"/>
          <w:szCs w:val="22"/>
        </w:rPr>
      </w:pPr>
      <w:r>
        <w:rPr>
          <w:sz w:val="22"/>
          <w:szCs w:val="22"/>
        </w:rPr>
        <w:t>Acoustic</w:t>
      </w:r>
      <w:r>
        <w:rPr>
          <w:spacing w:val="2"/>
          <w:sz w:val="22"/>
          <w:szCs w:val="22"/>
        </w:rPr>
        <w:t xml:space="preserve"> </w:t>
      </w:r>
      <w:r>
        <w:rPr>
          <w:sz w:val="22"/>
          <w:szCs w:val="22"/>
        </w:rPr>
        <w:t>tile.</w:t>
      </w:r>
    </w:p>
    <w:p w14:paraId="48403257" w14:textId="77777777" w:rsidR="0058666A" w:rsidRDefault="00B17E38">
      <w:pPr>
        <w:pStyle w:val="ListParagraph1"/>
        <w:widowControl w:val="0"/>
        <w:numPr>
          <w:ilvl w:val="4"/>
          <w:numId w:val="109"/>
        </w:numPr>
        <w:tabs>
          <w:tab w:val="left" w:pos="1008"/>
        </w:tabs>
        <w:autoSpaceDE w:val="0"/>
        <w:autoSpaceDN w:val="0"/>
        <w:spacing w:before="6" w:line="244" w:lineRule="auto"/>
        <w:ind w:left="962" w:right="316" w:hanging="284"/>
        <w:contextualSpacing w:val="0"/>
        <w:rPr>
          <w:sz w:val="22"/>
          <w:szCs w:val="22"/>
        </w:rPr>
      </w:pPr>
      <w:r>
        <w:rPr>
          <w:sz w:val="22"/>
          <w:szCs w:val="22"/>
        </w:rPr>
        <w:lastRenderedPageBreak/>
        <w:tab/>
        <w:t xml:space="preserve">Equipment furnished with complete factory-applied finish, (except A.C. units) unless specifically noted on the </w:t>
      </w:r>
      <w:r>
        <w:rPr>
          <w:spacing w:val="-3"/>
          <w:sz w:val="22"/>
          <w:szCs w:val="22"/>
        </w:rPr>
        <w:t xml:space="preserve">drawings </w:t>
      </w:r>
      <w:r>
        <w:rPr>
          <w:sz w:val="22"/>
          <w:szCs w:val="22"/>
        </w:rPr>
        <w:t>or specified herein to be</w:t>
      </w:r>
      <w:r>
        <w:rPr>
          <w:spacing w:val="8"/>
          <w:sz w:val="22"/>
          <w:szCs w:val="22"/>
        </w:rPr>
        <w:t xml:space="preserve"> </w:t>
      </w:r>
      <w:r>
        <w:rPr>
          <w:spacing w:val="-3"/>
          <w:sz w:val="22"/>
          <w:szCs w:val="22"/>
        </w:rPr>
        <w:t>painted.</w:t>
      </w:r>
    </w:p>
    <w:p w14:paraId="61D81C0E" w14:textId="77777777" w:rsidR="0058666A" w:rsidRDefault="0058666A">
      <w:pPr>
        <w:pStyle w:val="BodyText"/>
        <w:spacing w:before="2"/>
        <w:rPr>
          <w:rFonts w:ascii="Times New Roman" w:hAnsi="Times New Roman" w:cs="Times New Roman"/>
          <w:sz w:val="22"/>
          <w:szCs w:val="22"/>
        </w:rPr>
      </w:pPr>
    </w:p>
    <w:p w14:paraId="3AB926DE" w14:textId="77777777" w:rsidR="0058666A" w:rsidRDefault="00B17E38">
      <w:pPr>
        <w:pStyle w:val="Heading3"/>
        <w:keepNext w:val="0"/>
        <w:widowControl w:val="0"/>
        <w:numPr>
          <w:ilvl w:val="3"/>
          <w:numId w:val="109"/>
        </w:numPr>
        <w:tabs>
          <w:tab w:val="left" w:pos="1210"/>
        </w:tabs>
        <w:suppressAutoHyphens w:val="0"/>
        <w:autoSpaceDE w:val="0"/>
        <w:autoSpaceDN w:val="0"/>
        <w:spacing w:after="0"/>
        <w:ind w:left="1209"/>
        <w:jc w:val="both"/>
        <w:rPr>
          <w:rFonts w:cs="Times New Roman"/>
          <w:sz w:val="22"/>
          <w:szCs w:val="22"/>
        </w:rPr>
      </w:pPr>
      <w:r>
        <w:rPr>
          <w:rFonts w:cs="Times New Roman"/>
          <w:sz w:val="22"/>
          <w:szCs w:val="22"/>
        </w:rPr>
        <w:t>Submissions</w:t>
      </w:r>
    </w:p>
    <w:p w14:paraId="6C14EE0F" w14:textId="77777777" w:rsidR="0058666A" w:rsidRDefault="00B17E38">
      <w:pPr>
        <w:pStyle w:val="BodyText"/>
        <w:spacing w:before="64" w:line="244" w:lineRule="auto"/>
        <w:ind w:left="395" w:right="235"/>
        <w:jc w:val="both"/>
        <w:rPr>
          <w:rFonts w:ascii="Times New Roman" w:hAnsi="Times New Roman" w:cs="Times New Roman"/>
          <w:sz w:val="22"/>
          <w:szCs w:val="22"/>
        </w:rPr>
      </w:pPr>
      <w:r>
        <w:rPr>
          <w:rFonts w:ascii="Times New Roman" w:hAnsi="Times New Roman" w:cs="Times New Roman"/>
          <w:sz w:val="22"/>
          <w:szCs w:val="22"/>
        </w:rPr>
        <w:t>Prior to start of painting, submit three copies of a complete list of all materials, identified by manufacturer's name and product label or stock number, to the Engineer for approval. This list shall be in the form of a repetition of the paint finishes specified, with the addition of the specific product intended for each coat.</w:t>
      </w:r>
    </w:p>
    <w:p w14:paraId="79FDA65D" w14:textId="77777777" w:rsidR="0058666A" w:rsidRDefault="00B17E38">
      <w:pPr>
        <w:pStyle w:val="BodyText"/>
        <w:spacing w:before="4"/>
        <w:ind w:left="395"/>
        <w:jc w:val="both"/>
        <w:rPr>
          <w:rFonts w:ascii="Times New Roman" w:hAnsi="Times New Roman" w:cs="Times New Roman"/>
          <w:sz w:val="22"/>
          <w:szCs w:val="22"/>
        </w:rPr>
      </w:pPr>
      <w:r>
        <w:rPr>
          <w:rFonts w:ascii="Times New Roman" w:hAnsi="Times New Roman" w:cs="Times New Roman"/>
          <w:sz w:val="22"/>
          <w:szCs w:val="22"/>
          <w:u w:val="single"/>
        </w:rPr>
        <w:t>Clear Finish Coated Samples</w:t>
      </w:r>
    </w:p>
    <w:p w14:paraId="12E433CD" w14:textId="77777777" w:rsidR="0058666A" w:rsidRDefault="00B17E38">
      <w:pPr>
        <w:pStyle w:val="BodyText"/>
        <w:spacing w:before="126" w:line="244" w:lineRule="auto"/>
        <w:ind w:left="395" w:right="484"/>
        <w:jc w:val="both"/>
        <w:rPr>
          <w:rFonts w:ascii="Times New Roman" w:hAnsi="Times New Roman" w:cs="Times New Roman"/>
          <w:sz w:val="22"/>
          <w:szCs w:val="22"/>
        </w:rPr>
      </w:pPr>
      <w:r>
        <w:rPr>
          <w:rFonts w:ascii="Times New Roman" w:hAnsi="Times New Roman" w:cs="Times New Roman"/>
          <w:sz w:val="22"/>
          <w:szCs w:val="22"/>
        </w:rPr>
        <w:t>Submit pieces of timber or timber veneer matching the timber to be used in the works, prepared and coated in accordance with the paint system.</w:t>
      </w:r>
    </w:p>
    <w:p w14:paraId="57A3F63E" w14:textId="77777777" w:rsidR="0058666A" w:rsidRDefault="0058666A">
      <w:pPr>
        <w:spacing w:line="244" w:lineRule="auto"/>
        <w:jc w:val="both"/>
        <w:rPr>
          <w:sz w:val="22"/>
          <w:szCs w:val="22"/>
        </w:rPr>
        <w:sectPr w:rsidR="0058666A" w:rsidSect="00715E24">
          <w:pgSz w:w="11910" w:h="16840"/>
          <w:pgMar w:top="1340" w:right="600" w:bottom="640" w:left="1200" w:header="0" w:footer="457" w:gutter="0"/>
          <w:cols w:space="720"/>
        </w:sectPr>
      </w:pPr>
    </w:p>
    <w:p w14:paraId="482AA042" w14:textId="77777777" w:rsidR="0058666A" w:rsidRDefault="00B17E38">
      <w:pPr>
        <w:pStyle w:val="BodyText"/>
        <w:spacing w:before="63"/>
        <w:ind w:left="395"/>
        <w:rPr>
          <w:rFonts w:ascii="Times New Roman" w:hAnsi="Times New Roman" w:cs="Times New Roman"/>
          <w:sz w:val="22"/>
          <w:szCs w:val="22"/>
        </w:rPr>
      </w:pPr>
      <w:r>
        <w:rPr>
          <w:rFonts w:ascii="Times New Roman" w:hAnsi="Times New Roman" w:cs="Times New Roman"/>
          <w:sz w:val="22"/>
          <w:szCs w:val="22"/>
          <w:u w:val="single"/>
        </w:rPr>
        <w:lastRenderedPageBreak/>
        <w:t>Opaque Coated Samples</w:t>
      </w:r>
    </w:p>
    <w:p w14:paraId="2652E7DC" w14:textId="77777777" w:rsidR="0058666A" w:rsidRDefault="00B17E38">
      <w:pPr>
        <w:pStyle w:val="BodyText"/>
        <w:spacing w:before="6" w:line="244" w:lineRule="auto"/>
        <w:ind w:left="395" w:right="855"/>
        <w:rPr>
          <w:rFonts w:ascii="Times New Roman" w:hAnsi="Times New Roman" w:cs="Times New Roman"/>
          <w:sz w:val="22"/>
          <w:szCs w:val="22"/>
        </w:rPr>
      </w:pPr>
      <w:r>
        <w:rPr>
          <w:rFonts w:ascii="Times New Roman" w:hAnsi="Times New Roman" w:cs="Times New Roman"/>
          <w:sz w:val="22"/>
          <w:szCs w:val="22"/>
        </w:rPr>
        <w:t xml:space="preserve">Provide approx. 600x600mm samples on representative substrates of each paint system showing surface preparation, </w:t>
      </w:r>
      <w:proofErr w:type="spellStart"/>
      <w:r>
        <w:rPr>
          <w:rFonts w:ascii="Times New Roman" w:hAnsi="Times New Roman" w:cs="Times New Roman"/>
          <w:sz w:val="22"/>
          <w:szCs w:val="22"/>
        </w:rPr>
        <w:t>colour</w:t>
      </w:r>
      <w:proofErr w:type="spellEnd"/>
      <w:r>
        <w:rPr>
          <w:rFonts w:ascii="Times New Roman" w:hAnsi="Times New Roman" w:cs="Times New Roman"/>
          <w:sz w:val="22"/>
          <w:szCs w:val="22"/>
        </w:rPr>
        <w:t>, gloss level and texture.</w:t>
      </w:r>
    </w:p>
    <w:p w14:paraId="55959B44" w14:textId="77777777" w:rsidR="0058666A" w:rsidRDefault="0058666A">
      <w:pPr>
        <w:pStyle w:val="BodyText"/>
        <w:spacing w:before="1"/>
        <w:rPr>
          <w:rFonts w:ascii="Times New Roman" w:hAnsi="Times New Roman" w:cs="Times New Roman"/>
          <w:sz w:val="22"/>
          <w:szCs w:val="22"/>
        </w:rPr>
      </w:pPr>
    </w:p>
    <w:p w14:paraId="67727051" w14:textId="77777777" w:rsidR="0058666A" w:rsidRDefault="00B17E38">
      <w:pPr>
        <w:pStyle w:val="Heading3"/>
        <w:keepNext w:val="0"/>
        <w:widowControl w:val="0"/>
        <w:numPr>
          <w:ilvl w:val="2"/>
          <w:numId w:val="109"/>
        </w:numPr>
        <w:tabs>
          <w:tab w:val="left" w:pos="961"/>
        </w:tabs>
        <w:suppressAutoHyphens w:val="0"/>
        <w:autoSpaceDE w:val="0"/>
        <w:autoSpaceDN w:val="0"/>
        <w:spacing w:after="0"/>
        <w:ind w:hanging="566"/>
        <w:jc w:val="both"/>
        <w:rPr>
          <w:rFonts w:cs="Times New Roman"/>
          <w:sz w:val="22"/>
          <w:szCs w:val="22"/>
        </w:rPr>
      </w:pPr>
      <w:r>
        <w:rPr>
          <w:rFonts w:cs="Times New Roman"/>
          <w:sz w:val="22"/>
          <w:szCs w:val="22"/>
        </w:rPr>
        <w:t>PRODUCTS</w:t>
      </w:r>
    </w:p>
    <w:p w14:paraId="2C4BD3DB" w14:textId="77777777" w:rsidR="0058666A" w:rsidRDefault="0058666A">
      <w:pPr>
        <w:pStyle w:val="BodyText"/>
        <w:rPr>
          <w:rFonts w:ascii="Times New Roman" w:hAnsi="Times New Roman" w:cs="Times New Roman"/>
          <w:b/>
          <w:sz w:val="22"/>
          <w:szCs w:val="22"/>
        </w:rPr>
      </w:pPr>
    </w:p>
    <w:p w14:paraId="740B38C5" w14:textId="77777777" w:rsidR="0058666A" w:rsidRDefault="00B17E38">
      <w:pPr>
        <w:pStyle w:val="ListParagraph1"/>
        <w:widowControl w:val="0"/>
        <w:numPr>
          <w:ilvl w:val="3"/>
          <w:numId w:val="109"/>
        </w:numPr>
        <w:tabs>
          <w:tab w:val="left" w:pos="1210"/>
        </w:tabs>
        <w:autoSpaceDE w:val="0"/>
        <w:autoSpaceDN w:val="0"/>
        <w:ind w:left="1209"/>
        <w:contextualSpacing w:val="0"/>
        <w:jc w:val="both"/>
        <w:rPr>
          <w:b/>
          <w:sz w:val="22"/>
          <w:szCs w:val="22"/>
        </w:rPr>
      </w:pPr>
      <w:r>
        <w:rPr>
          <w:b/>
          <w:sz w:val="22"/>
          <w:szCs w:val="22"/>
        </w:rPr>
        <w:t>Materials General</w:t>
      </w:r>
    </w:p>
    <w:p w14:paraId="6D8DD0F4" w14:textId="77777777" w:rsidR="0058666A" w:rsidRDefault="00B17E38">
      <w:pPr>
        <w:pStyle w:val="BodyText"/>
        <w:spacing w:before="64" w:line="244" w:lineRule="auto"/>
        <w:ind w:left="395" w:right="249"/>
        <w:jc w:val="both"/>
        <w:rPr>
          <w:rFonts w:ascii="Times New Roman" w:hAnsi="Times New Roman" w:cs="Times New Roman"/>
          <w:sz w:val="22"/>
          <w:szCs w:val="22"/>
        </w:rPr>
      </w:pPr>
      <w:r>
        <w:rPr>
          <w:rFonts w:ascii="Times New Roman" w:hAnsi="Times New Roman" w:cs="Times New Roman"/>
          <w:sz w:val="22"/>
          <w:szCs w:val="22"/>
        </w:rPr>
        <w:t>Thinners, vehicles, pigments, and other incidental materials intended to be combined with or used with factory-mixed products shall be of the types and kinds recommended by the paint manufacturer for the intended purpose. Include listing of such materials in the material list required hereinafter.</w:t>
      </w:r>
    </w:p>
    <w:p w14:paraId="7496165A" w14:textId="77777777" w:rsidR="0058666A" w:rsidRDefault="00B17E38">
      <w:pPr>
        <w:pStyle w:val="BodyText"/>
        <w:spacing w:before="114" w:line="244" w:lineRule="auto"/>
        <w:ind w:left="395" w:right="855"/>
        <w:rPr>
          <w:rFonts w:ascii="Times New Roman" w:hAnsi="Times New Roman" w:cs="Times New Roman"/>
          <w:sz w:val="22"/>
          <w:szCs w:val="22"/>
        </w:rPr>
      </w:pPr>
      <w:r>
        <w:rPr>
          <w:rFonts w:ascii="Times New Roman" w:hAnsi="Times New Roman" w:cs="Times New Roman"/>
          <w:sz w:val="22"/>
          <w:szCs w:val="22"/>
        </w:rPr>
        <w:t>Deliver materials to the job in unopened containers bearing manufacturer's name and product designation corresponding to designation on material list.</w:t>
      </w:r>
    </w:p>
    <w:p w14:paraId="3CE46252" w14:textId="77777777" w:rsidR="0058666A" w:rsidRDefault="00B17E38">
      <w:pPr>
        <w:pStyle w:val="ListParagraph1"/>
        <w:widowControl w:val="0"/>
        <w:numPr>
          <w:ilvl w:val="3"/>
          <w:numId w:val="109"/>
        </w:numPr>
        <w:tabs>
          <w:tab w:val="left" w:pos="1210"/>
        </w:tabs>
        <w:autoSpaceDE w:val="0"/>
        <w:autoSpaceDN w:val="0"/>
        <w:spacing w:before="73" w:line="350" w:lineRule="atLeast"/>
        <w:ind w:left="395" w:right="8302" w:firstLine="79"/>
        <w:contextualSpacing w:val="0"/>
        <w:rPr>
          <w:i/>
          <w:sz w:val="22"/>
          <w:szCs w:val="22"/>
        </w:rPr>
      </w:pPr>
      <w:r>
        <w:rPr>
          <w:b/>
          <w:spacing w:val="-3"/>
          <w:sz w:val="22"/>
          <w:szCs w:val="22"/>
        </w:rPr>
        <w:t xml:space="preserve">Paints </w:t>
      </w:r>
      <w:r>
        <w:rPr>
          <w:i/>
          <w:sz w:val="22"/>
          <w:szCs w:val="22"/>
        </w:rPr>
        <w:t>Combinations</w:t>
      </w:r>
    </w:p>
    <w:p w14:paraId="209CC5B9" w14:textId="77777777" w:rsidR="0058666A" w:rsidRDefault="00B17E38">
      <w:pPr>
        <w:pStyle w:val="BodyText"/>
        <w:spacing w:before="14"/>
        <w:ind w:left="395"/>
        <w:rPr>
          <w:rFonts w:ascii="Times New Roman" w:hAnsi="Times New Roman" w:cs="Times New Roman"/>
          <w:sz w:val="22"/>
          <w:szCs w:val="22"/>
        </w:rPr>
      </w:pPr>
      <w:r>
        <w:rPr>
          <w:rFonts w:ascii="Times New Roman" w:hAnsi="Times New Roman" w:cs="Times New Roman"/>
          <w:sz w:val="22"/>
          <w:szCs w:val="22"/>
        </w:rPr>
        <w:t>Do not combine paints from different manufacturers in a paint system.</w:t>
      </w:r>
    </w:p>
    <w:p w14:paraId="395A0D32" w14:textId="77777777" w:rsidR="0058666A" w:rsidRDefault="0058666A">
      <w:pPr>
        <w:pStyle w:val="BodyText"/>
        <w:spacing w:before="1"/>
        <w:rPr>
          <w:rFonts w:ascii="Times New Roman" w:hAnsi="Times New Roman" w:cs="Times New Roman"/>
          <w:sz w:val="22"/>
          <w:szCs w:val="22"/>
        </w:rPr>
      </w:pPr>
    </w:p>
    <w:p w14:paraId="4EB8F97A" w14:textId="77777777" w:rsidR="0058666A" w:rsidRDefault="00B17E38">
      <w:pPr>
        <w:ind w:left="376"/>
        <w:rPr>
          <w:i/>
          <w:sz w:val="22"/>
          <w:szCs w:val="22"/>
        </w:rPr>
      </w:pPr>
      <w:r>
        <w:rPr>
          <w:i/>
          <w:sz w:val="22"/>
          <w:szCs w:val="22"/>
        </w:rPr>
        <w:t>Delivery</w:t>
      </w:r>
    </w:p>
    <w:p w14:paraId="29478DA5" w14:textId="77777777" w:rsidR="0058666A" w:rsidRDefault="00B17E38">
      <w:pPr>
        <w:pStyle w:val="BodyText"/>
        <w:spacing w:before="131"/>
        <w:ind w:left="376"/>
        <w:rPr>
          <w:rFonts w:ascii="Times New Roman" w:hAnsi="Times New Roman" w:cs="Times New Roman"/>
          <w:sz w:val="22"/>
          <w:szCs w:val="22"/>
        </w:rPr>
      </w:pPr>
      <w:r>
        <w:rPr>
          <w:rFonts w:ascii="Times New Roman" w:hAnsi="Times New Roman" w:cs="Times New Roman"/>
          <w:sz w:val="22"/>
          <w:szCs w:val="22"/>
        </w:rPr>
        <w:t>Deliver paints to the site in the manufacturer’s labelled and unopened containers.</w:t>
      </w:r>
    </w:p>
    <w:p w14:paraId="3911C1FE" w14:textId="77777777" w:rsidR="0058666A" w:rsidRDefault="0058666A">
      <w:pPr>
        <w:pStyle w:val="BodyText"/>
        <w:spacing w:before="6"/>
        <w:rPr>
          <w:rFonts w:ascii="Times New Roman" w:hAnsi="Times New Roman" w:cs="Times New Roman"/>
          <w:sz w:val="22"/>
          <w:szCs w:val="22"/>
        </w:rPr>
      </w:pPr>
    </w:p>
    <w:p w14:paraId="794BF8F3" w14:textId="77777777" w:rsidR="0058666A" w:rsidRDefault="00B17E38">
      <w:pPr>
        <w:spacing w:before="1"/>
        <w:ind w:left="376"/>
        <w:rPr>
          <w:i/>
          <w:sz w:val="22"/>
          <w:szCs w:val="22"/>
        </w:rPr>
      </w:pPr>
      <w:r>
        <w:rPr>
          <w:i/>
          <w:sz w:val="22"/>
          <w:szCs w:val="22"/>
        </w:rPr>
        <w:t>Tinting</w:t>
      </w:r>
    </w:p>
    <w:p w14:paraId="729A6DA6" w14:textId="77777777" w:rsidR="0058666A" w:rsidRDefault="00B17E38">
      <w:pPr>
        <w:pStyle w:val="BodyText"/>
        <w:spacing w:before="131"/>
        <w:ind w:left="376"/>
        <w:rPr>
          <w:rFonts w:ascii="Times New Roman" w:hAnsi="Times New Roman" w:cs="Times New Roman"/>
          <w:sz w:val="22"/>
          <w:szCs w:val="22"/>
        </w:rPr>
      </w:pPr>
      <w:r>
        <w:rPr>
          <w:rFonts w:ascii="Times New Roman" w:hAnsi="Times New Roman" w:cs="Times New Roman"/>
          <w:sz w:val="22"/>
          <w:szCs w:val="22"/>
        </w:rPr>
        <w:t xml:space="preserve">Provide only products which are </w:t>
      </w:r>
      <w:proofErr w:type="spellStart"/>
      <w:r>
        <w:rPr>
          <w:rFonts w:ascii="Times New Roman" w:hAnsi="Times New Roman" w:cs="Times New Roman"/>
          <w:sz w:val="22"/>
          <w:szCs w:val="22"/>
        </w:rPr>
        <w:t>colour</w:t>
      </w:r>
      <w:proofErr w:type="spellEnd"/>
      <w:r>
        <w:rPr>
          <w:rFonts w:ascii="Times New Roman" w:hAnsi="Times New Roman" w:cs="Times New Roman"/>
          <w:sz w:val="22"/>
          <w:szCs w:val="22"/>
        </w:rPr>
        <w:t xml:space="preserve"> tinted by the manufacturer or supplier.</w:t>
      </w:r>
    </w:p>
    <w:p w14:paraId="296D5E62" w14:textId="77777777" w:rsidR="0058666A" w:rsidRDefault="00B17E38">
      <w:pPr>
        <w:pStyle w:val="Heading3"/>
        <w:keepNext w:val="0"/>
        <w:widowControl w:val="0"/>
        <w:numPr>
          <w:ilvl w:val="3"/>
          <w:numId w:val="109"/>
        </w:numPr>
        <w:tabs>
          <w:tab w:val="left" w:pos="1210"/>
        </w:tabs>
        <w:suppressAutoHyphens w:val="0"/>
        <w:autoSpaceDE w:val="0"/>
        <w:autoSpaceDN w:val="0"/>
        <w:spacing w:before="193" w:after="0"/>
        <w:ind w:left="1209"/>
        <w:jc w:val="both"/>
        <w:rPr>
          <w:rFonts w:cs="Times New Roman"/>
          <w:sz w:val="22"/>
          <w:szCs w:val="22"/>
        </w:rPr>
      </w:pPr>
      <w:r>
        <w:rPr>
          <w:rFonts w:cs="Times New Roman"/>
          <w:sz w:val="22"/>
          <w:szCs w:val="22"/>
        </w:rPr>
        <w:t>Putty</w:t>
      </w:r>
    </w:p>
    <w:p w14:paraId="63CAB0CA" w14:textId="77777777" w:rsidR="0058666A" w:rsidRDefault="00B17E38">
      <w:pPr>
        <w:pStyle w:val="BodyText"/>
        <w:spacing w:before="64" w:line="374" w:lineRule="auto"/>
        <w:ind w:left="376" w:right="4920"/>
        <w:rPr>
          <w:rFonts w:ascii="Times New Roman" w:hAnsi="Times New Roman" w:cs="Times New Roman"/>
          <w:sz w:val="22"/>
          <w:szCs w:val="22"/>
        </w:rPr>
      </w:pPr>
      <w:r>
        <w:rPr>
          <w:rFonts w:ascii="Times New Roman" w:hAnsi="Times New Roman" w:cs="Times New Roman"/>
          <w:sz w:val="22"/>
          <w:szCs w:val="22"/>
        </w:rPr>
        <w:t>Non-timber substrates: Oil-based or polymeric based. Timber finishes: Lacquer or water based only.</w:t>
      </w:r>
    </w:p>
    <w:p w14:paraId="71ED1164" w14:textId="77777777" w:rsidR="0058666A" w:rsidRDefault="00B17E38">
      <w:pPr>
        <w:pStyle w:val="Heading3"/>
        <w:keepNext w:val="0"/>
        <w:widowControl w:val="0"/>
        <w:numPr>
          <w:ilvl w:val="2"/>
          <w:numId w:val="109"/>
        </w:numPr>
        <w:tabs>
          <w:tab w:val="left" w:pos="961"/>
        </w:tabs>
        <w:suppressAutoHyphens w:val="0"/>
        <w:autoSpaceDE w:val="0"/>
        <w:autoSpaceDN w:val="0"/>
        <w:spacing w:before="39" w:after="0"/>
        <w:ind w:hanging="566"/>
        <w:rPr>
          <w:rFonts w:cs="Times New Roman"/>
          <w:sz w:val="22"/>
          <w:szCs w:val="22"/>
        </w:rPr>
      </w:pPr>
      <w:r>
        <w:rPr>
          <w:rFonts w:cs="Times New Roman"/>
          <w:sz w:val="22"/>
          <w:szCs w:val="22"/>
        </w:rPr>
        <w:t>EXECUTION</w:t>
      </w:r>
    </w:p>
    <w:p w14:paraId="2EC12BA1" w14:textId="77777777" w:rsidR="0058666A" w:rsidRDefault="00B17E38">
      <w:pPr>
        <w:pStyle w:val="ListParagraph1"/>
        <w:widowControl w:val="0"/>
        <w:numPr>
          <w:ilvl w:val="3"/>
          <w:numId w:val="109"/>
        </w:numPr>
        <w:tabs>
          <w:tab w:val="left" w:pos="1210"/>
        </w:tabs>
        <w:autoSpaceDE w:val="0"/>
        <w:autoSpaceDN w:val="0"/>
        <w:spacing w:before="188"/>
        <w:ind w:left="1209"/>
        <w:contextualSpacing w:val="0"/>
        <w:jc w:val="both"/>
        <w:rPr>
          <w:b/>
          <w:sz w:val="22"/>
          <w:szCs w:val="22"/>
        </w:rPr>
      </w:pPr>
      <w:r>
        <w:rPr>
          <w:b/>
          <w:sz w:val="22"/>
          <w:szCs w:val="22"/>
        </w:rPr>
        <w:t>General</w:t>
      </w:r>
    </w:p>
    <w:p w14:paraId="43B39488" w14:textId="77777777" w:rsidR="0058666A" w:rsidRDefault="00B17E38">
      <w:pPr>
        <w:pStyle w:val="BodyText"/>
        <w:spacing w:before="64" w:line="244" w:lineRule="auto"/>
        <w:ind w:left="376" w:right="306"/>
        <w:jc w:val="both"/>
        <w:rPr>
          <w:rFonts w:ascii="Times New Roman" w:hAnsi="Times New Roman" w:cs="Times New Roman"/>
          <w:sz w:val="22"/>
          <w:szCs w:val="22"/>
        </w:rPr>
      </w:pPr>
      <w:r>
        <w:rPr>
          <w:rFonts w:ascii="Times New Roman" w:hAnsi="Times New Roman" w:cs="Times New Roman"/>
          <w:sz w:val="22"/>
          <w:szCs w:val="22"/>
        </w:rPr>
        <w:t xml:space="preserve">Store and </w:t>
      </w:r>
      <w:r>
        <w:rPr>
          <w:rFonts w:ascii="Times New Roman" w:hAnsi="Times New Roman" w:cs="Times New Roman"/>
          <w:spacing w:val="-2"/>
          <w:sz w:val="22"/>
          <w:szCs w:val="22"/>
        </w:rPr>
        <w:t xml:space="preserve">mix </w:t>
      </w:r>
      <w:r>
        <w:rPr>
          <w:rFonts w:ascii="Times New Roman" w:hAnsi="Times New Roman" w:cs="Times New Roman"/>
          <w:sz w:val="22"/>
          <w:szCs w:val="22"/>
        </w:rPr>
        <w:t xml:space="preserve">paint materials in places as directed. Portions </w:t>
      </w:r>
      <w:r>
        <w:rPr>
          <w:rFonts w:ascii="Times New Roman" w:hAnsi="Times New Roman" w:cs="Times New Roman"/>
          <w:spacing w:val="-4"/>
          <w:sz w:val="22"/>
          <w:szCs w:val="22"/>
        </w:rPr>
        <w:t xml:space="preserve">of </w:t>
      </w:r>
      <w:r>
        <w:rPr>
          <w:rFonts w:ascii="Times New Roman" w:hAnsi="Times New Roman" w:cs="Times New Roman"/>
          <w:sz w:val="22"/>
          <w:szCs w:val="22"/>
        </w:rPr>
        <w:t xml:space="preserve">the building </w:t>
      </w:r>
      <w:r>
        <w:rPr>
          <w:rFonts w:ascii="Times New Roman" w:hAnsi="Times New Roman" w:cs="Times New Roman"/>
          <w:spacing w:val="-3"/>
          <w:sz w:val="22"/>
          <w:szCs w:val="22"/>
        </w:rPr>
        <w:t xml:space="preserve">used </w:t>
      </w:r>
      <w:r>
        <w:rPr>
          <w:rFonts w:ascii="Times New Roman" w:hAnsi="Times New Roman" w:cs="Times New Roman"/>
          <w:sz w:val="22"/>
          <w:szCs w:val="22"/>
        </w:rPr>
        <w:t xml:space="preserve">for paint storage and mixing shall be suitably safeguarded against stains, </w:t>
      </w:r>
      <w:r>
        <w:rPr>
          <w:rFonts w:ascii="Times New Roman" w:hAnsi="Times New Roman" w:cs="Times New Roman"/>
          <w:spacing w:val="-3"/>
          <w:sz w:val="22"/>
          <w:szCs w:val="22"/>
        </w:rPr>
        <w:t xml:space="preserve">damage </w:t>
      </w:r>
      <w:r>
        <w:rPr>
          <w:rFonts w:ascii="Times New Roman" w:hAnsi="Times New Roman" w:cs="Times New Roman"/>
          <w:sz w:val="22"/>
          <w:szCs w:val="22"/>
        </w:rPr>
        <w:t xml:space="preserve">and defects. Take adequate precautions against </w:t>
      </w:r>
      <w:r>
        <w:rPr>
          <w:rFonts w:ascii="Times New Roman" w:hAnsi="Times New Roman" w:cs="Times New Roman"/>
          <w:spacing w:val="2"/>
          <w:sz w:val="22"/>
          <w:szCs w:val="22"/>
        </w:rPr>
        <w:t xml:space="preserve">fire </w:t>
      </w:r>
      <w:r>
        <w:rPr>
          <w:rFonts w:ascii="Times New Roman" w:hAnsi="Times New Roman" w:cs="Times New Roman"/>
          <w:sz w:val="22"/>
          <w:szCs w:val="22"/>
        </w:rPr>
        <w:t>hazard.</w:t>
      </w:r>
    </w:p>
    <w:p w14:paraId="5B560577" w14:textId="77777777" w:rsidR="0058666A" w:rsidRDefault="00B17E38">
      <w:pPr>
        <w:pStyle w:val="BodyText"/>
        <w:spacing w:before="3" w:line="244" w:lineRule="auto"/>
        <w:ind w:left="376" w:right="403"/>
        <w:jc w:val="both"/>
        <w:rPr>
          <w:rFonts w:ascii="Times New Roman" w:hAnsi="Times New Roman" w:cs="Times New Roman"/>
          <w:sz w:val="22"/>
          <w:szCs w:val="22"/>
        </w:rPr>
      </w:pPr>
      <w:r>
        <w:rPr>
          <w:rFonts w:ascii="Times New Roman" w:hAnsi="Times New Roman" w:cs="Times New Roman"/>
          <w:sz w:val="22"/>
          <w:szCs w:val="22"/>
        </w:rPr>
        <w:t>Mixing and thinning of prepared paints: In accordance with recommendations of manufacturer whose material is being altered, where necessary to produce satisfactory results.</w:t>
      </w:r>
    </w:p>
    <w:p w14:paraId="0E1C7AD4" w14:textId="77777777" w:rsidR="0058666A" w:rsidRDefault="00B17E38">
      <w:pPr>
        <w:pStyle w:val="BodyText"/>
        <w:spacing w:before="3" w:line="244" w:lineRule="auto"/>
        <w:ind w:left="376" w:right="855"/>
        <w:rPr>
          <w:rFonts w:ascii="Times New Roman" w:hAnsi="Times New Roman" w:cs="Times New Roman"/>
          <w:sz w:val="22"/>
          <w:szCs w:val="22"/>
        </w:rPr>
      </w:pPr>
      <w:r>
        <w:rPr>
          <w:rFonts w:ascii="Times New Roman" w:hAnsi="Times New Roman" w:cs="Times New Roman"/>
          <w:sz w:val="22"/>
          <w:szCs w:val="22"/>
        </w:rPr>
        <w:t>Painting materials required for use on the project shall conform in all respects, with applicable air pollution control regulations.</w:t>
      </w:r>
    </w:p>
    <w:p w14:paraId="75A0CD43" w14:textId="77777777" w:rsidR="0058666A" w:rsidRDefault="00B17E38">
      <w:pPr>
        <w:pStyle w:val="ListParagraph1"/>
        <w:widowControl w:val="0"/>
        <w:numPr>
          <w:ilvl w:val="3"/>
          <w:numId w:val="109"/>
        </w:numPr>
        <w:tabs>
          <w:tab w:val="left" w:pos="1210"/>
        </w:tabs>
        <w:autoSpaceDE w:val="0"/>
        <w:autoSpaceDN w:val="0"/>
        <w:spacing w:before="43"/>
        <w:ind w:left="376" w:right="7748" w:firstLine="98"/>
        <w:contextualSpacing w:val="0"/>
        <w:rPr>
          <w:sz w:val="22"/>
          <w:szCs w:val="22"/>
        </w:rPr>
      </w:pPr>
      <w:r>
        <w:rPr>
          <w:b/>
          <w:sz w:val="22"/>
          <w:szCs w:val="22"/>
        </w:rPr>
        <w:t>Preparation</w:t>
      </w:r>
      <w:r>
        <w:rPr>
          <w:b/>
          <w:sz w:val="22"/>
          <w:szCs w:val="22"/>
          <w:u w:val="single"/>
        </w:rPr>
        <w:t xml:space="preserve"> </w:t>
      </w:r>
      <w:r>
        <w:rPr>
          <w:sz w:val="22"/>
          <w:szCs w:val="22"/>
          <w:u w:val="single"/>
        </w:rPr>
        <w:t xml:space="preserve">Order </w:t>
      </w:r>
      <w:r>
        <w:rPr>
          <w:spacing w:val="-4"/>
          <w:sz w:val="22"/>
          <w:szCs w:val="22"/>
          <w:u w:val="single"/>
        </w:rPr>
        <w:t>of</w:t>
      </w:r>
      <w:r>
        <w:rPr>
          <w:spacing w:val="4"/>
          <w:sz w:val="22"/>
          <w:szCs w:val="22"/>
          <w:u w:val="single"/>
        </w:rPr>
        <w:t xml:space="preserve"> </w:t>
      </w:r>
      <w:r>
        <w:rPr>
          <w:sz w:val="22"/>
          <w:szCs w:val="22"/>
          <w:u w:val="single"/>
        </w:rPr>
        <w:t>Work</w:t>
      </w:r>
    </w:p>
    <w:p w14:paraId="34EF70A9" w14:textId="77777777" w:rsidR="0058666A" w:rsidRDefault="00B17E38">
      <w:pPr>
        <w:pStyle w:val="BodyText"/>
        <w:spacing w:before="8" w:line="244" w:lineRule="auto"/>
        <w:ind w:left="376" w:right="533"/>
        <w:rPr>
          <w:rFonts w:ascii="Times New Roman" w:hAnsi="Times New Roman" w:cs="Times New Roman"/>
          <w:sz w:val="22"/>
          <w:szCs w:val="22"/>
        </w:rPr>
      </w:pPr>
      <w:r>
        <w:rPr>
          <w:rFonts w:ascii="Times New Roman" w:hAnsi="Times New Roman" w:cs="Times New Roman"/>
          <w:sz w:val="22"/>
          <w:szCs w:val="22"/>
        </w:rPr>
        <w:t xml:space="preserve">Other trades: Before painting, complete the </w:t>
      </w:r>
      <w:r>
        <w:rPr>
          <w:rFonts w:ascii="Times New Roman" w:hAnsi="Times New Roman" w:cs="Times New Roman"/>
          <w:spacing w:val="-3"/>
          <w:sz w:val="22"/>
          <w:szCs w:val="22"/>
        </w:rPr>
        <w:t xml:space="preserve">work </w:t>
      </w:r>
      <w:r>
        <w:rPr>
          <w:rFonts w:ascii="Times New Roman" w:hAnsi="Times New Roman" w:cs="Times New Roman"/>
          <w:spacing w:val="-4"/>
          <w:sz w:val="22"/>
          <w:szCs w:val="22"/>
        </w:rPr>
        <w:t xml:space="preserve">of </w:t>
      </w:r>
      <w:r>
        <w:rPr>
          <w:rFonts w:ascii="Times New Roman" w:hAnsi="Times New Roman" w:cs="Times New Roman"/>
          <w:sz w:val="22"/>
          <w:szCs w:val="22"/>
        </w:rPr>
        <w:t xml:space="preserve">other trades as far as practicable within the area </w:t>
      </w:r>
      <w:proofErr w:type="gramStart"/>
      <w:r>
        <w:rPr>
          <w:rFonts w:ascii="Times New Roman" w:hAnsi="Times New Roman" w:cs="Times New Roman"/>
          <w:sz w:val="22"/>
          <w:szCs w:val="22"/>
        </w:rPr>
        <w:t>to  be</w:t>
      </w:r>
      <w:proofErr w:type="gramEnd"/>
      <w:r>
        <w:rPr>
          <w:rFonts w:ascii="Times New Roman" w:hAnsi="Times New Roman" w:cs="Times New Roman"/>
          <w:sz w:val="22"/>
          <w:szCs w:val="22"/>
        </w:rPr>
        <w:t xml:space="preserve"> painted, except for installation </w:t>
      </w:r>
      <w:r>
        <w:rPr>
          <w:rFonts w:ascii="Times New Roman" w:hAnsi="Times New Roman" w:cs="Times New Roman"/>
          <w:spacing w:val="-4"/>
          <w:sz w:val="22"/>
          <w:szCs w:val="22"/>
        </w:rPr>
        <w:t xml:space="preserve">of </w:t>
      </w:r>
      <w:r>
        <w:rPr>
          <w:rFonts w:ascii="Times New Roman" w:hAnsi="Times New Roman" w:cs="Times New Roman"/>
          <w:sz w:val="22"/>
          <w:szCs w:val="22"/>
        </w:rPr>
        <w:t xml:space="preserve">fittings and </w:t>
      </w:r>
      <w:r>
        <w:rPr>
          <w:rFonts w:ascii="Times New Roman" w:hAnsi="Times New Roman" w:cs="Times New Roman"/>
          <w:spacing w:val="-2"/>
          <w:sz w:val="22"/>
          <w:szCs w:val="22"/>
        </w:rPr>
        <w:t xml:space="preserve">laying </w:t>
      </w:r>
      <w:r>
        <w:rPr>
          <w:rFonts w:ascii="Times New Roman" w:hAnsi="Times New Roman" w:cs="Times New Roman"/>
          <w:sz w:val="22"/>
          <w:szCs w:val="22"/>
        </w:rPr>
        <w:t>flooring</w:t>
      </w:r>
      <w:r>
        <w:rPr>
          <w:rFonts w:ascii="Times New Roman" w:hAnsi="Times New Roman" w:cs="Times New Roman"/>
          <w:spacing w:val="-6"/>
          <w:sz w:val="22"/>
          <w:szCs w:val="22"/>
        </w:rPr>
        <w:t xml:space="preserve"> </w:t>
      </w:r>
      <w:r>
        <w:rPr>
          <w:rFonts w:ascii="Times New Roman" w:hAnsi="Times New Roman" w:cs="Times New Roman"/>
          <w:sz w:val="22"/>
          <w:szCs w:val="22"/>
        </w:rPr>
        <w:t>materials.</w:t>
      </w:r>
    </w:p>
    <w:p w14:paraId="60C1DDD5" w14:textId="77777777" w:rsidR="0058666A" w:rsidRDefault="00B17E38">
      <w:pPr>
        <w:pStyle w:val="BodyText"/>
        <w:spacing w:before="2"/>
        <w:ind w:left="376"/>
        <w:rPr>
          <w:rFonts w:ascii="Times New Roman" w:hAnsi="Times New Roman" w:cs="Times New Roman"/>
          <w:sz w:val="22"/>
          <w:szCs w:val="22"/>
        </w:rPr>
      </w:pPr>
      <w:r>
        <w:rPr>
          <w:rFonts w:ascii="Times New Roman" w:hAnsi="Times New Roman" w:cs="Times New Roman"/>
          <w:sz w:val="22"/>
          <w:szCs w:val="22"/>
        </w:rPr>
        <w:t>Clear finishes: Complete clear timber finishes before commencing opaque paint finishes in the same area.</w:t>
      </w:r>
    </w:p>
    <w:p w14:paraId="08681770" w14:textId="77777777" w:rsidR="0058666A" w:rsidRDefault="00B17E38">
      <w:pPr>
        <w:pStyle w:val="BodyText"/>
        <w:spacing w:before="155"/>
        <w:ind w:left="376"/>
        <w:jc w:val="both"/>
        <w:rPr>
          <w:rFonts w:ascii="Times New Roman" w:hAnsi="Times New Roman" w:cs="Times New Roman"/>
          <w:sz w:val="22"/>
          <w:szCs w:val="22"/>
        </w:rPr>
      </w:pPr>
      <w:r>
        <w:rPr>
          <w:rFonts w:ascii="Times New Roman" w:hAnsi="Times New Roman" w:cs="Times New Roman"/>
          <w:sz w:val="22"/>
          <w:szCs w:val="22"/>
          <w:u w:val="single"/>
        </w:rPr>
        <w:lastRenderedPageBreak/>
        <w:t>Acceptance of Surface</w:t>
      </w:r>
    </w:p>
    <w:p w14:paraId="1C57DC1C" w14:textId="77777777" w:rsidR="0058666A" w:rsidRDefault="00B17E38">
      <w:pPr>
        <w:pStyle w:val="BodyText"/>
        <w:spacing w:before="6" w:line="244" w:lineRule="auto"/>
        <w:ind w:left="376" w:right="611"/>
        <w:jc w:val="both"/>
        <w:rPr>
          <w:rFonts w:ascii="Times New Roman" w:hAnsi="Times New Roman" w:cs="Times New Roman"/>
          <w:sz w:val="22"/>
          <w:szCs w:val="22"/>
        </w:rPr>
      </w:pPr>
      <w:r>
        <w:rPr>
          <w:rFonts w:ascii="Times New Roman" w:hAnsi="Times New Roman" w:cs="Times New Roman"/>
          <w:sz w:val="22"/>
          <w:szCs w:val="22"/>
        </w:rPr>
        <w:t>Inspect surfaces to be treated to effectively safeguard work of others and to preserve painted work free from damage of every nature.</w:t>
      </w:r>
    </w:p>
    <w:p w14:paraId="71A3EF64" w14:textId="77777777" w:rsidR="0058666A" w:rsidRDefault="00B17E38">
      <w:pPr>
        <w:pStyle w:val="BodyText"/>
        <w:spacing w:before="2" w:line="244" w:lineRule="auto"/>
        <w:ind w:left="376" w:right="364"/>
        <w:jc w:val="both"/>
        <w:rPr>
          <w:rFonts w:ascii="Times New Roman" w:hAnsi="Times New Roman" w:cs="Times New Roman"/>
          <w:sz w:val="22"/>
          <w:szCs w:val="22"/>
        </w:rPr>
      </w:pPr>
      <w:r>
        <w:rPr>
          <w:rFonts w:ascii="Times New Roman" w:hAnsi="Times New Roman" w:cs="Times New Roman"/>
          <w:sz w:val="22"/>
          <w:szCs w:val="22"/>
        </w:rPr>
        <w:t>All surfaces which are found to be unsuitable for application of paint finish, shall be properly prepared before painting is started. Application of the first coat of paint shall be construed as acceptance of the surface as satisfactory for application of painter's finish.</w:t>
      </w:r>
    </w:p>
    <w:p w14:paraId="3923CBA3" w14:textId="77777777" w:rsidR="0058666A" w:rsidRDefault="00B17E38">
      <w:pPr>
        <w:pStyle w:val="BodyText"/>
        <w:spacing w:before="4" w:line="244" w:lineRule="auto"/>
        <w:ind w:left="376" w:right="282"/>
        <w:jc w:val="both"/>
        <w:rPr>
          <w:rFonts w:ascii="Times New Roman" w:hAnsi="Times New Roman" w:cs="Times New Roman"/>
          <w:sz w:val="22"/>
          <w:szCs w:val="22"/>
        </w:rPr>
      </w:pPr>
      <w:r>
        <w:rPr>
          <w:rFonts w:ascii="Times New Roman" w:hAnsi="Times New Roman" w:cs="Times New Roman"/>
          <w:sz w:val="22"/>
          <w:szCs w:val="22"/>
        </w:rPr>
        <w:t xml:space="preserve">Report unsatisfactory conditions disclosed by inspections in writing for correction. Do not proceed with the </w:t>
      </w:r>
      <w:r>
        <w:rPr>
          <w:rFonts w:ascii="Times New Roman" w:hAnsi="Times New Roman" w:cs="Times New Roman"/>
          <w:spacing w:val="-3"/>
          <w:sz w:val="22"/>
          <w:szCs w:val="22"/>
        </w:rPr>
        <w:t xml:space="preserve">work </w:t>
      </w:r>
      <w:r>
        <w:rPr>
          <w:rFonts w:ascii="Times New Roman" w:hAnsi="Times New Roman" w:cs="Times New Roman"/>
          <w:sz w:val="22"/>
          <w:szCs w:val="22"/>
        </w:rPr>
        <w:t>until such unsatisfactory conditions have been properly</w:t>
      </w:r>
      <w:r>
        <w:rPr>
          <w:rFonts w:ascii="Times New Roman" w:hAnsi="Times New Roman" w:cs="Times New Roman"/>
          <w:spacing w:val="-5"/>
          <w:sz w:val="22"/>
          <w:szCs w:val="22"/>
        </w:rPr>
        <w:t xml:space="preserve"> </w:t>
      </w:r>
      <w:r>
        <w:rPr>
          <w:rFonts w:ascii="Times New Roman" w:hAnsi="Times New Roman" w:cs="Times New Roman"/>
          <w:sz w:val="22"/>
          <w:szCs w:val="22"/>
        </w:rPr>
        <w:t>corrected.</w:t>
      </w:r>
    </w:p>
    <w:p w14:paraId="2D47ECE1" w14:textId="77777777" w:rsidR="0058666A" w:rsidRDefault="00B17E38">
      <w:pPr>
        <w:pStyle w:val="BodyText"/>
        <w:spacing w:before="201"/>
        <w:ind w:left="376"/>
        <w:rPr>
          <w:rFonts w:ascii="Times New Roman" w:hAnsi="Times New Roman" w:cs="Times New Roman"/>
          <w:sz w:val="22"/>
          <w:szCs w:val="22"/>
        </w:rPr>
      </w:pPr>
      <w:r>
        <w:rPr>
          <w:rFonts w:ascii="Times New Roman" w:hAnsi="Times New Roman" w:cs="Times New Roman"/>
          <w:sz w:val="22"/>
          <w:szCs w:val="22"/>
          <w:u w:val="single"/>
        </w:rPr>
        <w:t>Protection</w:t>
      </w:r>
    </w:p>
    <w:p w14:paraId="3B574436" w14:textId="77777777" w:rsidR="0058666A" w:rsidRDefault="00B17E38">
      <w:pPr>
        <w:pStyle w:val="BodyText"/>
        <w:spacing w:before="7"/>
        <w:ind w:left="376"/>
        <w:rPr>
          <w:rFonts w:ascii="Times New Roman" w:hAnsi="Times New Roman" w:cs="Times New Roman"/>
          <w:sz w:val="22"/>
          <w:szCs w:val="22"/>
        </w:rPr>
      </w:pPr>
      <w:r>
        <w:rPr>
          <w:rFonts w:ascii="Times New Roman" w:hAnsi="Times New Roman" w:cs="Times New Roman"/>
          <w:sz w:val="22"/>
          <w:szCs w:val="22"/>
        </w:rPr>
        <w:t>Fixtures: Protect door furniture, switch plates, light fittings and other fixtures before starting to paint.</w:t>
      </w:r>
    </w:p>
    <w:p w14:paraId="1DE0A89B" w14:textId="77777777" w:rsidR="0058666A" w:rsidRDefault="0058666A">
      <w:pPr>
        <w:rPr>
          <w:sz w:val="22"/>
          <w:szCs w:val="22"/>
        </w:rPr>
        <w:sectPr w:rsidR="0058666A" w:rsidSect="00715E24">
          <w:pgSz w:w="11910" w:h="16840"/>
          <w:pgMar w:top="1360" w:right="600" w:bottom="640" w:left="1200" w:header="0" w:footer="457" w:gutter="0"/>
          <w:cols w:space="720"/>
        </w:sectPr>
      </w:pPr>
    </w:p>
    <w:p w14:paraId="4EB105BE" w14:textId="77777777" w:rsidR="0058666A" w:rsidRDefault="00B17E38">
      <w:pPr>
        <w:pStyle w:val="BodyText"/>
        <w:spacing w:before="70"/>
        <w:ind w:left="376"/>
        <w:rPr>
          <w:rFonts w:ascii="Times New Roman" w:hAnsi="Times New Roman" w:cs="Times New Roman"/>
          <w:sz w:val="22"/>
          <w:szCs w:val="22"/>
        </w:rPr>
      </w:pPr>
      <w:r>
        <w:rPr>
          <w:rFonts w:ascii="Times New Roman" w:hAnsi="Times New Roman" w:cs="Times New Roman"/>
          <w:sz w:val="22"/>
          <w:szCs w:val="22"/>
        </w:rPr>
        <w:lastRenderedPageBreak/>
        <w:t>Adjacent surfaces: Protect adjacent finished surfaces liable to damage from painting operations.</w:t>
      </w:r>
    </w:p>
    <w:p w14:paraId="78363624" w14:textId="77777777" w:rsidR="0058666A" w:rsidRDefault="00B17E38">
      <w:pPr>
        <w:pStyle w:val="BodyText"/>
        <w:spacing w:before="129" w:line="223" w:lineRule="auto"/>
        <w:ind w:left="376" w:right="918"/>
        <w:jc w:val="both"/>
        <w:rPr>
          <w:rFonts w:ascii="Times New Roman" w:hAnsi="Times New Roman" w:cs="Times New Roman"/>
          <w:sz w:val="22"/>
          <w:szCs w:val="22"/>
        </w:rPr>
      </w:pPr>
      <w:r>
        <w:rPr>
          <w:rFonts w:ascii="Times New Roman" w:hAnsi="Times New Roman" w:cs="Times New Roman"/>
          <w:sz w:val="22"/>
          <w:szCs w:val="22"/>
        </w:rPr>
        <w:t xml:space="preserve">Under no circumstances is the painter </w:t>
      </w:r>
      <w:r>
        <w:rPr>
          <w:rFonts w:ascii="Times New Roman" w:hAnsi="Times New Roman" w:cs="Times New Roman"/>
          <w:spacing w:val="-3"/>
          <w:sz w:val="22"/>
          <w:szCs w:val="22"/>
        </w:rPr>
        <w:t xml:space="preserve">allowed </w:t>
      </w:r>
      <w:r>
        <w:rPr>
          <w:rFonts w:ascii="Times New Roman" w:hAnsi="Times New Roman" w:cs="Times New Roman"/>
          <w:sz w:val="22"/>
          <w:szCs w:val="22"/>
        </w:rPr>
        <w:t xml:space="preserve">to </w:t>
      </w:r>
      <w:r>
        <w:rPr>
          <w:rFonts w:ascii="Times New Roman" w:hAnsi="Times New Roman" w:cs="Times New Roman"/>
          <w:spacing w:val="-3"/>
          <w:sz w:val="22"/>
          <w:szCs w:val="22"/>
        </w:rPr>
        <w:t xml:space="preserve">get </w:t>
      </w:r>
      <w:r>
        <w:rPr>
          <w:rFonts w:ascii="Times New Roman" w:hAnsi="Times New Roman" w:cs="Times New Roman"/>
          <w:sz w:val="22"/>
          <w:szCs w:val="22"/>
        </w:rPr>
        <w:t xml:space="preserve">paint on any surface which is not to be painted. The painter is required to protect </w:t>
      </w:r>
      <w:r>
        <w:rPr>
          <w:rFonts w:ascii="Times New Roman" w:hAnsi="Times New Roman" w:cs="Times New Roman"/>
          <w:spacing w:val="-3"/>
          <w:sz w:val="22"/>
          <w:szCs w:val="22"/>
        </w:rPr>
        <w:t xml:space="preserve">all </w:t>
      </w:r>
      <w:r>
        <w:rPr>
          <w:rFonts w:ascii="Times New Roman" w:hAnsi="Times New Roman" w:cs="Times New Roman"/>
          <w:sz w:val="22"/>
          <w:szCs w:val="22"/>
        </w:rPr>
        <w:t xml:space="preserve">surfaces other than the one which is to be painted immediately, </w:t>
      </w:r>
      <w:r>
        <w:rPr>
          <w:rFonts w:ascii="Times New Roman" w:hAnsi="Times New Roman" w:cs="Times New Roman"/>
          <w:spacing w:val="-6"/>
          <w:sz w:val="22"/>
          <w:szCs w:val="22"/>
        </w:rPr>
        <w:t xml:space="preserve">With </w:t>
      </w:r>
      <w:r>
        <w:rPr>
          <w:rFonts w:ascii="Times New Roman" w:hAnsi="Times New Roman" w:cs="Times New Roman"/>
          <w:sz w:val="22"/>
          <w:szCs w:val="22"/>
        </w:rPr>
        <w:t>coverings.</w:t>
      </w:r>
    </w:p>
    <w:p w14:paraId="52C80767" w14:textId="77777777" w:rsidR="0058666A" w:rsidRDefault="00B17E38">
      <w:pPr>
        <w:pStyle w:val="BodyText"/>
        <w:spacing w:before="12" w:line="244" w:lineRule="auto"/>
        <w:ind w:left="376" w:right="433"/>
        <w:jc w:val="both"/>
        <w:rPr>
          <w:rFonts w:ascii="Times New Roman" w:hAnsi="Times New Roman" w:cs="Times New Roman"/>
          <w:sz w:val="22"/>
          <w:szCs w:val="22"/>
        </w:rPr>
      </w:pPr>
      <w:r>
        <w:rPr>
          <w:rFonts w:ascii="Times New Roman" w:hAnsi="Times New Roman" w:cs="Times New Roman"/>
          <w:sz w:val="22"/>
          <w:szCs w:val="22"/>
        </w:rPr>
        <w:t xml:space="preserve">These include, but are not limited to: </w:t>
      </w:r>
      <w:r>
        <w:rPr>
          <w:rFonts w:ascii="Times New Roman" w:hAnsi="Times New Roman" w:cs="Times New Roman"/>
          <w:spacing w:val="-3"/>
          <w:sz w:val="22"/>
          <w:szCs w:val="22"/>
        </w:rPr>
        <w:t xml:space="preserve">drop </w:t>
      </w:r>
      <w:r>
        <w:rPr>
          <w:rFonts w:ascii="Times New Roman" w:hAnsi="Times New Roman" w:cs="Times New Roman"/>
          <w:sz w:val="22"/>
          <w:szCs w:val="22"/>
        </w:rPr>
        <w:t xml:space="preserve">cloths, masking tape, plastic sheeting, and paper. No paint may be </w:t>
      </w:r>
      <w:r>
        <w:rPr>
          <w:rFonts w:ascii="Times New Roman" w:hAnsi="Times New Roman" w:cs="Times New Roman"/>
          <w:spacing w:val="-3"/>
          <w:sz w:val="22"/>
          <w:szCs w:val="22"/>
        </w:rPr>
        <w:t xml:space="preserve">allowed </w:t>
      </w:r>
      <w:r>
        <w:rPr>
          <w:rFonts w:ascii="Times New Roman" w:hAnsi="Times New Roman" w:cs="Times New Roman"/>
          <w:sz w:val="22"/>
          <w:szCs w:val="22"/>
        </w:rPr>
        <w:t xml:space="preserve">on glass, stone, floors, stone walls, suspended ceilings, </w:t>
      </w:r>
      <w:r>
        <w:rPr>
          <w:rFonts w:ascii="Times New Roman" w:hAnsi="Times New Roman" w:cs="Times New Roman"/>
          <w:spacing w:val="-3"/>
          <w:sz w:val="22"/>
          <w:szCs w:val="22"/>
        </w:rPr>
        <w:t xml:space="preserve">windows </w:t>
      </w:r>
      <w:r>
        <w:rPr>
          <w:rFonts w:ascii="Times New Roman" w:hAnsi="Times New Roman" w:cs="Times New Roman"/>
          <w:sz w:val="22"/>
          <w:szCs w:val="22"/>
        </w:rPr>
        <w:t>or any other surface which is not mean to be painted.</w:t>
      </w:r>
    </w:p>
    <w:p w14:paraId="5ED0CBDD" w14:textId="77777777" w:rsidR="0058666A" w:rsidRDefault="00B17E38">
      <w:pPr>
        <w:pStyle w:val="BodyText"/>
        <w:spacing w:before="113" w:line="244" w:lineRule="auto"/>
        <w:ind w:left="376"/>
        <w:rPr>
          <w:rFonts w:ascii="Times New Roman" w:hAnsi="Times New Roman" w:cs="Times New Roman"/>
          <w:sz w:val="22"/>
          <w:szCs w:val="22"/>
        </w:rPr>
      </w:pPr>
      <w:r>
        <w:rPr>
          <w:rFonts w:ascii="Times New Roman" w:hAnsi="Times New Roman" w:cs="Times New Roman"/>
          <w:sz w:val="22"/>
          <w:szCs w:val="22"/>
        </w:rPr>
        <w:t>Cover well with drop cloths and do not use fixtures or finished building construction of any type for scaffolding or support of scaffolding.</w:t>
      </w:r>
    </w:p>
    <w:p w14:paraId="0B29C823" w14:textId="77777777" w:rsidR="0058666A" w:rsidRDefault="00B17E38">
      <w:pPr>
        <w:pStyle w:val="BodyText"/>
        <w:spacing w:before="113" w:line="244" w:lineRule="auto"/>
        <w:ind w:left="376" w:right="855"/>
        <w:rPr>
          <w:rFonts w:ascii="Times New Roman" w:hAnsi="Times New Roman" w:cs="Times New Roman"/>
          <w:sz w:val="22"/>
          <w:szCs w:val="22"/>
        </w:rPr>
      </w:pPr>
      <w:r>
        <w:rPr>
          <w:rFonts w:ascii="Times New Roman" w:hAnsi="Times New Roman" w:cs="Times New Roman"/>
          <w:sz w:val="22"/>
          <w:szCs w:val="22"/>
        </w:rPr>
        <w:t>Post signs immediately following application of paint. Exercise proper care to completely protect fixtures, and cabinets that will be installed before painting operations are complete.</w:t>
      </w:r>
    </w:p>
    <w:p w14:paraId="5CEF9AF0" w14:textId="77777777" w:rsidR="0058666A" w:rsidRDefault="00B17E38">
      <w:pPr>
        <w:pStyle w:val="BodyText"/>
        <w:spacing w:before="122" w:line="244" w:lineRule="auto"/>
        <w:ind w:left="376" w:right="254"/>
        <w:jc w:val="both"/>
        <w:rPr>
          <w:rFonts w:ascii="Times New Roman" w:hAnsi="Times New Roman" w:cs="Times New Roman"/>
          <w:sz w:val="22"/>
          <w:szCs w:val="22"/>
        </w:rPr>
      </w:pPr>
      <w:r>
        <w:rPr>
          <w:rFonts w:ascii="Times New Roman" w:hAnsi="Times New Roman" w:cs="Times New Roman"/>
          <w:sz w:val="22"/>
          <w:szCs w:val="22"/>
        </w:rPr>
        <w:t xml:space="preserve">In the event finish </w:t>
      </w:r>
      <w:proofErr w:type="gramStart"/>
      <w:r>
        <w:rPr>
          <w:rFonts w:ascii="Times New Roman" w:hAnsi="Times New Roman" w:cs="Times New Roman"/>
          <w:sz w:val="22"/>
          <w:szCs w:val="22"/>
        </w:rPr>
        <w:t>materials</w:t>
      </w:r>
      <w:proofErr w:type="gramEnd"/>
      <w:r>
        <w:rPr>
          <w:rFonts w:ascii="Times New Roman" w:hAnsi="Times New Roman" w:cs="Times New Roman"/>
          <w:sz w:val="22"/>
          <w:szCs w:val="22"/>
        </w:rPr>
        <w:t xml:space="preserve"> which require no painting should be accidentally splashed with paint or otherwise disfigured by unauthorized application of paint, and if the paint cannot be removed without damage to the material involved, then these materials shall be removed and replaced with new materials, and all costs incidental thereto shall be paid by the Contractor. Cleaning and removal of unauthorized paint or other such materials shall be accomplished with materials and procedures which are non-injurious to the surface, all as approved by the Architect.</w:t>
      </w:r>
    </w:p>
    <w:p w14:paraId="6F17DA2D" w14:textId="77777777" w:rsidR="0058666A" w:rsidRDefault="00B17E38">
      <w:pPr>
        <w:pStyle w:val="BodyText"/>
        <w:spacing w:before="127" w:line="244" w:lineRule="auto"/>
        <w:ind w:left="376" w:right="302"/>
        <w:jc w:val="both"/>
        <w:rPr>
          <w:rFonts w:ascii="Times New Roman" w:hAnsi="Times New Roman" w:cs="Times New Roman"/>
          <w:sz w:val="22"/>
          <w:szCs w:val="22"/>
        </w:rPr>
      </w:pPr>
      <w:r>
        <w:rPr>
          <w:rFonts w:ascii="Times New Roman" w:hAnsi="Times New Roman" w:cs="Times New Roman"/>
          <w:sz w:val="22"/>
          <w:szCs w:val="22"/>
        </w:rPr>
        <w:t>After completion and acceptance of the painter's work in any area, the Contractor shall be responsible for provision and maintenance of such forms of protection that may be required to protect finished</w:t>
      </w:r>
    </w:p>
    <w:p w14:paraId="0119ED42" w14:textId="77777777" w:rsidR="0058666A" w:rsidRDefault="00B17E38">
      <w:pPr>
        <w:pStyle w:val="BodyText"/>
        <w:spacing w:before="3" w:line="244" w:lineRule="auto"/>
        <w:ind w:left="376" w:right="263"/>
        <w:jc w:val="both"/>
        <w:rPr>
          <w:rFonts w:ascii="Times New Roman" w:hAnsi="Times New Roman" w:cs="Times New Roman"/>
          <w:sz w:val="22"/>
          <w:szCs w:val="22"/>
        </w:rPr>
      </w:pPr>
      <w:r>
        <w:rPr>
          <w:rFonts w:ascii="Times New Roman" w:hAnsi="Times New Roman" w:cs="Times New Roman"/>
          <w:sz w:val="22"/>
          <w:szCs w:val="22"/>
        </w:rPr>
        <w:t>work from damage from any cause prior to acceptance of the job by the Owner. Schedule the work, and exclude traffic and unauthorized personnel from finished areas, to the extent necessary to prevent damage.</w:t>
      </w:r>
    </w:p>
    <w:p w14:paraId="5AAFA8A9" w14:textId="77777777" w:rsidR="0058666A" w:rsidRDefault="0058666A">
      <w:pPr>
        <w:pStyle w:val="BodyText"/>
        <w:spacing w:before="5"/>
        <w:rPr>
          <w:rFonts w:ascii="Times New Roman" w:hAnsi="Times New Roman" w:cs="Times New Roman"/>
          <w:sz w:val="22"/>
          <w:szCs w:val="22"/>
        </w:rPr>
      </w:pPr>
    </w:p>
    <w:p w14:paraId="1FE63144" w14:textId="77777777" w:rsidR="0058666A" w:rsidRDefault="00B17E38">
      <w:pPr>
        <w:pStyle w:val="BodyText"/>
        <w:ind w:left="434"/>
        <w:rPr>
          <w:rFonts w:ascii="Times New Roman" w:hAnsi="Times New Roman" w:cs="Times New Roman"/>
          <w:sz w:val="22"/>
          <w:szCs w:val="22"/>
        </w:rPr>
      </w:pPr>
      <w:r>
        <w:rPr>
          <w:rFonts w:ascii="Times New Roman" w:hAnsi="Times New Roman" w:cs="Times New Roman"/>
          <w:sz w:val="22"/>
          <w:szCs w:val="22"/>
          <w:u w:val="single"/>
        </w:rPr>
        <w:t>“Wet paint” warning</w:t>
      </w:r>
    </w:p>
    <w:p w14:paraId="5CFCC2C9" w14:textId="77777777" w:rsidR="0058666A" w:rsidRDefault="00B17E38">
      <w:pPr>
        <w:pStyle w:val="BodyText"/>
        <w:spacing w:before="6"/>
        <w:ind w:left="376"/>
        <w:rPr>
          <w:rFonts w:ascii="Times New Roman" w:hAnsi="Times New Roman" w:cs="Times New Roman"/>
          <w:sz w:val="22"/>
          <w:szCs w:val="22"/>
        </w:rPr>
      </w:pPr>
      <w:r>
        <w:rPr>
          <w:rFonts w:ascii="Times New Roman" w:hAnsi="Times New Roman" w:cs="Times New Roman"/>
          <w:sz w:val="22"/>
          <w:szCs w:val="22"/>
        </w:rPr>
        <w:t>Place notices conspicuously and do not remove them until paint is dry.</w:t>
      </w:r>
    </w:p>
    <w:p w14:paraId="67C984FD" w14:textId="77777777" w:rsidR="0058666A" w:rsidRDefault="00B17E38">
      <w:pPr>
        <w:pStyle w:val="BodyText"/>
        <w:spacing w:before="206"/>
        <w:ind w:left="376"/>
        <w:rPr>
          <w:rFonts w:ascii="Times New Roman" w:hAnsi="Times New Roman" w:cs="Times New Roman"/>
          <w:sz w:val="22"/>
          <w:szCs w:val="22"/>
        </w:rPr>
      </w:pPr>
      <w:r>
        <w:rPr>
          <w:rFonts w:ascii="Times New Roman" w:hAnsi="Times New Roman" w:cs="Times New Roman"/>
          <w:sz w:val="22"/>
          <w:szCs w:val="22"/>
          <w:u w:val="single"/>
        </w:rPr>
        <w:t>Restoration</w:t>
      </w:r>
    </w:p>
    <w:p w14:paraId="38FFD44C" w14:textId="77777777" w:rsidR="0058666A" w:rsidRDefault="00B17E38">
      <w:pPr>
        <w:pStyle w:val="BodyText"/>
        <w:spacing w:before="6" w:line="244" w:lineRule="auto"/>
        <w:ind w:left="376" w:right="484"/>
        <w:jc w:val="both"/>
        <w:rPr>
          <w:rFonts w:ascii="Times New Roman" w:hAnsi="Times New Roman" w:cs="Times New Roman"/>
          <w:sz w:val="22"/>
          <w:szCs w:val="22"/>
        </w:rPr>
      </w:pPr>
      <w:r>
        <w:rPr>
          <w:rFonts w:ascii="Times New Roman" w:hAnsi="Times New Roman" w:cs="Times New Roman"/>
          <w:sz w:val="22"/>
          <w:szCs w:val="22"/>
        </w:rPr>
        <w:t>Clean off marks, paint spots and stains progressively and restore damaged surfaces to their original condition. Touch up damaged decorative paintwork or misses only with the paint batch used in the original application.</w:t>
      </w:r>
    </w:p>
    <w:p w14:paraId="49804126" w14:textId="77777777" w:rsidR="0058666A" w:rsidRDefault="00B17E38">
      <w:pPr>
        <w:pStyle w:val="BodyText"/>
        <w:spacing w:before="203"/>
        <w:ind w:left="376"/>
        <w:rPr>
          <w:rFonts w:ascii="Times New Roman" w:hAnsi="Times New Roman" w:cs="Times New Roman"/>
          <w:sz w:val="22"/>
          <w:szCs w:val="22"/>
        </w:rPr>
      </w:pPr>
      <w:r>
        <w:rPr>
          <w:rFonts w:ascii="Times New Roman" w:hAnsi="Times New Roman" w:cs="Times New Roman"/>
          <w:sz w:val="22"/>
          <w:szCs w:val="22"/>
          <w:u w:val="single"/>
        </w:rPr>
        <w:t>Substrate preparation</w:t>
      </w:r>
    </w:p>
    <w:p w14:paraId="58502AF7" w14:textId="77777777" w:rsidR="0058666A" w:rsidRDefault="00B17E38">
      <w:pPr>
        <w:pStyle w:val="BodyText"/>
        <w:spacing w:before="6"/>
        <w:ind w:left="376"/>
        <w:rPr>
          <w:rFonts w:ascii="Times New Roman" w:hAnsi="Times New Roman" w:cs="Times New Roman"/>
          <w:sz w:val="22"/>
          <w:szCs w:val="22"/>
        </w:rPr>
      </w:pPr>
      <w:r>
        <w:rPr>
          <w:rFonts w:ascii="Times New Roman" w:hAnsi="Times New Roman" w:cs="Times New Roman"/>
          <w:sz w:val="22"/>
          <w:szCs w:val="22"/>
        </w:rPr>
        <w:t>Prepare substrates to receive the painting systems.</w:t>
      </w:r>
    </w:p>
    <w:p w14:paraId="168D2F9B" w14:textId="77777777" w:rsidR="0058666A" w:rsidRDefault="00B17E38">
      <w:pPr>
        <w:pStyle w:val="BodyText"/>
        <w:spacing w:before="6" w:line="244" w:lineRule="auto"/>
        <w:ind w:left="376"/>
        <w:rPr>
          <w:rFonts w:ascii="Times New Roman" w:hAnsi="Times New Roman" w:cs="Times New Roman"/>
          <w:sz w:val="22"/>
          <w:szCs w:val="22"/>
        </w:rPr>
      </w:pPr>
      <w:r>
        <w:rPr>
          <w:rFonts w:ascii="Times New Roman" w:hAnsi="Times New Roman" w:cs="Times New Roman"/>
          <w:sz w:val="22"/>
          <w:szCs w:val="22"/>
        </w:rPr>
        <w:t>Cleaning: Clean down the substrate surface. Do not cause undue damage to the substrate or damage to, or contamination of, the surroundings.</w:t>
      </w:r>
    </w:p>
    <w:p w14:paraId="41681A09" w14:textId="77777777" w:rsidR="0058666A" w:rsidRDefault="00B17E38">
      <w:pPr>
        <w:pStyle w:val="BodyText"/>
        <w:spacing w:before="2" w:line="244" w:lineRule="auto"/>
        <w:ind w:left="376" w:right="855"/>
        <w:rPr>
          <w:rFonts w:ascii="Times New Roman" w:hAnsi="Times New Roman" w:cs="Times New Roman"/>
          <w:sz w:val="22"/>
          <w:szCs w:val="22"/>
        </w:rPr>
      </w:pPr>
      <w:r>
        <w:rPr>
          <w:rFonts w:ascii="Times New Roman" w:hAnsi="Times New Roman" w:cs="Times New Roman"/>
          <w:sz w:val="22"/>
          <w:szCs w:val="22"/>
        </w:rPr>
        <w:t>Filling: Fill cracks and holes with fillers, sealants, putties or grouting cements as appropriate for the finishing system and substrate, and sand smooth.</w:t>
      </w:r>
    </w:p>
    <w:p w14:paraId="51BBA51C" w14:textId="77777777" w:rsidR="0058666A" w:rsidRDefault="00B17E38">
      <w:pPr>
        <w:pStyle w:val="BodyText"/>
        <w:spacing w:before="3"/>
        <w:ind w:left="376"/>
        <w:rPr>
          <w:rFonts w:ascii="Times New Roman" w:hAnsi="Times New Roman" w:cs="Times New Roman"/>
          <w:sz w:val="22"/>
          <w:szCs w:val="22"/>
        </w:rPr>
      </w:pPr>
      <w:r>
        <w:rPr>
          <w:rFonts w:ascii="Times New Roman" w:hAnsi="Times New Roman" w:cs="Times New Roman"/>
          <w:sz w:val="22"/>
          <w:szCs w:val="22"/>
        </w:rPr>
        <w:t>Clear finish: Provide filler tinted to match the substrate.</w:t>
      </w:r>
    </w:p>
    <w:p w14:paraId="26B9F4D8" w14:textId="77777777" w:rsidR="0058666A" w:rsidRDefault="00B17E38">
      <w:pPr>
        <w:pStyle w:val="BodyText"/>
        <w:spacing w:before="6" w:line="244" w:lineRule="auto"/>
        <w:ind w:left="376" w:right="480"/>
        <w:rPr>
          <w:rFonts w:ascii="Times New Roman" w:hAnsi="Times New Roman" w:cs="Times New Roman"/>
          <w:sz w:val="22"/>
          <w:szCs w:val="22"/>
        </w:rPr>
      </w:pPr>
      <w:r>
        <w:rPr>
          <w:rFonts w:ascii="Times New Roman" w:hAnsi="Times New Roman" w:cs="Times New Roman"/>
          <w:sz w:val="22"/>
          <w:szCs w:val="22"/>
        </w:rPr>
        <w:t>Clear timber finish systems: Prepare the surface so that its attributes will show through the clear finish without blemishes, by methods which may involve the following:</w:t>
      </w:r>
    </w:p>
    <w:p w14:paraId="46F2DBDC" w14:textId="77777777" w:rsidR="0058666A" w:rsidRDefault="0058666A">
      <w:pPr>
        <w:pStyle w:val="BodyText"/>
        <w:spacing w:before="2"/>
        <w:rPr>
          <w:rFonts w:ascii="Times New Roman" w:hAnsi="Times New Roman" w:cs="Times New Roman"/>
          <w:sz w:val="22"/>
          <w:szCs w:val="22"/>
        </w:rPr>
      </w:pPr>
    </w:p>
    <w:p w14:paraId="6DE95525" w14:textId="77777777" w:rsidR="0058666A" w:rsidRDefault="00B17E38">
      <w:pPr>
        <w:pStyle w:val="Heading3"/>
        <w:keepNext w:val="0"/>
        <w:widowControl w:val="0"/>
        <w:numPr>
          <w:ilvl w:val="3"/>
          <w:numId w:val="109"/>
        </w:numPr>
        <w:tabs>
          <w:tab w:val="left" w:pos="1210"/>
        </w:tabs>
        <w:suppressAutoHyphens w:val="0"/>
        <w:autoSpaceDE w:val="0"/>
        <w:autoSpaceDN w:val="0"/>
        <w:spacing w:after="0"/>
        <w:ind w:left="1209"/>
        <w:rPr>
          <w:rFonts w:cs="Times New Roman"/>
          <w:sz w:val="22"/>
          <w:szCs w:val="22"/>
        </w:rPr>
      </w:pPr>
      <w:r>
        <w:rPr>
          <w:rFonts w:cs="Times New Roman"/>
          <w:sz w:val="22"/>
          <w:szCs w:val="22"/>
        </w:rPr>
        <w:t>Painting</w:t>
      </w:r>
    </w:p>
    <w:p w14:paraId="2B745E8F" w14:textId="77777777" w:rsidR="0058666A" w:rsidRDefault="00B17E38">
      <w:pPr>
        <w:pStyle w:val="BodyText"/>
        <w:spacing w:before="69"/>
        <w:ind w:left="376"/>
        <w:rPr>
          <w:rFonts w:ascii="Times New Roman" w:hAnsi="Times New Roman" w:cs="Times New Roman"/>
          <w:sz w:val="22"/>
          <w:szCs w:val="22"/>
        </w:rPr>
      </w:pPr>
      <w:r>
        <w:rPr>
          <w:rFonts w:ascii="Times New Roman" w:hAnsi="Times New Roman" w:cs="Times New Roman"/>
          <w:sz w:val="22"/>
          <w:szCs w:val="22"/>
        </w:rPr>
        <w:t>Provide coating systems to substrates as follows and as scheduled:</w:t>
      </w:r>
    </w:p>
    <w:p w14:paraId="2A5C6001" w14:textId="77777777" w:rsidR="0058666A" w:rsidRDefault="00B17E38">
      <w:pPr>
        <w:pStyle w:val="ListParagraph1"/>
        <w:widowControl w:val="0"/>
        <w:numPr>
          <w:ilvl w:val="0"/>
          <w:numId w:val="110"/>
        </w:numPr>
        <w:tabs>
          <w:tab w:val="left" w:pos="961"/>
        </w:tabs>
        <w:autoSpaceDE w:val="0"/>
        <w:autoSpaceDN w:val="0"/>
        <w:spacing w:before="131"/>
        <w:contextualSpacing w:val="0"/>
        <w:rPr>
          <w:sz w:val="22"/>
          <w:szCs w:val="22"/>
        </w:rPr>
      </w:pPr>
      <w:r>
        <w:rPr>
          <w:sz w:val="22"/>
          <w:szCs w:val="22"/>
        </w:rPr>
        <w:t xml:space="preserve">Consistent in </w:t>
      </w:r>
      <w:proofErr w:type="spellStart"/>
      <w:r>
        <w:rPr>
          <w:sz w:val="22"/>
          <w:szCs w:val="22"/>
        </w:rPr>
        <w:t>colour</w:t>
      </w:r>
      <w:proofErr w:type="spellEnd"/>
      <w:r>
        <w:rPr>
          <w:sz w:val="22"/>
          <w:szCs w:val="22"/>
        </w:rPr>
        <w:t xml:space="preserve">, </w:t>
      </w:r>
      <w:r>
        <w:rPr>
          <w:spacing w:val="-3"/>
          <w:sz w:val="22"/>
          <w:szCs w:val="22"/>
        </w:rPr>
        <w:t xml:space="preserve">gloss </w:t>
      </w:r>
      <w:r>
        <w:rPr>
          <w:sz w:val="22"/>
          <w:szCs w:val="22"/>
        </w:rPr>
        <w:t>level, texture and</w:t>
      </w:r>
      <w:r>
        <w:rPr>
          <w:spacing w:val="6"/>
          <w:sz w:val="22"/>
          <w:szCs w:val="22"/>
        </w:rPr>
        <w:t xml:space="preserve"> </w:t>
      </w:r>
      <w:r>
        <w:rPr>
          <w:sz w:val="22"/>
          <w:szCs w:val="22"/>
        </w:rPr>
        <w:t>thickness.</w:t>
      </w:r>
    </w:p>
    <w:p w14:paraId="34DBC7DA" w14:textId="77777777" w:rsidR="0058666A" w:rsidRDefault="00B17E38">
      <w:pPr>
        <w:pStyle w:val="ListParagraph1"/>
        <w:widowControl w:val="0"/>
        <w:numPr>
          <w:ilvl w:val="0"/>
          <w:numId w:val="110"/>
        </w:numPr>
        <w:tabs>
          <w:tab w:val="left" w:pos="961"/>
        </w:tabs>
        <w:autoSpaceDE w:val="0"/>
        <w:autoSpaceDN w:val="0"/>
        <w:spacing w:before="136"/>
        <w:contextualSpacing w:val="0"/>
        <w:rPr>
          <w:sz w:val="22"/>
          <w:szCs w:val="22"/>
        </w:rPr>
      </w:pPr>
      <w:r>
        <w:rPr>
          <w:sz w:val="22"/>
          <w:szCs w:val="22"/>
        </w:rPr>
        <w:lastRenderedPageBreak/>
        <w:t xml:space="preserve">Free </w:t>
      </w:r>
      <w:r>
        <w:rPr>
          <w:spacing w:val="-4"/>
          <w:sz w:val="22"/>
          <w:szCs w:val="22"/>
        </w:rPr>
        <w:t xml:space="preserve">of </w:t>
      </w:r>
      <w:r>
        <w:rPr>
          <w:spacing w:val="-3"/>
          <w:sz w:val="22"/>
          <w:szCs w:val="22"/>
        </w:rPr>
        <w:t xml:space="preserve">runs, sags, </w:t>
      </w:r>
      <w:r>
        <w:rPr>
          <w:sz w:val="22"/>
          <w:szCs w:val="22"/>
        </w:rPr>
        <w:t>blisters, or other</w:t>
      </w:r>
      <w:r>
        <w:rPr>
          <w:spacing w:val="33"/>
          <w:sz w:val="22"/>
          <w:szCs w:val="22"/>
        </w:rPr>
        <w:t xml:space="preserve"> </w:t>
      </w:r>
      <w:r>
        <w:rPr>
          <w:sz w:val="22"/>
          <w:szCs w:val="22"/>
        </w:rPr>
        <w:t>discontinuities.</w:t>
      </w:r>
    </w:p>
    <w:p w14:paraId="6E8EC697" w14:textId="77777777" w:rsidR="0058666A" w:rsidRDefault="00B17E38">
      <w:pPr>
        <w:pStyle w:val="ListParagraph1"/>
        <w:widowControl w:val="0"/>
        <w:numPr>
          <w:ilvl w:val="0"/>
          <w:numId w:val="110"/>
        </w:numPr>
        <w:tabs>
          <w:tab w:val="left" w:pos="961"/>
        </w:tabs>
        <w:autoSpaceDE w:val="0"/>
        <w:autoSpaceDN w:val="0"/>
        <w:spacing w:before="131"/>
        <w:contextualSpacing w:val="0"/>
        <w:rPr>
          <w:sz w:val="22"/>
          <w:szCs w:val="22"/>
        </w:rPr>
      </w:pPr>
      <w:r>
        <w:rPr>
          <w:sz w:val="22"/>
          <w:szCs w:val="22"/>
        </w:rPr>
        <w:t>Fully</w:t>
      </w:r>
      <w:r>
        <w:rPr>
          <w:spacing w:val="-1"/>
          <w:sz w:val="22"/>
          <w:szCs w:val="22"/>
        </w:rPr>
        <w:t xml:space="preserve"> </w:t>
      </w:r>
      <w:r>
        <w:rPr>
          <w:sz w:val="22"/>
          <w:szCs w:val="22"/>
        </w:rPr>
        <w:t>adhered.</w:t>
      </w:r>
    </w:p>
    <w:p w14:paraId="76658B3C" w14:textId="77777777" w:rsidR="0058666A" w:rsidRDefault="00B17E38">
      <w:pPr>
        <w:pStyle w:val="ListParagraph1"/>
        <w:widowControl w:val="0"/>
        <w:numPr>
          <w:ilvl w:val="0"/>
          <w:numId w:val="110"/>
        </w:numPr>
        <w:tabs>
          <w:tab w:val="left" w:pos="961"/>
        </w:tabs>
        <w:autoSpaceDE w:val="0"/>
        <w:autoSpaceDN w:val="0"/>
        <w:spacing w:before="131"/>
        <w:contextualSpacing w:val="0"/>
        <w:rPr>
          <w:sz w:val="22"/>
          <w:szCs w:val="22"/>
        </w:rPr>
      </w:pPr>
      <w:r>
        <w:rPr>
          <w:sz w:val="22"/>
          <w:szCs w:val="22"/>
        </w:rPr>
        <w:t>Resistant to expected impacts in</w:t>
      </w:r>
      <w:r>
        <w:rPr>
          <w:spacing w:val="-3"/>
          <w:sz w:val="22"/>
          <w:szCs w:val="22"/>
        </w:rPr>
        <w:t xml:space="preserve"> use.</w:t>
      </w:r>
    </w:p>
    <w:p w14:paraId="309B6AB8" w14:textId="77777777" w:rsidR="0058666A" w:rsidRDefault="00B17E38">
      <w:pPr>
        <w:pStyle w:val="ListParagraph1"/>
        <w:widowControl w:val="0"/>
        <w:numPr>
          <w:ilvl w:val="0"/>
          <w:numId w:val="110"/>
        </w:numPr>
        <w:tabs>
          <w:tab w:val="left" w:pos="961"/>
        </w:tabs>
        <w:autoSpaceDE w:val="0"/>
        <w:autoSpaceDN w:val="0"/>
        <w:spacing w:before="135"/>
        <w:contextualSpacing w:val="0"/>
        <w:rPr>
          <w:sz w:val="22"/>
          <w:szCs w:val="22"/>
        </w:rPr>
      </w:pPr>
      <w:r>
        <w:rPr>
          <w:sz w:val="22"/>
          <w:szCs w:val="22"/>
        </w:rPr>
        <w:t>Resistant to environmental degradation within the manufacturer’s stated life</w:t>
      </w:r>
      <w:r>
        <w:rPr>
          <w:spacing w:val="3"/>
          <w:sz w:val="22"/>
          <w:szCs w:val="22"/>
        </w:rPr>
        <w:t xml:space="preserve"> </w:t>
      </w:r>
      <w:r>
        <w:rPr>
          <w:spacing w:val="-3"/>
          <w:sz w:val="22"/>
          <w:szCs w:val="22"/>
        </w:rPr>
        <w:t>span.</w:t>
      </w:r>
    </w:p>
    <w:p w14:paraId="5559DA4D" w14:textId="77777777" w:rsidR="0058666A" w:rsidRDefault="0058666A">
      <w:pPr>
        <w:rPr>
          <w:sz w:val="22"/>
          <w:szCs w:val="22"/>
        </w:rPr>
        <w:sectPr w:rsidR="0058666A" w:rsidSect="00715E24">
          <w:pgSz w:w="11910" w:h="16840"/>
          <w:pgMar w:top="1420" w:right="600" w:bottom="640" w:left="1200" w:header="0" w:footer="457" w:gutter="0"/>
          <w:cols w:space="720"/>
        </w:sectPr>
      </w:pPr>
    </w:p>
    <w:p w14:paraId="7318A46B" w14:textId="77777777" w:rsidR="0058666A" w:rsidRDefault="00B17E38">
      <w:pPr>
        <w:pStyle w:val="BodyText"/>
        <w:spacing w:before="63"/>
        <w:ind w:left="376"/>
        <w:jc w:val="both"/>
        <w:rPr>
          <w:rFonts w:ascii="Times New Roman" w:hAnsi="Times New Roman" w:cs="Times New Roman"/>
          <w:sz w:val="22"/>
          <w:szCs w:val="22"/>
        </w:rPr>
      </w:pPr>
      <w:r>
        <w:rPr>
          <w:rFonts w:ascii="Times New Roman" w:hAnsi="Times New Roman" w:cs="Times New Roman"/>
          <w:sz w:val="22"/>
          <w:szCs w:val="22"/>
          <w:u w:val="single"/>
        </w:rPr>
        <w:lastRenderedPageBreak/>
        <w:t>Number of Coats</w:t>
      </w:r>
    </w:p>
    <w:p w14:paraId="1368A505" w14:textId="77777777" w:rsidR="0058666A" w:rsidRDefault="00B17E38">
      <w:pPr>
        <w:pStyle w:val="BodyText"/>
        <w:spacing w:before="126" w:line="244" w:lineRule="auto"/>
        <w:ind w:left="376" w:right="643"/>
        <w:jc w:val="both"/>
        <w:rPr>
          <w:rFonts w:ascii="Times New Roman" w:hAnsi="Times New Roman" w:cs="Times New Roman"/>
          <w:sz w:val="22"/>
          <w:szCs w:val="22"/>
        </w:rPr>
      </w:pPr>
      <w:r>
        <w:rPr>
          <w:rFonts w:ascii="Times New Roman" w:hAnsi="Times New Roman" w:cs="Times New Roman"/>
          <w:sz w:val="22"/>
          <w:szCs w:val="22"/>
        </w:rPr>
        <w:t>The number of coats specified is minimum that shall be applied. It is intended that paint finishes of even, uniform color, free from cloudy or mottled surfaces, be provided. The work shall be "spot- coated" or undercoated as necessary. Unless specified as one coat or two coat systems, each paint system consists of at least 3 coats comprising priming coat and 2 top coats.</w:t>
      </w:r>
    </w:p>
    <w:p w14:paraId="308F65F1" w14:textId="77777777" w:rsidR="0058666A" w:rsidRDefault="00B17E38">
      <w:pPr>
        <w:pStyle w:val="BodyText"/>
        <w:spacing w:before="115"/>
        <w:ind w:left="376"/>
        <w:rPr>
          <w:rFonts w:ascii="Times New Roman" w:hAnsi="Times New Roman" w:cs="Times New Roman"/>
          <w:sz w:val="22"/>
          <w:szCs w:val="22"/>
        </w:rPr>
      </w:pPr>
      <w:r>
        <w:rPr>
          <w:rFonts w:ascii="Times New Roman" w:hAnsi="Times New Roman" w:cs="Times New Roman"/>
          <w:sz w:val="22"/>
          <w:szCs w:val="22"/>
          <w:u w:val="single"/>
        </w:rPr>
        <w:t>Drying</w:t>
      </w:r>
    </w:p>
    <w:p w14:paraId="0846A014" w14:textId="77777777" w:rsidR="0058666A" w:rsidRDefault="00B17E38">
      <w:pPr>
        <w:pStyle w:val="BodyText"/>
        <w:spacing w:before="6" w:line="244" w:lineRule="auto"/>
        <w:ind w:left="376" w:right="480"/>
        <w:rPr>
          <w:rFonts w:ascii="Times New Roman" w:hAnsi="Times New Roman" w:cs="Times New Roman"/>
          <w:sz w:val="22"/>
          <w:szCs w:val="22"/>
        </w:rPr>
      </w:pPr>
      <w:r>
        <w:rPr>
          <w:rFonts w:ascii="Times New Roman" w:hAnsi="Times New Roman" w:cs="Times New Roman"/>
          <w:sz w:val="22"/>
          <w:szCs w:val="22"/>
        </w:rPr>
        <w:t>Ensure that the moisture content of the substrate is at or below the recommended maximum level for the type of paint and the substrate material.</w:t>
      </w:r>
    </w:p>
    <w:p w14:paraId="1877C45C" w14:textId="77777777" w:rsidR="0058666A" w:rsidRDefault="0058666A">
      <w:pPr>
        <w:pStyle w:val="BodyText"/>
        <w:spacing w:before="1"/>
        <w:rPr>
          <w:rFonts w:ascii="Times New Roman" w:hAnsi="Times New Roman" w:cs="Times New Roman"/>
          <w:sz w:val="22"/>
          <w:szCs w:val="22"/>
        </w:rPr>
      </w:pPr>
    </w:p>
    <w:p w14:paraId="45B4AD87" w14:textId="77777777" w:rsidR="0058666A" w:rsidRDefault="00B17E38">
      <w:pPr>
        <w:pStyle w:val="BodyText"/>
        <w:ind w:left="376"/>
        <w:rPr>
          <w:rFonts w:ascii="Times New Roman" w:hAnsi="Times New Roman" w:cs="Times New Roman"/>
          <w:sz w:val="22"/>
          <w:szCs w:val="22"/>
        </w:rPr>
      </w:pPr>
      <w:r>
        <w:rPr>
          <w:rFonts w:ascii="Times New Roman" w:hAnsi="Times New Roman" w:cs="Times New Roman"/>
          <w:sz w:val="22"/>
          <w:szCs w:val="22"/>
          <w:u w:val="single"/>
        </w:rPr>
        <w:t>Paint application</w:t>
      </w:r>
    </w:p>
    <w:p w14:paraId="3F71DF0C" w14:textId="77777777" w:rsidR="0058666A" w:rsidRDefault="00B17E38">
      <w:pPr>
        <w:pStyle w:val="BodyText"/>
        <w:spacing w:before="6" w:line="244" w:lineRule="auto"/>
        <w:ind w:left="376"/>
        <w:rPr>
          <w:rFonts w:ascii="Times New Roman" w:hAnsi="Times New Roman" w:cs="Times New Roman"/>
          <w:sz w:val="22"/>
          <w:szCs w:val="22"/>
        </w:rPr>
      </w:pPr>
      <w:r>
        <w:rPr>
          <w:rFonts w:ascii="Times New Roman" w:hAnsi="Times New Roman" w:cs="Times New Roman"/>
          <w:sz w:val="22"/>
          <w:szCs w:val="22"/>
        </w:rPr>
        <w:t>Apply the first coat immediately after substrate preparation and before contamination of the substrate can occur. Apply subsequent coats after the manufacturer’s recommended drying period has elapsed.</w:t>
      </w:r>
    </w:p>
    <w:p w14:paraId="0E86A262" w14:textId="77777777" w:rsidR="0058666A" w:rsidRDefault="0058666A">
      <w:pPr>
        <w:pStyle w:val="BodyText"/>
        <w:rPr>
          <w:rFonts w:ascii="Times New Roman" w:hAnsi="Times New Roman" w:cs="Times New Roman"/>
          <w:sz w:val="22"/>
          <w:szCs w:val="22"/>
        </w:rPr>
      </w:pPr>
    </w:p>
    <w:p w14:paraId="5E1046F7" w14:textId="77777777" w:rsidR="0058666A" w:rsidRDefault="0058666A">
      <w:pPr>
        <w:pStyle w:val="BodyText"/>
        <w:spacing w:before="5"/>
        <w:rPr>
          <w:rFonts w:ascii="Times New Roman" w:hAnsi="Times New Roman" w:cs="Times New Roman"/>
          <w:sz w:val="22"/>
          <w:szCs w:val="22"/>
        </w:rPr>
      </w:pPr>
    </w:p>
    <w:p w14:paraId="317F68DE" w14:textId="77777777" w:rsidR="0058666A" w:rsidRDefault="00B17E38">
      <w:pPr>
        <w:pStyle w:val="BodyText"/>
        <w:ind w:left="376"/>
        <w:rPr>
          <w:rFonts w:ascii="Times New Roman" w:hAnsi="Times New Roman" w:cs="Times New Roman"/>
          <w:sz w:val="22"/>
          <w:szCs w:val="22"/>
        </w:rPr>
      </w:pPr>
      <w:r>
        <w:rPr>
          <w:rFonts w:ascii="Times New Roman" w:hAnsi="Times New Roman" w:cs="Times New Roman"/>
          <w:sz w:val="22"/>
          <w:szCs w:val="22"/>
          <w:u w:val="single"/>
        </w:rPr>
        <w:t>Priming before fixing</w:t>
      </w:r>
    </w:p>
    <w:p w14:paraId="7FE6DF24" w14:textId="77777777" w:rsidR="0058666A" w:rsidRDefault="00B17E38">
      <w:pPr>
        <w:pStyle w:val="BodyText"/>
        <w:spacing w:before="126" w:line="244" w:lineRule="auto"/>
        <w:ind w:left="376" w:right="855"/>
        <w:rPr>
          <w:rFonts w:ascii="Times New Roman" w:hAnsi="Times New Roman" w:cs="Times New Roman"/>
          <w:sz w:val="22"/>
          <w:szCs w:val="22"/>
        </w:rPr>
      </w:pPr>
      <w:r>
        <w:rPr>
          <w:rFonts w:ascii="Times New Roman" w:hAnsi="Times New Roman" w:cs="Times New Roman"/>
          <w:sz w:val="22"/>
          <w:szCs w:val="22"/>
        </w:rPr>
        <w:t>Apply one coat of wood primer (2 coats to end grain) to the back of the following before fixing in position:</w:t>
      </w:r>
    </w:p>
    <w:p w14:paraId="570B67C1" w14:textId="77777777" w:rsidR="0058666A" w:rsidRDefault="00B17E38">
      <w:pPr>
        <w:pStyle w:val="ListParagraph1"/>
        <w:widowControl w:val="0"/>
        <w:numPr>
          <w:ilvl w:val="0"/>
          <w:numId w:val="110"/>
        </w:numPr>
        <w:tabs>
          <w:tab w:val="left" w:pos="961"/>
        </w:tabs>
        <w:autoSpaceDE w:val="0"/>
        <w:autoSpaceDN w:val="0"/>
        <w:spacing w:before="127"/>
        <w:contextualSpacing w:val="0"/>
        <w:rPr>
          <w:sz w:val="22"/>
          <w:szCs w:val="22"/>
        </w:rPr>
      </w:pPr>
      <w:r>
        <w:rPr>
          <w:sz w:val="22"/>
          <w:szCs w:val="22"/>
        </w:rPr>
        <w:t xml:space="preserve">Timber </w:t>
      </w:r>
      <w:r>
        <w:rPr>
          <w:spacing w:val="-3"/>
          <w:sz w:val="22"/>
          <w:szCs w:val="22"/>
        </w:rPr>
        <w:t xml:space="preserve">door </w:t>
      </w:r>
      <w:r>
        <w:rPr>
          <w:sz w:val="22"/>
          <w:szCs w:val="22"/>
        </w:rPr>
        <w:t xml:space="preserve">and </w:t>
      </w:r>
      <w:r>
        <w:rPr>
          <w:spacing w:val="-3"/>
          <w:sz w:val="22"/>
          <w:szCs w:val="22"/>
        </w:rPr>
        <w:t>window</w:t>
      </w:r>
      <w:r>
        <w:rPr>
          <w:spacing w:val="-2"/>
          <w:sz w:val="22"/>
          <w:szCs w:val="22"/>
        </w:rPr>
        <w:t xml:space="preserve"> </w:t>
      </w:r>
      <w:r>
        <w:rPr>
          <w:sz w:val="22"/>
          <w:szCs w:val="22"/>
        </w:rPr>
        <w:t>frames.</w:t>
      </w:r>
    </w:p>
    <w:p w14:paraId="6B9844BB" w14:textId="77777777" w:rsidR="0058666A" w:rsidRDefault="00B17E38">
      <w:pPr>
        <w:pStyle w:val="ListParagraph1"/>
        <w:widowControl w:val="0"/>
        <w:numPr>
          <w:ilvl w:val="0"/>
          <w:numId w:val="110"/>
        </w:numPr>
        <w:tabs>
          <w:tab w:val="left" w:pos="961"/>
        </w:tabs>
        <w:autoSpaceDE w:val="0"/>
        <w:autoSpaceDN w:val="0"/>
        <w:spacing w:before="131"/>
        <w:contextualSpacing w:val="0"/>
        <w:rPr>
          <w:sz w:val="22"/>
          <w:szCs w:val="22"/>
        </w:rPr>
      </w:pPr>
      <w:r>
        <w:rPr>
          <w:sz w:val="22"/>
          <w:szCs w:val="22"/>
        </w:rPr>
        <w:t xml:space="preserve">Bottoms </w:t>
      </w:r>
      <w:r>
        <w:rPr>
          <w:spacing w:val="-4"/>
          <w:sz w:val="22"/>
          <w:szCs w:val="22"/>
        </w:rPr>
        <w:t xml:space="preserve">of </w:t>
      </w:r>
      <w:r>
        <w:rPr>
          <w:sz w:val="22"/>
          <w:szCs w:val="22"/>
        </w:rPr>
        <w:t>external</w:t>
      </w:r>
      <w:r>
        <w:rPr>
          <w:spacing w:val="14"/>
          <w:sz w:val="22"/>
          <w:szCs w:val="22"/>
        </w:rPr>
        <w:t xml:space="preserve"> </w:t>
      </w:r>
      <w:r>
        <w:rPr>
          <w:spacing w:val="-3"/>
          <w:sz w:val="22"/>
          <w:szCs w:val="22"/>
        </w:rPr>
        <w:t>doors.</w:t>
      </w:r>
    </w:p>
    <w:p w14:paraId="4B91B02C" w14:textId="77777777" w:rsidR="0058666A" w:rsidRDefault="00B17E38">
      <w:pPr>
        <w:pStyle w:val="ListParagraph1"/>
        <w:widowControl w:val="0"/>
        <w:numPr>
          <w:ilvl w:val="0"/>
          <w:numId w:val="110"/>
        </w:numPr>
        <w:tabs>
          <w:tab w:val="left" w:pos="961"/>
        </w:tabs>
        <w:autoSpaceDE w:val="0"/>
        <w:autoSpaceDN w:val="0"/>
        <w:spacing w:before="136"/>
        <w:contextualSpacing w:val="0"/>
        <w:rPr>
          <w:sz w:val="22"/>
          <w:szCs w:val="22"/>
        </w:rPr>
      </w:pPr>
      <w:r>
        <w:rPr>
          <w:sz w:val="22"/>
          <w:szCs w:val="22"/>
        </w:rPr>
        <w:t>Associated trims and glazing</w:t>
      </w:r>
      <w:r>
        <w:rPr>
          <w:spacing w:val="-4"/>
          <w:sz w:val="22"/>
          <w:szCs w:val="22"/>
        </w:rPr>
        <w:t xml:space="preserve"> </w:t>
      </w:r>
      <w:r>
        <w:rPr>
          <w:spacing w:val="-3"/>
          <w:sz w:val="22"/>
          <w:szCs w:val="22"/>
        </w:rPr>
        <w:t>beads.</w:t>
      </w:r>
    </w:p>
    <w:p w14:paraId="2F2053BD" w14:textId="77777777" w:rsidR="0058666A" w:rsidRDefault="0058666A">
      <w:pPr>
        <w:pStyle w:val="BodyText"/>
        <w:spacing w:before="9"/>
        <w:rPr>
          <w:rFonts w:ascii="Times New Roman" w:hAnsi="Times New Roman" w:cs="Times New Roman"/>
          <w:sz w:val="22"/>
          <w:szCs w:val="22"/>
        </w:rPr>
      </w:pPr>
    </w:p>
    <w:p w14:paraId="063945A4" w14:textId="77777777" w:rsidR="0058666A" w:rsidRDefault="00B17E38">
      <w:pPr>
        <w:pStyle w:val="BodyText"/>
        <w:ind w:left="376"/>
        <w:rPr>
          <w:rFonts w:ascii="Times New Roman" w:hAnsi="Times New Roman" w:cs="Times New Roman"/>
          <w:sz w:val="22"/>
          <w:szCs w:val="22"/>
        </w:rPr>
      </w:pPr>
      <w:r>
        <w:rPr>
          <w:rFonts w:ascii="Times New Roman" w:hAnsi="Times New Roman" w:cs="Times New Roman"/>
          <w:sz w:val="22"/>
          <w:szCs w:val="22"/>
          <w:u w:val="single"/>
        </w:rPr>
        <w:t>Sanding</w:t>
      </w:r>
    </w:p>
    <w:p w14:paraId="5E315F18" w14:textId="77777777" w:rsidR="0058666A" w:rsidRDefault="00B17E38">
      <w:pPr>
        <w:pStyle w:val="BodyText"/>
        <w:spacing w:before="126" w:line="244" w:lineRule="auto"/>
        <w:ind w:left="376" w:right="274"/>
        <w:rPr>
          <w:rFonts w:ascii="Times New Roman" w:hAnsi="Times New Roman" w:cs="Times New Roman"/>
          <w:sz w:val="22"/>
          <w:szCs w:val="22"/>
        </w:rPr>
      </w:pPr>
      <w:r>
        <w:rPr>
          <w:rFonts w:ascii="Times New Roman" w:hAnsi="Times New Roman" w:cs="Times New Roman"/>
          <w:sz w:val="22"/>
          <w:szCs w:val="22"/>
        </w:rPr>
        <w:t xml:space="preserve">Clear finishes: Sand the sealer using the finest possible abrasive and avoid cutting through the </w:t>
      </w:r>
      <w:proofErr w:type="spellStart"/>
      <w:r>
        <w:rPr>
          <w:rFonts w:ascii="Times New Roman" w:hAnsi="Times New Roman" w:cs="Times New Roman"/>
          <w:sz w:val="22"/>
          <w:szCs w:val="22"/>
        </w:rPr>
        <w:t>colour</w:t>
      </w:r>
      <w:proofErr w:type="spellEnd"/>
      <w:r>
        <w:rPr>
          <w:rFonts w:ascii="Times New Roman" w:hAnsi="Times New Roman" w:cs="Times New Roman"/>
          <w:sz w:val="22"/>
          <w:szCs w:val="22"/>
        </w:rPr>
        <w:t>. Take special care with round surfaces and edges.</w:t>
      </w:r>
    </w:p>
    <w:p w14:paraId="271A169A" w14:textId="77777777" w:rsidR="0058666A" w:rsidRDefault="0058666A">
      <w:pPr>
        <w:pStyle w:val="BodyText"/>
        <w:spacing w:before="6"/>
        <w:rPr>
          <w:rFonts w:ascii="Times New Roman" w:hAnsi="Times New Roman" w:cs="Times New Roman"/>
          <w:sz w:val="22"/>
          <w:szCs w:val="22"/>
        </w:rPr>
      </w:pPr>
    </w:p>
    <w:p w14:paraId="2EE1E797" w14:textId="77777777" w:rsidR="0058666A" w:rsidRDefault="00B17E38">
      <w:pPr>
        <w:pStyle w:val="BodyText"/>
        <w:ind w:left="376"/>
        <w:rPr>
          <w:rFonts w:ascii="Times New Roman" w:hAnsi="Times New Roman" w:cs="Times New Roman"/>
          <w:sz w:val="22"/>
          <w:szCs w:val="22"/>
        </w:rPr>
      </w:pPr>
      <w:r>
        <w:rPr>
          <w:rFonts w:ascii="Times New Roman" w:hAnsi="Times New Roman" w:cs="Times New Roman"/>
          <w:sz w:val="22"/>
          <w:szCs w:val="22"/>
          <w:u w:val="single"/>
        </w:rPr>
        <w:t>Repair of Galvanizing</w:t>
      </w:r>
    </w:p>
    <w:p w14:paraId="2B7E56EF" w14:textId="77777777" w:rsidR="0058666A" w:rsidRDefault="00B17E38">
      <w:pPr>
        <w:pStyle w:val="BodyText"/>
        <w:spacing w:before="126"/>
        <w:ind w:left="376"/>
        <w:rPr>
          <w:rFonts w:ascii="Times New Roman" w:hAnsi="Times New Roman" w:cs="Times New Roman"/>
          <w:sz w:val="22"/>
          <w:szCs w:val="22"/>
        </w:rPr>
      </w:pPr>
      <w:r>
        <w:rPr>
          <w:rFonts w:ascii="Times New Roman" w:hAnsi="Times New Roman" w:cs="Times New Roman"/>
          <w:sz w:val="22"/>
          <w:szCs w:val="22"/>
        </w:rPr>
        <w:t>For galvanized surfaces which have been subsequently welded, prime the affected area.</w:t>
      </w:r>
    </w:p>
    <w:p w14:paraId="28D9E8D1" w14:textId="77777777" w:rsidR="0058666A" w:rsidRDefault="0058666A">
      <w:pPr>
        <w:pStyle w:val="BodyText"/>
        <w:spacing w:before="5"/>
        <w:rPr>
          <w:rFonts w:ascii="Times New Roman" w:hAnsi="Times New Roman" w:cs="Times New Roman"/>
          <w:sz w:val="22"/>
          <w:szCs w:val="22"/>
        </w:rPr>
      </w:pPr>
    </w:p>
    <w:p w14:paraId="4AC5532C" w14:textId="77777777" w:rsidR="0058666A" w:rsidRDefault="00B17E38">
      <w:pPr>
        <w:pStyle w:val="Heading3"/>
        <w:keepNext w:val="0"/>
        <w:widowControl w:val="0"/>
        <w:numPr>
          <w:ilvl w:val="2"/>
          <w:numId w:val="109"/>
        </w:numPr>
        <w:tabs>
          <w:tab w:val="left" w:pos="961"/>
        </w:tabs>
        <w:suppressAutoHyphens w:val="0"/>
        <w:autoSpaceDE w:val="0"/>
        <w:autoSpaceDN w:val="0"/>
        <w:spacing w:after="0"/>
        <w:ind w:hanging="566"/>
        <w:rPr>
          <w:rFonts w:cs="Times New Roman"/>
          <w:sz w:val="22"/>
          <w:szCs w:val="22"/>
        </w:rPr>
      </w:pPr>
      <w:r>
        <w:rPr>
          <w:rFonts w:cs="Times New Roman"/>
          <w:sz w:val="22"/>
          <w:szCs w:val="22"/>
        </w:rPr>
        <w:t>SELECTIONS</w:t>
      </w:r>
    </w:p>
    <w:p w14:paraId="0F149023" w14:textId="77777777" w:rsidR="0058666A" w:rsidRDefault="00B17E38">
      <w:pPr>
        <w:pStyle w:val="ListParagraph1"/>
        <w:widowControl w:val="0"/>
        <w:numPr>
          <w:ilvl w:val="3"/>
          <w:numId w:val="109"/>
        </w:numPr>
        <w:tabs>
          <w:tab w:val="left" w:pos="1210"/>
        </w:tabs>
        <w:autoSpaceDE w:val="0"/>
        <w:autoSpaceDN w:val="0"/>
        <w:spacing w:before="188"/>
        <w:ind w:left="1209"/>
        <w:contextualSpacing w:val="0"/>
        <w:rPr>
          <w:b/>
          <w:sz w:val="22"/>
          <w:szCs w:val="22"/>
        </w:rPr>
      </w:pPr>
      <w:r>
        <w:rPr>
          <w:b/>
          <w:sz w:val="22"/>
          <w:szCs w:val="22"/>
        </w:rPr>
        <w:t>Paint</w:t>
      </w:r>
      <w:r>
        <w:rPr>
          <w:b/>
          <w:spacing w:val="1"/>
          <w:sz w:val="22"/>
          <w:szCs w:val="22"/>
        </w:rPr>
        <w:t xml:space="preserve"> </w:t>
      </w:r>
      <w:r>
        <w:rPr>
          <w:b/>
          <w:sz w:val="22"/>
          <w:szCs w:val="22"/>
        </w:rPr>
        <w:t>Systems</w:t>
      </w:r>
    </w:p>
    <w:p w14:paraId="22EA3754" w14:textId="77777777" w:rsidR="0058666A" w:rsidRDefault="0058666A">
      <w:pPr>
        <w:pStyle w:val="BodyText"/>
        <w:spacing w:before="5"/>
        <w:rPr>
          <w:rFonts w:ascii="Times New Roman" w:hAnsi="Times New Roman" w:cs="Times New Roman"/>
          <w:b/>
          <w:sz w:val="22"/>
          <w:szCs w:val="22"/>
        </w:rPr>
      </w:pPr>
    </w:p>
    <w:p w14:paraId="0E59563A" w14:textId="77777777" w:rsidR="0058666A" w:rsidRDefault="00B17E38">
      <w:pPr>
        <w:pStyle w:val="BodyText"/>
        <w:ind w:left="376"/>
        <w:rPr>
          <w:rFonts w:ascii="Times New Roman" w:hAnsi="Times New Roman" w:cs="Times New Roman"/>
          <w:sz w:val="22"/>
          <w:szCs w:val="22"/>
        </w:rPr>
      </w:pPr>
      <w:r>
        <w:rPr>
          <w:rFonts w:ascii="Times New Roman" w:hAnsi="Times New Roman" w:cs="Times New Roman"/>
          <w:sz w:val="22"/>
          <w:szCs w:val="22"/>
          <w:u w:val="single"/>
        </w:rPr>
        <w:t>Paint System Description</w:t>
      </w:r>
    </w:p>
    <w:p w14:paraId="144DB834" w14:textId="77777777" w:rsidR="0058666A" w:rsidRDefault="00B17E38">
      <w:pPr>
        <w:pStyle w:val="BodyText"/>
        <w:spacing w:before="105"/>
        <w:ind w:left="376"/>
        <w:rPr>
          <w:rFonts w:ascii="Times New Roman" w:hAnsi="Times New Roman" w:cs="Times New Roman"/>
          <w:sz w:val="22"/>
          <w:szCs w:val="22"/>
        </w:rPr>
      </w:pPr>
      <w:r>
        <w:rPr>
          <w:rFonts w:ascii="Times New Roman" w:hAnsi="Times New Roman" w:cs="Times New Roman"/>
          <w:sz w:val="22"/>
          <w:szCs w:val="22"/>
        </w:rPr>
        <w:t>This will be as approved by the Engineer and in accordance with manufacturer’s recommendations.</w:t>
      </w:r>
    </w:p>
    <w:p w14:paraId="04A06129" w14:textId="77777777" w:rsidR="0058666A" w:rsidRDefault="0058666A">
      <w:pPr>
        <w:pStyle w:val="BodyText"/>
        <w:rPr>
          <w:rFonts w:ascii="Times New Roman" w:hAnsi="Times New Roman" w:cs="Times New Roman"/>
          <w:sz w:val="22"/>
          <w:szCs w:val="22"/>
        </w:rPr>
      </w:pPr>
    </w:p>
    <w:p w14:paraId="17BC1333" w14:textId="77777777" w:rsidR="0058666A" w:rsidRDefault="00B17E38">
      <w:pPr>
        <w:pStyle w:val="BodyText"/>
        <w:spacing w:before="162"/>
        <w:ind w:left="376"/>
        <w:rPr>
          <w:rFonts w:ascii="Times New Roman" w:hAnsi="Times New Roman" w:cs="Times New Roman"/>
          <w:sz w:val="22"/>
          <w:szCs w:val="22"/>
        </w:rPr>
      </w:pPr>
      <w:proofErr w:type="spellStart"/>
      <w:r>
        <w:rPr>
          <w:rFonts w:ascii="Times New Roman" w:hAnsi="Times New Roman" w:cs="Times New Roman"/>
          <w:sz w:val="22"/>
          <w:szCs w:val="22"/>
          <w:u w:val="single"/>
        </w:rPr>
        <w:t>Colour</w:t>
      </w:r>
      <w:proofErr w:type="spellEnd"/>
      <w:r>
        <w:rPr>
          <w:rFonts w:ascii="Times New Roman" w:hAnsi="Times New Roman" w:cs="Times New Roman"/>
          <w:sz w:val="22"/>
          <w:szCs w:val="22"/>
          <w:u w:val="single"/>
        </w:rPr>
        <w:t xml:space="preserve"> Selection</w:t>
      </w:r>
    </w:p>
    <w:p w14:paraId="253952F0" w14:textId="77777777" w:rsidR="0058666A" w:rsidRDefault="0058666A">
      <w:pPr>
        <w:pStyle w:val="BodyText"/>
        <w:spacing w:before="1"/>
        <w:rPr>
          <w:rFonts w:ascii="Times New Roman" w:hAnsi="Times New Roman" w:cs="Times New Roman"/>
          <w:sz w:val="22"/>
          <w:szCs w:val="22"/>
        </w:rPr>
      </w:pPr>
    </w:p>
    <w:p w14:paraId="232F78A3" w14:textId="77777777" w:rsidR="0058666A" w:rsidRDefault="00B17E38">
      <w:pPr>
        <w:pStyle w:val="BodyText"/>
        <w:spacing w:before="92"/>
        <w:ind w:left="376"/>
        <w:rPr>
          <w:rFonts w:ascii="Times New Roman" w:hAnsi="Times New Roman" w:cs="Times New Roman"/>
          <w:sz w:val="22"/>
          <w:szCs w:val="22"/>
        </w:rPr>
      </w:pPr>
      <w:r>
        <w:rPr>
          <w:rFonts w:ascii="Times New Roman" w:hAnsi="Times New Roman" w:cs="Times New Roman"/>
          <w:sz w:val="22"/>
          <w:szCs w:val="22"/>
        </w:rPr>
        <w:t>This will be as agreed and approved by the Engineer.</w:t>
      </w:r>
    </w:p>
    <w:p w14:paraId="6F33C893" w14:textId="77777777" w:rsidR="0058666A" w:rsidRDefault="0058666A">
      <w:pPr>
        <w:rPr>
          <w:sz w:val="22"/>
          <w:szCs w:val="22"/>
        </w:rPr>
        <w:sectPr w:rsidR="0058666A" w:rsidSect="00715E24">
          <w:pgSz w:w="11910" w:h="16840"/>
          <w:pgMar w:top="1360" w:right="600" w:bottom="640" w:left="1200" w:header="0" w:footer="457" w:gutter="0"/>
          <w:cols w:space="720"/>
        </w:sectPr>
      </w:pPr>
    </w:p>
    <w:p w14:paraId="30A2948F" w14:textId="77777777" w:rsidR="0058666A" w:rsidRDefault="00B17E38">
      <w:pPr>
        <w:spacing w:before="7" w:line="247" w:lineRule="auto"/>
        <w:ind w:left="1557" w:right="1433"/>
        <w:jc w:val="center"/>
        <w:rPr>
          <w:b/>
          <w:sz w:val="22"/>
          <w:szCs w:val="22"/>
        </w:rPr>
      </w:pPr>
      <w:r>
        <w:rPr>
          <w:b/>
          <w:sz w:val="22"/>
          <w:szCs w:val="22"/>
          <w:u w:val="thick"/>
        </w:rPr>
        <w:lastRenderedPageBreak/>
        <w:t>GENERAL AND PARTICULAR SPECIFICATIONS.</w:t>
      </w:r>
      <w:r>
        <w:rPr>
          <w:b/>
          <w:sz w:val="22"/>
          <w:szCs w:val="22"/>
        </w:rPr>
        <w:t xml:space="preserve"> </w:t>
      </w:r>
      <w:r>
        <w:rPr>
          <w:b/>
          <w:sz w:val="22"/>
          <w:szCs w:val="22"/>
          <w:u w:val="thick"/>
        </w:rPr>
        <w:t>ELECTRICAL WORKS.</w:t>
      </w:r>
    </w:p>
    <w:p w14:paraId="6829EDD1" w14:textId="77777777" w:rsidR="0058666A" w:rsidRDefault="0058666A">
      <w:pPr>
        <w:pStyle w:val="BodyText"/>
        <w:spacing w:before="2"/>
        <w:rPr>
          <w:rFonts w:ascii="Times New Roman" w:hAnsi="Times New Roman" w:cs="Times New Roman"/>
          <w:b/>
          <w:sz w:val="22"/>
          <w:szCs w:val="22"/>
        </w:rPr>
      </w:pPr>
    </w:p>
    <w:p w14:paraId="2B9549C9" w14:textId="77777777" w:rsidR="0058666A" w:rsidRDefault="00B17E38">
      <w:pPr>
        <w:pStyle w:val="ListParagraph1"/>
        <w:widowControl w:val="0"/>
        <w:numPr>
          <w:ilvl w:val="1"/>
          <w:numId w:val="111"/>
        </w:numPr>
        <w:tabs>
          <w:tab w:val="left" w:pos="959"/>
          <w:tab w:val="left" w:pos="960"/>
        </w:tabs>
        <w:autoSpaceDE w:val="0"/>
        <w:autoSpaceDN w:val="0"/>
        <w:spacing w:before="91"/>
        <w:contextualSpacing w:val="0"/>
        <w:rPr>
          <w:b/>
          <w:sz w:val="22"/>
          <w:szCs w:val="22"/>
        </w:rPr>
      </w:pPr>
      <w:r>
        <w:rPr>
          <w:b/>
          <w:sz w:val="22"/>
          <w:szCs w:val="22"/>
          <w:u w:val="single"/>
        </w:rPr>
        <w:t>GENERAL</w:t>
      </w:r>
    </w:p>
    <w:p w14:paraId="193C7C36" w14:textId="77777777" w:rsidR="0058666A" w:rsidRDefault="0058666A">
      <w:pPr>
        <w:pStyle w:val="BodyText"/>
        <w:rPr>
          <w:rFonts w:ascii="Times New Roman" w:hAnsi="Times New Roman" w:cs="Times New Roman"/>
          <w:b/>
          <w:sz w:val="22"/>
          <w:szCs w:val="22"/>
        </w:rPr>
      </w:pPr>
    </w:p>
    <w:p w14:paraId="4075F570" w14:textId="77777777" w:rsidR="0058666A" w:rsidRDefault="00B17E38">
      <w:pPr>
        <w:pStyle w:val="ListParagraph1"/>
        <w:widowControl w:val="0"/>
        <w:numPr>
          <w:ilvl w:val="1"/>
          <w:numId w:val="111"/>
        </w:numPr>
        <w:tabs>
          <w:tab w:val="left" w:pos="959"/>
          <w:tab w:val="left" w:pos="960"/>
        </w:tabs>
        <w:autoSpaceDE w:val="0"/>
        <w:autoSpaceDN w:val="0"/>
        <w:spacing w:before="91"/>
        <w:contextualSpacing w:val="0"/>
        <w:rPr>
          <w:b/>
          <w:sz w:val="22"/>
          <w:szCs w:val="22"/>
        </w:rPr>
      </w:pPr>
      <w:r>
        <w:rPr>
          <w:b/>
          <w:sz w:val="22"/>
          <w:szCs w:val="22"/>
          <w:u w:val="single"/>
        </w:rPr>
        <w:t>Materials</w:t>
      </w:r>
    </w:p>
    <w:p w14:paraId="0855B104" w14:textId="77777777" w:rsidR="0058666A" w:rsidRDefault="0058666A">
      <w:pPr>
        <w:pStyle w:val="BodyText"/>
        <w:rPr>
          <w:rFonts w:ascii="Times New Roman" w:hAnsi="Times New Roman" w:cs="Times New Roman"/>
          <w:b/>
          <w:sz w:val="22"/>
          <w:szCs w:val="22"/>
        </w:rPr>
      </w:pPr>
    </w:p>
    <w:p w14:paraId="5A74AC6F" w14:textId="77777777" w:rsidR="0058666A" w:rsidRDefault="00B17E38">
      <w:pPr>
        <w:pStyle w:val="ListParagraph1"/>
        <w:widowControl w:val="0"/>
        <w:numPr>
          <w:ilvl w:val="2"/>
          <w:numId w:val="111"/>
        </w:numPr>
        <w:tabs>
          <w:tab w:val="left" w:pos="960"/>
        </w:tabs>
        <w:autoSpaceDE w:val="0"/>
        <w:autoSpaceDN w:val="0"/>
        <w:spacing w:before="91" w:line="244" w:lineRule="auto"/>
        <w:ind w:right="116"/>
        <w:contextualSpacing w:val="0"/>
        <w:jc w:val="both"/>
        <w:rPr>
          <w:sz w:val="22"/>
          <w:szCs w:val="22"/>
        </w:rPr>
      </w:pPr>
      <w:r>
        <w:rPr>
          <w:sz w:val="22"/>
          <w:szCs w:val="22"/>
        </w:rPr>
        <w:t>All materials required for the execution of Electrical works detailed in the drawings and specifications shall be provided by the contractor together with tools and equipment as</w:t>
      </w:r>
      <w:r>
        <w:rPr>
          <w:spacing w:val="-11"/>
          <w:sz w:val="22"/>
          <w:szCs w:val="22"/>
        </w:rPr>
        <w:t xml:space="preserve"> </w:t>
      </w:r>
      <w:r>
        <w:rPr>
          <w:sz w:val="22"/>
          <w:szCs w:val="22"/>
        </w:rPr>
        <w:t>necessary.</w:t>
      </w:r>
    </w:p>
    <w:p w14:paraId="49081130" w14:textId="77777777" w:rsidR="0058666A" w:rsidRDefault="0058666A">
      <w:pPr>
        <w:pStyle w:val="BodyText"/>
        <w:spacing w:before="6"/>
        <w:rPr>
          <w:rFonts w:ascii="Times New Roman" w:hAnsi="Times New Roman" w:cs="Times New Roman"/>
          <w:sz w:val="22"/>
          <w:szCs w:val="22"/>
        </w:rPr>
      </w:pPr>
    </w:p>
    <w:p w14:paraId="558849BC" w14:textId="77777777" w:rsidR="0058666A" w:rsidRDefault="00B17E38">
      <w:pPr>
        <w:pStyle w:val="ListParagraph1"/>
        <w:widowControl w:val="0"/>
        <w:numPr>
          <w:ilvl w:val="2"/>
          <w:numId w:val="111"/>
        </w:numPr>
        <w:tabs>
          <w:tab w:val="left" w:pos="959"/>
          <w:tab w:val="left" w:pos="960"/>
        </w:tabs>
        <w:autoSpaceDE w:val="0"/>
        <w:autoSpaceDN w:val="0"/>
        <w:contextualSpacing w:val="0"/>
        <w:rPr>
          <w:sz w:val="22"/>
          <w:szCs w:val="22"/>
        </w:rPr>
      </w:pPr>
      <w:r>
        <w:rPr>
          <w:sz w:val="22"/>
          <w:szCs w:val="22"/>
        </w:rPr>
        <w:t>The quality of material shall be NEW and complying with details</w:t>
      </w:r>
      <w:r>
        <w:rPr>
          <w:spacing w:val="-17"/>
          <w:sz w:val="22"/>
          <w:szCs w:val="22"/>
        </w:rPr>
        <w:t xml:space="preserve"> </w:t>
      </w:r>
      <w:r>
        <w:rPr>
          <w:sz w:val="22"/>
          <w:szCs w:val="22"/>
        </w:rPr>
        <w:t>specified.</w:t>
      </w:r>
    </w:p>
    <w:p w14:paraId="68818F54" w14:textId="77777777" w:rsidR="0058666A" w:rsidRDefault="0058666A">
      <w:pPr>
        <w:pStyle w:val="BodyText"/>
        <w:spacing w:before="11"/>
        <w:rPr>
          <w:rFonts w:ascii="Times New Roman" w:hAnsi="Times New Roman" w:cs="Times New Roman"/>
          <w:sz w:val="22"/>
          <w:szCs w:val="22"/>
        </w:rPr>
      </w:pPr>
    </w:p>
    <w:p w14:paraId="4D648825" w14:textId="77777777" w:rsidR="0058666A" w:rsidRDefault="00B17E38">
      <w:pPr>
        <w:pStyle w:val="ListParagraph1"/>
        <w:widowControl w:val="0"/>
        <w:numPr>
          <w:ilvl w:val="2"/>
          <w:numId w:val="111"/>
        </w:numPr>
        <w:tabs>
          <w:tab w:val="left" w:pos="959"/>
          <w:tab w:val="left" w:pos="960"/>
        </w:tabs>
        <w:autoSpaceDE w:val="0"/>
        <w:autoSpaceDN w:val="0"/>
        <w:spacing w:line="244" w:lineRule="auto"/>
        <w:ind w:left="240" w:right="116" w:firstLine="0"/>
        <w:contextualSpacing w:val="0"/>
        <w:rPr>
          <w:sz w:val="22"/>
          <w:szCs w:val="22"/>
        </w:rPr>
      </w:pPr>
      <w:r>
        <w:rPr>
          <w:sz w:val="22"/>
          <w:szCs w:val="22"/>
        </w:rPr>
        <w:t>The contractor shall arrange for the proper storage of all materials until the works are completed and handed over to the Client.</w:t>
      </w:r>
    </w:p>
    <w:p w14:paraId="24C7CC3C" w14:textId="77777777" w:rsidR="0058666A" w:rsidRDefault="0058666A">
      <w:pPr>
        <w:pStyle w:val="BodyText"/>
        <w:spacing w:before="6"/>
        <w:rPr>
          <w:rFonts w:ascii="Times New Roman" w:hAnsi="Times New Roman" w:cs="Times New Roman"/>
          <w:sz w:val="22"/>
          <w:szCs w:val="22"/>
        </w:rPr>
      </w:pPr>
    </w:p>
    <w:p w14:paraId="1FF2D6A4" w14:textId="77777777" w:rsidR="0058666A" w:rsidRDefault="00B17E38">
      <w:pPr>
        <w:pStyle w:val="ListParagraph1"/>
        <w:widowControl w:val="0"/>
        <w:numPr>
          <w:ilvl w:val="2"/>
          <w:numId w:val="111"/>
        </w:numPr>
        <w:tabs>
          <w:tab w:val="left" w:pos="960"/>
        </w:tabs>
        <w:autoSpaceDE w:val="0"/>
        <w:autoSpaceDN w:val="0"/>
        <w:spacing w:line="244" w:lineRule="auto"/>
        <w:ind w:right="113"/>
        <w:contextualSpacing w:val="0"/>
        <w:jc w:val="both"/>
        <w:rPr>
          <w:sz w:val="22"/>
          <w:szCs w:val="22"/>
        </w:rPr>
      </w:pPr>
      <w:r>
        <w:rPr>
          <w:sz w:val="22"/>
          <w:szCs w:val="22"/>
        </w:rPr>
        <w:t>The contractor shall supply materials for and carry out all builder’s work considered necessary to install the Distribution Boards, installation of cable trays, construction of manholes, excavation of trenches, cutting roadways and walls, laying pipe ducts for cabling and for reinstating all the disturbed</w:t>
      </w:r>
      <w:r>
        <w:rPr>
          <w:spacing w:val="-22"/>
          <w:sz w:val="22"/>
          <w:szCs w:val="22"/>
        </w:rPr>
        <w:t xml:space="preserve"> </w:t>
      </w:r>
      <w:r>
        <w:rPr>
          <w:sz w:val="22"/>
          <w:szCs w:val="22"/>
        </w:rPr>
        <w:t>surfaces.</w:t>
      </w:r>
    </w:p>
    <w:p w14:paraId="422117F0" w14:textId="77777777" w:rsidR="0058666A" w:rsidRDefault="0058666A">
      <w:pPr>
        <w:pStyle w:val="BodyText"/>
        <w:spacing w:before="7"/>
        <w:rPr>
          <w:rFonts w:ascii="Times New Roman" w:hAnsi="Times New Roman" w:cs="Times New Roman"/>
          <w:sz w:val="22"/>
          <w:szCs w:val="22"/>
        </w:rPr>
      </w:pPr>
    </w:p>
    <w:p w14:paraId="0AA01B2C" w14:textId="77777777" w:rsidR="0058666A" w:rsidRDefault="00B17E38">
      <w:pPr>
        <w:pStyle w:val="ListParagraph1"/>
        <w:widowControl w:val="0"/>
        <w:numPr>
          <w:ilvl w:val="2"/>
          <w:numId w:val="111"/>
        </w:numPr>
        <w:tabs>
          <w:tab w:val="left" w:pos="959"/>
          <w:tab w:val="left" w:pos="960"/>
        </w:tabs>
        <w:autoSpaceDE w:val="0"/>
        <w:autoSpaceDN w:val="0"/>
        <w:contextualSpacing w:val="0"/>
        <w:rPr>
          <w:sz w:val="22"/>
          <w:szCs w:val="22"/>
        </w:rPr>
      </w:pPr>
      <w:r>
        <w:rPr>
          <w:sz w:val="22"/>
          <w:szCs w:val="22"/>
        </w:rPr>
        <w:t>All electrical fittings shall be of European quality and subject to Engineers approval prior to</w:t>
      </w:r>
      <w:r>
        <w:rPr>
          <w:spacing w:val="-30"/>
          <w:sz w:val="22"/>
          <w:szCs w:val="22"/>
        </w:rPr>
        <w:t xml:space="preserve"> </w:t>
      </w:r>
      <w:r>
        <w:rPr>
          <w:sz w:val="22"/>
          <w:szCs w:val="22"/>
        </w:rPr>
        <w:t>installation.</w:t>
      </w:r>
    </w:p>
    <w:p w14:paraId="3B3F1750" w14:textId="77777777" w:rsidR="0058666A" w:rsidRDefault="0058666A">
      <w:pPr>
        <w:pStyle w:val="BodyText"/>
        <w:spacing w:before="2"/>
        <w:rPr>
          <w:rFonts w:ascii="Times New Roman" w:hAnsi="Times New Roman" w:cs="Times New Roman"/>
          <w:sz w:val="22"/>
          <w:szCs w:val="22"/>
        </w:rPr>
      </w:pPr>
    </w:p>
    <w:p w14:paraId="7E6E37F8" w14:textId="77777777" w:rsidR="0058666A" w:rsidRDefault="00B17E38">
      <w:pPr>
        <w:pStyle w:val="ListParagraph1"/>
        <w:widowControl w:val="0"/>
        <w:numPr>
          <w:ilvl w:val="1"/>
          <w:numId w:val="111"/>
        </w:numPr>
        <w:tabs>
          <w:tab w:val="left" w:pos="959"/>
          <w:tab w:val="left" w:pos="960"/>
        </w:tabs>
        <w:autoSpaceDE w:val="0"/>
        <w:autoSpaceDN w:val="0"/>
        <w:contextualSpacing w:val="0"/>
        <w:rPr>
          <w:b/>
          <w:sz w:val="22"/>
          <w:szCs w:val="22"/>
        </w:rPr>
      </w:pPr>
      <w:r>
        <w:rPr>
          <w:b/>
          <w:sz w:val="22"/>
          <w:szCs w:val="22"/>
          <w:u w:val="single"/>
        </w:rPr>
        <w:t>Interpretation of Scope of</w:t>
      </w:r>
      <w:r>
        <w:rPr>
          <w:b/>
          <w:spacing w:val="1"/>
          <w:sz w:val="22"/>
          <w:szCs w:val="22"/>
          <w:u w:val="single"/>
        </w:rPr>
        <w:t xml:space="preserve"> </w:t>
      </w:r>
      <w:r>
        <w:rPr>
          <w:b/>
          <w:sz w:val="22"/>
          <w:szCs w:val="22"/>
          <w:u w:val="single"/>
        </w:rPr>
        <w:t>Work</w:t>
      </w:r>
    </w:p>
    <w:p w14:paraId="6566121D" w14:textId="77777777" w:rsidR="0058666A" w:rsidRDefault="0058666A">
      <w:pPr>
        <w:pStyle w:val="BodyText"/>
        <w:rPr>
          <w:rFonts w:ascii="Times New Roman" w:hAnsi="Times New Roman" w:cs="Times New Roman"/>
          <w:b/>
          <w:sz w:val="22"/>
          <w:szCs w:val="22"/>
        </w:rPr>
      </w:pPr>
    </w:p>
    <w:p w14:paraId="17D1C777" w14:textId="77777777" w:rsidR="0058666A" w:rsidRDefault="00B17E38">
      <w:pPr>
        <w:pStyle w:val="ListParagraph1"/>
        <w:widowControl w:val="0"/>
        <w:numPr>
          <w:ilvl w:val="2"/>
          <w:numId w:val="111"/>
        </w:numPr>
        <w:tabs>
          <w:tab w:val="left" w:pos="959"/>
          <w:tab w:val="left" w:pos="960"/>
        </w:tabs>
        <w:autoSpaceDE w:val="0"/>
        <w:autoSpaceDN w:val="0"/>
        <w:spacing w:before="91" w:line="244" w:lineRule="auto"/>
        <w:ind w:right="115"/>
        <w:contextualSpacing w:val="0"/>
        <w:rPr>
          <w:sz w:val="22"/>
          <w:szCs w:val="22"/>
        </w:rPr>
      </w:pPr>
      <w:r>
        <w:rPr>
          <w:sz w:val="22"/>
          <w:szCs w:val="22"/>
        </w:rPr>
        <w:t>The contractor must allow for all work as described in the drawings or specifications or as implied by the contract documents, for the safe, efficient and proper completion of the</w:t>
      </w:r>
      <w:r>
        <w:rPr>
          <w:spacing w:val="-12"/>
          <w:sz w:val="22"/>
          <w:szCs w:val="22"/>
        </w:rPr>
        <w:t xml:space="preserve"> </w:t>
      </w:r>
      <w:r>
        <w:rPr>
          <w:sz w:val="22"/>
          <w:szCs w:val="22"/>
        </w:rPr>
        <w:t>project.</w:t>
      </w:r>
    </w:p>
    <w:p w14:paraId="65DDED68" w14:textId="77777777" w:rsidR="0058666A" w:rsidRDefault="0058666A">
      <w:pPr>
        <w:pStyle w:val="BodyText"/>
        <w:spacing w:before="6"/>
        <w:rPr>
          <w:rFonts w:ascii="Times New Roman" w:hAnsi="Times New Roman" w:cs="Times New Roman"/>
          <w:sz w:val="22"/>
          <w:szCs w:val="22"/>
        </w:rPr>
      </w:pPr>
    </w:p>
    <w:p w14:paraId="0DE98C12" w14:textId="77777777" w:rsidR="0058666A" w:rsidRDefault="00B17E38">
      <w:pPr>
        <w:pStyle w:val="ListParagraph1"/>
        <w:widowControl w:val="0"/>
        <w:numPr>
          <w:ilvl w:val="2"/>
          <w:numId w:val="111"/>
        </w:numPr>
        <w:tabs>
          <w:tab w:val="left" w:pos="959"/>
          <w:tab w:val="left" w:pos="960"/>
        </w:tabs>
        <w:autoSpaceDE w:val="0"/>
        <w:autoSpaceDN w:val="0"/>
        <w:contextualSpacing w:val="0"/>
        <w:rPr>
          <w:sz w:val="22"/>
          <w:szCs w:val="22"/>
        </w:rPr>
      </w:pPr>
      <w:r>
        <w:rPr>
          <w:sz w:val="22"/>
          <w:szCs w:val="22"/>
        </w:rPr>
        <w:t>All materials and workmanship shall comply with</w:t>
      </w:r>
      <w:r>
        <w:rPr>
          <w:spacing w:val="-11"/>
          <w:sz w:val="22"/>
          <w:szCs w:val="22"/>
        </w:rPr>
        <w:t xml:space="preserve"> </w:t>
      </w:r>
      <w:r>
        <w:rPr>
          <w:sz w:val="22"/>
          <w:szCs w:val="22"/>
        </w:rPr>
        <w:t>the</w:t>
      </w:r>
    </w:p>
    <w:p w14:paraId="53AF477C" w14:textId="77777777" w:rsidR="0058666A" w:rsidRDefault="00B17E38">
      <w:pPr>
        <w:pStyle w:val="ListParagraph1"/>
        <w:widowControl w:val="0"/>
        <w:numPr>
          <w:ilvl w:val="3"/>
          <w:numId w:val="111"/>
        </w:numPr>
        <w:tabs>
          <w:tab w:val="left" w:pos="1319"/>
          <w:tab w:val="left" w:pos="1321"/>
        </w:tabs>
        <w:autoSpaceDE w:val="0"/>
        <w:autoSpaceDN w:val="0"/>
        <w:spacing w:before="5"/>
        <w:ind w:hanging="362"/>
        <w:contextualSpacing w:val="0"/>
        <w:rPr>
          <w:sz w:val="22"/>
          <w:szCs w:val="22"/>
        </w:rPr>
      </w:pPr>
      <w:r>
        <w:rPr>
          <w:sz w:val="22"/>
          <w:szCs w:val="22"/>
        </w:rPr>
        <w:t>latest Edition of I.E.E Regulations, 17</w:t>
      </w:r>
      <w:r>
        <w:rPr>
          <w:sz w:val="22"/>
          <w:szCs w:val="22"/>
          <w:vertAlign w:val="superscript"/>
        </w:rPr>
        <w:t>th</w:t>
      </w:r>
      <w:r>
        <w:rPr>
          <w:sz w:val="22"/>
          <w:szCs w:val="22"/>
        </w:rPr>
        <w:t xml:space="preserve"> edition BS</w:t>
      </w:r>
      <w:r>
        <w:rPr>
          <w:spacing w:val="-7"/>
          <w:sz w:val="22"/>
          <w:szCs w:val="22"/>
        </w:rPr>
        <w:t xml:space="preserve"> </w:t>
      </w:r>
      <w:r>
        <w:rPr>
          <w:sz w:val="22"/>
          <w:szCs w:val="22"/>
        </w:rPr>
        <w:t>7671-2008,</w:t>
      </w:r>
    </w:p>
    <w:p w14:paraId="06563BB0" w14:textId="77777777" w:rsidR="0058666A" w:rsidRDefault="00B17E38">
      <w:pPr>
        <w:pStyle w:val="ListParagraph1"/>
        <w:widowControl w:val="0"/>
        <w:numPr>
          <w:ilvl w:val="3"/>
          <w:numId w:val="111"/>
        </w:numPr>
        <w:tabs>
          <w:tab w:val="left" w:pos="1321"/>
        </w:tabs>
        <w:autoSpaceDE w:val="0"/>
        <w:autoSpaceDN w:val="0"/>
        <w:spacing w:before="6"/>
        <w:ind w:hanging="362"/>
        <w:contextualSpacing w:val="0"/>
        <w:rPr>
          <w:sz w:val="22"/>
          <w:szCs w:val="22"/>
        </w:rPr>
      </w:pPr>
      <w:r>
        <w:rPr>
          <w:sz w:val="22"/>
          <w:szCs w:val="22"/>
        </w:rPr>
        <w:t>BS 7430 – Earth requirements in electrical</w:t>
      </w:r>
      <w:r>
        <w:rPr>
          <w:spacing w:val="-7"/>
          <w:sz w:val="22"/>
          <w:szCs w:val="22"/>
        </w:rPr>
        <w:t xml:space="preserve"> </w:t>
      </w:r>
      <w:r>
        <w:rPr>
          <w:sz w:val="22"/>
          <w:szCs w:val="22"/>
        </w:rPr>
        <w:t>installations.</w:t>
      </w:r>
    </w:p>
    <w:p w14:paraId="353C8809" w14:textId="77777777" w:rsidR="0058666A" w:rsidRDefault="00B17E38">
      <w:pPr>
        <w:pStyle w:val="ListParagraph1"/>
        <w:widowControl w:val="0"/>
        <w:numPr>
          <w:ilvl w:val="3"/>
          <w:numId w:val="111"/>
        </w:numPr>
        <w:tabs>
          <w:tab w:val="left" w:pos="1319"/>
          <w:tab w:val="left" w:pos="1321"/>
        </w:tabs>
        <w:autoSpaceDE w:val="0"/>
        <w:autoSpaceDN w:val="0"/>
        <w:spacing w:before="5"/>
        <w:ind w:hanging="362"/>
        <w:contextualSpacing w:val="0"/>
        <w:rPr>
          <w:sz w:val="22"/>
          <w:szCs w:val="22"/>
        </w:rPr>
      </w:pPr>
      <w:r>
        <w:rPr>
          <w:sz w:val="22"/>
          <w:szCs w:val="22"/>
        </w:rPr>
        <w:t xml:space="preserve">BS 6346 – for </w:t>
      </w:r>
      <w:proofErr w:type="spellStart"/>
      <w:r>
        <w:rPr>
          <w:sz w:val="22"/>
          <w:szCs w:val="22"/>
        </w:rPr>
        <w:t>armoured</w:t>
      </w:r>
      <w:proofErr w:type="spellEnd"/>
      <w:r>
        <w:rPr>
          <w:spacing w:val="2"/>
          <w:sz w:val="22"/>
          <w:szCs w:val="22"/>
        </w:rPr>
        <w:t xml:space="preserve"> </w:t>
      </w:r>
      <w:r>
        <w:rPr>
          <w:sz w:val="22"/>
          <w:szCs w:val="22"/>
        </w:rPr>
        <w:t>Cables.</w:t>
      </w:r>
    </w:p>
    <w:p w14:paraId="6E3B847A" w14:textId="77777777" w:rsidR="0058666A" w:rsidRDefault="00B17E38">
      <w:pPr>
        <w:pStyle w:val="ListParagraph1"/>
        <w:widowControl w:val="0"/>
        <w:numPr>
          <w:ilvl w:val="3"/>
          <w:numId w:val="111"/>
        </w:numPr>
        <w:tabs>
          <w:tab w:val="left" w:pos="1321"/>
        </w:tabs>
        <w:autoSpaceDE w:val="0"/>
        <w:autoSpaceDN w:val="0"/>
        <w:spacing w:before="5"/>
        <w:ind w:hanging="362"/>
        <w:contextualSpacing w:val="0"/>
        <w:rPr>
          <w:sz w:val="22"/>
          <w:szCs w:val="22"/>
        </w:rPr>
      </w:pPr>
      <w:r>
        <w:rPr>
          <w:sz w:val="22"/>
          <w:szCs w:val="22"/>
        </w:rPr>
        <w:t>BS 196/1363 – for power</w:t>
      </w:r>
      <w:r>
        <w:rPr>
          <w:spacing w:val="3"/>
          <w:sz w:val="22"/>
          <w:szCs w:val="22"/>
        </w:rPr>
        <w:t xml:space="preserve"> </w:t>
      </w:r>
      <w:r>
        <w:rPr>
          <w:sz w:val="22"/>
          <w:szCs w:val="22"/>
        </w:rPr>
        <w:t>outlets.</w:t>
      </w:r>
    </w:p>
    <w:p w14:paraId="7C5639E6" w14:textId="77777777" w:rsidR="0058666A" w:rsidRDefault="00B17E38">
      <w:pPr>
        <w:pStyle w:val="ListParagraph1"/>
        <w:widowControl w:val="0"/>
        <w:numPr>
          <w:ilvl w:val="3"/>
          <w:numId w:val="111"/>
        </w:numPr>
        <w:tabs>
          <w:tab w:val="left" w:pos="1319"/>
          <w:tab w:val="left" w:pos="1321"/>
        </w:tabs>
        <w:autoSpaceDE w:val="0"/>
        <w:autoSpaceDN w:val="0"/>
        <w:spacing w:before="5"/>
        <w:ind w:hanging="362"/>
        <w:contextualSpacing w:val="0"/>
        <w:rPr>
          <w:sz w:val="22"/>
          <w:szCs w:val="22"/>
        </w:rPr>
      </w:pPr>
      <w:r>
        <w:rPr>
          <w:sz w:val="22"/>
          <w:szCs w:val="22"/>
        </w:rPr>
        <w:t xml:space="preserve">BS 6007 – for PVC non </w:t>
      </w:r>
      <w:proofErr w:type="spellStart"/>
      <w:r>
        <w:rPr>
          <w:sz w:val="22"/>
          <w:szCs w:val="22"/>
        </w:rPr>
        <w:t>armoured</w:t>
      </w:r>
      <w:proofErr w:type="spellEnd"/>
      <w:r>
        <w:rPr>
          <w:sz w:val="22"/>
          <w:szCs w:val="22"/>
        </w:rPr>
        <w:t xml:space="preserve"> cables.</w:t>
      </w:r>
    </w:p>
    <w:p w14:paraId="12F816E2" w14:textId="77777777" w:rsidR="0058666A" w:rsidRDefault="00B17E38">
      <w:pPr>
        <w:pStyle w:val="ListParagraph1"/>
        <w:widowControl w:val="0"/>
        <w:numPr>
          <w:ilvl w:val="3"/>
          <w:numId w:val="111"/>
        </w:numPr>
        <w:tabs>
          <w:tab w:val="left" w:pos="1319"/>
          <w:tab w:val="left" w:pos="1321"/>
        </w:tabs>
        <w:autoSpaceDE w:val="0"/>
        <w:autoSpaceDN w:val="0"/>
        <w:spacing w:before="5"/>
        <w:ind w:hanging="362"/>
        <w:contextualSpacing w:val="0"/>
        <w:rPr>
          <w:sz w:val="22"/>
          <w:szCs w:val="22"/>
        </w:rPr>
      </w:pPr>
      <w:r>
        <w:rPr>
          <w:sz w:val="22"/>
          <w:szCs w:val="22"/>
        </w:rPr>
        <w:t>BSEN60947-3 – for low voltage switch</w:t>
      </w:r>
      <w:r>
        <w:rPr>
          <w:spacing w:val="-6"/>
          <w:sz w:val="22"/>
          <w:szCs w:val="22"/>
        </w:rPr>
        <w:t xml:space="preserve"> </w:t>
      </w:r>
      <w:r>
        <w:rPr>
          <w:sz w:val="22"/>
          <w:szCs w:val="22"/>
        </w:rPr>
        <w:t>gear</w:t>
      </w:r>
    </w:p>
    <w:p w14:paraId="529285FC" w14:textId="77777777" w:rsidR="0058666A" w:rsidRDefault="0058666A">
      <w:pPr>
        <w:pStyle w:val="BodyText"/>
        <w:spacing w:before="11"/>
        <w:rPr>
          <w:rFonts w:ascii="Times New Roman" w:hAnsi="Times New Roman" w:cs="Times New Roman"/>
          <w:sz w:val="22"/>
          <w:szCs w:val="22"/>
        </w:rPr>
      </w:pPr>
    </w:p>
    <w:p w14:paraId="5A2B02FD" w14:textId="77777777" w:rsidR="0058666A" w:rsidRDefault="00B17E38">
      <w:pPr>
        <w:pStyle w:val="ListParagraph1"/>
        <w:widowControl w:val="0"/>
        <w:numPr>
          <w:ilvl w:val="2"/>
          <w:numId w:val="111"/>
        </w:numPr>
        <w:tabs>
          <w:tab w:val="left" w:pos="959"/>
          <w:tab w:val="left" w:pos="960"/>
        </w:tabs>
        <w:autoSpaceDE w:val="0"/>
        <w:autoSpaceDN w:val="0"/>
        <w:spacing w:line="244" w:lineRule="auto"/>
        <w:ind w:right="114"/>
        <w:contextualSpacing w:val="0"/>
        <w:rPr>
          <w:sz w:val="22"/>
          <w:szCs w:val="22"/>
        </w:rPr>
      </w:pPr>
      <w:r>
        <w:rPr>
          <w:sz w:val="22"/>
          <w:szCs w:val="22"/>
        </w:rPr>
        <w:t>The contractor shall quote prices that are inclusive of all consumables and transport to site as applicable in the bill of quantities</w:t>
      </w:r>
      <w:r>
        <w:rPr>
          <w:spacing w:val="-3"/>
          <w:sz w:val="22"/>
          <w:szCs w:val="22"/>
        </w:rPr>
        <w:t xml:space="preserve"> </w:t>
      </w:r>
      <w:r>
        <w:rPr>
          <w:sz w:val="22"/>
          <w:szCs w:val="22"/>
        </w:rPr>
        <w:t>attached.</w:t>
      </w:r>
    </w:p>
    <w:p w14:paraId="3F1E9A13" w14:textId="77777777" w:rsidR="0058666A" w:rsidRDefault="0058666A">
      <w:pPr>
        <w:pStyle w:val="BodyText"/>
        <w:rPr>
          <w:rFonts w:ascii="Times New Roman" w:hAnsi="Times New Roman" w:cs="Times New Roman"/>
          <w:sz w:val="22"/>
          <w:szCs w:val="22"/>
        </w:rPr>
      </w:pPr>
    </w:p>
    <w:p w14:paraId="14098F8A" w14:textId="77777777" w:rsidR="0058666A" w:rsidRDefault="0058666A">
      <w:pPr>
        <w:pStyle w:val="BodyText"/>
        <w:spacing w:before="2"/>
        <w:rPr>
          <w:rFonts w:ascii="Times New Roman" w:hAnsi="Times New Roman" w:cs="Times New Roman"/>
          <w:sz w:val="22"/>
          <w:szCs w:val="22"/>
        </w:rPr>
      </w:pPr>
    </w:p>
    <w:p w14:paraId="4DD4634B" w14:textId="77777777" w:rsidR="0058666A" w:rsidRDefault="00B17E38">
      <w:pPr>
        <w:ind w:left="240"/>
        <w:rPr>
          <w:b/>
          <w:sz w:val="22"/>
          <w:szCs w:val="22"/>
        </w:rPr>
      </w:pPr>
      <w:r>
        <w:rPr>
          <w:b/>
          <w:sz w:val="22"/>
          <w:szCs w:val="22"/>
          <w:u w:val="single"/>
        </w:rPr>
        <w:t>2.0 PARTICULAR</w:t>
      </w:r>
      <w:r>
        <w:rPr>
          <w:b/>
          <w:spacing w:val="-27"/>
          <w:sz w:val="22"/>
          <w:szCs w:val="22"/>
          <w:u w:val="single"/>
        </w:rPr>
        <w:t xml:space="preserve"> </w:t>
      </w:r>
      <w:r>
        <w:rPr>
          <w:b/>
          <w:sz w:val="22"/>
          <w:szCs w:val="22"/>
          <w:u w:val="single"/>
        </w:rPr>
        <w:t>SPECIFICATIONS</w:t>
      </w:r>
    </w:p>
    <w:p w14:paraId="67F21CFE" w14:textId="77777777" w:rsidR="0058666A" w:rsidRDefault="0058666A">
      <w:pPr>
        <w:pStyle w:val="BodyText"/>
        <w:spacing w:before="10"/>
        <w:rPr>
          <w:rFonts w:ascii="Times New Roman" w:hAnsi="Times New Roman" w:cs="Times New Roman"/>
          <w:b/>
          <w:sz w:val="22"/>
          <w:szCs w:val="22"/>
        </w:rPr>
      </w:pPr>
    </w:p>
    <w:p w14:paraId="4E4F39ED" w14:textId="77777777" w:rsidR="0058666A" w:rsidRDefault="00B17E38">
      <w:pPr>
        <w:pStyle w:val="ListParagraph1"/>
        <w:widowControl w:val="0"/>
        <w:numPr>
          <w:ilvl w:val="0"/>
          <w:numId w:val="112"/>
        </w:numPr>
        <w:tabs>
          <w:tab w:val="left" w:pos="599"/>
          <w:tab w:val="left" w:pos="600"/>
        </w:tabs>
        <w:autoSpaceDE w:val="0"/>
        <w:autoSpaceDN w:val="0"/>
        <w:spacing w:before="91"/>
        <w:contextualSpacing w:val="0"/>
        <w:rPr>
          <w:b/>
          <w:sz w:val="22"/>
          <w:szCs w:val="22"/>
        </w:rPr>
      </w:pPr>
      <w:r>
        <w:rPr>
          <w:b/>
          <w:sz w:val="22"/>
          <w:szCs w:val="22"/>
          <w:u w:val="single"/>
        </w:rPr>
        <w:t>Medium Voltage</w:t>
      </w:r>
      <w:r>
        <w:rPr>
          <w:b/>
          <w:spacing w:val="-8"/>
          <w:sz w:val="22"/>
          <w:szCs w:val="22"/>
          <w:u w:val="single"/>
        </w:rPr>
        <w:t xml:space="preserve"> </w:t>
      </w:r>
      <w:r>
        <w:rPr>
          <w:b/>
          <w:sz w:val="22"/>
          <w:szCs w:val="22"/>
          <w:u w:val="single"/>
        </w:rPr>
        <w:t>Switchgear</w:t>
      </w:r>
    </w:p>
    <w:p w14:paraId="506E2A63" w14:textId="77777777" w:rsidR="0058666A" w:rsidRDefault="0058666A">
      <w:pPr>
        <w:pStyle w:val="BodyText"/>
        <w:spacing w:before="6"/>
        <w:rPr>
          <w:rFonts w:ascii="Times New Roman" w:hAnsi="Times New Roman" w:cs="Times New Roman"/>
          <w:b/>
          <w:sz w:val="22"/>
          <w:szCs w:val="22"/>
        </w:rPr>
      </w:pPr>
    </w:p>
    <w:p w14:paraId="2D5D0A62" w14:textId="77777777" w:rsidR="0058666A" w:rsidRDefault="00B17E38">
      <w:pPr>
        <w:pStyle w:val="ListParagraph1"/>
        <w:widowControl w:val="0"/>
        <w:numPr>
          <w:ilvl w:val="1"/>
          <w:numId w:val="112"/>
        </w:numPr>
        <w:tabs>
          <w:tab w:val="left" w:pos="959"/>
          <w:tab w:val="left" w:pos="960"/>
        </w:tabs>
        <w:autoSpaceDE w:val="0"/>
        <w:autoSpaceDN w:val="0"/>
        <w:spacing w:before="91"/>
        <w:contextualSpacing w:val="0"/>
        <w:rPr>
          <w:sz w:val="22"/>
          <w:szCs w:val="22"/>
        </w:rPr>
      </w:pPr>
      <w:r>
        <w:rPr>
          <w:sz w:val="22"/>
          <w:szCs w:val="22"/>
        </w:rPr>
        <w:t>Supply and install Distribution Boards in wall mounted recessed position as specified in the</w:t>
      </w:r>
      <w:r>
        <w:rPr>
          <w:spacing w:val="-33"/>
          <w:sz w:val="22"/>
          <w:szCs w:val="22"/>
        </w:rPr>
        <w:t xml:space="preserve"> </w:t>
      </w:r>
      <w:r>
        <w:rPr>
          <w:sz w:val="22"/>
          <w:szCs w:val="22"/>
        </w:rPr>
        <w:t>BOQ.</w:t>
      </w:r>
    </w:p>
    <w:p w14:paraId="65641316" w14:textId="77777777" w:rsidR="0058666A" w:rsidRDefault="00B17E38">
      <w:pPr>
        <w:pStyle w:val="ListParagraph1"/>
        <w:widowControl w:val="0"/>
        <w:numPr>
          <w:ilvl w:val="1"/>
          <w:numId w:val="112"/>
        </w:numPr>
        <w:tabs>
          <w:tab w:val="left" w:pos="959"/>
          <w:tab w:val="left" w:pos="960"/>
        </w:tabs>
        <w:autoSpaceDE w:val="0"/>
        <w:autoSpaceDN w:val="0"/>
        <w:spacing w:before="5"/>
        <w:contextualSpacing w:val="0"/>
        <w:rPr>
          <w:sz w:val="22"/>
          <w:szCs w:val="22"/>
        </w:rPr>
      </w:pPr>
      <w:r>
        <w:rPr>
          <w:sz w:val="22"/>
          <w:szCs w:val="22"/>
        </w:rPr>
        <w:t>The Distributions Boards shall be industrial type as MEM, Schneider, Hager or equivalent &amp;</w:t>
      </w:r>
      <w:r>
        <w:rPr>
          <w:spacing w:val="-27"/>
          <w:sz w:val="22"/>
          <w:szCs w:val="22"/>
        </w:rPr>
        <w:t xml:space="preserve"> </w:t>
      </w:r>
      <w:r>
        <w:rPr>
          <w:sz w:val="22"/>
          <w:szCs w:val="22"/>
        </w:rPr>
        <w:t>approved.</w:t>
      </w:r>
    </w:p>
    <w:p w14:paraId="4B3D29C1" w14:textId="77777777" w:rsidR="0058666A" w:rsidRDefault="00B17E38">
      <w:pPr>
        <w:pStyle w:val="ListParagraph1"/>
        <w:widowControl w:val="0"/>
        <w:numPr>
          <w:ilvl w:val="1"/>
          <w:numId w:val="112"/>
        </w:numPr>
        <w:tabs>
          <w:tab w:val="left" w:pos="959"/>
          <w:tab w:val="left" w:pos="960"/>
        </w:tabs>
        <w:autoSpaceDE w:val="0"/>
        <w:autoSpaceDN w:val="0"/>
        <w:spacing w:before="5"/>
        <w:contextualSpacing w:val="0"/>
        <w:rPr>
          <w:sz w:val="22"/>
          <w:szCs w:val="22"/>
        </w:rPr>
      </w:pPr>
      <w:r>
        <w:rPr>
          <w:sz w:val="22"/>
          <w:szCs w:val="22"/>
        </w:rPr>
        <w:t>The DB shall have local isolator switches accessible without opening any cover or door of the</w:t>
      </w:r>
      <w:r>
        <w:rPr>
          <w:spacing w:val="-27"/>
          <w:sz w:val="22"/>
          <w:szCs w:val="22"/>
        </w:rPr>
        <w:t xml:space="preserve"> </w:t>
      </w:r>
      <w:r>
        <w:rPr>
          <w:sz w:val="22"/>
          <w:szCs w:val="22"/>
        </w:rPr>
        <w:t>DB.</w:t>
      </w:r>
    </w:p>
    <w:p w14:paraId="0477A723" w14:textId="77777777" w:rsidR="0058666A" w:rsidRDefault="00B17E38">
      <w:pPr>
        <w:pStyle w:val="ListParagraph1"/>
        <w:widowControl w:val="0"/>
        <w:numPr>
          <w:ilvl w:val="1"/>
          <w:numId w:val="112"/>
        </w:numPr>
        <w:tabs>
          <w:tab w:val="left" w:pos="959"/>
          <w:tab w:val="left" w:pos="960"/>
        </w:tabs>
        <w:autoSpaceDE w:val="0"/>
        <w:autoSpaceDN w:val="0"/>
        <w:spacing w:before="6"/>
        <w:contextualSpacing w:val="0"/>
        <w:rPr>
          <w:sz w:val="22"/>
          <w:szCs w:val="22"/>
        </w:rPr>
      </w:pPr>
      <w:r>
        <w:rPr>
          <w:sz w:val="22"/>
          <w:szCs w:val="22"/>
        </w:rPr>
        <w:t>The installation shall comply with schematic</w:t>
      </w:r>
      <w:r>
        <w:rPr>
          <w:spacing w:val="-12"/>
          <w:sz w:val="22"/>
          <w:szCs w:val="22"/>
        </w:rPr>
        <w:t xml:space="preserve"> </w:t>
      </w:r>
      <w:r>
        <w:rPr>
          <w:sz w:val="22"/>
          <w:szCs w:val="22"/>
        </w:rPr>
        <w:t>drawing.</w:t>
      </w:r>
    </w:p>
    <w:p w14:paraId="7D538AE8" w14:textId="77777777" w:rsidR="0058666A" w:rsidRDefault="00B17E38">
      <w:pPr>
        <w:pStyle w:val="ListParagraph1"/>
        <w:widowControl w:val="0"/>
        <w:numPr>
          <w:ilvl w:val="1"/>
          <w:numId w:val="112"/>
        </w:numPr>
        <w:tabs>
          <w:tab w:val="left" w:pos="959"/>
          <w:tab w:val="left" w:pos="960"/>
        </w:tabs>
        <w:autoSpaceDE w:val="0"/>
        <w:autoSpaceDN w:val="0"/>
        <w:spacing w:before="5" w:line="244" w:lineRule="auto"/>
        <w:ind w:right="114"/>
        <w:contextualSpacing w:val="0"/>
        <w:rPr>
          <w:sz w:val="22"/>
          <w:szCs w:val="22"/>
        </w:rPr>
      </w:pPr>
      <w:r>
        <w:rPr>
          <w:sz w:val="22"/>
          <w:szCs w:val="22"/>
        </w:rPr>
        <w:t xml:space="preserve">Panel should have a terminal block for all incoming and outgoing cables. </w:t>
      </w:r>
      <w:proofErr w:type="gramStart"/>
      <w:r>
        <w:rPr>
          <w:sz w:val="22"/>
          <w:szCs w:val="22"/>
        </w:rPr>
        <w:t>Appropriate</w:t>
      </w:r>
      <w:proofErr w:type="gramEnd"/>
      <w:r>
        <w:rPr>
          <w:sz w:val="22"/>
          <w:szCs w:val="22"/>
        </w:rPr>
        <w:t xml:space="preserve"> sized copper cable glands shall be fitted on all </w:t>
      </w:r>
      <w:proofErr w:type="spellStart"/>
      <w:r>
        <w:rPr>
          <w:sz w:val="22"/>
          <w:szCs w:val="22"/>
        </w:rPr>
        <w:t>armoured</w:t>
      </w:r>
      <w:proofErr w:type="spellEnd"/>
      <w:r>
        <w:rPr>
          <w:sz w:val="22"/>
          <w:szCs w:val="22"/>
        </w:rPr>
        <w:t xml:space="preserve"> cables leaving the</w:t>
      </w:r>
      <w:r>
        <w:rPr>
          <w:spacing w:val="-8"/>
          <w:sz w:val="22"/>
          <w:szCs w:val="22"/>
        </w:rPr>
        <w:t xml:space="preserve"> </w:t>
      </w:r>
      <w:r>
        <w:rPr>
          <w:sz w:val="22"/>
          <w:szCs w:val="22"/>
        </w:rPr>
        <w:t>DB.</w:t>
      </w:r>
    </w:p>
    <w:p w14:paraId="0904D208" w14:textId="77777777" w:rsidR="0058666A" w:rsidRDefault="00B17E38">
      <w:pPr>
        <w:pStyle w:val="ListParagraph1"/>
        <w:widowControl w:val="0"/>
        <w:numPr>
          <w:ilvl w:val="1"/>
          <w:numId w:val="112"/>
        </w:numPr>
        <w:tabs>
          <w:tab w:val="left" w:pos="959"/>
          <w:tab w:val="left" w:pos="960"/>
        </w:tabs>
        <w:autoSpaceDE w:val="0"/>
        <w:autoSpaceDN w:val="0"/>
        <w:spacing w:before="1" w:line="244" w:lineRule="auto"/>
        <w:ind w:right="112"/>
        <w:contextualSpacing w:val="0"/>
        <w:rPr>
          <w:sz w:val="22"/>
          <w:szCs w:val="22"/>
        </w:rPr>
      </w:pPr>
      <w:r>
        <w:rPr>
          <w:sz w:val="22"/>
          <w:szCs w:val="22"/>
        </w:rPr>
        <w:t>An Earth terminal block located inside the DB shall be bonded to the earth pit established as shown on drawings using</w:t>
      </w:r>
      <w:r>
        <w:rPr>
          <w:spacing w:val="-4"/>
          <w:sz w:val="22"/>
          <w:szCs w:val="22"/>
        </w:rPr>
        <w:t xml:space="preserve"> </w:t>
      </w:r>
      <w:r>
        <w:rPr>
          <w:sz w:val="22"/>
          <w:szCs w:val="22"/>
        </w:rPr>
        <w:t>an</w:t>
      </w:r>
      <w:r>
        <w:rPr>
          <w:spacing w:val="-3"/>
          <w:sz w:val="22"/>
          <w:szCs w:val="22"/>
        </w:rPr>
        <w:t xml:space="preserve"> </w:t>
      </w:r>
      <w:r>
        <w:rPr>
          <w:sz w:val="22"/>
          <w:szCs w:val="22"/>
        </w:rPr>
        <w:t>appropriately</w:t>
      </w:r>
      <w:r>
        <w:rPr>
          <w:spacing w:val="-7"/>
          <w:sz w:val="22"/>
          <w:szCs w:val="22"/>
        </w:rPr>
        <w:t xml:space="preserve"> </w:t>
      </w:r>
      <w:r>
        <w:rPr>
          <w:sz w:val="22"/>
          <w:szCs w:val="22"/>
        </w:rPr>
        <w:t>sized single</w:t>
      </w:r>
      <w:r>
        <w:rPr>
          <w:spacing w:val="-4"/>
          <w:sz w:val="22"/>
          <w:szCs w:val="22"/>
        </w:rPr>
        <w:t xml:space="preserve"> </w:t>
      </w:r>
      <w:r>
        <w:rPr>
          <w:sz w:val="22"/>
          <w:szCs w:val="22"/>
        </w:rPr>
        <w:t>green/yellow</w:t>
      </w:r>
      <w:r>
        <w:rPr>
          <w:spacing w:val="-7"/>
          <w:sz w:val="22"/>
          <w:szCs w:val="22"/>
        </w:rPr>
        <w:t xml:space="preserve"> </w:t>
      </w:r>
      <w:r>
        <w:rPr>
          <w:sz w:val="22"/>
          <w:szCs w:val="22"/>
        </w:rPr>
        <w:t>cable.</w:t>
      </w:r>
      <w:r>
        <w:rPr>
          <w:spacing w:val="-2"/>
          <w:sz w:val="22"/>
          <w:szCs w:val="22"/>
        </w:rPr>
        <w:t xml:space="preserve"> </w:t>
      </w:r>
      <w:r>
        <w:rPr>
          <w:sz w:val="22"/>
          <w:szCs w:val="22"/>
        </w:rPr>
        <w:t>All</w:t>
      </w:r>
      <w:r>
        <w:rPr>
          <w:spacing w:val="-3"/>
          <w:sz w:val="22"/>
          <w:szCs w:val="22"/>
        </w:rPr>
        <w:t xml:space="preserve"> </w:t>
      </w:r>
      <w:r>
        <w:rPr>
          <w:sz w:val="22"/>
          <w:szCs w:val="22"/>
        </w:rPr>
        <w:t>earth</w:t>
      </w:r>
      <w:r>
        <w:rPr>
          <w:spacing w:val="-5"/>
          <w:sz w:val="22"/>
          <w:szCs w:val="22"/>
        </w:rPr>
        <w:t xml:space="preserve"> </w:t>
      </w:r>
      <w:r>
        <w:rPr>
          <w:sz w:val="22"/>
          <w:szCs w:val="22"/>
        </w:rPr>
        <w:t>connections</w:t>
      </w:r>
      <w:r>
        <w:rPr>
          <w:spacing w:val="-4"/>
          <w:sz w:val="22"/>
          <w:szCs w:val="22"/>
        </w:rPr>
        <w:t xml:space="preserve"> </w:t>
      </w:r>
      <w:r>
        <w:rPr>
          <w:sz w:val="22"/>
          <w:szCs w:val="22"/>
        </w:rPr>
        <w:t>shall</w:t>
      </w:r>
      <w:r>
        <w:rPr>
          <w:spacing w:val="-3"/>
          <w:sz w:val="22"/>
          <w:szCs w:val="22"/>
        </w:rPr>
        <w:t xml:space="preserve"> </w:t>
      </w:r>
      <w:r>
        <w:rPr>
          <w:sz w:val="22"/>
          <w:szCs w:val="22"/>
        </w:rPr>
        <w:t>be</w:t>
      </w:r>
      <w:r>
        <w:rPr>
          <w:spacing w:val="-4"/>
          <w:sz w:val="22"/>
          <w:szCs w:val="22"/>
        </w:rPr>
        <w:t xml:space="preserve"> </w:t>
      </w:r>
      <w:r>
        <w:rPr>
          <w:sz w:val="22"/>
          <w:szCs w:val="22"/>
        </w:rPr>
        <w:t>from</w:t>
      </w:r>
      <w:r>
        <w:rPr>
          <w:spacing w:val="-6"/>
          <w:sz w:val="22"/>
          <w:szCs w:val="22"/>
        </w:rPr>
        <w:t xml:space="preserve"> </w:t>
      </w:r>
      <w:r>
        <w:rPr>
          <w:sz w:val="22"/>
          <w:szCs w:val="22"/>
        </w:rPr>
        <w:t>this</w:t>
      </w:r>
      <w:r>
        <w:rPr>
          <w:spacing w:val="-5"/>
          <w:sz w:val="22"/>
          <w:szCs w:val="22"/>
        </w:rPr>
        <w:t xml:space="preserve"> </w:t>
      </w:r>
      <w:r>
        <w:rPr>
          <w:sz w:val="22"/>
          <w:szCs w:val="22"/>
        </w:rPr>
        <w:t>terminal</w:t>
      </w:r>
      <w:r>
        <w:rPr>
          <w:spacing w:val="-3"/>
          <w:sz w:val="22"/>
          <w:szCs w:val="22"/>
        </w:rPr>
        <w:t xml:space="preserve"> </w:t>
      </w:r>
      <w:r>
        <w:rPr>
          <w:sz w:val="22"/>
          <w:szCs w:val="22"/>
        </w:rPr>
        <w:t>block.</w:t>
      </w:r>
    </w:p>
    <w:p w14:paraId="18FA382D" w14:textId="77777777" w:rsidR="0058666A" w:rsidRDefault="0058666A">
      <w:pPr>
        <w:spacing w:line="244" w:lineRule="auto"/>
        <w:rPr>
          <w:sz w:val="22"/>
          <w:szCs w:val="22"/>
        </w:rPr>
        <w:sectPr w:rsidR="0058666A" w:rsidSect="00715E24">
          <w:pgSz w:w="11910" w:h="16840"/>
          <w:pgMar w:top="1360" w:right="600" w:bottom="640" w:left="1200" w:header="0" w:footer="457" w:gutter="0"/>
          <w:cols w:space="720"/>
        </w:sectPr>
      </w:pPr>
    </w:p>
    <w:p w14:paraId="5249E3D3" w14:textId="77777777" w:rsidR="0058666A" w:rsidRDefault="00B17E38">
      <w:pPr>
        <w:pStyle w:val="ListParagraph1"/>
        <w:widowControl w:val="0"/>
        <w:numPr>
          <w:ilvl w:val="0"/>
          <w:numId w:val="113"/>
        </w:numPr>
        <w:tabs>
          <w:tab w:val="left" w:pos="599"/>
          <w:tab w:val="left" w:pos="600"/>
        </w:tabs>
        <w:autoSpaceDE w:val="0"/>
        <w:autoSpaceDN w:val="0"/>
        <w:spacing w:before="65"/>
        <w:contextualSpacing w:val="0"/>
        <w:rPr>
          <w:b/>
          <w:sz w:val="22"/>
          <w:szCs w:val="22"/>
        </w:rPr>
      </w:pPr>
      <w:r>
        <w:rPr>
          <w:b/>
          <w:sz w:val="22"/>
          <w:szCs w:val="22"/>
          <w:u w:val="single"/>
        </w:rPr>
        <w:lastRenderedPageBreak/>
        <w:t>Earthing</w:t>
      </w:r>
    </w:p>
    <w:p w14:paraId="77B5E872" w14:textId="77777777" w:rsidR="0058666A" w:rsidRDefault="0058666A">
      <w:pPr>
        <w:pStyle w:val="BodyText"/>
        <w:spacing w:before="6"/>
        <w:rPr>
          <w:rFonts w:ascii="Times New Roman" w:hAnsi="Times New Roman" w:cs="Times New Roman"/>
          <w:b/>
          <w:sz w:val="22"/>
          <w:szCs w:val="22"/>
        </w:rPr>
      </w:pPr>
    </w:p>
    <w:p w14:paraId="18A3529B" w14:textId="77777777" w:rsidR="0058666A" w:rsidRDefault="00B17E38">
      <w:pPr>
        <w:pStyle w:val="ListParagraph1"/>
        <w:widowControl w:val="0"/>
        <w:numPr>
          <w:ilvl w:val="2"/>
          <w:numId w:val="114"/>
        </w:numPr>
        <w:tabs>
          <w:tab w:val="left" w:pos="1011"/>
        </w:tabs>
        <w:autoSpaceDE w:val="0"/>
        <w:autoSpaceDN w:val="0"/>
        <w:spacing w:before="91" w:line="244" w:lineRule="auto"/>
        <w:ind w:right="113" w:hanging="720"/>
        <w:contextualSpacing w:val="0"/>
        <w:jc w:val="both"/>
        <w:rPr>
          <w:sz w:val="22"/>
          <w:szCs w:val="22"/>
        </w:rPr>
      </w:pPr>
      <w:r>
        <w:rPr>
          <w:sz w:val="22"/>
          <w:szCs w:val="22"/>
        </w:rPr>
        <w:tab/>
        <w:t>Provide earth pit at Site. The earth resistance should not exceed 10 Ohms INDEPENDENTLY and should be to BS 7430. An Earth manhole with a concrete cover clearly labelled “EARTH” should be installed at the test point.</w:t>
      </w:r>
    </w:p>
    <w:p w14:paraId="4CA4BB15" w14:textId="77777777" w:rsidR="0058666A" w:rsidRDefault="00B17E38">
      <w:pPr>
        <w:pStyle w:val="ListParagraph1"/>
        <w:widowControl w:val="0"/>
        <w:numPr>
          <w:ilvl w:val="2"/>
          <w:numId w:val="114"/>
        </w:numPr>
        <w:tabs>
          <w:tab w:val="left" w:pos="960"/>
        </w:tabs>
        <w:autoSpaceDE w:val="0"/>
        <w:autoSpaceDN w:val="0"/>
        <w:spacing w:before="2" w:line="244" w:lineRule="auto"/>
        <w:ind w:right="114" w:hanging="720"/>
        <w:contextualSpacing w:val="0"/>
        <w:jc w:val="both"/>
        <w:rPr>
          <w:sz w:val="22"/>
          <w:szCs w:val="22"/>
        </w:rPr>
      </w:pPr>
      <w:r>
        <w:rPr>
          <w:sz w:val="22"/>
          <w:szCs w:val="22"/>
        </w:rPr>
        <w:t xml:space="preserve">Bond the distribution boards to Earth pit using a 25 </w:t>
      </w:r>
      <w:r>
        <w:rPr>
          <w:spacing w:val="-3"/>
          <w:sz w:val="22"/>
          <w:szCs w:val="22"/>
        </w:rPr>
        <w:t xml:space="preserve">mm2 </w:t>
      </w:r>
      <w:r>
        <w:rPr>
          <w:sz w:val="22"/>
          <w:szCs w:val="22"/>
        </w:rPr>
        <w:t>single core Copper conductor in yellow/green PVC sheath.</w:t>
      </w:r>
    </w:p>
    <w:p w14:paraId="66A9E600" w14:textId="77777777" w:rsidR="0058666A" w:rsidRDefault="00B17E38">
      <w:pPr>
        <w:pStyle w:val="ListParagraph1"/>
        <w:widowControl w:val="0"/>
        <w:numPr>
          <w:ilvl w:val="2"/>
          <w:numId w:val="114"/>
        </w:numPr>
        <w:tabs>
          <w:tab w:val="left" w:pos="960"/>
        </w:tabs>
        <w:autoSpaceDE w:val="0"/>
        <w:autoSpaceDN w:val="0"/>
        <w:spacing w:before="2" w:line="244" w:lineRule="auto"/>
        <w:ind w:right="115" w:hanging="720"/>
        <w:contextualSpacing w:val="0"/>
        <w:jc w:val="both"/>
        <w:rPr>
          <w:sz w:val="22"/>
          <w:szCs w:val="22"/>
        </w:rPr>
      </w:pPr>
      <w:r>
        <w:rPr>
          <w:sz w:val="22"/>
          <w:szCs w:val="22"/>
        </w:rPr>
        <w:t>Lay and bond all extraneous metallic structures with a 25mm2 single core PVC sheathed copper cable or copper tape</w:t>
      </w:r>
      <w:r>
        <w:rPr>
          <w:spacing w:val="-4"/>
          <w:sz w:val="22"/>
          <w:szCs w:val="22"/>
        </w:rPr>
        <w:t xml:space="preserve"> </w:t>
      </w:r>
      <w:r>
        <w:rPr>
          <w:sz w:val="22"/>
          <w:szCs w:val="22"/>
        </w:rPr>
        <w:t>of</w:t>
      </w:r>
      <w:r>
        <w:rPr>
          <w:spacing w:val="-4"/>
          <w:sz w:val="22"/>
          <w:szCs w:val="22"/>
        </w:rPr>
        <w:t xml:space="preserve"> </w:t>
      </w:r>
      <w:r>
        <w:rPr>
          <w:sz w:val="22"/>
          <w:szCs w:val="22"/>
        </w:rPr>
        <w:t>similar</w:t>
      </w:r>
      <w:r>
        <w:rPr>
          <w:spacing w:val="-2"/>
          <w:sz w:val="22"/>
          <w:szCs w:val="22"/>
        </w:rPr>
        <w:t xml:space="preserve"> </w:t>
      </w:r>
      <w:r>
        <w:rPr>
          <w:sz w:val="22"/>
          <w:szCs w:val="22"/>
        </w:rPr>
        <w:t>cross-sectional</w:t>
      </w:r>
      <w:r>
        <w:rPr>
          <w:spacing w:val="-4"/>
          <w:sz w:val="22"/>
          <w:szCs w:val="22"/>
        </w:rPr>
        <w:t xml:space="preserve"> </w:t>
      </w:r>
      <w:r>
        <w:rPr>
          <w:sz w:val="22"/>
          <w:szCs w:val="22"/>
        </w:rPr>
        <w:t>area</w:t>
      </w:r>
      <w:r>
        <w:rPr>
          <w:spacing w:val="-1"/>
          <w:sz w:val="22"/>
          <w:szCs w:val="22"/>
        </w:rPr>
        <w:t xml:space="preserve"> </w:t>
      </w:r>
      <w:r>
        <w:rPr>
          <w:sz w:val="22"/>
          <w:szCs w:val="22"/>
        </w:rPr>
        <w:t>or</w:t>
      </w:r>
      <w:r>
        <w:rPr>
          <w:spacing w:val="-2"/>
          <w:sz w:val="22"/>
          <w:szCs w:val="22"/>
        </w:rPr>
        <w:t xml:space="preserve"> </w:t>
      </w:r>
      <w:r>
        <w:rPr>
          <w:sz w:val="22"/>
          <w:szCs w:val="22"/>
        </w:rPr>
        <w:t>above.</w:t>
      </w:r>
      <w:r>
        <w:rPr>
          <w:spacing w:val="-3"/>
          <w:sz w:val="22"/>
          <w:szCs w:val="22"/>
        </w:rPr>
        <w:t xml:space="preserve"> </w:t>
      </w:r>
      <w:r>
        <w:rPr>
          <w:sz w:val="22"/>
          <w:szCs w:val="22"/>
        </w:rPr>
        <w:t>The</w:t>
      </w:r>
      <w:r>
        <w:rPr>
          <w:spacing w:val="-4"/>
          <w:sz w:val="22"/>
          <w:szCs w:val="22"/>
        </w:rPr>
        <w:t xml:space="preserve"> </w:t>
      </w:r>
      <w:r>
        <w:rPr>
          <w:sz w:val="22"/>
          <w:szCs w:val="22"/>
        </w:rPr>
        <w:t>cable</w:t>
      </w:r>
      <w:r>
        <w:rPr>
          <w:spacing w:val="-3"/>
          <w:sz w:val="22"/>
          <w:szCs w:val="22"/>
        </w:rPr>
        <w:t xml:space="preserve"> </w:t>
      </w:r>
      <w:r>
        <w:rPr>
          <w:sz w:val="22"/>
          <w:szCs w:val="22"/>
        </w:rPr>
        <w:t>shall</w:t>
      </w:r>
      <w:r>
        <w:rPr>
          <w:spacing w:val="-4"/>
          <w:sz w:val="22"/>
          <w:szCs w:val="22"/>
        </w:rPr>
        <w:t xml:space="preserve"> </w:t>
      </w:r>
      <w:r>
        <w:rPr>
          <w:sz w:val="22"/>
          <w:szCs w:val="22"/>
        </w:rPr>
        <w:t>run</w:t>
      </w:r>
      <w:r>
        <w:rPr>
          <w:spacing w:val="-5"/>
          <w:sz w:val="22"/>
          <w:szCs w:val="22"/>
        </w:rPr>
        <w:t xml:space="preserve"> </w:t>
      </w:r>
      <w:r>
        <w:rPr>
          <w:sz w:val="22"/>
          <w:szCs w:val="22"/>
        </w:rPr>
        <w:t>in</w:t>
      </w:r>
      <w:r>
        <w:rPr>
          <w:spacing w:val="-4"/>
          <w:sz w:val="22"/>
          <w:szCs w:val="22"/>
        </w:rPr>
        <w:t xml:space="preserve"> </w:t>
      </w:r>
      <w:r>
        <w:rPr>
          <w:sz w:val="22"/>
          <w:szCs w:val="22"/>
        </w:rPr>
        <w:t>all</w:t>
      </w:r>
      <w:r>
        <w:rPr>
          <w:spacing w:val="-3"/>
          <w:sz w:val="22"/>
          <w:szCs w:val="22"/>
        </w:rPr>
        <w:t xml:space="preserve"> </w:t>
      </w:r>
      <w:r>
        <w:rPr>
          <w:sz w:val="22"/>
          <w:szCs w:val="22"/>
        </w:rPr>
        <w:t>ducts</w:t>
      </w:r>
      <w:r>
        <w:rPr>
          <w:spacing w:val="-4"/>
          <w:sz w:val="22"/>
          <w:szCs w:val="22"/>
        </w:rPr>
        <w:t xml:space="preserve"> </w:t>
      </w:r>
      <w:r>
        <w:rPr>
          <w:sz w:val="22"/>
          <w:szCs w:val="22"/>
        </w:rPr>
        <w:t>in</w:t>
      </w:r>
      <w:r>
        <w:rPr>
          <w:spacing w:val="-4"/>
          <w:sz w:val="22"/>
          <w:szCs w:val="22"/>
        </w:rPr>
        <w:t xml:space="preserve"> </w:t>
      </w:r>
      <w:r>
        <w:rPr>
          <w:sz w:val="22"/>
          <w:szCs w:val="22"/>
        </w:rPr>
        <w:t>the</w:t>
      </w:r>
      <w:r>
        <w:rPr>
          <w:spacing w:val="-4"/>
          <w:sz w:val="22"/>
          <w:szCs w:val="22"/>
        </w:rPr>
        <w:t xml:space="preserve"> </w:t>
      </w:r>
      <w:r>
        <w:rPr>
          <w:sz w:val="22"/>
          <w:szCs w:val="22"/>
        </w:rPr>
        <w:t>position</w:t>
      </w:r>
      <w:r>
        <w:rPr>
          <w:spacing w:val="-3"/>
          <w:sz w:val="22"/>
          <w:szCs w:val="22"/>
        </w:rPr>
        <w:t xml:space="preserve"> </w:t>
      </w:r>
      <w:r>
        <w:rPr>
          <w:sz w:val="22"/>
          <w:szCs w:val="22"/>
        </w:rPr>
        <w:t>shown</w:t>
      </w:r>
      <w:r>
        <w:rPr>
          <w:spacing w:val="-4"/>
          <w:sz w:val="22"/>
          <w:szCs w:val="22"/>
        </w:rPr>
        <w:t xml:space="preserve"> </w:t>
      </w:r>
      <w:r>
        <w:rPr>
          <w:sz w:val="22"/>
          <w:szCs w:val="22"/>
        </w:rPr>
        <w:t>on</w:t>
      </w:r>
      <w:r>
        <w:rPr>
          <w:spacing w:val="-5"/>
          <w:sz w:val="22"/>
          <w:szCs w:val="22"/>
        </w:rPr>
        <w:t xml:space="preserve"> </w:t>
      </w:r>
      <w:r>
        <w:rPr>
          <w:sz w:val="22"/>
          <w:szCs w:val="22"/>
        </w:rPr>
        <w:t>drawings.</w:t>
      </w:r>
    </w:p>
    <w:p w14:paraId="1EE971E2" w14:textId="77777777" w:rsidR="0058666A" w:rsidRDefault="00B17E38">
      <w:pPr>
        <w:pStyle w:val="ListParagraph1"/>
        <w:widowControl w:val="0"/>
        <w:numPr>
          <w:ilvl w:val="2"/>
          <w:numId w:val="114"/>
        </w:numPr>
        <w:tabs>
          <w:tab w:val="left" w:pos="1011"/>
        </w:tabs>
        <w:autoSpaceDE w:val="0"/>
        <w:autoSpaceDN w:val="0"/>
        <w:spacing w:before="1"/>
        <w:ind w:left="1010"/>
        <w:contextualSpacing w:val="0"/>
        <w:jc w:val="both"/>
        <w:rPr>
          <w:sz w:val="22"/>
          <w:szCs w:val="22"/>
        </w:rPr>
      </w:pPr>
      <w:r>
        <w:rPr>
          <w:sz w:val="22"/>
          <w:szCs w:val="22"/>
        </w:rPr>
        <w:t>Enclosures of all switchgear, isolators, etc. shall be bonded to the earth</w:t>
      </w:r>
      <w:r>
        <w:rPr>
          <w:spacing w:val="-13"/>
          <w:sz w:val="22"/>
          <w:szCs w:val="22"/>
        </w:rPr>
        <w:t xml:space="preserve"> </w:t>
      </w:r>
      <w:r>
        <w:rPr>
          <w:sz w:val="22"/>
          <w:szCs w:val="22"/>
        </w:rPr>
        <w:t>system.</w:t>
      </w:r>
    </w:p>
    <w:p w14:paraId="7CC2A372" w14:textId="77777777" w:rsidR="0058666A" w:rsidRDefault="00B17E38">
      <w:pPr>
        <w:pStyle w:val="ListParagraph1"/>
        <w:widowControl w:val="0"/>
        <w:numPr>
          <w:ilvl w:val="2"/>
          <w:numId w:val="114"/>
        </w:numPr>
        <w:tabs>
          <w:tab w:val="left" w:pos="1010"/>
          <w:tab w:val="left" w:pos="1011"/>
        </w:tabs>
        <w:autoSpaceDE w:val="0"/>
        <w:autoSpaceDN w:val="0"/>
        <w:spacing w:before="5" w:line="244" w:lineRule="auto"/>
        <w:ind w:right="115" w:hanging="720"/>
        <w:contextualSpacing w:val="0"/>
        <w:rPr>
          <w:sz w:val="22"/>
          <w:szCs w:val="22"/>
        </w:rPr>
      </w:pPr>
      <w:r>
        <w:rPr>
          <w:sz w:val="22"/>
          <w:szCs w:val="22"/>
        </w:rPr>
        <w:tab/>
        <w:t>Allow for obtaining proper earth readings by driving additional earth electrodes in the earth pit until acceptable readings are</w:t>
      </w:r>
      <w:r>
        <w:rPr>
          <w:spacing w:val="-1"/>
          <w:sz w:val="22"/>
          <w:szCs w:val="22"/>
        </w:rPr>
        <w:t xml:space="preserve"> </w:t>
      </w:r>
      <w:r>
        <w:rPr>
          <w:sz w:val="22"/>
          <w:szCs w:val="22"/>
        </w:rPr>
        <w:t>obtained.</w:t>
      </w:r>
    </w:p>
    <w:p w14:paraId="52053D08" w14:textId="77777777" w:rsidR="0058666A" w:rsidRDefault="00B17E38">
      <w:pPr>
        <w:pStyle w:val="ListParagraph1"/>
        <w:widowControl w:val="0"/>
        <w:numPr>
          <w:ilvl w:val="2"/>
          <w:numId w:val="114"/>
        </w:numPr>
        <w:tabs>
          <w:tab w:val="left" w:pos="1010"/>
          <w:tab w:val="left" w:pos="1011"/>
        </w:tabs>
        <w:autoSpaceDE w:val="0"/>
        <w:autoSpaceDN w:val="0"/>
        <w:spacing w:before="1" w:line="244" w:lineRule="auto"/>
        <w:ind w:right="113" w:hanging="720"/>
        <w:contextualSpacing w:val="0"/>
        <w:rPr>
          <w:sz w:val="22"/>
          <w:szCs w:val="22"/>
        </w:rPr>
      </w:pPr>
      <w:r>
        <w:rPr>
          <w:sz w:val="22"/>
          <w:szCs w:val="22"/>
        </w:rPr>
        <w:tab/>
        <w:t>All earthed equipment (on electrical circuits) should be capable of carrying the maximum fault current which can develop without creating a hazard to persons or property in the</w:t>
      </w:r>
      <w:r>
        <w:rPr>
          <w:spacing w:val="-16"/>
          <w:sz w:val="22"/>
          <w:szCs w:val="22"/>
        </w:rPr>
        <w:t xml:space="preserve"> </w:t>
      </w:r>
      <w:r>
        <w:rPr>
          <w:sz w:val="22"/>
          <w:szCs w:val="22"/>
        </w:rPr>
        <w:t>vicinity.</w:t>
      </w:r>
    </w:p>
    <w:p w14:paraId="2E03360C" w14:textId="77777777" w:rsidR="0058666A" w:rsidRDefault="00B17E38">
      <w:pPr>
        <w:pStyle w:val="ListParagraph1"/>
        <w:widowControl w:val="0"/>
        <w:numPr>
          <w:ilvl w:val="2"/>
          <w:numId w:val="114"/>
        </w:numPr>
        <w:tabs>
          <w:tab w:val="left" w:pos="959"/>
          <w:tab w:val="left" w:pos="960"/>
        </w:tabs>
        <w:autoSpaceDE w:val="0"/>
        <w:autoSpaceDN w:val="0"/>
        <w:spacing w:before="2"/>
        <w:ind w:hanging="720"/>
        <w:contextualSpacing w:val="0"/>
        <w:rPr>
          <w:sz w:val="22"/>
          <w:szCs w:val="22"/>
        </w:rPr>
      </w:pPr>
      <w:r>
        <w:rPr>
          <w:sz w:val="22"/>
          <w:szCs w:val="22"/>
        </w:rPr>
        <w:t>Entire earthing system and final readings to be approved by</w:t>
      </w:r>
      <w:r>
        <w:rPr>
          <w:spacing w:val="-17"/>
          <w:sz w:val="22"/>
          <w:szCs w:val="22"/>
        </w:rPr>
        <w:t xml:space="preserve"> </w:t>
      </w:r>
      <w:r>
        <w:rPr>
          <w:sz w:val="22"/>
          <w:szCs w:val="22"/>
        </w:rPr>
        <w:t>Engineer.</w:t>
      </w:r>
    </w:p>
    <w:p w14:paraId="4C3D318A" w14:textId="77777777" w:rsidR="0058666A" w:rsidRDefault="0058666A">
      <w:pPr>
        <w:pStyle w:val="BodyText"/>
        <w:rPr>
          <w:rFonts w:ascii="Times New Roman" w:hAnsi="Times New Roman" w:cs="Times New Roman"/>
          <w:sz w:val="22"/>
          <w:szCs w:val="22"/>
        </w:rPr>
      </w:pPr>
    </w:p>
    <w:p w14:paraId="62A26A66" w14:textId="77777777" w:rsidR="0058666A" w:rsidRDefault="0058666A">
      <w:pPr>
        <w:pStyle w:val="BodyText"/>
        <w:spacing w:before="6"/>
        <w:rPr>
          <w:rFonts w:ascii="Times New Roman" w:hAnsi="Times New Roman" w:cs="Times New Roman"/>
          <w:sz w:val="22"/>
          <w:szCs w:val="22"/>
        </w:rPr>
      </w:pPr>
    </w:p>
    <w:p w14:paraId="0BD8C125" w14:textId="77777777" w:rsidR="0058666A" w:rsidRDefault="00B17E38">
      <w:pPr>
        <w:pStyle w:val="ListParagraph1"/>
        <w:widowControl w:val="0"/>
        <w:numPr>
          <w:ilvl w:val="0"/>
          <w:numId w:val="113"/>
        </w:numPr>
        <w:tabs>
          <w:tab w:val="left" w:pos="645"/>
          <w:tab w:val="left" w:pos="646"/>
        </w:tabs>
        <w:autoSpaceDE w:val="0"/>
        <w:autoSpaceDN w:val="0"/>
        <w:ind w:left="645" w:hanging="406"/>
        <w:contextualSpacing w:val="0"/>
        <w:rPr>
          <w:b/>
          <w:sz w:val="22"/>
          <w:szCs w:val="22"/>
        </w:rPr>
      </w:pPr>
      <w:r>
        <w:rPr>
          <w:b/>
          <w:sz w:val="22"/>
          <w:szCs w:val="22"/>
          <w:u w:val="single"/>
        </w:rPr>
        <w:t>Drawings</w:t>
      </w:r>
    </w:p>
    <w:p w14:paraId="1576661C" w14:textId="77777777" w:rsidR="0058666A" w:rsidRDefault="00B17E38">
      <w:pPr>
        <w:pStyle w:val="ListParagraph1"/>
        <w:widowControl w:val="0"/>
        <w:numPr>
          <w:ilvl w:val="2"/>
          <w:numId w:val="115"/>
        </w:numPr>
        <w:tabs>
          <w:tab w:val="left" w:pos="959"/>
          <w:tab w:val="left" w:pos="960"/>
        </w:tabs>
        <w:autoSpaceDE w:val="0"/>
        <w:autoSpaceDN w:val="0"/>
        <w:spacing w:before="1"/>
        <w:contextualSpacing w:val="0"/>
        <w:rPr>
          <w:sz w:val="22"/>
          <w:szCs w:val="22"/>
        </w:rPr>
      </w:pPr>
      <w:r>
        <w:rPr>
          <w:sz w:val="22"/>
          <w:szCs w:val="22"/>
        </w:rPr>
        <w:t>The</w:t>
      </w:r>
      <w:r>
        <w:rPr>
          <w:spacing w:val="-5"/>
          <w:sz w:val="22"/>
          <w:szCs w:val="22"/>
        </w:rPr>
        <w:t xml:space="preserve"> </w:t>
      </w:r>
      <w:r>
        <w:rPr>
          <w:sz w:val="22"/>
          <w:szCs w:val="22"/>
        </w:rPr>
        <w:t>Contractor</w:t>
      </w:r>
      <w:r>
        <w:rPr>
          <w:spacing w:val="-3"/>
          <w:sz w:val="22"/>
          <w:szCs w:val="22"/>
        </w:rPr>
        <w:t xml:space="preserve"> </w:t>
      </w:r>
      <w:r>
        <w:rPr>
          <w:sz w:val="22"/>
          <w:szCs w:val="22"/>
        </w:rPr>
        <w:t>shall</w:t>
      </w:r>
      <w:r>
        <w:rPr>
          <w:spacing w:val="-5"/>
          <w:sz w:val="22"/>
          <w:szCs w:val="22"/>
        </w:rPr>
        <w:t xml:space="preserve"> </w:t>
      </w:r>
      <w:r>
        <w:rPr>
          <w:sz w:val="22"/>
          <w:szCs w:val="22"/>
        </w:rPr>
        <w:t>produce</w:t>
      </w:r>
      <w:r>
        <w:rPr>
          <w:spacing w:val="-3"/>
          <w:sz w:val="22"/>
          <w:szCs w:val="22"/>
        </w:rPr>
        <w:t xml:space="preserve"> </w:t>
      </w:r>
      <w:r>
        <w:rPr>
          <w:sz w:val="22"/>
          <w:szCs w:val="22"/>
        </w:rPr>
        <w:t>working</w:t>
      </w:r>
      <w:r>
        <w:rPr>
          <w:spacing w:val="-6"/>
          <w:sz w:val="22"/>
          <w:szCs w:val="22"/>
        </w:rPr>
        <w:t xml:space="preserve"> </w:t>
      </w:r>
      <w:r>
        <w:rPr>
          <w:sz w:val="22"/>
          <w:szCs w:val="22"/>
        </w:rPr>
        <w:t>drawings</w:t>
      </w:r>
      <w:r>
        <w:rPr>
          <w:spacing w:val="-7"/>
          <w:sz w:val="22"/>
          <w:szCs w:val="22"/>
        </w:rPr>
        <w:t xml:space="preserve"> </w:t>
      </w:r>
      <w:r>
        <w:rPr>
          <w:sz w:val="22"/>
          <w:szCs w:val="22"/>
        </w:rPr>
        <w:t>as</w:t>
      </w:r>
      <w:r>
        <w:rPr>
          <w:spacing w:val="-4"/>
          <w:sz w:val="22"/>
          <w:szCs w:val="22"/>
        </w:rPr>
        <w:t xml:space="preserve"> </w:t>
      </w:r>
      <w:r>
        <w:rPr>
          <w:sz w:val="22"/>
          <w:szCs w:val="22"/>
        </w:rPr>
        <w:t>may</w:t>
      </w:r>
      <w:r>
        <w:rPr>
          <w:spacing w:val="-8"/>
          <w:sz w:val="22"/>
          <w:szCs w:val="22"/>
        </w:rPr>
        <w:t xml:space="preserve"> </w:t>
      </w:r>
      <w:r>
        <w:rPr>
          <w:sz w:val="22"/>
          <w:szCs w:val="22"/>
        </w:rPr>
        <w:t>be</w:t>
      </w:r>
      <w:r>
        <w:rPr>
          <w:spacing w:val="-5"/>
          <w:sz w:val="22"/>
          <w:szCs w:val="22"/>
        </w:rPr>
        <w:t xml:space="preserve"> </w:t>
      </w:r>
      <w:r>
        <w:rPr>
          <w:sz w:val="22"/>
          <w:szCs w:val="22"/>
        </w:rPr>
        <w:t>required</w:t>
      </w:r>
      <w:r>
        <w:rPr>
          <w:spacing w:val="-2"/>
          <w:sz w:val="22"/>
          <w:szCs w:val="22"/>
        </w:rPr>
        <w:t xml:space="preserve"> </w:t>
      </w:r>
      <w:r>
        <w:rPr>
          <w:sz w:val="22"/>
          <w:szCs w:val="22"/>
        </w:rPr>
        <w:t>and</w:t>
      </w:r>
      <w:r>
        <w:rPr>
          <w:spacing w:val="-5"/>
          <w:sz w:val="22"/>
          <w:szCs w:val="22"/>
        </w:rPr>
        <w:t xml:space="preserve"> </w:t>
      </w:r>
      <w:r>
        <w:rPr>
          <w:sz w:val="22"/>
          <w:szCs w:val="22"/>
        </w:rPr>
        <w:t>complying</w:t>
      </w:r>
      <w:r>
        <w:rPr>
          <w:spacing w:val="-5"/>
          <w:sz w:val="22"/>
          <w:szCs w:val="22"/>
        </w:rPr>
        <w:t xml:space="preserve"> </w:t>
      </w:r>
      <w:r>
        <w:rPr>
          <w:sz w:val="22"/>
          <w:szCs w:val="22"/>
        </w:rPr>
        <w:t>with</w:t>
      </w:r>
      <w:r>
        <w:rPr>
          <w:spacing w:val="-5"/>
          <w:sz w:val="22"/>
          <w:szCs w:val="22"/>
        </w:rPr>
        <w:t xml:space="preserve"> </w:t>
      </w:r>
      <w:r>
        <w:rPr>
          <w:sz w:val="22"/>
          <w:szCs w:val="22"/>
        </w:rPr>
        <w:t>all</w:t>
      </w:r>
      <w:r>
        <w:rPr>
          <w:spacing w:val="-3"/>
          <w:sz w:val="22"/>
          <w:szCs w:val="22"/>
        </w:rPr>
        <w:t xml:space="preserve"> </w:t>
      </w:r>
      <w:r>
        <w:rPr>
          <w:sz w:val="22"/>
          <w:szCs w:val="22"/>
        </w:rPr>
        <w:t>details</w:t>
      </w:r>
      <w:r>
        <w:rPr>
          <w:spacing w:val="-5"/>
          <w:sz w:val="22"/>
          <w:szCs w:val="22"/>
        </w:rPr>
        <w:t xml:space="preserve"> </w:t>
      </w:r>
      <w:r>
        <w:rPr>
          <w:sz w:val="22"/>
          <w:szCs w:val="22"/>
        </w:rPr>
        <w:t>specified.</w:t>
      </w:r>
    </w:p>
    <w:p w14:paraId="7A380674" w14:textId="77777777" w:rsidR="0058666A" w:rsidRDefault="00B17E38">
      <w:pPr>
        <w:pStyle w:val="ListParagraph1"/>
        <w:widowControl w:val="0"/>
        <w:numPr>
          <w:ilvl w:val="2"/>
          <w:numId w:val="115"/>
        </w:numPr>
        <w:tabs>
          <w:tab w:val="left" w:pos="959"/>
          <w:tab w:val="left" w:pos="960"/>
        </w:tabs>
        <w:autoSpaceDE w:val="0"/>
        <w:autoSpaceDN w:val="0"/>
        <w:spacing w:before="5" w:line="244" w:lineRule="auto"/>
        <w:ind w:right="114"/>
        <w:contextualSpacing w:val="0"/>
        <w:rPr>
          <w:sz w:val="22"/>
          <w:szCs w:val="22"/>
        </w:rPr>
      </w:pPr>
      <w:r>
        <w:rPr>
          <w:sz w:val="22"/>
          <w:szCs w:val="22"/>
        </w:rPr>
        <w:t>On completion of works, the Contractor shall prepare “as-built” drawings with all details of circuits, cable routes, switchgear, conduit runs, etc. Cables shall be identified at each end and marked on</w:t>
      </w:r>
      <w:r>
        <w:rPr>
          <w:spacing w:val="-27"/>
          <w:sz w:val="22"/>
          <w:szCs w:val="22"/>
        </w:rPr>
        <w:t xml:space="preserve"> </w:t>
      </w:r>
      <w:r>
        <w:rPr>
          <w:sz w:val="22"/>
          <w:szCs w:val="22"/>
        </w:rPr>
        <w:t>drawings.</w:t>
      </w:r>
    </w:p>
    <w:p w14:paraId="525C7884" w14:textId="77777777" w:rsidR="0058666A" w:rsidRDefault="00B17E38">
      <w:pPr>
        <w:pStyle w:val="ListParagraph1"/>
        <w:widowControl w:val="0"/>
        <w:numPr>
          <w:ilvl w:val="2"/>
          <w:numId w:val="115"/>
        </w:numPr>
        <w:tabs>
          <w:tab w:val="left" w:pos="959"/>
          <w:tab w:val="left" w:pos="960"/>
        </w:tabs>
        <w:autoSpaceDE w:val="0"/>
        <w:autoSpaceDN w:val="0"/>
        <w:spacing w:before="1" w:line="244" w:lineRule="auto"/>
        <w:ind w:right="115"/>
        <w:contextualSpacing w:val="0"/>
        <w:rPr>
          <w:sz w:val="22"/>
          <w:szCs w:val="22"/>
        </w:rPr>
      </w:pPr>
      <w:r>
        <w:rPr>
          <w:sz w:val="22"/>
          <w:szCs w:val="22"/>
        </w:rPr>
        <w:t>Two prints of “as-built” drawings sets shall be produced as well as one set of transparencies which shall be handed over on completion.</w:t>
      </w:r>
    </w:p>
    <w:p w14:paraId="40883AD7" w14:textId="77777777" w:rsidR="0058666A" w:rsidRDefault="0058666A">
      <w:pPr>
        <w:pStyle w:val="BodyText"/>
        <w:spacing w:before="9"/>
        <w:rPr>
          <w:rFonts w:ascii="Times New Roman" w:hAnsi="Times New Roman" w:cs="Times New Roman"/>
          <w:sz w:val="22"/>
          <w:szCs w:val="22"/>
        </w:rPr>
      </w:pPr>
    </w:p>
    <w:p w14:paraId="4546309B" w14:textId="77777777" w:rsidR="0058666A" w:rsidRDefault="00B17E38">
      <w:pPr>
        <w:pStyle w:val="ListParagraph1"/>
        <w:widowControl w:val="0"/>
        <w:numPr>
          <w:ilvl w:val="0"/>
          <w:numId w:val="113"/>
        </w:numPr>
        <w:tabs>
          <w:tab w:val="left" w:pos="959"/>
          <w:tab w:val="left" w:pos="960"/>
        </w:tabs>
        <w:autoSpaceDE w:val="0"/>
        <w:autoSpaceDN w:val="0"/>
        <w:ind w:left="960" w:hanging="720"/>
        <w:contextualSpacing w:val="0"/>
        <w:rPr>
          <w:b/>
          <w:sz w:val="22"/>
          <w:szCs w:val="22"/>
        </w:rPr>
      </w:pPr>
      <w:r>
        <w:rPr>
          <w:w w:val="99"/>
          <w:sz w:val="22"/>
          <w:szCs w:val="22"/>
          <w:u w:val="single"/>
        </w:rPr>
        <w:t xml:space="preserve"> </w:t>
      </w:r>
      <w:r>
        <w:rPr>
          <w:b/>
          <w:sz w:val="22"/>
          <w:szCs w:val="22"/>
          <w:u w:val="single"/>
        </w:rPr>
        <w:t>Supervision</w:t>
      </w:r>
    </w:p>
    <w:p w14:paraId="30C396BB" w14:textId="77777777" w:rsidR="0058666A" w:rsidRDefault="00B17E38">
      <w:pPr>
        <w:pStyle w:val="ListParagraph1"/>
        <w:widowControl w:val="0"/>
        <w:numPr>
          <w:ilvl w:val="1"/>
          <w:numId w:val="113"/>
        </w:numPr>
        <w:tabs>
          <w:tab w:val="left" w:pos="959"/>
          <w:tab w:val="left" w:pos="960"/>
        </w:tabs>
        <w:autoSpaceDE w:val="0"/>
        <w:autoSpaceDN w:val="0"/>
        <w:spacing w:line="244" w:lineRule="auto"/>
        <w:ind w:right="117"/>
        <w:contextualSpacing w:val="0"/>
        <w:rPr>
          <w:sz w:val="22"/>
          <w:szCs w:val="22"/>
        </w:rPr>
      </w:pPr>
      <w:r>
        <w:rPr>
          <w:sz w:val="22"/>
          <w:szCs w:val="22"/>
        </w:rPr>
        <w:t xml:space="preserve">At all times the Contractor shall provide </w:t>
      </w:r>
      <w:proofErr w:type="spellStart"/>
      <w:r>
        <w:rPr>
          <w:sz w:val="22"/>
          <w:szCs w:val="22"/>
        </w:rPr>
        <w:t>on site</w:t>
      </w:r>
      <w:proofErr w:type="spellEnd"/>
      <w:r>
        <w:rPr>
          <w:sz w:val="22"/>
          <w:szCs w:val="22"/>
        </w:rPr>
        <w:t xml:space="preserve"> the services of a competent site foreman, </w:t>
      </w:r>
      <w:r>
        <w:rPr>
          <w:spacing w:val="-3"/>
          <w:sz w:val="22"/>
          <w:szCs w:val="22"/>
        </w:rPr>
        <w:t xml:space="preserve">who </w:t>
      </w:r>
      <w:r>
        <w:rPr>
          <w:sz w:val="22"/>
          <w:szCs w:val="22"/>
        </w:rPr>
        <w:t>should be thoroughly familiar with scope of work being</w:t>
      </w:r>
      <w:r>
        <w:rPr>
          <w:spacing w:val="-14"/>
          <w:sz w:val="22"/>
          <w:szCs w:val="22"/>
        </w:rPr>
        <w:t xml:space="preserve"> </w:t>
      </w:r>
      <w:r>
        <w:rPr>
          <w:sz w:val="22"/>
          <w:szCs w:val="22"/>
        </w:rPr>
        <w:t>undertaken.</w:t>
      </w:r>
    </w:p>
    <w:p w14:paraId="5A7A5767" w14:textId="77777777" w:rsidR="0058666A" w:rsidRDefault="00B17E38">
      <w:pPr>
        <w:pStyle w:val="ListParagraph1"/>
        <w:widowControl w:val="0"/>
        <w:numPr>
          <w:ilvl w:val="1"/>
          <w:numId w:val="113"/>
        </w:numPr>
        <w:tabs>
          <w:tab w:val="left" w:pos="1010"/>
          <w:tab w:val="left" w:pos="1011"/>
        </w:tabs>
        <w:autoSpaceDE w:val="0"/>
        <w:autoSpaceDN w:val="0"/>
        <w:spacing w:before="1" w:line="244" w:lineRule="auto"/>
        <w:ind w:right="113"/>
        <w:contextualSpacing w:val="0"/>
        <w:rPr>
          <w:sz w:val="22"/>
          <w:szCs w:val="22"/>
        </w:rPr>
      </w:pPr>
      <w:r>
        <w:rPr>
          <w:sz w:val="22"/>
          <w:szCs w:val="22"/>
        </w:rPr>
        <w:tab/>
        <w:t>The foreman shall be conversant with all construction and safety procedures and will be well experienced in the relevant phases of work for which he is</w:t>
      </w:r>
      <w:r>
        <w:rPr>
          <w:spacing w:val="-10"/>
          <w:sz w:val="22"/>
          <w:szCs w:val="22"/>
        </w:rPr>
        <w:t xml:space="preserve"> </w:t>
      </w:r>
      <w:r>
        <w:rPr>
          <w:sz w:val="22"/>
          <w:szCs w:val="22"/>
        </w:rPr>
        <w:t>responsible.</w:t>
      </w:r>
    </w:p>
    <w:p w14:paraId="2277F199" w14:textId="77777777" w:rsidR="0058666A" w:rsidRDefault="00B17E38">
      <w:pPr>
        <w:pStyle w:val="ListParagraph1"/>
        <w:widowControl w:val="0"/>
        <w:numPr>
          <w:ilvl w:val="1"/>
          <w:numId w:val="113"/>
        </w:numPr>
        <w:tabs>
          <w:tab w:val="left" w:pos="1010"/>
          <w:tab w:val="left" w:pos="1011"/>
        </w:tabs>
        <w:autoSpaceDE w:val="0"/>
        <w:autoSpaceDN w:val="0"/>
        <w:spacing w:before="2" w:line="244" w:lineRule="auto"/>
        <w:ind w:right="114"/>
        <w:contextualSpacing w:val="0"/>
        <w:rPr>
          <w:sz w:val="22"/>
          <w:szCs w:val="22"/>
        </w:rPr>
      </w:pPr>
      <w:r>
        <w:rPr>
          <w:sz w:val="22"/>
          <w:szCs w:val="22"/>
        </w:rPr>
        <w:tab/>
        <w:t>In addition, the Contractor shall ensure that, at required intervals, all progress of site works is monitored by a suitably qualified and experienced</w:t>
      </w:r>
      <w:r>
        <w:rPr>
          <w:spacing w:val="-1"/>
          <w:sz w:val="22"/>
          <w:szCs w:val="22"/>
        </w:rPr>
        <w:t xml:space="preserve"> </w:t>
      </w:r>
      <w:r>
        <w:rPr>
          <w:sz w:val="22"/>
          <w:szCs w:val="22"/>
        </w:rPr>
        <w:t>Engineer.</w:t>
      </w:r>
    </w:p>
    <w:p w14:paraId="6E7C32A0" w14:textId="77777777" w:rsidR="0058666A" w:rsidRDefault="0058666A">
      <w:pPr>
        <w:pStyle w:val="BodyText"/>
        <w:spacing w:before="8"/>
        <w:rPr>
          <w:rFonts w:ascii="Times New Roman" w:hAnsi="Times New Roman" w:cs="Times New Roman"/>
          <w:sz w:val="22"/>
          <w:szCs w:val="22"/>
        </w:rPr>
      </w:pPr>
    </w:p>
    <w:p w14:paraId="2DAF1F3C" w14:textId="77777777" w:rsidR="0058666A" w:rsidRDefault="00B17E38">
      <w:pPr>
        <w:pStyle w:val="ListParagraph1"/>
        <w:widowControl w:val="0"/>
        <w:numPr>
          <w:ilvl w:val="0"/>
          <w:numId w:val="113"/>
        </w:numPr>
        <w:tabs>
          <w:tab w:val="left" w:pos="1010"/>
          <w:tab w:val="left" w:pos="1011"/>
        </w:tabs>
        <w:autoSpaceDE w:val="0"/>
        <w:autoSpaceDN w:val="0"/>
        <w:spacing w:before="1"/>
        <w:ind w:left="1010" w:hanging="771"/>
        <w:contextualSpacing w:val="0"/>
        <w:rPr>
          <w:b/>
          <w:sz w:val="22"/>
          <w:szCs w:val="22"/>
        </w:rPr>
      </w:pPr>
      <w:r>
        <w:rPr>
          <w:b/>
          <w:sz w:val="22"/>
          <w:szCs w:val="22"/>
          <w:u w:val="single"/>
        </w:rPr>
        <w:t>Phasing of</w:t>
      </w:r>
      <w:r>
        <w:rPr>
          <w:b/>
          <w:spacing w:val="1"/>
          <w:sz w:val="22"/>
          <w:szCs w:val="22"/>
          <w:u w:val="single"/>
        </w:rPr>
        <w:t xml:space="preserve"> </w:t>
      </w:r>
      <w:r>
        <w:rPr>
          <w:b/>
          <w:sz w:val="22"/>
          <w:szCs w:val="22"/>
          <w:u w:val="single"/>
        </w:rPr>
        <w:t>Works</w:t>
      </w:r>
    </w:p>
    <w:p w14:paraId="324E050F" w14:textId="77777777" w:rsidR="0058666A" w:rsidRDefault="00B17E38">
      <w:pPr>
        <w:pStyle w:val="ListParagraph1"/>
        <w:widowControl w:val="0"/>
        <w:numPr>
          <w:ilvl w:val="1"/>
          <w:numId w:val="113"/>
        </w:numPr>
        <w:tabs>
          <w:tab w:val="left" w:pos="959"/>
          <w:tab w:val="left" w:pos="960"/>
        </w:tabs>
        <w:autoSpaceDE w:val="0"/>
        <w:autoSpaceDN w:val="0"/>
        <w:contextualSpacing w:val="0"/>
        <w:rPr>
          <w:sz w:val="22"/>
          <w:szCs w:val="22"/>
        </w:rPr>
      </w:pPr>
      <w:r>
        <w:rPr>
          <w:sz w:val="22"/>
          <w:szCs w:val="22"/>
        </w:rPr>
        <w:t xml:space="preserve">All works shall be phased out in a </w:t>
      </w:r>
      <w:proofErr w:type="spellStart"/>
      <w:r>
        <w:rPr>
          <w:sz w:val="22"/>
          <w:szCs w:val="22"/>
        </w:rPr>
        <w:t>programme</w:t>
      </w:r>
      <w:proofErr w:type="spellEnd"/>
      <w:r>
        <w:rPr>
          <w:sz w:val="22"/>
          <w:szCs w:val="22"/>
        </w:rPr>
        <w:t xml:space="preserve"> for approval by the</w:t>
      </w:r>
      <w:r>
        <w:rPr>
          <w:spacing w:val="-24"/>
          <w:sz w:val="22"/>
          <w:szCs w:val="22"/>
        </w:rPr>
        <w:t xml:space="preserve"> </w:t>
      </w:r>
      <w:r>
        <w:rPr>
          <w:sz w:val="22"/>
          <w:szCs w:val="22"/>
        </w:rPr>
        <w:t>Engineer/Employer.</w:t>
      </w:r>
    </w:p>
    <w:p w14:paraId="7624D621" w14:textId="77777777" w:rsidR="0058666A" w:rsidRDefault="00B17E38">
      <w:pPr>
        <w:pStyle w:val="ListParagraph1"/>
        <w:widowControl w:val="0"/>
        <w:numPr>
          <w:ilvl w:val="1"/>
          <w:numId w:val="113"/>
        </w:numPr>
        <w:tabs>
          <w:tab w:val="left" w:pos="959"/>
          <w:tab w:val="left" w:pos="960"/>
        </w:tabs>
        <w:autoSpaceDE w:val="0"/>
        <w:autoSpaceDN w:val="0"/>
        <w:spacing w:before="5" w:line="244" w:lineRule="auto"/>
        <w:ind w:right="114"/>
        <w:contextualSpacing w:val="0"/>
        <w:rPr>
          <w:sz w:val="22"/>
          <w:szCs w:val="22"/>
        </w:rPr>
      </w:pPr>
      <w:r>
        <w:rPr>
          <w:sz w:val="22"/>
          <w:szCs w:val="22"/>
        </w:rPr>
        <w:t xml:space="preserve">The </w:t>
      </w:r>
      <w:proofErr w:type="spellStart"/>
      <w:r>
        <w:rPr>
          <w:sz w:val="22"/>
          <w:szCs w:val="22"/>
        </w:rPr>
        <w:t>programme</w:t>
      </w:r>
      <w:proofErr w:type="spellEnd"/>
      <w:r>
        <w:rPr>
          <w:sz w:val="22"/>
          <w:szCs w:val="22"/>
        </w:rPr>
        <w:t xml:space="preserve"> shall show in detail planned completion covering supply of cables, switchgear all materials and all other phases of the project. This shall be done for each item on the scope of</w:t>
      </w:r>
      <w:r>
        <w:rPr>
          <w:spacing w:val="-24"/>
          <w:sz w:val="22"/>
          <w:szCs w:val="22"/>
        </w:rPr>
        <w:t xml:space="preserve"> </w:t>
      </w:r>
      <w:r>
        <w:rPr>
          <w:sz w:val="22"/>
          <w:szCs w:val="22"/>
        </w:rPr>
        <w:t>works.</w:t>
      </w:r>
    </w:p>
    <w:p w14:paraId="7E37AD57" w14:textId="77777777" w:rsidR="0058666A" w:rsidRDefault="0058666A">
      <w:pPr>
        <w:pStyle w:val="BodyText"/>
        <w:spacing w:before="9"/>
        <w:rPr>
          <w:rFonts w:ascii="Times New Roman" w:hAnsi="Times New Roman" w:cs="Times New Roman"/>
          <w:sz w:val="22"/>
          <w:szCs w:val="22"/>
        </w:rPr>
      </w:pPr>
    </w:p>
    <w:p w14:paraId="3901DE76" w14:textId="77777777" w:rsidR="0058666A" w:rsidRDefault="00B17E38">
      <w:pPr>
        <w:pStyle w:val="ListParagraph1"/>
        <w:widowControl w:val="0"/>
        <w:numPr>
          <w:ilvl w:val="0"/>
          <w:numId w:val="113"/>
        </w:numPr>
        <w:tabs>
          <w:tab w:val="left" w:pos="959"/>
          <w:tab w:val="left" w:pos="960"/>
        </w:tabs>
        <w:autoSpaceDE w:val="0"/>
        <w:autoSpaceDN w:val="0"/>
        <w:ind w:left="960" w:hanging="720"/>
        <w:contextualSpacing w:val="0"/>
        <w:rPr>
          <w:b/>
          <w:sz w:val="22"/>
          <w:szCs w:val="22"/>
        </w:rPr>
      </w:pPr>
      <w:r>
        <w:rPr>
          <w:w w:val="99"/>
          <w:sz w:val="22"/>
          <w:szCs w:val="22"/>
          <w:u w:val="single"/>
        </w:rPr>
        <w:t xml:space="preserve"> </w:t>
      </w:r>
      <w:r>
        <w:rPr>
          <w:b/>
          <w:sz w:val="22"/>
          <w:szCs w:val="22"/>
          <w:u w:val="single"/>
        </w:rPr>
        <w:t>Testing &amp;</w:t>
      </w:r>
      <w:r>
        <w:rPr>
          <w:b/>
          <w:spacing w:val="-3"/>
          <w:sz w:val="22"/>
          <w:szCs w:val="22"/>
          <w:u w:val="single"/>
        </w:rPr>
        <w:t xml:space="preserve"> </w:t>
      </w:r>
      <w:r>
        <w:rPr>
          <w:b/>
          <w:sz w:val="22"/>
          <w:szCs w:val="22"/>
          <w:u w:val="single"/>
        </w:rPr>
        <w:t>Commissioning</w:t>
      </w:r>
    </w:p>
    <w:p w14:paraId="17C03873" w14:textId="77777777" w:rsidR="0058666A" w:rsidRDefault="00B17E38">
      <w:pPr>
        <w:pStyle w:val="ListParagraph1"/>
        <w:widowControl w:val="0"/>
        <w:numPr>
          <w:ilvl w:val="1"/>
          <w:numId w:val="113"/>
        </w:numPr>
        <w:tabs>
          <w:tab w:val="left" w:pos="959"/>
          <w:tab w:val="left" w:pos="960"/>
        </w:tabs>
        <w:autoSpaceDE w:val="0"/>
        <w:autoSpaceDN w:val="0"/>
        <w:spacing w:line="244" w:lineRule="auto"/>
        <w:ind w:right="114"/>
        <w:contextualSpacing w:val="0"/>
        <w:rPr>
          <w:sz w:val="22"/>
          <w:szCs w:val="22"/>
        </w:rPr>
      </w:pPr>
      <w:r>
        <w:rPr>
          <w:sz w:val="22"/>
          <w:szCs w:val="22"/>
        </w:rPr>
        <w:lastRenderedPageBreak/>
        <w:t xml:space="preserve">The Contractor shall provide all tools, appliances and </w:t>
      </w:r>
      <w:proofErr w:type="spellStart"/>
      <w:r>
        <w:rPr>
          <w:sz w:val="22"/>
          <w:szCs w:val="22"/>
        </w:rPr>
        <w:t>labour</w:t>
      </w:r>
      <w:proofErr w:type="spellEnd"/>
      <w:r>
        <w:rPr>
          <w:sz w:val="22"/>
          <w:szCs w:val="22"/>
        </w:rPr>
        <w:t xml:space="preserve"> as required for testing and commissioning the facilities.</w:t>
      </w:r>
    </w:p>
    <w:p w14:paraId="4442569D" w14:textId="77777777" w:rsidR="0058666A" w:rsidRDefault="00B17E38">
      <w:pPr>
        <w:pStyle w:val="ListParagraph1"/>
        <w:widowControl w:val="0"/>
        <w:numPr>
          <w:ilvl w:val="1"/>
          <w:numId w:val="113"/>
        </w:numPr>
        <w:tabs>
          <w:tab w:val="left" w:pos="959"/>
          <w:tab w:val="left" w:pos="960"/>
        </w:tabs>
        <w:autoSpaceDE w:val="0"/>
        <w:autoSpaceDN w:val="0"/>
        <w:spacing w:before="2" w:line="244" w:lineRule="auto"/>
        <w:ind w:right="114"/>
        <w:contextualSpacing w:val="0"/>
        <w:rPr>
          <w:sz w:val="22"/>
          <w:szCs w:val="22"/>
        </w:rPr>
      </w:pPr>
      <w:r>
        <w:rPr>
          <w:sz w:val="22"/>
          <w:szCs w:val="22"/>
        </w:rPr>
        <w:t>Procedure for testing and Pre-commissioning should comply with I.E.E. Regulations and subject to be witnessed by the engineer during</w:t>
      </w:r>
      <w:r>
        <w:rPr>
          <w:spacing w:val="-6"/>
          <w:sz w:val="22"/>
          <w:szCs w:val="22"/>
        </w:rPr>
        <w:t xml:space="preserve"> </w:t>
      </w:r>
      <w:r>
        <w:rPr>
          <w:sz w:val="22"/>
          <w:szCs w:val="22"/>
        </w:rPr>
        <w:t>commissioning.</w:t>
      </w:r>
    </w:p>
    <w:p w14:paraId="40019FC6" w14:textId="77777777" w:rsidR="0058666A" w:rsidRDefault="0058666A">
      <w:pPr>
        <w:pStyle w:val="BodyText"/>
        <w:spacing w:before="6"/>
        <w:rPr>
          <w:rFonts w:ascii="Times New Roman" w:hAnsi="Times New Roman" w:cs="Times New Roman"/>
          <w:sz w:val="22"/>
          <w:szCs w:val="22"/>
        </w:rPr>
      </w:pPr>
    </w:p>
    <w:p w14:paraId="195B477F" w14:textId="77777777" w:rsidR="0058666A" w:rsidRDefault="00B17E38">
      <w:pPr>
        <w:ind w:left="1680"/>
        <w:rPr>
          <w:sz w:val="22"/>
          <w:szCs w:val="22"/>
        </w:rPr>
      </w:pPr>
      <w:r>
        <w:rPr>
          <w:sz w:val="22"/>
          <w:szCs w:val="22"/>
        </w:rPr>
        <w:t xml:space="preserve">These shall </w:t>
      </w:r>
      <w:proofErr w:type="gramStart"/>
      <w:r>
        <w:rPr>
          <w:sz w:val="22"/>
          <w:szCs w:val="22"/>
        </w:rPr>
        <w:t>include:-</w:t>
      </w:r>
      <w:proofErr w:type="gramEnd"/>
    </w:p>
    <w:p w14:paraId="5DD2A16F" w14:textId="77777777" w:rsidR="0058666A" w:rsidRDefault="00B17E38">
      <w:pPr>
        <w:pStyle w:val="ListParagraph1"/>
        <w:widowControl w:val="0"/>
        <w:numPr>
          <w:ilvl w:val="2"/>
          <w:numId w:val="113"/>
        </w:numPr>
        <w:tabs>
          <w:tab w:val="left" w:pos="2327"/>
          <w:tab w:val="left" w:pos="2329"/>
        </w:tabs>
        <w:autoSpaceDE w:val="0"/>
        <w:autoSpaceDN w:val="0"/>
        <w:spacing w:before="5"/>
        <w:ind w:hanging="361"/>
        <w:contextualSpacing w:val="0"/>
        <w:rPr>
          <w:sz w:val="22"/>
          <w:szCs w:val="22"/>
        </w:rPr>
      </w:pPr>
      <w:r>
        <w:rPr>
          <w:sz w:val="22"/>
          <w:szCs w:val="22"/>
        </w:rPr>
        <w:t>Verification of</w:t>
      </w:r>
      <w:r>
        <w:rPr>
          <w:spacing w:val="-3"/>
          <w:sz w:val="22"/>
          <w:szCs w:val="22"/>
        </w:rPr>
        <w:t xml:space="preserve"> </w:t>
      </w:r>
      <w:r>
        <w:rPr>
          <w:sz w:val="22"/>
          <w:szCs w:val="22"/>
        </w:rPr>
        <w:t>polarity.</w:t>
      </w:r>
    </w:p>
    <w:p w14:paraId="74881868" w14:textId="77777777" w:rsidR="0058666A" w:rsidRDefault="00B17E38">
      <w:pPr>
        <w:pStyle w:val="ListParagraph1"/>
        <w:widowControl w:val="0"/>
        <w:numPr>
          <w:ilvl w:val="2"/>
          <w:numId w:val="113"/>
        </w:numPr>
        <w:tabs>
          <w:tab w:val="left" w:pos="2329"/>
        </w:tabs>
        <w:autoSpaceDE w:val="0"/>
        <w:autoSpaceDN w:val="0"/>
        <w:spacing w:before="6"/>
        <w:ind w:hanging="361"/>
        <w:contextualSpacing w:val="0"/>
        <w:rPr>
          <w:sz w:val="22"/>
          <w:szCs w:val="22"/>
        </w:rPr>
      </w:pPr>
      <w:r>
        <w:rPr>
          <w:sz w:val="22"/>
          <w:szCs w:val="22"/>
        </w:rPr>
        <w:t>Earth continuity</w:t>
      </w:r>
      <w:r>
        <w:rPr>
          <w:spacing w:val="-7"/>
          <w:sz w:val="22"/>
          <w:szCs w:val="22"/>
        </w:rPr>
        <w:t xml:space="preserve"> </w:t>
      </w:r>
      <w:r>
        <w:rPr>
          <w:sz w:val="22"/>
          <w:szCs w:val="22"/>
        </w:rPr>
        <w:t>conductance.</w:t>
      </w:r>
    </w:p>
    <w:p w14:paraId="241D3C01" w14:textId="77777777" w:rsidR="0058666A" w:rsidRDefault="00B17E38">
      <w:pPr>
        <w:pStyle w:val="ListParagraph1"/>
        <w:widowControl w:val="0"/>
        <w:numPr>
          <w:ilvl w:val="2"/>
          <w:numId w:val="113"/>
        </w:numPr>
        <w:tabs>
          <w:tab w:val="left" w:pos="2327"/>
          <w:tab w:val="left" w:pos="2329"/>
        </w:tabs>
        <w:autoSpaceDE w:val="0"/>
        <w:autoSpaceDN w:val="0"/>
        <w:spacing w:before="5"/>
        <w:ind w:hanging="361"/>
        <w:contextualSpacing w:val="0"/>
        <w:rPr>
          <w:sz w:val="22"/>
          <w:szCs w:val="22"/>
        </w:rPr>
      </w:pPr>
      <w:r>
        <w:rPr>
          <w:sz w:val="22"/>
          <w:szCs w:val="22"/>
        </w:rPr>
        <w:t>Insulation resistance (</w:t>
      </w:r>
      <w:proofErr w:type="spellStart"/>
      <w:r>
        <w:rPr>
          <w:sz w:val="22"/>
          <w:szCs w:val="22"/>
        </w:rPr>
        <w:t>armoured</w:t>
      </w:r>
      <w:proofErr w:type="spellEnd"/>
      <w:r>
        <w:rPr>
          <w:spacing w:val="-2"/>
          <w:sz w:val="22"/>
          <w:szCs w:val="22"/>
        </w:rPr>
        <w:t xml:space="preserve"> </w:t>
      </w:r>
      <w:r>
        <w:rPr>
          <w:sz w:val="22"/>
          <w:szCs w:val="22"/>
        </w:rPr>
        <w:t>cable).</w:t>
      </w:r>
    </w:p>
    <w:p w14:paraId="1093AD56" w14:textId="77777777" w:rsidR="0058666A" w:rsidRDefault="00B17E38">
      <w:pPr>
        <w:pStyle w:val="ListParagraph1"/>
        <w:widowControl w:val="0"/>
        <w:numPr>
          <w:ilvl w:val="2"/>
          <w:numId w:val="113"/>
        </w:numPr>
        <w:tabs>
          <w:tab w:val="left" w:pos="2329"/>
        </w:tabs>
        <w:autoSpaceDE w:val="0"/>
        <w:autoSpaceDN w:val="0"/>
        <w:spacing w:before="5"/>
        <w:ind w:hanging="361"/>
        <w:contextualSpacing w:val="0"/>
        <w:rPr>
          <w:sz w:val="22"/>
          <w:szCs w:val="22"/>
        </w:rPr>
      </w:pPr>
      <w:r>
        <w:rPr>
          <w:sz w:val="22"/>
          <w:szCs w:val="22"/>
        </w:rPr>
        <w:t>Earth loop</w:t>
      </w:r>
      <w:r>
        <w:rPr>
          <w:spacing w:val="-2"/>
          <w:sz w:val="22"/>
          <w:szCs w:val="22"/>
        </w:rPr>
        <w:t xml:space="preserve"> </w:t>
      </w:r>
      <w:r>
        <w:rPr>
          <w:sz w:val="22"/>
          <w:szCs w:val="22"/>
        </w:rPr>
        <w:t>impedance.</w:t>
      </w:r>
    </w:p>
    <w:p w14:paraId="0C6D6DD9" w14:textId="77777777" w:rsidR="0058666A" w:rsidRDefault="00B17E38">
      <w:pPr>
        <w:pStyle w:val="ListParagraph1"/>
        <w:widowControl w:val="0"/>
        <w:numPr>
          <w:ilvl w:val="2"/>
          <w:numId w:val="113"/>
        </w:numPr>
        <w:tabs>
          <w:tab w:val="left" w:pos="2327"/>
          <w:tab w:val="left" w:pos="2329"/>
        </w:tabs>
        <w:autoSpaceDE w:val="0"/>
        <w:autoSpaceDN w:val="0"/>
        <w:spacing w:before="5"/>
        <w:ind w:hanging="361"/>
        <w:contextualSpacing w:val="0"/>
        <w:rPr>
          <w:sz w:val="22"/>
          <w:szCs w:val="22"/>
        </w:rPr>
      </w:pPr>
      <w:r>
        <w:rPr>
          <w:sz w:val="22"/>
          <w:szCs w:val="22"/>
        </w:rPr>
        <w:t>Earth</w:t>
      </w:r>
      <w:r>
        <w:rPr>
          <w:spacing w:val="-2"/>
          <w:sz w:val="22"/>
          <w:szCs w:val="22"/>
        </w:rPr>
        <w:t xml:space="preserve"> </w:t>
      </w:r>
      <w:r>
        <w:rPr>
          <w:sz w:val="22"/>
          <w:szCs w:val="22"/>
        </w:rPr>
        <w:t>resistance.</w:t>
      </w:r>
    </w:p>
    <w:p w14:paraId="5D1BDABF" w14:textId="77777777" w:rsidR="0058666A" w:rsidRDefault="0058666A">
      <w:pPr>
        <w:pStyle w:val="BodyText"/>
        <w:spacing w:before="10"/>
        <w:rPr>
          <w:rFonts w:ascii="Times New Roman" w:hAnsi="Times New Roman" w:cs="Times New Roman"/>
          <w:sz w:val="22"/>
          <w:szCs w:val="22"/>
        </w:rPr>
      </w:pPr>
    </w:p>
    <w:p w14:paraId="10A3C514" w14:textId="77777777" w:rsidR="0058666A" w:rsidRDefault="00B17E38">
      <w:pPr>
        <w:spacing w:before="1"/>
        <w:ind w:left="240"/>
        <w:rPr>
          <w:sz w:val="22"/>
          <w:szCs w:val="22"/>
        </w:rPr>
      </w:pPr>
      <w:r>
        <w:rPr>
          <w:sz w:val="22"/>
          <w:szCs w:val="22"/>
        </w:rPr>
        <w:t xml:space="preserve">For </w:t>
      </w:r>
      <w:proofErr w:type="gramStart"/>
      <w:r>
        <w:rPr>
          <w:sz w:val="22"/>
          <w:szCs w:val="22"/>
        </w:rPr>
        <w:t>switchgear:-</w:t>
      </w:r>
      <w:proofErr w:type="gramEnd"/>
    </w:p>
    <w:p w14:paraId="75CC551F" w14:textId="77777777" w:rsidR="0058666A" w:rsidRDefault="00B17E38">
      <w:pPr>
        <w:pStyle w:val="ListParagraph1"/>
        <w:widowControl w:val="0"/>
        <w:numPr>
          <w:ilvl w:val="0"/>
          <w:numId w:val="116"/>
        </w:numPr>
        <w:tabs>
          <w:tab w:val="left" w:pos="850"/>
        </w:tabs>
        <w:autoSpaceDE w:val="0"/>
        <w:autoSpaceDN w:val="0"/>
        <w:spacing w:before="5"/>
        <w:contextualSpacing w:val="0"/>
        <w:rPr>
          <w:sz w:val="22"/>
          <w:szCs w:val="22"/>
        </w:rPr>
      </w:pPr>
      <w:r>
        <w:rPr>
          <w:sz w:val="22"/>
          <w:szCs w:val="22"/>
        </w:rPr>
        <w:t>Ensure that enclosures are free from moisture, dust or foreign</w:t>
      </w:r>
      <w:r>
        <w:rPr>
          <w:spacing w:val="-12"/>
          <w:sz w:val="22"/>
          <w:szCs w:val="22"/>
        </w:rPr>
        <w:t xml:space="preserve"> </w:t>
      </w:r>
      <w:r>
        <w:rPr>
          <w:sz w:val="22"/>
          <w:szCs w:val="22"/>
        </w:rPr>
        <w:t>matter.</w:t>
      </w:r>
    </w:p>
    <w:p w14:paraId="3AEA83B1" w14:textId="77777777" w:rsidR="0058666A" w:rsidRDefault="00B17E38">
      <w:pPr>
        <w:pStyle w:val="ListParagraph1"/>
        <w:widowControl w:val="0"/>
        <w:numPr>
          <w:ilvl w:val="0"/>
          <w:numId w:val="116"/>
        </w:numPr>
        <w:tabs>
          <w:tab w:val="left" w:pos="811"/>
        </w:tabs>
        <w:autoSpaceDE w:val="0"/>
        <w:autoSpaceDN w:val="0"/>
        <w:spacing w:before="5"/>
        <w:ind w:left="810" w:hanging="269"/>
        <w:contextualSpacing w:val="0"/>
        <w:rPr>
          <w:sz w:val="22"/>
          <w:szCs w:val="22"/>
        </w:rPr>
      </w:pPr>
      <w:r>
        <w:rPr>
          <w:sz w:val="22"/>
          <w:szCs w:val="22"/>
        </w:rPr>
        <w:t>Insulation resistance Test with 1000 volt “Megger” on Power</w:t>
      </w:r>
      <w:r>
        <w:rPr>
          <w:spacing w:val="-10"/>
          <w:sz w:val="22"/>
          <w:szCs w:val="22"/>
        </w:rPr>
        <w:t xml:space="preserve"> </w:t>
      </w:r>
      <w:r>
        <w:rPr>
          <w:sz w:val="22"/>
          <w:szCs w:val="22"/>
        </w:rPr>
        <w:t>cables.</w:t>
      </w:r>
    </w:p>
    <w:p w14:paraId="51CAF9D6" w14:textId="77777777" w:rsidR="0058666A" w:rsidRDefault="00B17E38">
      <w:pPr>
        <w:pStyle w:val="ListParagraph1"/>
        <w:widowControl w:val="0"/>
        <w:numPr>
          <w:ilvl w:val="0"/>
          <w:numId w:val="116"/>
        </w:numPr>
        <w:tabs>
          <w:tab w:val="left" w:pos="850"/>
        </w:tabs>
        <w:autoSpaceDE w:val="0"/>
        <w:autoSpaceDN w:val="0"/>
        <w:spacing w:before="5"/>
        <w:ind w:hanging="258"/>
        <w:contextualSpacing w:val="0"/>
        <w:rPr>
          <w:sz w:val="22"/>
          <w:szCs w:val="22"/>
        </w:rPr>
      </w:pPr>
      <w:r>
        <w:rPr>
          <w:sz w:val="22"/>
          <w:szCs w:val="22"/>
        </w:rPr>
        <w:t>Check for loose connections and rectify as</w:t>
      </w:r>
      <w:r>
        <w:rPr>
          <w:spacing w:val="-10"/>
          <w:sz w:val="22"/>
          <w:szCs w:val="22"/>
        </w:rPr>
        <w:t xml:space="preserve"> </w:t>
      </w:r>
      <w:r>
        <w:rPr>
          <w:sz w:val="22"/>
          <w:szCs w:val="22"/>
        </w:rPr>
        <w:t>required.</w:t>
      </w:r>
    </w:p>
    <w:p w14:paraId="72DF6D17" w14:textId="77777777" w:rsidR="0058666A" w:rsidRDefault="0058666A">
      <w:pPr>
        <w:rPr>
          <w:sz w:val="22"/>
          <w:szCs w:val="22"/>
        </w:rPr>
        <w:sectPr w:rsidR="0058666A" w:rsidSect="00715E24">
          <w:pgSz w:w="11910" w:h="16840"/>
          <w:pgMar w:top="1360" w:right="600" w:bottom="640" w:left="1200" w:header="0" w:footer="457" w:gutter="0"/>
          <w:cols w:space="720"/>
        </w:sectPr>
      </w:pPr>
    </w:p>
    <w:p w14:paraId="00691035" w14:textId="77777777" w:rsidR="0058666A" w:rsidRDefault="00B17E38">
      <w:pPr>
        <w:pStyle w:val="ListParagraph1"/>
        <w:widowControl w:val="0"/>
        <w:numPr>
          <w:ilvl w:val="0"/>
          <w:numId w:val="113"/>
        </w:numPr>
        <w:tabs>
          <w:tab w:val="left" w:pos="959"/>
          <w:tab w:val="left" w:pos="960"/>
        </w:tabs>
        <w:autoSpaceDE w:val="0"/>
        <w:autoSpaceDN w:val="0"/>
        <w:spacing w:before="80"/>
        <w:ind w:left="959" w:hanging="720"/>
        <w:contextualSpacing w:val="0"/>
        <w:rPr>
          <w:b/>
          <w:sz w:val="22"/>
          <w:szCs w:val="22"/>
        </w:rPr>
      </w:pPr>
      <w:r>
        <w:rPr>
          <w:b/>
          <w:sz w:val="22"/>
          <w:szCs w:val="22"/>
          <w:u w:val="single"/>
        </w:rPr>
        <w:lastRenderedPageBreak/>
        <w:t>Finishing</w:t>
      </w:r>
    </w:p>
    <w:p w14:paraId="599F76AD" w14:textId="77777777" w:rsidR="0058666A" w:rsidRDefault="0058666A">
      <w:pPr>
        <w:pStyle w:val="BodyText"/>
        <w:spacing w:before="7"/>
        <w:rPr>
          <w:rFonts w:ascii="Times New Roman" w:hAnsi="Times New Roman" w:cs="Times New Roman"/>
          <w:b/>
          <w:sz w:val="22"/>
          <w:szCs w:val="22"/>
        </w:rPr>
      </w:pPr>
    </w:p>
    <w:p w14:paraId="5598B83E" w14:textId="77777777" w:rsidR="0058666A" w:rsidRDefault="00B17E38">
      <w:pPr>
        <w:pStyle w:val="ListParagraph1"/>
        <w:widowControl w:val="0"/>
        <w:numPr>
          <w:ilvl w:val="1"/>
          <w:numId w:val="113"/>
        </w:numPr>
        <w:tabs>
          <w:tab w:val="left" w:pos="1010"/>
          <w:tab w:val="left" w:pos="1011"/>
        </w:tabs>
        <w:autoSpaceDE w:val="0"/>
        <w:autoSpaceDN w:val="0"/>
        <w:spacing w:before="91"/>
        <w:ind w:left="1010" w:hanging="771"/>
        <w:contextualSpacing w:val="0"/>
        <w:rPr>
          <w:sz w:val="22"/>
          <w:szCs w:val="22"/>
        </w:rPr>
      </w:pPr>
      <w:r>
        <w:rPr>
          <w:sz w:val="22"/>
          <w:szCs w:val="22"/>
        </w:rPr>
        <w:t>Unless surface is galvanized all other steel should be paint treated as</w:t>
      </w:r>
      <w:r>
        <w:rPr>
          <w:spacing w:val="-13"/>
          <w:sz w:val="22"/>
          <w:szCs w:val="22"/>
        </w:rPr>
        <w:t xml:space="preserve"> </w:t>
      </w:r>
      <w:proofErr w:type="gramStart"/>
      <w:r>
        <w:rPr>
          <w:sz w:val="22"/>
          <w:szCs w:val="22"/>
        </w:rPr>
        <w:t>follows:-</w:t>
      </w:r>
      <w:proofErr w:type="gramEnd"/>
    </w:p>
    <w:p w14:paraId="5EE1123D" w14:textId="77777777" w:rsidR="0058666A" w:rsidRDefault="0058666A">
      <w:pPr>
        <w:pStyle w:val="BodyText"/>
        <w:spacing w:before="10"/>
        <w:rPr>
          <w:rFonts w:ascii="Times New Roman" w:hAnsi="Times New Roman" w:cs="Times New Roman"/>
          <w:sz w:val="22"/>
          <w:szCs w:val="22"/>
        </w:rPr>
      </w:pPr>
    </w:p>
    <w:p w14:paraId="7B85A7B1" w14:textId="77777777" w:rsidR="0058666A" w:rsidRDefault="00B17E38">
      <w:pPr>
        <w:pStyle w:val="ListParagraph1"/>
        <w:widowControl w:val="0"/>
        <w:numPr>
          <w:ilvl w:val="0"/>
          <w:numId w:val="117"/>
        </w:numPr>
        <w:tabs>
          <w:tab w:val="left" w:pos="1076"/>
        </w:tabs>
        <w:autoSpaceDE w:val="0"/>
        <w:autoSpaceDN w:val="0"/>
        <w:ind w:hanging="117"/>
        <w:contextualSpacing w:val="0"/>
        <w:rPr>
          <w:sz w:val="22"/>
          <w:szCs w:val="22"/>
        </w:rPr>
      </w:pPr>
      <w:r>
        <w:rPr>
          <w:sz w:val="22"/>
          <w:szCs w:val="22"/>
        </w:rPr>
        <w:t>grit blasting and thoroughly rubbing down all surfaces to remove rust and</w:t>
      </w:r>
      <w:r>
        <w:rPr>
          <w:spacing w:val="-21"/>
          <w:sz w:val="22"/>
          <w:szCs w:val="22"/>
        </w:rPr>
        <w:t xml:space="preserve"> </w:t>
      </w:r>
      <w:r>
        <w:rPr>
          <w:sz w:val="22"/>
          <w:szCs w:val="22"/>
        </w:rPr>
        <w:t>scale</w:t>
      </w:r>
    </w:p>
    <w:p w14:paraId="517F22F7" w14:textId="77777777" w:rsidR="0058666A" w:rsidRDefault="00B17E38">
      <w:pPr>
        <w:pStyle w:val="ListParagraph1"/>
        <w:widowControl w:val="0"/>
        <w:numPr>
          <w:ilvl w:val="0"/>
          <w:numId w:val="117"/>
        </w:numPr>
        <w:tabs>
          <w:tab w:val="left" w:pos="1076"/>
        </w:tabs>
        <w:autoSpaceDE w:val="0"/>
        <w:autoSpaceDN w:val="0"/>
        <w:spacing w:before="5"/>
        <w:ind w:hanging="117"/>
        <w:contextualSpacing w:val="0"/>
        <w:rPr>
          <w:sz w:val="22"/>
          <w:szCs w:val="22"/>
        </w:rPr>
      </w:pPr>
      <w:r>
        <w:rPr>
          <w:sz w:val="22"/>
          <w:szCs w:val="22"/>
        </w:rPr>
        <w:t>using one coat of correct and approved</w:t>
      </w:r>
      <w:r>
        <w:rPr>
          <w:spacing w:val="-9"/>
          <w:sz w:val="22"/>
          <w:szCs w:val="22"/>
        </w:rPr>
        <w:t xml:space="preserve"> </w:t>
      </w:r>
      <w:r>
        <w:rPr>
          <w:sz w:val="22"/>
          <w:szCs w:val="22"/>
        </w:rPr>
        <w:t>primer.</w:t>
      </w:r>
    </w:p>
    <w:p w14:paraId="156D4CB4" w14:textId="77777777" w:rsidR="0058666A" w:rsidRDefault="00B17E38">
      <w:pPr>
        <w:pStyle w:val="ListParagraph1"/>
        <w:widowControl w:val="0"/>
        <w:numPr>
          <w:ilvl w:val="0"/>
          <w:numId w:val="117"/>
        </w:numPr>
        <w:tabs>
          <w:tab w:val="left" w:pos="1076"/>
        </w:tabs>
        <w:autoSpaceDE w:val="0"/>
        <w:autoSpaceDN w:val="0"/>
        <w:spacing w:before="6"/>
        <w:ind w:hanging="117"/>
        <w:contextualSpacing w:val="0"/>
        <w:rPr>
          <w:sz w:val="22"/>
          <w:szCs w:val="22"/>
        </w:rPr>
      </w:pPr>
      <w:r>
        <w:rPr>
          <w:sz w:val="22"/>
          <w:szCs w:val="22"/>
        </w:rPr>
        <w:t>using 2 finishing coats of approved oil</w:t>
      </w:r>
      <w:r>
        <w:rPr>
          <w:spacing w:val="-7"/>
          <w:sz w:val="22"/>
          <w:szCs w:val="22"/>
        </w:rPr>
        <w:t xml:space="preserve"> </w:t>
      </w:r>
      <w:r>
        <w:rPr>
          <w:sz w:val="22"/>
          <w:szCs w:val="22"/>
        </w:rPr>
        <w:t>paint.</w:t>
      </w:r>
    </w:p>
    <w:p w14:paraId="1D24493E" w14:textId="77777777" w:rsidR="0058666A" w:rsidRDefault="00B17E38">
      <w:pPr>
        <w:pStyle w:val="ListParagraph1"/>
        <w:widowControl w:val="0"/>
        <w:numPr>
          <w:ilvl w:val="0"/>
          <w:numId w:val="117"/>
        </w:numPr>
        <w:tabs>
          <w:tab w:val="left" w:pos="1076"/>
        </w:tabs>
        <w:autoSpaceDE w:val="0"/>
        <w:autoSpaceDN w:val="0"/>
        <w:spacing w:before="5"/>
        <w:ind w:hanging="117"/>
        <w:contextualSpacing w:val="0"/>
        <w:rPr>
          <w:sz w:val="22"/>
          <w:szCs w:val="22"/>
        </w:rPr>
      </w:pPr>
      <w:r>
        <w:rPr>
          <w:sz w:val="22"/>
          <w:szCs w:val="22"/>
        </w:rPr>
        <w:t>total DFT 250 microns</w:t>
      </w:r>
      <w:r>
        <w:rPr>
          <w:spacing w:val="1"/>
          <w:sz w:val="22"/>
          <w:szCs w:val="22"/>
        </w:rPr>
        <w:t xml:space="preserve"> </w:t>
      </w:r>
      <w:r>
        <w:rPr>
          <w:sz w:val="22"/>
          <w:szCs w:val="22"/>
        </w:rPr>
        <w:t>min.</w:t>
      </w:r>
    </w:p>
    <w:p w14:paraId="141A9DAD" w14:textId="77777777" w:rsidR="0058666A" w:rsidRDefault="0058666A">
      <w:pPr>
        <w:pStyle w:val="BodyText"/>
        <w:spacing w:before="10"/>
        <w:rPr>
          <w:rFonts w:ascii="Times New Roman" w:hAnsi="Times New Roman" w:cs="Times New Roman"/>
          <w:sz w:val="22"/>
          <w:szCs w:val="22"/>
        </w:rPr>
      </w:pPr>
    </w:p>
    <w:p w14:paraId="5C1FBAA1" w14:textId="77777777" w:rsidR="0058666A" w:rsidRDefault="00B17E38">
      <w:pPr>
        <w:pStyle w:val="ListParagraph1"/>
        <w:widowControl w:val="0"/>
        <w:numPr>
          <w:ilvl w:val="1"/>
          <w:numId w:val="113"/>
        </w:numPr>
        <w:tabs>
          <w:tab w:val="left" w:pos="1010"/>
          <w:tab w:val="left" w:pos="1011"/>
        </w:tabs>
        <w:autoSpaceDE w:val="0"/>
        <w:autoSpaceDN w:val="0"/>
        <w:spacing w:line="244" w:lineRule="auto"/>
        <w:ind w:right="114"/>
        <w:contextualSpacing w:val="0"/>
        <w:rPr>
          <w:sz w:val="22"/>
          <w:szCs w:val="22"/>
        </w:rPr>
      </w:pPr>
      <w:r>
        <w:rPr>
          <w:sz w:val="22"/>
          <w:szCs w:val="22"/>
        </w:rPr>
        <w:tab/>
        <w:t>Provide permanent labels on all isolators, MCCBs &amp; MCBs. These labels shall identify the component and cross reference it on the “as-built” drawings. Confirm Font details with</w:t>
      </w:r>
      <w:r>
        <w:rPr>
          <w:spacing w:val="-24"/>
          <w:sz w:val="22"/>
          <w:szCs w:val="22"/>
        </w:rPr>
        <w:t xml:space="preserve"> </w:t>
      </w:r>
      <w:r>
        <w:rPr>
          <w:sz w:val="22"/>
          <w:szCs w:val="22"/>
        </w:rPr>
        <w:t>Engineer.</w:t>
      </w:r>
    </w:p>
    <w:p w14:paraId="4847A8F3" w14:textId="77777777" w:rsidR="0058666A" w:rsidRDefault="00B17E38">
      <w:pPr>
        <w:pStyle w:val="ListParagraph1"/>
        <w:widowControl w:val="0"/>
        <w:numPr>
          <w:ilvl w:val="1"/>
          <w:numId w:val="113"/>
        </w:numPr>
        <w:tabs>
          <w:tab w:val="left" w:pos="1010"/>
          <w:tab w:val="left" w:pos="1011"/>
        </w:tabs>
        <w:autoSpaceDE w:val="0"/>
        <w:autoSpaceDN w:val="0"/>
        <w:spacing w:before="1" w:line="244" w:lineRule="auto"/>
        <w:ind w:right="109"/>
        <w:contextualSpacing w:val="0"/>
        <w:rPr>
          <w:sz w:val="22"/>
          <w:szCs w:val="22"/>
        </w:rPr>
      </w:pPr>
      <w:r>
        <w:rPr>
          <w:sz w:val="22"/>
          <w:szCs w:val="22"/>
        </w:rPr>
        <w:tab/>
        <w:t>Prepare “as-built” drawings of entire installation providing all details as actually commissioned including any site</w:t>
      </w:r>
      <w:r>
        <w:rPr>
          <w:spacing w:val="-2"/>
          <w:sz w:val="22"/>
          <w:szCs w:val="22"/>
        </w:rPr>
        <w:t xml:space="preserve"> </w:t>
      </w:r>
      <w:r>
        <w:rPr>
          <w:sz w:val="22"/>
          <w:szCs w:val="22"/>
        </w:rPr>
        <w:t>variations.</w:t>
      </w:r>
    </w:p>
    <w:p w14:paraId="002952CA" w14:textId="77777777" w:rsidR="0058666A" w:rsidRDefault="0058666A">
      <w:pPr>
        <w:pStyle w:val="BodyText"/>
        <w:rPr>
          <w:rFonts w:ascii="Times New Roman" w:hAnsi="Times New Roman" w:cs="Times New Roman"/>
          <w:sz w:val="22"/>
          <w:szCs w:val="22"/>
        </w:rPr>
      </w:pPr>
    </w:p>
    <w:p w14:paraId="4C59C10F" w14:textId="77777777" w:rsidR="0058666A" w:rsidRDefault="0058666A">
      <w:pPr>
        <w:pStyle w:val="BodyText"/>
        <w:spacing w:before="3"/>
        <w:rPr>
          <w:rFonts w:ascii="Times New Roman" w:hAnsi="Times New Roman" w:cs="Times New Roman"/>
          <w:sz w:val="22"/>
          <w:szCs w:val="22"/>
        </w:rPr>
      </w:pPr>
    </w:p>
    <w:p w14:paraId="2A5046B3" w14:textId="77777777" w:rsidR="0058666A" w:rsidRDefault="00B17E38">
      <w:pPr>
        <w:pStyle w:val="ListParagraph1"/>
        <w:widowControl w:val="0"/>
        <w:numPr>
          <w:ilvl w:val="0"/>
          <w:numId w:val="113"/>
        </w:numPr>
        <w:tabs>
          <w:tab w:val="left" w:pos="959"/>
          <w:tab w:val="left" w:pos="960"/>
        </w:tabs>
        <w:autoSpaceDE w:val="0"/>
        <w:autoSpaceDN w:val="0"/>
        <w:ind w:left="960" w:hanging="720"/>
        <w:contextualSpacing w:val="0"/>
        <w:rPr>
          <w:b/>
          <w:sz w:val="22"/>
          <w:szCs w:val="22"/>
        </w:rPr>
      </w:pPr>
      <w:r>
        <w:rPr>
          <w:w w:val="99"/>
          <w:sz w:val="22"/>
          <w:szCs w:val="22"/>
          <w:u w:val="single"/>
        </w:rPr>
        <w:t xml:space="preserve"> </w:t>
      </w:r>
      <w:r>
        <w:rPr>
          <w:b/>
          <w:sz w:val="22"/>
          <w:szCs w:val="22"/>
          <w:u w:val="single"/>
        </w:rPr>
        <w:t>Test</w:t>
      </w:r>
      <w:r>
        <w:rPr>
          <w:b/>
          <w:spacing w:val="-2"/>
          <w:sz w:val="22"/>
          <w:szCs w:val="22"/>
          <w:u w:val="single"/>
        </w:rPr>
        <w:t xml:space="preserve"> </w:t>
      </w:r>
      <w:r>
        <w:rPr>
          <w:b/>
          <w:sz w:val="22"/>
          <w:szCs w:val="22"/>
          <w:u w:val="single"/>
        </w:rPr>
        <w:t>Readings</w:t>
      </w:r>
    </w:p>
    <w:p w14:paraId="64B5189E" w14:textId="77777777" w:rsidR="0058666A" w:rsidRDefault="0058666A">
      <w:pPr>
        <w:pStyle w:val="BodyText"/>
        <w:spacing w:before="7"/>
        <w:rPr>
          <w:rFonts w:ascii="Times New Roman" w:hAnsi="Times New Roman" w:cs="Times New Roman"/>
          <w:b/>
          <w:sz w:val="22"/>
          <w:szCs w:val="22"/>
        </w:rPr>
      </w:pPr>
    </w:p>
    <w:p w14:paraId="127E4C34" w14:textId="77777777" w:rsidR="0058666A" w:rsidRDefault="00B17E38">
      <w:pPr>
        <w:pStyle w:val="ListParagraph1"/>
        <w:widowControl w:val="0"/>
        <w:numPr>
          <w:ilvl w:val="1"/>
          <w:numId w:val="113"/>
        </w:numPr>
        <w:tabs>
          <w:tab w:val="left" w:pos="959"/>
          <w:tab w:val="left" w:pos="960"/>
        </w:tabs>
        <w:autoSpaceDE w:val="0"/>
        <w:autoSpaceDN w:val="0"/>
        <w:spacing w:before="91"/>
        <w:contextualSpacing w:val="0"/>
        <w:rPr>
          <w:sz w:val="22"/>
          <w:szCs w:val="22"/>
        </w:rPr>
      </w:pPr>
      <w:r>
        <w:rPr>
          <w:sz w:val="22"/>
          <w:szCs w:val="22"/>
        </w:rPr>
        <w:t>Supply two (2) sets of test readings to the</w:t>
      </w:r>
      <w:r>
        <w:rPr>
          <w:spacing w:val="-11"/>
          <w:sz w:val="22"/>
          <w:szCs w:val="22"/>
        </w:rPr>
        <w:t xml:space="preserve"> </w:t>
      </w:r>
      <w:r>
        <w:rPr>
          <w:sz w:val="22"/>
          <w:szCs w:val="22"/>
        </w:rPr>
        <w:t>Engineer.</w:t>
      </w:r>
    </w:p>
    <w:p w14:paraId="123E2276" w14:textId="77777777" w:rsidR="0058666A" w:rsidRDefault="00B17E38">
      <w:pPr>
        <w:pStyle w:val="ListParagraph1"/>
        <w:widowControl w:val="0"/>
        <w:numPr>
          <w:ilvl w:val="1"/>
          <w:numId w:val="113"/>
        </w:numPr>
        <w:tabs>
          <w:tab w:val="left" w:pos="1010"/>
          <w:tab w:val="left" w:pos="1011"/>
        </w:tabs>
        <w:autoSpaceDE w:val="0"/>
        <w:autoSpaceDN w:val="0"/>
        <w:spacing w:before="5"/>
        <w:ind w:left="1010" w:hanging="771"/>
        <w:contextualSpacing w:val="0"/>
        <w:rPr>
          <w:sz w:val="22"/>
          <w:szCs w:val="22"/>
        </w:rPr>
      </w:pPr>
      <w:r>
        <w:rPr>
          <w:sz w:val="22"/>
          <w:szCs w:val="22"/>
        </w:rPr>
        <w:t>Firmly place a test certificate for all measured readings on the main switch</w:t>
      </w:r>
      <w:r>
        <w:rPr>
          <w:spacing w:val="-18"/>
          <w:sz w:val="22"/>
          <w:szCs w:val="22"/>
        </w:rPr>
        <w:t xml:space="preserve"> </w:t>
      </w:r>
      <w:r>
        <w:rPr>
          <w:sz w:val="22"/>
          <w:szCs w:val="22"/>
        </w:rPr>
        <w:t>board.</w:t>
      </w:r>
    </w:p>
    <w:p w14:paraId="74BCCBDA" w14:textId="77777777" w:rsidR="0058666A" w:rsidRDefault="0058666A">
      <w:pPr>
        <w:pStyle w:val="BodyText"/>
        <w:spacing w:before="1"/>
        <w:rPr>
          <w:rFonts w:ascii="Times New Roman" w:hAnsi="Times New Roman" w:cs="Times New Roman"/>
          <w:sz w:val="22"/>
          <w:szCs w:val="22"/>
        </w:rPr>
      </w:pPr>
    </w:p>
    <w:p w14:paraId="09E552E0" w14:textId="77777777" w:rsidR="0058666A" w:rsidRDefault="00B17E38">
      <w:pPr>
        <w:pStyle w:val="ListParagraph1"/>
        <w:widowControl w:val="0"/>
        <w:numPr>
          <w:ilvl w:val="0"/>
          <w:numId w:val="113"/>
        </w:numPr>
        <w:tabs>
          <w:tab w:val="left" w:pos="959"/>
          <w:tab w:val="left" w:pos="960"/>
        </w:tabs>
        <w:autoSpaceDE w:val="0"/>
        <w:autoSpaceDN w:val="0"/>
        <w:ind w:left="960" w:hanging="720"/>
        <w:contextualSpacing w:val="0"/>
        <w:rPr>
          <w:b/>
          <w:sz w:val="22"/>
          <w:szCs w:val="22"/>
        </w:rPr>
      </w:pPr>
      <w:r>
        <w:rPr>
          <w:w w:val="99"/>
          <w:sz w:val="22"/>
          <w:szCs w:val="22"/>
          <w:u w:val="single"/>
        </w:rPr>
        <w:t xml:space="preserve"> </w:t>
      </w:r>
      <w:r>
        <w:rPr>
          <w:b/>
          <w:sz w:val="22"/>
          <w:szCs w:val="22"/>
          <w:u w:val="single"/>
        </w:rPr>
        <w:t>Commissioning and</w:t>
      </w:r>
      <w:r>
        <w:rPr>
          <w:b/>
          <w:spacing w:val="-1"/>
          <w:sz w:val="22"/>
          <w:szCs w:val="22"/>
          <w:u w:val="single"/>
        </w:rPr>
        <w:t xml:space="preserve"> </w:t>
      </w:r>
      <w:r>
        <w:rPr>
          <w:b/>
          <w:sz w:val="22"/>
          <w:szCs w:val="22"/>
          <w:u w:val="single"/>
        </w:rPr>
        <w:t>Handover</w:t>
      </w:r>
    </w:p>
    <w:p w14:paraId="3DA90569" w14:textId="77777777" w:rsidR="0058666A" w:rsidRDefault="00B17E38">
      <w:pPr>
        <w:pStyle w:val="ListParagraph1"/>
        <w:widowControl w:val="0"/>
        <w:numPr>
          <w:ilvl w:val="1"/>
          <w:numId w:val="113"/>
        </w:numPr>
        <w:tabs>
          <w:tab w:val="left" w:pos="959"/>
          <w:tab w:val="left" w:pos="960"/>
        </w:tabs>
        <w:autoSpaceDE w:val="0"/>
        <w:autoSpaceDN w:val="0"/>
        <w:spacing w:before="1"/>
        <w:contextualSpacing w:val="0"/>
        <w:rPr>
          <w:sz w:val="22"/>
          <w:szCs w:val="22"/>
        </w:rPr>
      </w:pPr>
      <w:r>
        <w:rPr>
          <w:sz w:val="22"/>
          <w:szCs w:val="22"/>
        </w:rPr>
        <w:t>Clear site of all tools, debris, materials and</w:t>
      </w:r>
      <w:r>
        <w:rPr>
          <w:spacing w:val="-7"/>
          <w:sz w:val="22"/>
          <w:szCs w:val="22"/>
        </w:rPr>
        <w:t xml:space="preserve"> </w:t>
      </w:r>
      <w:r>
        <w:rPr>
          <w:sz w:val="22"/>
          <w:szCs w:val="22"/>
        </w:rPr>
        <w:t>equipment.</w:t>
      </w:r>
    </w:p>
    <w:p w14:paraId="1841632A" w14:textId="77777777" w:rsidR="0058666A" w:rsidRDefault="00B17E38">
      <w:pPr>
        <w:pStyle w:val="ListParagraph1"/>
        <w:widowControl w:val="0"/>
        <w:numPr>
          <w:ilvl w:val="1"/>
          <w:numId w:val="113"/>
        </w:numPr>
        <w:tabs>
          <w:tab w:val="left" w:pos="959"/>
          <w:tab w:val="left" w:pos="960"/>
        </w:tabs>
        <w:autoSpaceDE w:val="0"/>
        <w:autoSpaceDN w:val="0"/>
        <w:spacing w:before="5" w:line="244" w:lineRule="auto"/>
        <w:ind w:right="112"/>
        <w:contextualSpacing w:val="0"/>
        <w:rPr>
          <w:sz w:val="22"/>
          <w:szCs w:val="22"/>
        </w:rPr>
      </w:pPr>
      <w:r>
        <w:rPr>
          <w:sz w:val="22"/>
          <w:szCs w:val="22"/>
        </w:rPr>
        <w:t>Carry</w:t>
      </w:r>
      <w:r>
        <w:rPr>
          <w:spacing w:val="-6"/>
          <w:sz w:val="22"/>
          <w:szCs w:val="22"/>
        </w:rPr>
        <w:t xml:space="preserve"> </w:t>
      </w:r>
      <w:r>
        <w:rPr>
          <w:sz w:val="22"/>
          <w:szCs w:val="22"/>
        </w:rPr>
        <w:t>out</w:t>
      </w:r>
      <w:r>
        <w:rPr>
          <w:spacing w:val="-2"/>
          <w:sz w:val="22"/>
          <w:szCs w:val="22"/>
        </w:rPr>
        <w:t xml:space="preserve"> </w:t>
      </w:r>
      <w:r>
        <w:rPr>
          <w:sz w:val="22"/>
          <w:szCs w:val="22"/>
        </w:rPr>
        <w:t>final</w:t>
      </w:r>
      <w:r>
        <w:rPr>
          <w:spacing w:val="-1"/>
          <w:sz w:val="22"/>
          <w:szCs w:val="22"/>
        </w:rPr>
        <w:t xml:space="preserve"> </w:t>
      </w:r>
      <w:r>
        <w:rPr>
          <w:sz w:val="22"/>
          <w:szCs w:val="22"/>
        </w:rPr>
        <w:t>commissioning</w:t>
      </w:r>
      <w:r>
        <w:rPr>
          <w:spacing w:val="-3"/>
          <w:sz w:val="22"/>
          <w:szCs w:val="22"/>
        </w:rPr>
        <w:t xml:space="preserve"> </w:t>
      </w:r>
      <w:r>
        <w:rPr>
          <w:sz w:val="22"/>
          <w:szCs w:val="22"/>
        </w:rPr>
        <w:t>in</w:t>
      </w:r>
      <w:r>
        <w:rPr>
          <w:spacing w:val="-6"/>
          <w:sz w:val="22"/>
          <w:szCs w:val="22"/>
        </w:rPr>
        <w:t xml:space="preserve"> </w:t>
      </w:r>
      <w:r>
        <w:rPr>
          <w:sz w:val="22"/>
          <w:szCs w:val="22"/>
        </w:rPr>
        <w:t>the</w:t>
      </w:r>
      <w:r>
        <w:rPr>
          <w:spacing w:val="-5"/>
          <w:sz w:val="22"/>
          <w:szCs w:val="22"/>
        </w:rPr>
        <w:t xml:space="preserve"> </w:t>
      </w:r>
      <w:r>
        <w:rPr>
          <w:sz w:val="22"/>
          <w:szCs w:val="22"/>
        </w:rPr>
        <w:t>presence</w:t>
      </w:r>
      <w:r>
        <w:rPr>
          <w:spacing w:val="-3"/>
          <w:sz w:val="22"/>
          <w:szCs w:val="22"/>
        </w:rPr>
        <w:t xml:space="preserve"> </w:t>
      </w:r>
      <w:r>
        <w:rPr>
          <w:sz w:val="22"/>
          <w:szCs w:val="22"/>
        </w:rPr>
        <w:t>of</w:t>
      </w:r>
      <w:r>
        <w:rPr>
          <w:spacing w:val="-5"/>
          <w:sz w:val="22"/>
          <w:szCs w:val="22"/>
        </w:rPr>
        <w:t xml:space="preserve"> </w:t>
      </w:r>
      <w:r>
        <w:rPr>
          <w:sz w:val="22"/>
          <w:szCs w:val="22"/>
        </w:rPr>
        <w:t>Engineer/Employer</w:t>
      </w:r>
      <w:r>
        <w:rPr>
          <w:spacing w:val="-4"/>
          <w:sz w:val="22"/>
          <w:szCs w:val="22"/>
        </w:rPr>
        <w:t xml:space="preserve"> </w:t>
      </w:r>
      <w:r>
        <w:rPr>
          <w:sz w:val="22"/>
          <w:szCs w:val="22"/>
        </w:rPr>
        <w:t>after</w:t>
      </w:r>
      <w:r>
        <w:rPr>
          <w:spacing w:val="-4"/>
          <w:sz w:val="22"/>
          <w:szCs w:val="22"/>
        </w:rPr>
        <w:t xml:space="preserve"> </w:t>
      </w:r>
      <w:r>
        <w:rPr>
          <w:sz w:val="22"/>
          <w:szCs w:val="22"/>
        </w:rPr>
        <w:t>obtaining</w:t>
      </w:r>
      <w:r>
        <w:rPr>
          <w:spacing w:val="-6"/>
          <w:sz w:val="22"/>
          <w:szCs w:val="22"/>
        </w:rPr>
        <w:t xml:space="preserve"> </w:t>
      </w:r>
      <w:r>
        <w:rPr>
          <w:sz w:val="22"/>
          <w:szCs w:val="22"/>
        </w:rPr>
        <w:t>approval</w:t>
      </w:r>
      <w:r>
        <w:rPr>
          <w:spacing w:val="-5"/>
          <w:sz w:val="22"/>
          <w:szCs w:val="22"/>
        </w:rPr>
        <w:t xml:space="preserve"> </w:t>
      </w:r>
      <w:r>
        <w:rPr>
          <w:sz w:val="22"/>
          <w:szCs w:val="22"/>
        </w:rPr>
        <w:t>on</w:t>
      </w:r>
      <w:r>
        <w:rPr>
          <w:spacing w:val="-5"/>
          <w:sz w:val="22"/>
          <w:szCs w:val="22"/>
        </w:rPr>
        <w:t xml:space="preserve"> </w:t>
      </w:r>
      <w:r>
        <w:rPr>
          <w:sz w:val="22"/>
          <w:szCs w:val="22"/>
        </w:rPr>
        <w:t>your</w:t>
      </w:r>
      <w:r>
        <w:rPr>
          <w:spacing w:val="-3"/>
          <w:sz w:val="22"/>
          <w:szCs w:val="22"/>
        </w:rPr>
        <w:t xml:space="preserve"> </w:t>
      </w:r>
      <w:r>
        <w:rPr>
          <w:sz w:val="22"/>
          <w:szCs w:val="22"/>
        </w:rPr>
        <w:t>test</w:t>
      </w:r>
      <w:r>
        <w:rPr>
          <w:spacing w:val="-5"/>
          <w:sz w:val="22"/>
          <w:szCs w:val="22"/>
        </w:rPr>
        <w:t xml:space="preserve"> </w:t>
      </w:r>
      <w:r>
        <w:rPr>
          <w:sz w:val="22"/>
          <w:szCs w:val="22"/>
        </w:rPr>
        <w:t>results during pre-commissioning as detailed above in these particular</w:t>
      </w:r>
      <w:r>
        <w:rPr>
          <w:spacing w:val="-10"/>
          <w:sz w:val="22"/>
          <w:szCs w:val="22"/>
        </w:rPr>
        <w:t xml:space="preserve"> </w:t>
      </w:r>
      <w:r>
        <w:rPr>
          <w:sz w:val="22"/>
          <w:szCs w:val="22"/>
        </w:rPr>
        <w:t>specifications.</w:t>
      </w:r>
    </w:p>
    <w:p w14:paraId="1F8609D1" w14:textId="77777777" w:rsidR="0058666A" w:rsidRDefault="0058666A">
      <w:pPr>
        <w:spacing w:line="244" w:lineRule="auto"/>
        <w:rPr>
          <w:sz w:val="22"/>
          <w:szCs w:val="22"/>
        </w:rPr>
        <w:sectPr w:rsidR="0058666A" w:rsidSect="00715E24">
          <w:pgSz w:w="11910" w:h="16840"/>
          <w:pgMar w:top="1580" w:right="600" w:bottom="640" w:left="1200" w:header="0" w:footer="457" w:gutter="0"/>
          <w:cols w:space="720"/>
        </w:sectPr>
      </w:pPr>
    </w:p>
    <w:p w14:paraId="74335C4E" w14:textId="77777777" w:rsidR="0058666A" w:rsidRDefault="00B17E38">
      <w:pPr>
        <w:pStyle w:val="Heading2"/>
        <w:spacing w:before="132" w:line="244" w:lineRule="auto"/>
        <w:ind w:left="1276" w:right="1151" w:firstLine="0"/>
        <w:rPr>
          <w:rFonts w:ascii="Times New Roman" w:hAnsi="Times New Roman" w:cs="Times New Roman"/>
          <w:sz w:val="22"/>
          <w:szCs w:val="22"/>
        </w:rPr>
      </w:pPr>
      <w:r>
        <w:rPr>
          <w:rFonts w:ascii="Times New Roman" w:hAnsi="Times New Roman" w:cs="Times New Roman"/>
          <w:sz w:val="22"/>
          <w:szCs w:val="22"/>
          <w:u w:val="thick"/>
        </w:rPr>
        <w:lastRenderedPageBreak/>
        <w:t>GENERAL SPECIFICATION FOR PLUMBING, DRAINAGE</w:t>
      </w:r>
      <w:r>
        <w:rPr>
          <w:rFonts w:ascii="Times New Roman" w:hAnsi="Times New Roman" w:cs="Times New Roman"/>
          <w:spacing w:val="18"/>
          <w:sz w:val="22"/>
          <w:szCs w:val="22"/>
          <w:u w:val="thick"/>
        </w:rPr>
        <w:t xml:space="preserve"> </w:t>
      </w:r>
      <w:r>
        <w:rPr>
          <w:rFonts w:ascii="Times New Roman" w:hAnsi="Times New Roman" w:cs="Times New Roman"/>
          <w:sz w:val="22"/>
          <w:szCs w:val="22"/>
          <w:u w:val="thick"/>
        </w:rPr>
        <w:t>&amp;</w:t>
      </w:r>
    </w:p>
    <w:p w14:paraId="7169242E" w14:textId="77777777" w:rsidR="0058666A" w:rsidRDefault="00B17E38">
      <w:pPr>
        <w:spacing w:before="1"/>
        <w:ind w:left="3021"/>
        <w:rPr>
          <w:b/>
          <w:sz w:val="22"/>
          <w:szCs w:val="22"/>
        </w:rPr>
      </w:pPr>
      <w:r>
        <w:rPr>
          <w:b/>
          <w:sz w:val="22"/>
          <w:szCs w:val="22"/>
          <w:u w:val="thick"/>
        </w:rPr>
        <w:t>FIREFIGHTING INSTALLATION</w:t>
      </w:r>
    </w:p>
    <w:p w14:paraId="699DDEB0" w14:textId="77777777" w:rsidR="0058666A" w:rsidRDefault="0058666A">
      <w:pPr>
        <w:pStyle w:val="BodyText"/>
        <w:spacing w:before="9"/>
        <w:rPr>
          <w:rFonts w:ascii="Times New Roman" w:hAnsi="Times New Roman" w:cs="Times New Roman"/>
          <w:b/>
          <w:sz w:val="22"/>
          <w:szCs w:val="22"/>
        </w:rPr>
      </w:pPr>
    </w:p>
    <w:p w14:paraId="6874E804" w14:textId="77777777" w:rsidR="0058666A" w:rsidRDefault="00B17E38">
      <w:pPr>
        <w:pStyle w:val="Heading3"/>
        <w:spacing w:before="91"/>
        <w:ind w:left="700"/>
        <w:rPr>
          <w:rFonts w:cs="Times New Roman"/>
          <w:sz w:val="22"/>
          <w:szCs w:val="22"/>
        </w:rPr>
      </w:pPr>
      <w:r>
        <w:rPr>
          <w:rFonts w:cs="Times New Roman"/>
          <w:b w:val="0"/>
          <w:sz w:val="22"/>
          <w:szCs w:val="22"/>
        </w:rPr>
        <w:t>1.0.</w:t>
      </w:r>
      <w:r>
        <w:rPr>
          <w:rFonts w:cs="Times New Roman"/>
          <w:b w:val="0"/>
          <w:sz w:val="22"/>
          <w:szCs w:val="22"/>
          <w:u w:val="thick"/>
        </w:rPr>
        <w:t xml:space="preserve"> </w:t>
      </w:r>
      <w:r>
        <w:rPr>
          <w:rFonts w:cs="Times New Roman"/>
          <w:sz w:val="22"/>
          <w:szCs w:val="22"/>
          <w:u w:val="thick"/>
        </w:rPr>
        <w:t>GENERAL REQUIREMENTS</w:t>
      </w:r>
    </w:p>
    <w:p w14:paraId="67F5D8BD" w14:textId="77777777" w:rsidR="0058666A" w:rsidRDefault="0058666A">
      <w:pPr>
        <w:pStyle w:val="BodyText"/>
        <w:rPr>
          <w:rFonts w:ascii="Times New Roman" w:hAnsi="Times New Roman" w:cs="Times New Roman"/>
          <w:b/>
          <w:sz w:val="22"/>
          <w:szCs w:val="22"/>
        </w:rPr>
      </w:pPr>
    </w:p>
    <w:p w14:paraId="5D88AB17" w14:textId="77777777" w:rsidR="0058666A" w:rsidRDefault="00B17E38">
      <w:pPr>
        <w:pStyle w:val="ListParagraph1"/>
        <w:widowControl w:val="0"/>
        <w:numPr>
          <w:ilvl w:val="1"/>
          <w:numId w:val="118"/>
        </w:numPr>
        <w:tabs>
          <w:tab w:val="left" w:pos="1060"/>
          <w:tab w:val="left" w:pos="1061"/>
        </w:tabs>
        <w:autoSpaceDE w:val="0"/>
        <w:autoSpaceDN w:val="0"/>
        <w:ind w:hanging="721"/>
        <w:contextualSpacing w:val="0"/>
        <w:rPr>
          <w:b/>
          <w:sz w:val="22"/>
          <w:szCs w:val="22"/>
        </w:rPr>
      </w:pPr>
      <w:r>
        <w:rPr>
          <w:b/>
          <w:sz w:val="22"/>
          <w:szCs w:val="22"/>
          <w:u w:val="thick"/>
        </w:rPr>
        <w:t>Introduction</w:t>
      </w:r>
    </w:p>
    <w:p w14:paraId="5F1888CA" w14:textId="77777777" w:rsidR="0058666A" w:rsidRDefault="0058666A">
      <w:pPr>
        <w:pStyle w:val="BodyText"/>
        <w:spacing w:before="8"/>
        <w:rPr>
          <w:rFonts w:ascii="Times New Roman" w:hAnsi="Times New Roman" w:cs="Times New Roman"/>
          <w:b/>
          <w:sz w:val="22"/>
          <w:szCs w:val="22"/>
        </w:rPr>
      </w:pPr>
    </w:p>
    <w:p w14:paraId="4B449BC0" w14:textId="77777777" w:rsidR="0058666A" w:rsidRDefault="00B17E38">
      <w:pPr>
        <w:spacing w:before="91" w:line="242" w:lineRule="auto"/>
        <w:ind w:left="240" w:right="230"/>
        <w:jc w:val="both"/>
        <w:rPr>
          <w:b/>
          <w:sz w:val="22"/>
          <w:szCs w:val="22"/>
        </w:rPr>
      </w:pPr>
      <w:r>
        <w:rPr>
          <w:b/>
          <w:sz w:val="22"/>
          <w:szCs w:val="22"/>
          <w:u w:val="single"/>
        </w:rPr>
        <w:t>This specification details supply, installation and commissioning of plumbing, drainage, firefighting and water</w:t>
      </w:r>
      <w:r>
        <w:rPr>
          <w:b/>
          <w:sz w:val="22"/>
          <w:szCs w:val="22"/>
        </w:rPr>
        <w:t xml:space="preserve"> </w:t>
      </w:r>
      <w:r>
        <w:rPr>
          <w:b/>
          <w:sz w:val="22"/>
          <w:szCs w:val="22"/>
          <w:u w:val="single"/>
        </w:rPr>
        <w:t>supply works.</w:t>
      </w:r>
    </w:p>
    <w:p w14:paraId="221803F2" w14:textId="77777777" w:rsidR="0058666A" w:rsidRDefault="00B17E38">
      <w:pPr>
        <w:spacing w:line="244" w:lineRule="auto"/>
        <w:ind w:left="1060" w:right="229"/>
        <w:jc w:val="both"/>
        <w:rPr>
          <w:sz w:val="22"/>
          <w:szCs w:val="22"/>
        </w:rPr>
      </w:pPr>
      <w:r>
        <w:rPr>
          <w:sz w:val="22"/>
          <w:szCs w:val="22"/>
        </w:rPr>
        <w:t>The Sub-Contractor shall include for all appurtenances and appliances not necessarily called for in this specification or shown on the Contract Drawings but which are necessary for the completion and satisfactory functioning of the contract works.</w:t>
      </w:r>
    </w:p>
    <w:p w14:paraId="0E5C23AC" w14:textId="77777777" w:rsidR="0058666A" w:rsidRDefault="0058666A">
      <w:pPr>
        <w:pStyle w:val="BodyText"/>
        <w:spacing w:before="5"/>
        <w:rPr>
          <w:rFonts w:ascii="Times New Roman" w:hAnsi="Times New Roman" w:cs="Times New Roman"/>
          <w:sz w:val="22"/>
          <w:szCs w:val="22"/>
        </w:rPr>
      </w:pPr>
    </w:p>
    <w:p w14:paraId="7FD13F45" w14:textId="77777777" w:rsidR="0058666A" w:rsidRDefault="00B17E38">
      <w:pPr>
        <w:spacing w:before="1" w:line="244" w:lineRule="auto"/>
        <w:ind w:left="1060" w:right="230"/>
        <w:jc w:val="both"/>
        <w:rPr>
          <w:sz w:val="22"/>
          <w:szCs w:val="22"/>
        </w:rPr>
      </w:pPr>
      <w:r>
        <w:rPr>
          <w:sz w:val="22"/>
          <w:szCs w:val="22"/>
        </w:rPr>
        <w:t>If there is a difference between the requirements of this Specification and the Contract Drawings or lack of clarity in either specification or the Contract Drawings, the Contractor must clarify such differences with the Engineer before tendering. No claim</w:t>
      </w:r>
    </w:p>
    <w:p w14:paraId="19752657" w14:textId="77777777" w:rsidR="0058666A" w:rsidRDefault="00B17E38">
      <w:pPr>
        <w:spacing w:before="59"/>
        <w:ind w:left="1060"/>
        <w:jc w:val="both"/>
        <w:rPr>
          <w:sz w:val="22"/>
          <w:szCs w:val="22"/>
        </w:rPr>
      </w:pPr>
      <w:r>
        <w:rPr>
          <w:sz w:val="22"/>
          <w:szCs w:val="22"/>
        </w:rPr>
        <w:t>for extra payments shall be entertained from the Contractor due to failure to comply with this requirement.</w:t>
      </w:r>
    </w:p>
    <w:p w14:paraId="3E4C9D37" w14:textId="77777777" w:rsidR="0058666A" w:rsidRDefault="0058666A">
      <w:pPr>
        <w:pStyle w:val="BodyText"/>
        <w:rPr>
          <w:rFonts w:ascii="Times New Roman" w:hAnsi="Times New Roman" w:cs="Times New Roman"/>
          <w:sz w:val="22"/>
          <w:szCs w:val="22"/>
        </w:rPr>
      </w:pPr>
    </w:p>
    <w:p w14:paraId="1C381702" w14:textId="77777777" w:rsidR="0058666A" w:rsidRDefault="00B17E38">
      <w:pPr>
        <w:pStyle w:val="ListParagraph1"/>
        <w:widowControl w:val="0"/>
        <w:numPr>
          <w:ilvl w:val="1"/>
          <w:numId w:val="118"/>
        </w:numPr>
        <w:tabs>
          <w:tab w:val="left" w:pos="1060"/>
          <w:tab w:val="left" w:pos="1061"/>
        </w:tabs>
        <w:autoSpaceDE w:val="0"/>
        <w:autoSpaceDN w:val="0"/>
        <w:ind w:hanging="721"/>
        <w:contextualSpacing w:val="0"/>
        <w:rPr>
          <w:b/>
          <w:sz w:val="22"/>
          <w:szCs w:val="22"/>
        </w:rPr>
      </w:pPr>
      <w:r>
        <w:rPr>
          <w:b/>
          <w:sz w:val="22"/>
          <w:szCs w:val="22"/>
          <w:u w:val="thick"/>
        </w:rPr>
        <w:t>Scope of Works</w:t>
      </w:r>
    </w:p>
    <w:p w14:paraId="2ED75AE7" w14:textId="77777777" w:rsidR="0058666A" w:rsidRDefault="00B17E38">
      <w:pPr>
        <w:spacing w:before="1" w:line="244" w:lineRule="auto"/>
        <w:ind w:left="1060" w:right="229"/>
        <w:jc w:val="both"/>
        <w:rPr>
          <w:sz w:val="22"/>
          <w:szCs w:val="22"/>
        </w:rPr>
      </w:pPr>
      <w:r>
        <w:rPr>
          <w:sz w:val="22"/>
          <w:szCs w:val="22"/>
        </w:rPr>
        <w:t>The Sub-Contract works shall comprise the supply and installation of supply, installation, testing and commissioning plumbing, drainage, firefighting and water supply works.</w:t>
      </w:r>
    </w:p>
    <w:p w14:paraId="16C72C15" w14:textId="77777777" w:rsidR="0058666A" w:rsidRDefault="0058666A">
      <w:pPr>
        <w:pStyle w:val="BodyText"/>
        <w:spacing w:before="8"/>
        <w:rPr>
          <w:rFonts w:ascii="Times New Roman" w:hAnsi="Times New Roman" w:cs="Times New Roman"/>
          <w:sz w:val="22"/>
          <w:szCs w:val="22"/>
        </w:rPr>
      </w:pPr>
    </w:p>
    <w:p w14:paraId="71F2E523" w14:textId="77777777" w:rsidR="0058666A" w:rsidRDefault="00B17E38">
      <w:pPr>
        <w:pStyle w:val="ListParagraph1"/>
        <w:widowControl w:val="0"/>
        <w:numPr>
          <w:ilvl w:val="1"/>
          <w:numId w:val="118"/>
        </w:numPr>
        <w:tabs>
          <w:tab w:val="left" w:pos="1060"/>
          <w:tab w:val="left" w:pos="1061"/>
        </w:tabs>
        <w:autoSpaceDE w:val="0"/>
        <w:autoSpaceDN w:val="0"/>
        <w:ind w:hanging="721"/>
        <w:contextualSpacing w:val="0"/>
        <w:rPr>
          <w:b/>
          <w:sz w:val="22"/>
          <w:szCs w:val="22"/>
        </w:rPr>
      </w:pPr>
      <w:r>
        <w:rPr>
          <w:b/>
          <w:sz w:val="22"/>
          <w:szCs w:val="22"/>
        </w:rPr>
        <w:t>Regulations and</w:t>
      </w:r>
      <w:r>
        <w:rPr>
          <w:b/>
          <w:spacing w:val="-15"/>
          <w:sz w:val="22"/>
          <w:szCs w:val="22"/>
        </w:rPr>
        <w:t xml:space="preserve"> </w:t>
      </w:r>
      <w:r>
        <w:rPr>
          <w:b/>
          <w:sz w:val="22"/>
          <w:szCs w:val="22"/>
        </w:rPr>
        <w:t>Standards</w:t>
      </w:r>
    </w:p>
    <w:p w14:paraId="0E4D62CF" w14:textId="77777777" w:rsidR="0058666A" w:rsidRDefault="00B17E38">
      <w:pPr>
        <w:spacing w:before="1" w:line="244" w:lineRule="auto"/>
        <w:ind w:left="1060" w:right="233"/>
        <w:jc w:val="both"/>
        <w:rPr>
          <w:sz w:val="22"/>
          <w:szCs w:val="22"/>
        </w:rPr>
      </w:pPr>
      <w:r>
        <w:rPr>
          <w:sz w:val="22"/>
          <w:szCs w:val="22"/>
        </w:rPr>
        <w:t xml:space="preserve">The Contractor shall be responsible for ensuring compliance with all the governing regulations and in particular, his attention is drawn to the following specific codes and </w:t>
      </w:r>
      <w:proofErr w:type="gramStart"/>
      <w:r>
        <w:rPr>
          <w:sz w:val="22"/>
          <w:szCs w:val="22"/>
        </w:rPr>
        <w:t>regulations:-</w:t>
      </w:r>
      <w:proofErr w:type="gramEnd"/>
    </w:p>
    <w:p w14:paraId="49D452AD" w14:textId="77777777" w:rsidR="0058666A" w:rsidRDefault="0058666A">
      <w:pPr>
        <w:pStyle w:val="BodyText"/>
        <w:spacing w:before="8"/>
        <w:rPr>
          <w:rFonts w:ascii="Times New Roman" w:hAnsi="Times New Roman" w:cs="Times New Roman"/>
          <w:sz w:val="22"/>
          <w:szCs w:val="22"/>
        </w:rPr>
      </w:pPr>
    </w:p>
    <w:p w14:paraId="71748884" w14:textId="77777777" w:rsidR="0058666A" w:rsidRDefault="00B17E38">
      <w:pPr>
        <w:pStyle w:val="ListParagraph1"/>
        <w:widowControl w:val="0"/>
        <w:numPr>
          <w:ilvl w:val="2"/>
          <w:numId w:val="118"/>
        </w:numPr>
        <w:tabs>
          <w:tab w:val="left" w:pos="1421"/>
        </w:tabs>
        <w:autoSpaceDE w:val="0"/>
        <w:autoSpaceDN w:val="0"/>
        <w:spacing w:line="275" w:lineRule="exact"/>
        <w:contextualSpacing w:val="0"/>
        <w:rPr>
          <w:sz w:val="22"/>
          <w:szCs w:val="22"/>
        </w:rPr>
      </w:pPr>
      <w:r>
        <w:rPr>
          <w:sz w:val="22"/>
          <w:szCs w:val="22"/>
        </w:rPr>
        <w:t>The Local Authority by-laws and</w:t>
      </w:r>
      <w:r>
        <w:rPr>
          <w:spacing w:val="-14"/>
          <w:sz w:val="22"/>
          <w:szCs w:val="22"/>
        </w:rPr>
        <w:t xml:space="preserve"> </w:t>
      </w:r>
      <w:r>
        <w:rPr>
          <w:sz w:val="22"/>
          <w:szCs w:val="22"/>
        </w:rPr>
        <w:t>regulations</w:t>
      </w:r>
    </w:p>
    <w:p w14:paraId="1EA62FB5" w14:textId="77777777" w:rsidR="0058666A" w:rsidRDefault="00B17E38">
      <w:pPr>
        <w:pStyle w:val="ListParagraph1"/>
        <w:widowControl w:val="0"/>
        <w:numPr>
          <w:ilvl w:val="2"/>
          <w:numId w:val="118"/>
        </w:numPr>
        <w:tabs>
          <w:tab w:val="left" w:pos="1421"/>
        </w:tabs>
        <w:autoSpaceDE w:val="0"/>
        <w:autoSpaceDN w:val="0"/>
        <w:spacing w:line="274" w:lineRule="exact"/>
        <w:contextualSpacing w:val="0"/>
        <w:rPr>
          <w:sz w:val="22"/>
          <w:szCs w:val="22"/>
        </w:rPr>
      </w:pPr>
      <w:r>
        <w:rPr>
          <w:sz w:val="22"/>
          <w:szCs w:val="22"/>
        </w:rPr>
        <w:t>B.S. 5572 - Code of practice for sanitary</w:t>
      </w:r>
      <w:r>
        <w:rPr>
          <w:spacing w:val="-15"/>
          <w:sz w:val="22"/>
          <w:szCs w:val="22"/>
        </w:rPr>
        <w:t xml:space="preserve"> </w:t>
      </w:r>
      <w:r>
        <w:rPr>
          <w:sz w:val="22"/>
          <w:szCs w:val="22"/>
        </w:rPr>
        <w:t>pipework</w:t>
      </w:r>
    </w:p>
    <w:p w14:paraId="6881010D" w14:textId="77777777" w:rsidR="0058666A" w:rsidRDefault="00B17E38">
      <w:pPr>
        <w:pStyle w:val="ListParagraph1"/>
        <w:widowControl w:val="0"/>
        <w:numPr>
          <w:ilvl w:val="2"/>
          <w:numId w:val="118"/>
        </w:numPr>
        <w:tabs>
          <w:tab w:val="left" w:pos="1421"/>
        </w:tabs>
        <w:autoSpaceDE w:val="0"/>
        <w:autoSpaceDN w:val="0"/>
        <w:spacing w:line="274" w:lineRule="exact"/>
        <w:contextualSpacing w:val="0"/>
        <w:rPr>
          <w:sz w:val="22"/>
          <w:szCs w:val="22"/>
        </w:rPr>
      </w:pPr>
      <w:r>
        <w:rPr>
          <w:sz w:val="22"/>
          <w:szCs w:val="22"/>
        </w:rPr>
        <w:t>B.S. 8301 - Code of practice on building</w:t>
      </w:r>
      <w:r>
        <w:rPr>
          <w:spacing w:val="-15"/>
          <w:sz w:val="22"/>
          <w:szCs w:val="22"/>
        </w:rPr>
        <w:t xml:space="preserve"> </w:t>
      </w:r>
      <w:r>
        <w:rPr>
          <w:sz w:val="22"/>
          <w:szCs w:val="22"/>
        </w:rPr>
        <w:t>drainage</w:t>
      </w:r>
    </w:p>
    <w:p w14:paraId="381248CF" w14:textId="77777777" w:rsidR="0058666A" w:rsidRDefault="00B17E38">
      <w:pPr>
        <w:pStyle w:val="ListParagraph1"/>
        <w:widowControl w:val="0"/>
        <w:numPr>
          <w:ilvl w:val="2"/>
          <w:numId w:val="118"/>
        </w:numPr>
        <w:tabs>
          <w:tab w:val="left" w:pos="1421"/>
        </w:tabs>
        <w:autoSpaceDE w:val="0"/>
        <w:autoSpaceDN w:val="0"/>
        <w:spacing w:line="274" w:lineRule="exact"/>
        <w:contextualSpacing w:val="0"/>
        <w:rPr>
          <w:sz w:val="22"/>
          <w:szCs w:val="22"/>
        </w:rPr>
      </w:pPr>
      <w:r>
        <w:rPr>
          <w:sz w:val="22"/>
          <w:szCs w:val="22"/>
        </w:rPr>
        <w:t>B.S. 6465 - Sanitary</w:t>
      </w:r>
      <w:r>
        <w:rPr>
          <w:spacing w:val="-12"/>
          <w:sz w:val="22"/>
          <w:szCs w:val="22"/>
        </w:rPr>
        <w:t xml:space="preserve"> </w:t>
      </w:r>
      <w:r>
        <w:rPr>
          <w:sz w:val="22"/>
          <w:szCs w:val="22"/>
        </w:rPr>
        <w:t>Appliances</w:t>
      </w:r>
    </w:p>
    <w:p w14:paraId="307FF50F" w14:textId="77777777" w:rsidR="0058666A" w:rsidRDefault="00B17E38">
      <w:pPr>
        <w:pStyle w:val="ListParagraph1"/>
        <w:widowControl w:val="0"/>
        <w:numPr>
          <w:ilvl w:val="2"/>
          <w:numId w:val="118"/>
        </w:numPr>
        <w:tabs>
          <w:tab w:val="left" w:pos="1421"/>
        </w:tabs>
        <w:autoSpaceDE w:val="0"/>
        <w:autoSpaceDN w:val="0"/>
        <w:spacing w:line="274" w:lineRule="exact"/>
        <w:contextualSpacing w:val="0"/>
        <w:rPr>
          <w:sz w:val="22"/>
          <w:szCs w:val="22"/>
        </w:rPr>
      </w:pPr>
      <w:r>
        <w:rPr>
          <w:sz w:val="22"/>
          <w:szCs w:val="22"/>
        </w:rPr>
        <w:t>B.S 5955 - Code of Practice for uPVC</w:t>
      </w:r>
      <w:r>
        <w:rPr>
          <w:spacing w:val="-17"/>
          <w:sz w:val="22"/>
          <w:szCs w:val="22"/>
        </w:rPr>
        <w:t xml:space="preserve"> </w:t>
      </w:r>
      <w:r>
        <w:rPr>
          <w:sz w:val="22"/>
          <w:szCs w:val="22"/>
        </w:rPr>
        <w:t>pipework</w:t>
      </w:r>
    </w:p>
    <w:p w14:paraId="37E8FB58" w14:textId="77777777" w:rsidR="0058666A" w:rsidRDefault="00B17E38">
      <w:pPr>
        <w:pStyle w:val="ListParagraph1"/>
        <w:widowControl w:val="0"/>
        <w:numPr>
          <w:ilvl w:val="2"/>
          <w:numId w:val="118"/>
        </w:numPr>
        <w:tabs>
          <w:tab w:val="left" w:pos="1420"/>
          <w:tab w:val="left" w:pos="1421"/>
        </w:tabs>
        <w:autoSpaceDE w:val="0"/>
        <w:autoSpaceDN w:val="0"/>
        <w:spacing w:line="274" w:lineRule="exact"/>
        <w:contextualSpacing w:val="0"/>
        <w:rPr>
          <w:sz w:val="22"/>
          <w:szCs w:val="22"/>
        </w:rPr>
      </w:pPr>
      <w:r>
        <w:rPr>
          <w:sz w:val="22"/>
          <w:szCs w:val="22"/>
        </w:rPr>
        <w:t>C.P. 310 - Water</w:t>
      </w:r>
      <w:r>
        <w:rPr>
          <w:spacing w:val="-4"/>
          <w:sz w:val="22"/>
          <w:szCs w:val="22"/>
        </w:rPr>
        <w:t xml:space="preserve"> </w:t>
      </w:r>
      <w:r>
        <w:rPr>
          <w:sz w:val="22"/>
          <w:szCs w:val="22"/>
        </w:rPr>
        <w:t>Supply</w:t>
      </w:r>
    </w:p>
    <w:p w14:paraId="7FFF2FF6" w14:textId="77777777" w:rsidR="0058666A" w:rsidRDefault="00B17E38">
      <w:pPr>
        <w:pStyle w:val="ListParagraph1"/>
        <w:widowControl w:val="0"/>
        <w:numPr>
          <w:ilvl w:val="2"/>
          <w:numId w:val="118"/>
        </w:numPr>
        <w:tabs>
          <w:tab w:val="left" w:pos="1421"/>
        </w:tabs>
        <w:autoSpaceDE w:val="0"/>
        <w:autoSpaceDN w:val="0"/>
        <w:spacing w:line="274" w:lineRule="exact"/>
        <w:contextualSpacing w:val="0"/>
        <w:rPr>
          <w:sz w:val="22"/>
          <w:szCs w:val="22"/>
        </w:rPr>
      </w:pPr>
      <w:r>
        <w:rPr>
          <w:sz w:val="22"/>
          <w:szCs w:val="22"/>
        </w:rPr>
        <w:t>B.S. 6700: 1987 - Water supplies within</w:t>
      </w:r>
      <w:r>
        <w:rPr>
          <w:spacing w:val="-11"/>
          <w:sz w:val="22"/>
          <w:szCs w:val="22"/>
        </w:rPr>
        <w:t xml:space="preserve"> </w:t>
      </w:r>
      <w:r>
        <w:rPr>
          <w:sz w:val="22"/>
          <w:szCs w:val="22"/>
        </w:rPr>
        <w:t>buildings</w:t>
      </w:r>
    </w:p>
    <w:p w14:paraId="7BDFFE21" w14:textId="77777777" w:rsidR="0058666A" w:rsidRDefault="00B17E38">
      <w:pPr>
        <w:pStyle w:val="ListParagraph1"/>
        <w:widowControl w:val="0"/>
        <w:numPr>
          <w:ilvl w:val="2"/>
          <w:numId w:val="118"/>
        </w:numPr>
        <w:tabs>
          <w:tab w:val="left" w:pos="1421"/>
        </w:tabs>
        <w:autoSpaceDE w:val="0"/>
        <w:autoSpaceDN w:val="0"/>
        <w:spacing w:line="275" w:lineRule="exact"/>
        <w:contextualSpacing w:val="0"/>
        <w:rPr>
          <w:sz w:val="22"/>
          <w:szCs w:val="22"/>
        </w:rPr>
      </w:pPr>
      <w:r>
        <w:rPr>
          <w:sz w:val="22"/>
          <w:szCs w:val="22"/>
        </w:rPr>
        <w:t>The I.E.E</w:t>
      </w:r>
      <w:r>
        <w:rPr>
          <w:spacing w:val="-8"/>
          <w:sz w:val="22"/>
          <w:szCs w:val="22"/>
        </w:rPr>
        <w:t xml:space="preserve"> </w:t>
      </w:r>
      <w:r>
        <w:rPr>
          <w:sz w:val="22"/>
          <w:szCs w:val="22"/>
        </w:rPr>
        <w:t>Regulation</w:t>
      </w:r>
    </w:p>
    <w:p w14:paraId="5B252B4D" w14:textId="77777777" w:rsidR="0058666A" w:rsidRDefault="0058666A">
      <w:pPr>
        <w:pStyle w:val="BodyText"/>
        <w:rPr>
          <w:rFonts w:ascii="Times New Roman" w:hAnsi="Times New Roman" w:cs="Times New Roman"/>
          <w:sz w:val="22"/>
          <w:szCs w:val="22"/>
        </w:rPr>
      </w:pPr>
    </w:p>
    <w:p w14:paraId="3BFB17CB" w14:textId="77777777" w:rsidR="0058666A" w:rsidRDefault="00B17E38">
      <w:pPr>
        <w:pStyle w:val="ListParagraph1"/>
        <w:widowControl w:val="0"/>
        <w:numPr>
          <w:ilvl w:val="1"/>
          <w:numId w:val="118"/>
        </w:numPr>
        <w:tabs>
          <w:tab w:val="left" w:pos="1120"/>
          <w:tab w:val="left" w:pos="1121"/>
        </w:tabs>
        <w:autoSpaceDE w:val="0"/>
        <w:autoSpaceDN w:val="0"/>
        <w:spacing w:before="167"/>
        <w:ind w:left="1120" w:hanging="781"/>
        <w:contextualSpacing w:val="0"/>
        <w:rPr>
          <w:b/>
          <w:sz w:val="22"/>
          <w:szCs w:val="22"/>
        </w:rPr>
      </w:pPr>
      <w:r>
        <w:rPr>
          <w:b/>
          <w:sz w:val="22"/>
          <w:szCs w:val="22"/>
        </w:rPr>
        <w:t>Materials and</w:t>
      </w:r>
      <w:r>
        <w:rPr>
          <w:b/>
          <w:spacing w:val="-9"/>
          <w:sz w:val="22"/>
          <w:szCs w:val="22"/>
        </w:rPr>
        <w:t xml:space="preserve"> </w:t>
      </w:r>
      <w:r>
        <w:rPr>
          <w:b/>
          <w:sz w:val="22"/>
          <w:szCs w:val="22"/>
        </w:rPr>
        <w:t>Standards</w:t>
      </w:r>
    </w:p>
    <w:p w14:paraId="2ACC9306" w14:textId="77777777" w:rsidR="0058666A" w:rsidRDefault="00B17E38">
      <w:pPr>
        <w:spacing w:before="1" w:line="244" w:lineRule="auto"/>
        <w:ind w:left="1060" w:right="229"/>
        <w:jc w:val="both"/>
        <w:rPr>
          <w:sz w:val="22"/>
          <w:szCs w:val="22"/>
        </w:rPr>
      </w:pPr>
      <w:r>
        <w:rPr>
          <w:sz w:val="22"/>
          <w:szCs w:val="22"/>
        </w:rPr>
        <w:lastRenderedPageBreak/>
        <w:t>All equipment and materials shall be new, strong and of durable construction. All the items must meet the relevant quality standards and of reputable manufacture.</w:t>
      </w:r>
    </w:p>
    <w:p w14:paraId="05312393" w14:textId="77777777" w:rsidR="0058666A" w:rsidRDefault="0058666A">
      <w:pPr>
        <w:pStyle w:val="BodyText"/>
        <w:spacing w:before="5"/>
        <w:rPr>
          <w:rFonts w:ascii="Times New Roman" w:hAnsi="Times New Roman" w:cs="Times New Roman"/>
          <w:sz w:val="22"/>
          <w:szCs w:val="22"/>
        </w:rPr>
      </w:pPr>
    </w:p>
    <w:p w14:paraId="492E8270" w14:textId="77777777" w:rsidR="0058666A" w:rsidRDefault="00B17E38">
      <w:pPr>
        <w:pStyle w:val="ListParagraph1"/>
        <w:widowControl w:val="0"/>
        <w:numPr>
          <w:ilvl w:val="1"/>
          <w:numId w:val="118"/>
        </w:numPr>
        <w:tabs>
          <w:tab w:val="left" w:pos="1060"/>
          <w:tab w:val="left" w:pos="1061"/>
        </w:tabs>
        <w:autoSpaceDE w:val="0"/>
        <w:autoSpaceDN w:val="0"/>
        <w:spacing w:before="1"/>
        <w:ind w:hanging="721"/>
        <w:contextualSpacing w:val="0"/>
        <w:rPr>
          <w:b/>
          <w:sz w:val="22"/>
          <w:szCs w:val="22"/>
        </w:rPr>
      </w:pPr>
      <w:r>
        <w:rPr>
          <w:b/>
          <w:sz w:val="22"/>
          <w:szCs w:val="22"/>
        </w:rPr>
        <w:t>Builders</w:t>
      </w:r>
      <w:r>
        <w:rPr>
          <w:b/>
          <w:spacing w:val="-7"/>
          <w:sz w:val="22"/>
          <w:szCs w:val="22"/>
        </w:rPr>
        <w:t xml:space="preserve"> </w:t>
      </w:r>
      <w:r>
        <w:rPr>
          <w:b/>
          <w:sz w:val="22"/>
          <w:szCs w:val="22"/>
        </w:rPr>
        <w:t>Work</w:t>
      </w:r>
    </w:p>
    <w:p w14:paraId="184ED9D5" w14:textId="77777777" w:rsidR="0058666A" w:rsidRDefault="00B17E38">
      <w:pPr>
        <w:spacing w:before="49" w:line="244" w:lineRule="auto"/>
        <w:ind w:left="1060" w:right="228"/>
        <w:jc w:val="both"/>
        <w:rPr>
          <w:sz w:val="22"/>
          <w:szCs w:val="22"/>
        </w:rPr>
      </w:pPr>
      <w:r>
        <w:rPr>
          <w:sz w:val="22"/>
          <w:szCs w:val="22"/>
        </w:rPr>
        <w:t>Holes, trenches and wall chase in building fabric to accommodate pipes, cable trays etc., together with concrete plinths for pumps, tanks etc. shall be carried out at no extra cost.</w:t>
      </w:r>
    </w:p>
    <w:p w14:paraId="24077D5F" w14:textId="77777777" w:rsidR="0058666A" w:rsidRDefault="0058666A">
      <w:pPr>
        <w:pStyle w:val="BodyText"/>
        <w:spacing w:before="7"/>
        <w:rPr>
          <w:rFonts w:ascii="Times New Roman" w:hAnsi="Times New Roman" w:cs="Times New Roman"/>
          <w:sz w:val="22"/>
          <w:szCs w:val="22"/>
        </w:rPr>
      </w:pPr>
    </w:p>
    <w:p w14:paraId="4E6179CE" w14:textId="77777777" w:rsidR="0058666A" w:rsidRDefault="00B17E38">
      <w:pPr>
        <w:pStyle w:val="ListParagraph1"/>
        <w:widowControl w:val="0"/>
        <w:numPr>
          <w:ilvl w:val="1"/>
          <w:numId w:val="118"/>
        </w:numPr>
        <w:tabs>
          <w:tab w:val="left" w:pos="1060"/>
          <w:tab w:val="left" w:pos="1061"/>
        </w:tabs>
        <w:autoSpaceDE w:val="0"/>
        <w:autoSpaceDN w:val="0"/>
        <w:ind w:hanging="721"/>
        <w:contextualSpacing w:val="0"/>
        <w:rPr>
          <w:b/>
          <w:sz w:val="22"/>
          <w:szCs w:val="22"/>
        </w:rPr>
      </w:pPr>
      <w:r>
        <w:rPr>
          <w:b/>
          <w:sz w:val="22"/>
          <w:szCs w:val="22"/>
        </w:rPr>
        <w:t>Water</w:t>
      </w:r>
      <w:r>
        <w:rPr>
          <w:b/>
          <w:spacing w:val="-5"/>
          <w:sz w:val="22"/>
          <w:szCs w:val="22"/>
        </w:rPr>
        <w:t xml:space="preserve"> </w:t>
      </w:r>
      <w:r>
        <w:rPr>
          <w:b/>
          <w:sz w:val="22"/>
          <w:szCs w:val="22"/>
        </w:rPr>
        <w:t>meters</w:t>
      </w:r>
    </w:p>
    <w:p w14:paraId="0C8ABAF1" w14:textId="77777777" w:rsidR="0058666A" w:rsidRDefault="00B17E38">
      <w:pPr>
        <w:spacing w:before="2"/>
        <w:ind w:left="1060"/>
        <w:jc w:val="both"/>
        <w:rPr>
          <w:sz w:val="22"/>
          <w:szCs w:val="22"/>
        </w:rPr>
      </w:pPr>
      <w:r>
        <w:rPr>
          <w:sz w:val="22"/>
          <w:szCs w:val="22"/>
        </w:rPr>
        <w:t>These shall be to BS 5728 part I and I.S. 4064/1.</w:t>
      </w:r>
    </w:p>
    <w:p w14:paraId="413260A1" w14:textId="77777777" w:rsidR="0058666A" w:rsidRDefault="00B17E38">
      <w:pPr>
        <w:spacing w:before="5" w:line="244" w:lineRule="auto"/>
        <w:ind w:left="1060" w:right="234"/>
        <w:jc w:val="both"/>
        <w:rPr>
          <w:sz w:val="22"/>
          <w:szCs w:val="22"/>
        </w:rPr>
      </w:pPr>
      <w:r>
        <w:rPr>
          <w:sz w:val="22"/>
          <w:szCs w:val="22"/>
        </w:rPr>
        <w:t xml:space="preserve">These shall have counter registration in cubic meters (or </w:t>
      </w:r>
      <w:proofErr w:type="spellStart"/>
      <w:r>
        <w:rPr>
          <w:sz w:val="22"/>
          <w:szCs w:val="22"/>
        </w:rPr>
        <w:t>litres</w:t>
      </w:r>
      <w:proofErr w:type="spellEnd"/>
      <w:r>
        <w:rPr>
          <w:sz w:val="22"/>
          <w:szCs w:val="22"/>
        </w:rPr>
        <w:t xml:space="preserve">), and be able to register down to 1 </w:t>
      </w:r>
      <w:proofErr w:type="spellStart"/>
      <w:r>
        <w:rPr>
          <w:sz w:val="22"/>
          <w:szCs w:val="22"/>
        </w:rPr>
        <w:t>litre</w:t>
      </w:r>
      <w:proofErr w:type="spellEnd"/>
      <w:r>
        <w:rPr>
          <w:sz w:val="22"/>
          <w:szCs w:val="22"/>
        </w:rPr>
        <w:t xml:space="preserve"> of water volume. These shall be installed to the requirements of BS 5728 part 2 and to the approval of the local council.</w:t>
      </w:r>
    </w:p>
    <w:p w14:paraId="44B1D95A" w14:textId="77777777" w:rsidR="0058666A" w:rsidRDefault="0058666A">
      <w:pPr>
        <w:spacing w:line="244" w:lineRule="auto"/>
        <w:jc w:val="both"/>
        <w:rPr>
          <w:sz w:val="22"/>
          <w:szCs w:val="22"/>
        </w:rPr>
        <w:sectPr w:rsidR="0058666A" w:rsidSect="00715E24">
          <w:pgSz w:w="11910" w:h="16840"/>
          <w:pgMar w:top="1580" w:right="600" w:bottom="640" w:left="1200" w:header="0" w:footer="457" w:gutter="0"/>
          <w:cols w:space="720"/>
        </w:sectPr>
      </w:pPr>
    </w:p>
    <w:p w14:paraId="75EC3BDE" w14:textId="77777777" w:rsidR="0058666A" w:rsidRDefault="00B17E38">
      <w:pPr>
        <w:pStyle w:val="ListParagraph1"/>
        <w:widowControl w:val="0"/>
        <w:numPr>
          <w:ilvl w:val="1"/>
          <w:numId w:val="119"/>
        </w:numPr>
        <w:tabs>
          <w:tab w:val="left" w:pos="1061"/>
        </w:tabs>
        <w:autoSpaceDE w:val="0"/>
        <w:autoSpaceDN w:val="0"/>
        <w:spacing w:before="84"/>
        <w:ind w:hanging="481"/>
        <w:contextualSpacing w:val="0"/>
        <w:jc w:val="left"/>
        <w:rPr>
          <w:b/>
          <w:sz w:val="22"/>
          <w:szCs w:val="22"/>
        </w:rPr>
      </w:pPr>
      <w:r>
        <w:rPr>
          <w:b/>
          <w:sz w:val="22"/>
          <w:szCs w:val="22"/>
        </w:rPr>
        <w:lastRenderedPageBreak/>
        <w:t>WATER SUPPLY</w:t>
      </w:r>
      <w:r>
        <w:rPr>
          <w:b/>
          <w:spacing w:val="-7"/>
          <w:sz w:val="22"/>
          <w:szCs w:val="22"/>
        </w:rPr>
        <w:t xml:space="preserve"> </w:t>
      </w:r>
      <w:r>
        <w:rPr>
          <w:b/>
          <w:sz w:val="22"/>
          <w:szCs w:val="22"/>
        </w:rPr>
        <w:t>INSTALLATION</w:t>
      </w:r>
    </w:p>
    <w:p w14:paraId="02C19C41" w14:textId="77777777" w:rsidR="0058666A" w:rsidRDefault="00B17E38">
      <w:pPr>
        <w:pStyle w:val="ListParagraph1"/>
        <w:widowControl w:val="0"/>
        <w:numPr>
          <w:ilvl w:val="1"/>
          <w:numId w:val="119"/>
        </w:numPr>
        <w:tabs>
          <w:tab w:val="left" w:pos="1060"/>
          <w:tab w:val="left" w:pos="1061"/>
        </w:tabs>
        <w:autoSpaceDE w:val="0"/>
        <w:autoSpaceDN w:val="0"/>
        <w:spacing w:before="230"/>
        <w:ind w:hanging="721"/>
        <w:contextualSpacing w:val="0"/>
        <w:jc w:val="left"/>
        <w:rPr>
          <w:b/>
          <w:sz w:val="22"/>
          <w:szCs w:val="22"/>
        </w:rPr>
      </w:pPr>
      <w:proofErr w:type="spellStart"/>
      <w:r>
        <w:rPr>
          <w:b/>
          <w:sz w:val="22"/>
          <w:szCs w:val="22"/>
          <w:u w:val="thick"/>
        </w:rPr>
        <w:t>Galvanised</w:t>
      </w:r>
      <w:proofErr w:type="spellEnd"/>
      <w:r>
        <w:rPr>
          <w:b/>
          <w:sz w:val="22"/>
          <w:szCs w:val="22"/>
          <w:u w:val="thick"/>
        </w:rPr>
        <w:t xml:space="preserve"> Mild steel</w:t>
      </w:r>
      <w:r>
        <w:rPr>
          <w:b/>
          <w:spacing w:val="-7"/>
          <w:sz w:val="22"/>
          <w:szCs w:val="22"/>
          <w:u w:val="thick"/>
        </w:rPr>
        <w:t xml:space="preserve"> </w:t>
      </w:r>
      <w:r>
        <w:rPr>
          <w:b/>
          <w:sz w:val="22"/>
          <w:szCs w:val="22"/>
          <w:u w:val="thick"/>
        </w:rPr>
        <w:t>pipes</w:t>
      </w:r>
    </w:p>
    <w:p w14:paraId="58940C9B" w14:textId="77777777" w:rsidR="0058666A" w:rsidRDefault="00B17E38">
      <w:pPr>
        <w:spacing w:before="61" w:line="244" w:lineRule="auto"/>
        <w:ind w:left="1060" w:right="232"/>
        <w:jc w:val="both"/>
        <w:rPr>
          <w:sz w:val="22"/>
          <w:szCs w:val="22"/>
        </w:rPr>
      </w:pPr>
      <w:r>
        <w:rPr>
          <w:sz w:val="22"/>
          <w:szCs w:val="22"/>
        </w:rPr>
        <w:t xml:space="preserve">Tubing shall be </w:t>
      </w:r>
      <w:proofErr w:type="spellStart"/>
      <w:r>
        <w:rPr>
          <w:sz w:val="22"/>
          <w:szCs w:val="22"/>
        </w:rPr>
        <w:t>galvanised</w:t>
      </w:r>
      <w:proofErr w:type="spellEnd"/>
      <w:r>
        <w:rPr>
          <w:sz w:val="22"/>
          <w:szCs w:val="22"/>
        </w:rPr>
        <w:t xml:space="preserve"> mild steel to B.S. 1387, with tapered pipe thread to B.S 21:1985. These shall be medium gauges for general use and heavy gauge for underground use, with screwed and socketed joints and of</w:t>
      </w:r>
      <w:r>
        <w:rPr>
          <w:spacing w:val="-5"/>
          <w:sz w:val="22"/>
          <w:szCs w:val="22"/>
        </w:rPr>
        <w:t xml:space="preserve"> </w:t>
      </w:r>
      <w:r>
        <w:rPr>
          <w:sz w:val="22"/>
          <w:szCs w:val="22"/>
        </w:rPr>
        <w:t>approved</w:t>
      </w:r>
      <w:r>
        <w:rPr>
          <w:spacing w:val="-4"/>
          <w:sz w:val="22"/>
          <w:szCs w:val="22"/>
        </w:rPr>
        <w:t xml:space="preserve"> </w:t>
      </w:r>
      <w:r>
        <w:rPr>
          <w:sz w:val="22"/>
          <w:szCs w:val="22"/>
        </w:rPr>
        <w:t>manufacture.</w:t>
      </w:r>
      <w:r>
        <w:rPr>
          <w:spacing w:val="-3"/>
          <w:sz w:val="22"/>
          <w:szCs w:val="22"/>
        </w:rPr>
        <w:t xml:space="preserve"> </w:t>
      </w:r>
      <w:r>
        <w:rPr>
          <w:sz w:val="22"/>
          <w:szCs w:val="22"/>
        </w:rPr>
        <w:t>Tubes</w:t>
      </w:r>
      <w:r>
        <w:rPr>
          <w:spacing w:val="-4"/>
          <w:sz w:val="22"/>
          <w:szCs w:val="22"/>
        </w:rPr>
        <w:t xml:space="preserve"> </w:t>
      </w:r>
      <w:r>
        <w:rPr>
          <w:sz w:val="22"/>
          <w:szCs w:val="22"/>
        </w:rPr>
        <w:t>must</w:t>
      </w:r>
      <w:r>
        <w:rPr>
          <w:spacing w:val="-4"/>
          <w:sz w:val="22"/>
          <w:szCs w:val="22"/>
        </w:rPr>
        <w:t xml:space="preserve"> </w:t>
      </w:r>
      <w:r>
        <w:rPr>
          <w:sz w:val="22"/>
          <w:szCs w:val="22"/>
        </w:rPr>
        <w:t>be</w:t>
      </w:r>
      <w:r>
        <w:rPr>
          <w:spacing w:val="-3"/>
          <w:sz w:val="22"/>
          <w:szCs w:val="22"/>
        </w:rPr>
        <w:t xml:space="preserve"> </w:t>
      </w:r>
      <w:r>
        <w:rPr>
          <w:sz w:val="22"/>
          <w:szCs w:val="22"/>
        </w:rPr>
        <w:t>cleanly</w:t>
      </w:r>
      <w:r>
        <w:rPr>
          <w:spacing w:val="-7"/>
          <w:sz w:val="22"/>
          <w:szCs w:val="22"/>
        </w:rPr>
        <w:t xml:space="preserve"> </w:t>
      </w:r>
      <w:r>
        <w:rPr>
          <w:sz w:val="22"/>
          <w:szCs w:val="22"/>
        </w:rPr>
        <w:t>finished</w:t>
      </w:r>
      <w:r>
        <w:rPr>
          <w:spacing w:val="-3"/>
          <w:sz w:val="22"/>
          <w:szCs w:val="22"/>
        </w:rPr>
        <w:t xml:space="preserve"> </w:t>
      </w:r>
      <w:r>
        <w:rPr>
          <w:sz w:val="22"/>
          <w:szCs w:val="22"/>
        </w:rPr>
        <w:t>with</w:t>
      </w:r>
      <w:r>
        <w:rPr>
          <w:spacing w:val="-5"/>
          <w:sz w:val="22"/>
          <w:szCs w:val="22"/>
        </w:rPr>
        <w:t xml:space="preserve"> </w:t>
      </w:r>
      <w:r>
        <w:rPr>
          <w:sz w:val="22"/>
          <w:szCs w:val="22"/>
        </w:rPr>
        <w:t>smooth</w:t>
      </w:r>
      <w:r>
        <w:rPr>
          <w:spacing w:val="-5"/>
          <w:sz w:val="22"/>
          <w:szCs w:val="22"/>
        </w:rPr>
        <w:t xml:space="preserve"> </w:t>
      </w:r>
      <w:r>
        <w:rPr>
          <w:sz w:val="22"/>
          <w:szCs w:val="22"/>
        </w:rPr>
        <w:t>surfaces,</w:t>
      </w:r>
      <w:r>
        <w:rPr>
          <w:spacing w:val="-5"/>
          <w:sz w:val="22"/>
          <w:szCs w:val="22"/>
        </w:rPr>
        <w:t xml:space="preserve"> </w:t>
      </w:r>
      <w:r>
        <w:rPr>
          <w:sz w:val="22"/>
          <w:szCs w:val="22"/>
        </w:rPr>
        <w:t>free</w:t>
      </w:r>
      <w:r>
        <w:rPr>
          <w:spacing w:val="-2"/>
          <w:sz w:val="22"/>
          <w:szCs w:val="22"/>
        </w:rPr>
        <w:t xml:space="preserve"> </w:t>
      </w:r>
      <w:r>
        <w:rPr>
          <w:sz w:val="22"/>
          <w:szCs w:val="22"/>
        </w:rPr>
        <w:t>from</w:t>
      </w:r>
      <w:r>
        <w:rPr>
          <w:spacing w:val="-7"/>
          <w:sz w:val="22"/>
          <w:szCs w:val="22"/>
        </w:rPr>
        <w:t xml:space="preserve"> </w:t>
      </w:r>
      <w:r>
        <w:rPr>
          <w:sz w:val="22"/>
          <w:szCs w:val="22"/>
        </w:rPr>
        <w:t>defects</w:t>
      </w:r>
      <w:r>
        <w:rPr>
          <w:spacing w:val="-6"/>
          <w:sz w:val="22"/>
          <w:szCs w:val="22"/>
        </w:rPr>
        <w:t xml:space="preserve"> </w:t>
      </w:r>
      <w:r>
        <w:rPr>
          <w:sz w:val="22"/>
          <w:szCs w:val="22"/>
        </w:rPr>
        <w:t>and</w:t>
      </w:r>
      <w:r>
        <w:rPr>
          <w:spacing w:val="-2"/>
          <w:sz w:val="22"/>
          <w:szCs w:val="22"/>
        </w:rPr>
        <w:t xml:space="preserve"> </w:t>
      </w:r>
      <w:r>
        <w:rPr>
          <w:sz w:val="22"/>
          <w:szCs w:val="22"/>
        </w:rPr>
        <w:t>scales.</w:t>
      </w:r>
    </w:p>
    <w:p w14:paraId="42B4697B" w14:textId="77777777" w:rsidR="0058666A" w:rsidRDefault="0058666A">
      <w:pPr>
        <w:pStyle w:val="BodyText"/>
        <w:spacing w:before="7"/>
        <w:rPr>
          <w:rFonts w:ascii="Times New Roman" w:hAnsi="Times New Roman" w:cs="Times New Roman"/>
          <w:sz w:val="22"/>
          <w:szCs w:val="22"/>
        </w:rPr>
      </w:pPr>
    </w:p>
    <w:p w14:paraId="1E3F75FE" w14:textId="77777777" w:rsidR="0058666A" w:rsidRDefault="00B17E38">
      <w:pPr>
        <w:spacing w:line="244" w:lineRule="auto"/>
        <w:ind w:left="1060" w:right="232"/>
        <w:jc w:val="both"/>
        <w:rPr>
          <w:sz w:val="22"/>
          <w:szCs w:val="22"/>
        </w:rPr>
      </w:pPr>
      <w:r>
        <w:rPr>
          <w:sz w:val="22"/>
          <w:szCs w:val="22"/>
        </w:rPr>
        <w:t xml:space="preserve">All pipes below ground are to be protected by coating with bitumen reinforced with glass </w:t>
      </w:r>
      <w:proofErr w:type="spellStart"/>
      <w:r>
        <w:rPr>
          <w:sz w:val="22"/>
          <w:szCs w:val="22"/>
        </w:rPr>
        <w:t>fibre</w:t>
      </w:r>
      <w:proofErr w:type="spellEnd"/>
      <w:r>
        <w:rPr>
          <w:sz w:val="22"/>
          <w:szCs w:val="22"/>
        </w:rPr>
        <w:t xml:space="preserve"> tissue, hessian cloth or other approved material.</w:t>
      </w:r>
    </w:p>
    <w:p w14:paraId="039E50BE" w14:textId="77777777" w:rsidR="0058666A" w:rsidRDefault="0058666A">
      <w:pPr>
        <w:pStyle w:val="BodyText"/>
        <w:spacing w:before="6"/>
        <w:rPr>
          <w:rFonts w:ascii="Times New Roman" w:hAnsi="Times New Roman" w:cs="Times New Roman"/>
          <w:sz w:val="22"/>
          <w:szCs w:val="22"/>
        </w:rPr>
      </w:pPr>
    </w:p>
    <w:p w14:paraId="6B8C36BA" w14:textId="77777777" w:rsidR="0058666A" w:rsidRDefault="00B17E38">
      <w:pPr>
        <w:spacing w:before="1"/>
        <w:ind w:left="1060"/>
        <w:rPr>
          <w:sz w:val="22"/>
          <w:szCs w:val="22"/>
        </w:rPr>
      </w:pPr>
      <w:r>
        <w:rPr>
          <w:sz w:val="22"/>
          <w:szCs w:val="22"/>
        </w:rPr>
        <w:t xml:space="preserve">Fittings shall be </w:t>
      </w:r>
      <w:proofErr w:type="spellStart"/>
      <w:r>
        <w:rPr>
          <w:sz w:val="22"/>
          <w:szCs w:val="22"/>
        </w:rPr>
        <w:t>galvanised</w:t>
      </w:r>
      <w:proofErr w:type="spellEnd"/>
      <w:r>
        <w:rPr>
          <w:sz w:val="22"/>
          <w:szCs w:val="22"/>
        </w:rPr>
        <w:t xml:space="preserve"> wrought steel to B.S 1740, with B.S. thread, or </w:t>
      </w:r>
      <w:proofErr w:type="spellStart"/>
      <w:r>
        <w:rPr>
          <w:sz w:val="22"/>
          <w:szCs w:val="22"/>
        </w:rPr>
        <w:t>galvanised</w:t>
      </w:r>
      <w:proofErr w:type="spellEnd"/>
      <w:r>
        <w:rPr>
          <w:sz w:val="22"/>
          <w:szCs w:val="22"/>
        </w:rPr>
        <w:t xml:space="preserve"> malleable cast iron to</w:t>
      </w:r>
    </w:p>
    <w:p w14:paraId="7D1C7620" w14:textId="77777777" w:rsidR="0058666A" w:rsidRDefault="00B17E38">
      <w:pPr>
        <w:spacing w:before="5" w:line="244" w:lineRule="auto"/>
        <w:ind w:left="1060" w:right="169"/>
        <w:rPr>
          <w:sz w:val="22"/>
          <w:szCs w:val="22"/>
        </w:rPr>
      </w:pPr>
      <w:r>
        <w:rPr>
          <w:sz w:val="22"/>
          <w:szCs w:val="22"/>
        </w:rPr>
        <w:t xml:space="preserve">B.S. 143 and 1256, of approved manufacture, for use with </w:t>
      </w:r>
      <w:proofErr w:type="spellStart"/>
      <w:r>
        <w:rPr>
          <w:sz w:val="22"/>
          <w:szCs w:val="22"/>
        </w:rPr>
        <w:t>galvanised</w:t>
      </w:r>
      <w:proofErr w:type="spellEnd"/>
      <w:r>
        <w:rPr>
          <w:sz w:val="22"/>
          <w:szCs w:val="22"/>
        </w:rPr>
        <w:t xml:space="preserve"> steel pipes to B.S. 1387. Castings must be smooth and free from blow holes, </w:t>
      </w:r>
      <w:proofErr w:type="spellStart"/>
      <w:r>
        <w:rPr>
          <w:sz w:val="22"/>
          <w:szCs w:val="22"/>
        </w:rPr>
        <w:t>pittings</w:t>
      </w:r>
      <w:proofErr w:type="spellEnd"/>
      <w:r>
        <w:rPr>
          <w:sz w:val="22"/>
          <w:szCs w:val="22"/>
        </w:rPr>
        <w:t xml:space="preserve"> and other defects.</w:t>
      </w:r>
    </w:p>
    <w:p w14:paraId="47ECB3DE" w14:textId="77777777" w:rsidR="0058666A" w:rsidRDefault="0058666A">
      <w:pPr>
        <w:pStyle w:val="BodyText"/>
        <w:spacing w:before="6"/>
        <w:rPr>
          <w:rFonts w:ascii="Times New Roman" w:hAnsi="Times New Roman" w:cs="Times New Roman"/>
          <w:sz w:val="22"/>
          <w:szCs w:val="22"/>
        </w:rPr>
      </w:pPr>
    </w:p>
    <w:p w14:paraId="5EBD2A6E" w14:textId="77777777" w:rsidR="0058666A" w:rsidRDefault="00B17E38">
      <w:pPr>
        <w:spacing w:line="244" w:lineRule="auto"/>
        <w:ind w:left="1060" w:right="234"/>
        <w:jc w:val="both"/>
        <w:rPr>
          <w:sz w:val="22"/>
          <w:szCs w:val="22"/>
        </w:rPr>
      </w:pPr>
      <w:r>
        <w:rPr>
          <w:sz w:val="22"/>
          <w:szCs w:val="22"/>
        </w:rPr>
        <w:t xml:space="preserve">Where flanged connections are used, these shall comply with B.S. 4504, welded or </w:t>
      </w:r>
      <w:proofErr w:type="gramStart"/>
      <w:r>
        <w:rPr>
          <w:sz w:val="22"/>
          <w:szCs w:val="22"/>
        </w:rPr>
        <w:t>screwed .All</w:t>
      </w:r>
      <w:proofErr w:type="gramEnd"/>
      <w:r>
        <w:rPr>
          <w:sz w:val="22"/>
          <w:szCs w:val="22"/>
        </w:rPr>
        <w:t xml:space="preserve"> flanges shall withstand a Nominal pressure of 1.6 </w:t>
      </w:r>
      <w:proofErr w:type="spellStart"/>
      <w:r>
        <w:rPr>
          <w:sz w:val="22"/>
          <w:szCs w:val="22"/>
        </w:rPr>
        <w:t>Mpa</w:t>
      </w:r>
      <w:proofErr w:type="spellEnd"/>
      <w:r>
        <w:rPr>
          <w:sz w:val="22"/>
          <w:szCs w:val="22"/>
        </w:rPr>
        <w:t xml:space="preserve"> (PN 16) and shall be of either grey cast iron or steel.</w:t>
      </w:r>
    </w:p>
    <w:p w14:paraId="1A11B58D" w14:textId="77777777" w:rsidR="0058666A" w:rsidRDefault="0058666A">
      <w:pPr>
        <w:pStyle w:val="BodyText"/>
        <w:spacing w:before="7"/>
        <w:rPr>
          <w:rFonts w:ascii="Times New Roman" w:hAnsi="Times New Roman" w:cs="Times New Roman"/>
          <w:sz w:val="22"/>
          <w:szCs w:val="22"/>
        </w:rPr>
      </w:pPr>
    </w:p>
    <w:p w14:paraId="346E91CE" w14:textId="77777777" w:rsidR="0058666A" w:rsidRDefault="00B17E38">
      <w:pPr>
        <w:spacing w:line="244" w:lineRule="auto"/>
        <w:ind w:left="1060" w:right="238"/>
        <w:jc w:val="both"/>
        <w:rPr>
          <w:sz w:val="22"/>
          <w:szCs w:val="22"/>
        </w:rPr>
      </w:pPr>
      <w:r>
        <w:rPr>
          <w:sz w:val="22"/>
          <w:szCs w:val="22"/>
        </w:rPr>
        <w:t xml:space="preserve">Flanged joints shall have gaskets complying with B.S. 4865 part 1 of 1972, for pressures </w:t>
      </w:r>
      <w:proofErr w:type="spellStart"/>
      <w:r>
        <w:rPr>
          <w:sz w:val="22"/>
          <w:szCs w:val="22"/>
        </w:rPr>
        <w:t>upto</w:t>
      </w:r>
      <w:proofErr w:type="spellEnd"/>
      <w:r>
        <w:rPr>
          <w:sz w:val="22"/>
          <w:szCs w:val="22"/>
        </w:rPr>
        <w:t xml:space="preserve"> 6.4 </w:t>
      </w:r>
      <w:proofErr w:type="spellStart"/>
      <w:r>
        <w:rPr>
          <w:sz w:val="22"/>
          <w:szCs w:val="22"/>
        </w:rPr>
        <w:t>Mpa</w:t>
      </w:r>
      <w:proofErr w:type="spellEnd"/>
      <w:r>
        <w:rPr>
          <w:sz w:val="22"/>
          <w:szCs w:val="22"/>
        </w:rPr>
        <w:t xml:space="preserve"> (64 bars).</w:t>
      </w:r>
    </w:p>
    <w:p w14:paraId="10DC4C6D" w14:textId="77777777" w:rsidR="0058666A" w:rsidRDefault="00B17E38">
      <w:pPr>
        <w:spacing w:before="1"/>
        <w:ind w:left="1060"/>
        <w:rPr>
          <w:sz w:val="22"/>
          <w:szCs w:val="22"/>
        </w:rPr>
      </w:pPr>
      <w:proofErr w:type="spellStart"/>
      <w:r>
        <w:rPr>
          <w:sz w:val="22"/>
          <w:szCs w:val="22"/>
        </w:rPr>
        <w:t>Galvanising</w:t>
      </w:r>
      <w:proofErr w:type="spellEnd"/>
      <w:r>
        <w:rPr>
          <w:sz w:val="22"/>
          <w:szCs w:val="22"/>
        </w:rPr>
        <w:t xml:space="preserve"> of pipes and fittings shall be to B.S. 729:1971</w:t>
      </w:r>
    </w:p>
    <w:p w14:paraId="6E6CBB1A" w14:textId="77777777" w:rsidR="0058666A" w:rsidRDefault="0058666A">
      <w:pPr>
        <w:pStyle w:val="BodyText"/>
        <w:spacing w:before="11"/>
        <w:rPr>
          <w:rFonts w:ascii="Times New Roman" w:hAnsi="Times New Roman" w:cs="Times New Roman"/>
          <w:sz w:val="22"/>
          <w:szCs w:val="22"/>
        </w:rPr>
      </w:pPr>
    </w:p>
    <w:p w14:paraId="5C52B58D" w14:textId="77777777" w:rsidR="0058666A" w:rsidRDefault="00B17E38">
      <w:pPr>
        <w:pStyle w:val="ListParagraph1"/>
        <w:widowControl w:val="0"/>
        <w:numPr>
          <w:ilvl w:val="1"/>
          <w:numId w:val="119"/>
        </w:numPr>
        <w:tabs>
          <w:tab w:val="left" w:pos="1060"/>
          <w:tab w:val="left" w:pos="1061"/>
        </w:tabs>
        <w:autoSpaceDE w:val="0"/>
        <w:autoSpaceDN w:val="0"/>
        <w:ind w:hanging="721"/>
        <w:contextualSpacing w:val="0"/>
        <w:jc w:val="left"/>
        <w:rPr>
          <w:b/>
          <w:sz w:val="22"/>
          <w:szCs w:val="22"/>
        </w:rPr>
      </w:pPr>
      <w:proofErr w:type="spellStart"/>
      <w:r>
        <w:rPr>
          <w:b/>
          <w:sz w:val="22"/>
          <w:szCs w:val="22"/>
          <w:u w:val="thick"/>
        </w:rPr>
        <w:t>u.P.V.C</w:t>
      </w:r>
      <w:proofErr w:type="spellEnd"/>
      <w:r>
        <w:rPr>
          <w:b/>
          <w:sz w:val="22"/>
          <w:szCs w:val="22"/>
          <w:u w:val="thick"/>
        </w:rPr>
        <w:t>. Cold Water Service Pipe</w:t>
      </w:r>
      <w:r>
        <w:rPr>
          <w:b/>
          <w:spacing w:val="-15"/>
          <w:sz w:val="22"/>
          <w:szCs w:val="22"/>
          <w:u w:val="thick"/>
        </w:rPr>
        <w:t xml:space="preserve"> </w:t>
      </w:r>
      <w:r>
        <w:rPr>
          <w:b/>
          <w:sz w:val="22"/>
          <w:szCs w:val="22"/>
          <w:u w:val="thick"/>
        </w:rPr>
        <w:t>System</w:t>
      </w:r>
    </w:p>
    <w:p w14:paraId="6C0BCBA5" w14:textId="77777777" w:rsidR="0058666A" w:rsidRDefault="00B17E38">
      <w:pPr>
        <w:spacing w:before="4" w:line="244" w:lineRule="auto"/>
        <w:ind w:left="1060" w:right="3041"/>
        <w:rPr>
          <w:sz w:val="22"/>
          <w:szCs w:val="22"/>
        </w:rPr>
      </w:pPr>
      <w:r>
        <w:rPr>
          <w:sz w:val="22"/>
          <w:szCs w:val="22"/>
        </w:rPr>
        <w:t>Pipes shall comply in all respects with British Standard 3305:1968. Fittings</w:t>
      </w:r>
      <w:r>
        <w:rPr>
          <w:spacing w:val="-4"/>
          <w:sz w:val="22"/>
          <w:szCs w:val="22"/>
        </w:rPr>
        <w:t xml:space="preserve"> </w:t>
      </w:r>
      <w:r>
        <w:rPr>
          <w:sz w:val="22"/>
          <w:szCs w:val="22"/>
        </w:rPr>
        <w:t>shall</w:t>
      </w:r>
      <w:r>
        <w:rPr>
          <w:spacing w:val="-4"/>
          <w:sz w:val="22"/>
          <w:szCs w:val="22"/>
        </w:rPr>
        <w:t xml:space="preserve"> </w:t>
      </w:r>
      <w:r>
        <w:rPr>
          <w:sz w:val="22"/>
          <w:szCs w:val="22"/>
        </w:rPr>
        <w:t>comply</w:t>
      </w:r>
      <w:r>
        <w:rPr>
          <w:spacing w:val="-6"/>
          <w:sz w:val="22"/>
          <w:szCs w:val="22"/>
        </w:rPr>
        <w:t xml:space="preserve"> </w:t>
      </w:r>
      <w:r>
        <w:rPr>
          <w:sz w:val="22"/>
          <w:szCs w:val="22"/>
        </w:rPr>
        <w:t>in</w:t>
      </w:r>
      <w:r>
        <w:rPr>
          <w:spacing w:val="-4"/>
          <w:sz w:val="22"/>
          <w:szCs w:val="22"/>
        </w:rPr>
        <w:t xml:space="preserve"> </w:t>
      </w:r>
      <w:r>
        <w:rPr>
          <w:sz w:val="22"/>
          <w:szCs w:val="22"/>
        </w:rPr>
        <w:t>all</w:t>
      </w:r>
      <w:r>
        <w:rPr>
          <w:spacing w:val="-4"/>
          <w:sz w:val="22"/>
          <w:szCs w:val="22"/>
        </w:rPr>
        <w:t xml:space="preserve"> </w:t>
      </w:r>
      <w:r>
        <w:rPr>
          <w:sz w:val="22"/>
          <w:szCs w:val="22"/>
        </w:rPr>
        <w:t>respects</w:t>
      </w:r>
      <w:r>
        <w:rPr>
          <w:spacing w:val="-4"/>
          <w:sz w:val="22"/>
          <w:szCs w:val="22"/>
        </w:rPr>
        <w:t xml:space="preserve"> </w:t>
      </w:r>
      <w:r>
        <w:rPr>
          <w:sz w:val="22"/>
          <w:szCs w:val="22"/>
        </w:rPr>
        <w:t>with</w:t>
      </w:r>
      <w:r>
        <w:rPr>
          <w:spacing w:val="-5"/>
          <w:sz w:val="22"/>
          <w:szCs w:val="22"/>
        </w:rPr>
        <w:t xml:space="preserve"> </w:t>
      </w:r>
      <w:r>
        <w:rPr>
          <w:sz w:val="22"/>
          <w:szCs w:val="22"/>
        </w:rPr>
        <w:t>British</w:t>
      </w:r>
      <w:r>
        <w:rPr>
          <w:spacing w:val="-4"/>
          <w:sz w:val="22"/>
          <w:szCs w:val="22"/>
        </w:rPr>
        <w:t xml:space="preserve"> </w:t>
      </w:r>
      <w:r>
        <w:rPr>
          <w:sz w:val="22"/>
          <w:szCs w:val="22"/>
        </w:rPr>
        <w:t>Standard</w:t>
      </w:r>
      <w:r>
        <w:rPr>
          <w:spacing w:val="-2"/>
          <w:sz w:val="22"/>
          <w:szCs w:val="22"/>
        </w:rPr>
        <w:t xml:space="preserve"> </w:t>
      </w:r>
      <w:r>
        <w:rPr>
          <w:sz w:val="22"/>
          <w:szCs w:val="22"/>
        </w:rPr>
        <w:t>4346</w:t>
      </w:r>
      <w:r>
        <w:rPr>
          <w:spacing w:val="-2"/>
          <w:sz w:val="22"/>
          <w:szCs w:val="22"/>
        </w:rPr>
        <w:t xml:space="preserve"> </w:t>
      </w:r>
      <w:r>
        <w:rPr>
          <w:sz w:val="22"/>
          <w:szCs w:val="22"/>
        </w:rPr>
        <w:t>Part</w:t>
      </w:r>
      <w:r>
        <w:rPr>
          <w:spacing w:val="-3"/>
          <w:sz w:val="22"/>
          <w:szCs w:val="22"/>
        </w:rPr>
        <w:t xml:space="preserve"> </w:t>
      </w:r>
      <w:r>
        <w:rPr>
          <w:sz w:val="22"/>
          <w:szCs w:val="22"/>
        </w:rPr>
        <w:t>1:1969 Pipes shall be supplied in plain-ended</w:t>
      </w:r>
      <w:r>
        <w:rPr>
          <w:spacing w:val="-5"/>
          <w:sz w:val="22"/>
          <w:szCs w:val="22"/>
        </w:rPr>
        <w:t xml:space="preserve"> </w:t>
      </w:r>
      <w:r>
        <w:rPr>
          <w:sz w:val="22"/>
          <w:szCs w:val="22"/>
        </w:rPr>
        <w:t>lengths.</w:t>
      </w:r>
    </w:p>
    <w:p w14:paraId="1B906896" w14:textId="77777777" w:rsidR="0058666A" w:rsidRDefault="0058666A">
      <w:pPr>
        <w:pStyle w:val="BodyText"/>
        <w:spacing w:before="6"/>
        <w:rPr>
          <w:rFonts w:ascii="Times New Roman" w:hAnsi="Times New Roman" w:cs="Times New Roman"/>
          <w:sz w:val="22"/>
          <w:szCs w:val="22"/>
        </w:rPr>
      </w:pPr>
    </w:p>
    <w:p w14:paraId="0E090ED9" w14:textId="77777777" w:rsidR="0058666A" w:rsidRDefault="00B17E38">
      <w:pPr>
        <w:ind w:left="1060"/>
        <w:rPr>
          <w:sz w:val="22"/>
          <w:szCs w:val="22"/>
        </w:rPr>
      </w:pPr>
      <w:r>
        <w:rPr>
          <w:sz w:val="22"/>
          <w:szCs w:val="22"/>
          <w:u w:val="single"/>
        </w:rPr>
        <w:t>The minimum acceptable wall thickness of pipe and fittings shall be as follows:</w:t>
      </w:r>
    </w:p>
    <w:p w14:paraId="0C8B51D5" w14:textId="77777777" w:rsidR="0058666A" w:rsidRDefault="0058666A">
      <w:pPr>
        <w:pStyle w:val="BodyText"/>
        <w:spacing w:before="11"/>
        <w:rPr>
          <w:rFonts w:ascii="Times New Roman" w:hAnsi="Times New Roman" w:cs="Times New Roman"/>
          <w:sz w:val="22"/>
          <w:szCs w:val="22"/>
        </w:rPr>
      </w:pPr>
    </w:p>
    <w:p w14:paraId="57CF184B" w14:textId="77777777" w:rsidR="0058666A" w:rsidRDefault="00B17E38">
      <w:pPr>
        <w:tabs>
          <w:tab w:val="left" w:pos="4660"/>
        </w:tabs>
        <w:spacing w:before="91" w:line="244" w:lineRule="auto"/>
        <w:ind w:left="1060" w:right="3053"/>
        <w:jc w:val="both"/>
        <w:rPr>
          <w:sz w:val="22"/>
          <w:szCs w:val="22"/>
        </w:rPr>
      </w:pPr>
      <w:r>
        <w:rPr>
          <w:noProof/>
          <w:sz w:val="22"/>
          <w:szCs w:val="22"/>
        </w:rPr>
        <mc:AlternateContent>
          <mc:Choice Requires="wps">
            <w:drawing>
              <wp:anchor distT="0" distB="0" distL="114300" distR="114300" simplePos="0" relativeHeight="251648512" behindDoc="1" locked="0" layoutInCell="1" allowOverlap="1" wp14:anchorId="6A2C7C20" wp14:editId="47A2D3B5">
                <wp:simplePos x="0" y="0"/>
                <wp:positionH relativeFrom="page">
                  <wp:posOffset>1435735</wp:posOffset>
                </wp:positionH>
                <wp:positionV relativeFrom="paragraph">
                  <wp:posOffset>189865</wp:posOffset>
                </wp:positionV>
                <wp:extent cx="3801110" cy="6350"/>
                <wp:effectExtent l="0" t="0" r="0" b="0"/>
                <wp:wrapNone/>
                <wp:docPr id="3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01110" cy="6350"/>
                        </a:xfrm>
                        <a:prstGeom prst="rect">
                          <a:avLst/>
                        </a:prstGeom>
                        <a:solidFill>
                          <a:srgbClr val="000000"/>
                        </a:solidFill>
                        <a:ln>
                          <a:noFill/>
                        </a:ln>
                      </wps:spPr>
                      <wps:bodyPr rot="0" vert="horz" wrap="square" lIns="91440" tIns="45720" rIns="91440" bIns="45720" anchor="t" anchorCtr="0" upright="1">
                        <a:noAutofit/>
                      </wps:bodyPr>
                    </wps:wsp>
                  </a:graphicData>
                </a:graphic>
              </wp:anchor>
            </w:drawing>
          </mc:Choice>
          <mc:Fallback xmlns:wpsCustomData="http://www.wps.cn/officeDocument/2013/wpsCustomData">
            <w:pict>
              <v:rect id="Rectangle 2" o:spid="_x0000_s1026" o:spt="1" style="position:absolute;left:0pt;margin-left:113.05pt;margin-top:14.95pt;height:0.5pt;width:299.3pt;mso-position-horizontal-relative:page;z-index:-251667456;mso-width-relative:page;mso-height-relative:page;" fillcolor="#000000" filled="t" stroked="f" coordsize="21600,21600" o:gfxdata="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WAAAAZHJzL1BLAQIUABQAAAAIAIdO4kB6VHyL2QAAAAkBAAAPAAAAAAAAAAEAIAAA&#10;ADgAAABkcnMvZG93bnJldi54bWxQSwECFAAUAAAACACHTuJAM7CafvUBAADaAwAADgAAAAAAAAAB&#10;ACAAAAA+AQAAZHJzL2Uyb0RvYy54bWxQSwUGAAAAAAYABgBZAQAApQUAAAAA&#10;">
                <v:fill on="t" focussize="0,0"/>
                <v:stroke on="f"/>
                <v:imagedata o:title=""/>
                <o:lock v:ext="edit" aspectratio="f"/>
              </v:rect>
            </w:pict>
          </mc:Fallback>
        </mc:AlternateContent>
      </w:r>
      <w:r>
        <w:rPr>
          <w:sz w:val="22"/>
          <w:szCs w:val="22"/>
        </w:rPr>
        <w:t>12mm</w:t>
      </w:r>
      <w:r>
        <w:rPr>
          <w:spacing w:val="-13"/>
          <w:sz w:val="22"/>
          <w:szCs w:val="22"/>
        </w:rPr>
        <w:t xml:space="preserve"> </w:t>
      </w:r>
      <w:r>
        <w:rPr>
          <w:sz w:val="22"/>
          <w:szCs w:val="22"/>
        </w:rPr>
        <w:t>nominal</w:t>
      </w:r>
      <w:r>
        <w:rPr>
          <w:spacing w:val="-4"/>
          <w:sz w:val="22"/>
          <w:szCs w:val="22"/>
        </w:rPr>
        <w:t xml:space="preserve"> </w:t>
      </w:r>
      <w:r>
        <w:rPr>
          <w:sz w:val="22"/>
          <w:szCs w:val="22"/>
        </w:rPr>
        <w:t>1.7mm</w:t>
      </w:r>
      <w:r>
        <w:rPr>
          <w:sz w:val="22"/>
          <w:szCs w:val="22"/>
        </w:rPr>
        <w:tab/>
        <w:t xml:space="preserve">40mm nominal 3.1 </w:t>
      </w:r>
      <w:r>
        <w:rPr>
          <w:spacing w:val="-9"/>
          <w:sz w:val="22"/>
          <w:szCs w:val="22"/>
        </w:rPr>
        <w:t xml:space="preserve">mm </w:t>
      </w:r>
      <w:r>
        <w:rPr>
          <w:sz w:val="22"/>
          <w:szCs w:val="22"/>
          <w:u w:val="single"/>
        </w:rPr>
        <w:t>20mm</w:t>
      </w:r>
      <w:r>
        <w:rPr>
          <w:spacing w:val="-13"/>
          <w:sz w:val="22"/>
          <w:szCs w:val="22"/>
          <w:u w:val="single"/>
        </w:rPr>
        <w:t xml:space="preserve"> </w:t>
      </w:r>
      <w:r>
        <w:rPr>
          <w:sz w:val="22"/>
          <w:szCs w:val="22"/>
          <w:u w:val="single"/>
        </w:rPr>
        <w:t>nominal</w:t>
      </w:r>
      <w:r>
        <w:rPr>
          <w:spacing w:val="-4"/>
          <w:sz w:val="22"/>
          <w:szCs w:val="22"/>
          <w:u w:val="single"/>
        </w:rPr>
        <w:t xml:space="preserve"> </w:t>
      </w:r>
      <w:r>
        <w:rPr>
          <w:sz w:val="22"/>
          <w:szCs w:val="22"/>
          <w:u w:val="single"/>
        </w:rPr>
        <w:t>1.9mm</w:t>
      </w:r>
      <w:r>
        <w:rPr>
          <w:sz w:val="22"/>
          <w:szCs w:val="22"/>
          <w:u w:val="single"/>
        </w:rPr>
        <w:tab/>
        <w:t>50mm nominal 3.9mm</w:t>
      </w:r>
      <w:r>
        <w:rPr>
          <w:sz w:val="22"/>
          <w:szCs w:val="22"/>
        </w:rPr>
        <w:t xml:space="preserve"> </w:t>
      </w:r>
      <w:r>
        <w:rPr>
          <w:spacing w:val="-5"/>
          <w:sz w:val="22"/>
          <w:szCs w:val="22"/>
          <w:u w:val="single"/>
        </w:rPr>
        <w:t>25mm</w:t>
      </w:r>
      <w:r>
        <w:rPr>
          <w:spacing w:val="-5"/>
          <w:sz w:val="22"/>
          <w:szCs w:val="22"/>
        </w:rPr>
        <w:t xml:space="preserve"> </w:t>
      </w:r>
      <w:r>
        <w:rPr>
          <w:sz w:val="22"/>
          <w:szCs w:val="22"/>
          <w:u w:val="single"/>
        </w:rPr>
        <w:t>nominal</w:t>
      </w:r>
      <w:r>
        <w:rPr>
          <w:spacing w:val="-5"/>
          <w:sz w:val="22"/>
          <w:szCs w:val="22"/>
          <w:u w:val="single"/>
        </w:rPr>
        <w:t xml:space="preserve"> </w:t>
      </w:r>
      <w:r>
        <w:rPr>
          <w:sz w:val="22"/>
          <w:szCs w:val="22"/>
          <w:u w:val="single"/>
        </w:rPr>
        <w:t>2.2mm</w:t>
      </w:r>
      <w:r>
        <w:rPr>
          <w:sz w:val="22"/>
          <w:szCs w:val="22"/>
          <w:u w:val="single"/>
        </w:rPr>
        <w:tab/>
        <w:t>75mm nominal 5.7mm</w:t>
      </w:r>
      <w:r>
        <w:rPr>
          <w:sz w:val="22"/>
          <w:szCs w:val="22"/>
        </w:rPr>
        <w:t xml:space="preserve"> </w:t>
      </w:r>
      <w:r>
        <w:rPr>
          <w:spacing w:val="-5"/>
          <w:sz w:val="22"/>
          <w:szCs w:val="22"/>
          <w:u w:val="single"/>
        </w:rPr>
        <w:t>30mm</w:t>
      </w:r>
      <w:r>
        <w:rPr>
          <w:spacing w:val="-5"/>
          <w:sz w:val="22"/>
          <w:szCs w:val="22"/>
        </w:rPr>
        <w:t xml:space="preserve"> </w:t>
      </w:r>
      <w:r>
        <w:rPr>
          <w:sz w:val="22"/>
          <w:szCs w:val="22"/>
          <w:u w:val="single"/>
        </w:rPr>
        <w:t>nominal</w:t>
      </w:r>
      <w:r>
        <w:rPr>
          <w:spacing w:val="-5"/>
          <w:sz w:val="22"/>
          <w:szCs w:val="22"/>
          <w:u w:val="single"/>
        </w:rPr>
        <w:t xml:space="preserve"> </w:t>
      </w:r>
      <w:r>
        <w:rPr>
          <w:sz w:val="22"/>
          <w:szCs w:val="22"/>
          <w:u w:val="single"/>
        </w:rPr>
        <w:t>2.7mm</w:t>
      </w:r>
      <w:r>
        <w:rPr>
          <w:sz w:val="22"/>
          <w:szCs w:val="22"/>
          <w:u w:val="single"/>
        </w:rPr>
        <w:tab/>
        <w:t>100mm nominal</w:t>
      </w:r>
      <w:r>
        <w:rPr>
          <w:spacing w:val="-8"/>
          <w:sz w:val="22"/>
          <w:szCs w:val="22"/>
          <w:u w:val="single"/>
        </w:rPr>
        <w:t xml:space="preserve"> </w:t>
      </w:r>
      <w:r>
        <w:rPr>
          <w:sz w:val="22"/>
          <w:szCs w:val="22"/>
          <w:u w:val="single"/>
        </w:rPr>
        <w:t>7.3mm</w:t>
      </w:r>
    </w:p>
    <w:p w14:paraId="3EE3CCC3" w14:textId="77777777" w:rsidR="0058666A" w:rsidRDefault="0058666A">
      <w:pPr>
        <w:pStyle w:val="BodyText"/>
        <w:spacing w:before="7"/>
        <w:rPr>
          <w:rFonts w:ascii="Times New Roman" w:hAnsi="Times New Roman" w:cs="Times New Roman"/>
          <w:sz w:val="22"/>
          <w:szCs w:val="22"/>
        </w:rPr>
      </w:pPr>
    </w:p>
    <w:p w14:paraId="443334AC" w14:textId="77777777" w:rsidR="0058666A" w:rsidRDefault="00B17E38">
      <w:pPr>
        <w:spacing w:before="91" w:line="244" w:lineRule="auto"/>
        <w:ind w:left="1060" w:right="232"/>
        <w:jc w:val="both"/>
        <w:rPr>
          <w:sz w:val="22"/>
          <w:szCs w:val="22"/>
        </w:rPr>
      </w:pPr>
      <w:r>
        <w:rPr>
          <w:sz w:val="22"/>
          <w:szCs w:val="22"/>
        </w:rPr>
        <w:t>The method of jointing to be employed for dimensions 40mm and smaller shall be that of solvent welding socket using the manufacturers approved solvent cement.</w:t>
      </w:r>
    </w:p>
    <w:p w14:paraId="7B789089" w14:textId="77777777" w:rsidR="0058666A" w:rsidRDefault="00B17E38">
      <w:pPr>
        <w:spacing w:before="9" w:line="230" w:lineRule="auto"/>
        <w:ind w:left="1060" w:right="229"/>
        <w:jc w:val="both"/>
        <w:rPr>
          <w:sz w:val="22"/>
          <w:szCs w:val="22"/>
        </w:rPr>
      </w:pPr>
      <w:r>
        <w:rPr>
          <w:sz w:val="22"/>
          <w:szCs w:val="22"/>
        </w:rPr>
        <w:t xml:space="preserve">For dimensions 50mm and larger the method of jointing shall be with lock-ring integral socket and coupling. The grade of Polymer used for the pipe shall have a minimum softening point of 75 </w:t>
      </w:r>
      <w:r>
        <w:rPr>
          <w:sz w:val="22"/>
          <w:szCs w:val="22"/>
        </w:rPr>
        <w:t xml:space="preserve">C </w:t>
      </w:r>
      <w:r>
        <w:rPr>
          <w:sz w:val="22"/>
          <w:szCs w:val="22"/>
        </w:rPr>
        <w:lastRenderedPageBreak/>
        <w:t>and for the fittings a minimum softening point of 72</w:t>
      </w:r>
      <w:r>
        <w:rPr>
          <w:sz w:val="22"/>
          <w:szCs w:val="22"/>
        </w:rPr>
        <w:t>C when tested by the ‘Vicat’ method 102J and a Tensile strength of Min. 45MN/m</w:t>
      </w:r>
      <w:r>
        <w:rPr>
          <w:position w:val="10"/>
          <w:sz w:val="22"/>
          <w:szCs w:val="22"/>
        </w:rPr>
        <w:t xml:space="preserve">2 </w:t>
      </w:r>
      <w:r>
        <w:rPr>
          <w:sz w:val="22"/>
          <w:szCs w:val="22"/>
        </w:rPr>
        <w:t xml:space="preserve">at 20 </w:t>
      </w:r>
      <w:r>
        <w:rPr>
          <w:sz w:val="22"/>
          <w:szCs w:val="22"/>
        </w:rPr>
        <w:t>C as described in British Standard 2782:1975.</w:t>
      </w:r>
    </w:p>
    <w:p w14:paraId="5B4DC0BE" w14:textId="77777777" w:rsidR="0058666A" w:rsidRDefault="00B17E38">
      <w:pPr>
        <w:pStyle w:val="ListParagraph1"/>
        <w:widowControl w:val="0"/>
        <w:numPr>
          <w:ilvl w:val="1"/>
          <w:numId w:val="119"/>
        </w:numPr>
        <w:tabs>
          <w:tab w:val="left" w:pos="1061"/>
        </w:tabs>
        <w:autoSpaceDE w:val="0"/>
        <w:autoSpaceDN w:val="0"/>
        <w:spacing w:before="236" w:line="251" w:lineRule="exact"/>
        <w:ind w:hanging="721"/>
        <w:contextualSpacing w:val="0"/>
        <w:jc w:val="both"/>
        <w:rPr>
          <w:b/>
          <w:sz w:val="22"/>
          <w:szCs w:val="22"/>
        </w:rPr>
      </w:pPr>
      <w:r>
        <w:rPr>
          <w:b/>
          <w:sz w:val="22"/>
          <w:szCs w:val="22"/>
          <w:u w:val="thick"/>
        </w:rPr>
        <w:t>Valves, Taps and</w:t>
      </w:r>
      <w:r>
        <w:rPr>
          <w:b/>
          <w:spacing w:val="-11"/>
          <w:sz w:val="22"/>
          <w:szCs w:val="22"/>
          <w:u w:val="thick"/>
        </w:rPr>
        <w:t xml:space="preserve"> </w:t>
      </w:r>
      <w:r>
        <w:rPr>
          <w:b/>
          <w:sz w:val="22"/>
          <w:szCs w:val="22"/>
          <w:u w:val="thick"/>
        </w:rPr>
        <w:t>Ball-valves</w:t>
      </w:r>
    </w:p>
    <w:p w14:paraId="50E8254B" w14:textId="77777777" w:rsidR="0058666A" w:rsidRDefault="00B17E38">
      <w:pPr>
        <w:pStyle w:val="ListParagraph1"/>
        <w:widowControl w:val="0"/>
        <w:numPr>
          <w:ilvl w:val="2"/>
          <w:numId w:val="119"/>
        </w:numPr>
        <w:tabs>
          <w:tab w:val="left" w:pos="1421"/>
        </w:tabs>
        <w:autoSpaceDE w:val="0"/>
        <w:autoSpaceDN w:val="0"/>
        <w:spacing w:line="251" w:lineRule="exact"/>
        <w:contextualSpacing w:val="0"/>
        <w:jc w:val="both"/>
        <w:rPr>
          <w:sz w:val="22"/>
          <w:szCs w:val="22"/>
        </w:rPr>
      </w:pPr>
      <w:r>
        <w:rPr>
          <w:sz w:val="22"/>
          <w:szCs w:val="22"/>
        </w:rPr>
        <w:t xml:space="preserve">Brass </w:t>
      </w:r>
      <w:proofErr w:type="gramStart"/>
      <w:r>
        <w:rPr>
          <w:sz w:val="22"/>
          <w:szCs w:val="22"/>
        </w:rPr>
        <w:t>stop</w:t>
      </w:r>
      <w:proofErr w:type="gramEnd"/>
      <w:r>
        <w:rPr>
          <w:sz w:val="22"/>
          <w:szCs w:val="22"/>
        </w:rPr>
        <w:t xml:space="preserve"> valves and draw-off taps (</w:t>
      </w:r>
      <w:proofErr w:type="spellStart"/>
      <w:r>
        <w:rPr>
          <w:sz w:val="22"/>
          <w:szCs w:val="22"/>
        </w:rPr>
        <w:t>bibtaps</w:t>
      </w:r>
      <w:proofErr w:type="spellEnd"/>
      <w:r>
        <w:rPr>
          <w:sz w:val="22"/>
          <w:szCs w:val="22"/>
        </w:rPr>
        <w:t xml:space="preserve">, pillar taps combination taps </w:t>
      </w:r>
      <w:proofErr w:type="spellStart"/>
      <w:r>
        <w:rPr>
          <w:sz w:val="22"/>
          <w:szCs w:val="22"/>
        </w:rPr>
        <w:t>etc</w:t>
      </w:r>
      <w:proofErr w:type="spellEnd"/>
      <w:r>
        <w:rPr>
          <w:sz w:val="22"/>
          <w:szCs w:val="22"/>
        </w:rPr>
        <w:t>) shall be</w:t>
      </w:r>
      <w:r>
        <w:rPr>
          <w:spacing w:val="29"/>
          <w:sz w:val="22"/>
          <w:szCs w:val="22"/>
        </w:rPr>
        <w:t xml:space="preserve"> </w:t>
      </w:r>
      <w:r>
        <w:rPr>
          <w:sz w:val="22"/>
          <w:szCs w:val="22"/>
        </w:rPr>
        <w:t>to</w:t>
      </w:r>
    </w:p>
    <w:p w14:paraId="74EB9A24" w14:textId="77777777" w:rsidR="0058666A" w:rsidRDefault="00B17E38">
      <w:pPr>
        <w:spacing w:before="1" w:line="244" w:lineRule="auto"/>
        <w:ind w:left="1420" w:right="227"/>
        <w:jc w:val="both"/>
        <w:rPr>
          <w:sz w:val="22"/>
          <w:szCs w:val="22"/>
        </w:rPr>
      </w:pPr>
      <w:r>
        <w:rPr>
          <w:sz w:val="22"/>
          <w:szCs w:val="22"/>
        </w:rPr>
        <w:t xml:space="preserve">B.S. 1010 Part 2:1973 or B.S. 5412; screw-down pattern, to comply to test pressure of 2.0 </w:t>
      </w:r>
      <w:proofErr w:type="spellStart"/>
      <w:r>
        <w:rPr>
          <w:sz w:val="22"/>
          <w:szCs w:val="22"/>
        </w:rPr>
        <w:t>Mpa</w:t>
      </w:r>
      <w:proofErr w:type="spellEnd"/>
      <w:r>
        <w:rPr>
          <w:sz w:val="22"/>
          <w:szCs w:val="22"/>
        </w:rPr>
        <w:t xml:space="preserve"> (20 Bars) and of approved manufacture.</w:t>
      </w:r>
    </w:p>
    <w:p w14:paraId="0D854680" w14:textId="77777777" w:rsidR="0058666A" w:rsidRDefault="00B17E38">
      <w:pPr>
        <w:pStyle w:val="ListParagraph1"/>
        <w:widowControl w:val="0"/>
        <w:numPr>
          <w:ilvl w:val="2"/>
          <w:numId w:val="119"/>
        </w:numPr>
        <w:tabs>
          <w:tab w:val="left" w:pos="1421"/>
        </w:tabs>
        <w:autoSpaceDE w:val="0"/>
        <w:autoSpaceDN w:val="0"/>
        <w:spacing w:before="2"/>
        <w:contextualSpacing w:val="0"/>
        <w:jc w:val="both"/>
        <w:rPr>
          <w:sz w:val="22"/>
          <w:szCs w:val="22"/>
        </w:rPr>
      </w:pPr>
      <w:r>
        <w:rPr>
          <w:sz w:val="22"/>
          <w:szCs w:val="22"/>
        </w:rPr>
        <w:t>Draw</w:t>
      </w:r>
      <w:r>
        <w:rPr>
          <w:spacing w:val="-7"/>
          <w:sz w:val="22"/>
          <w:szCs w:val="22"/>
        </w:rPr>
        <w:t xml:space="preserve"> </w:t>
      </w:r>
      <w:r>
        <w:rPr>
          <w:sz w:val="22"/>
          <w:szCs w:val="22"/>
        </w:rPr>
        <w:t>off</w:t>
      </w:r>
      <w:r>
        <w:rPr>
          <w:spacing w:val="-3"/>
          <w:sz w:val="22"/>
          <w:szCs w:val="22"/>
        </w:rPr>
        <w:t xml:space="preserve"> </w:t>
      </w:r>
      <w:r>
        <w:rPr>
          <w:sz w:val="22"/>
          <w:szCs w:val="22"/>
        </w:rPr>
        <w:t>taps</w:t>
      </w:r>
      <w:r>
        <w:rPr>
          <w:spacing w:val="-2"/>
          <w:sz w:val="22"/>
          <w:szCs w:val="22"/>
        </w:rPr>
        <w:t xml:space="preserve"> </w:t>
      </w:r>
      <w:r>
        <w:rPr>
          <w:sz w:val="22"/>
          <w:szCs w:val="22"/>
        </w:rPr>
        <w:t>shall</w:t>
      </w:r>
      <w:r>
        <w:rPr>
          <w:spacing w:val="-2"/>
          <w:sz w:val="22"/>
          <w:szCs w:val="22"/>
        </w:rPr>
        <w:t xml:space="preserve"> </w:t>
      </w:r>
      <w:r>
        <w:rPr>
          <w:sz w:val="22"/>
          <w:szCs w:val="22"/>
        </w:rPr>
        <w:t>be</w:t>
      </w:r>
      <w:r>
        <w:rPr>
          <w:spacing w:val="-2"/>
          <w:sz w:val="22"/>
          <w:szCs w:val="22"/>
        </w:rPr>
        <w:t xml:space="preserve"> </w:t>
      </w:r>
      <w:r>
        <w:rPr>
          <w:sz w:val="22"/>
          <w:szCs w:val="22"/>
        </w:rPr>
        <w:t>of</w:t>
      </w:r>
      <w:r>
        <w:rPr>
          <w:spacing w:val="-4"/>
          <w:sz w:val="22"/>
          <w:szCs w:val="22"/>
        </w:rPr>
        <w:t xml:space="preserve"> </w:t>
      </w:r>
      <w:r>
        <w:rPr>
          <w:sz w:val="22"/>
          <w:szCs w:val="22"/>
        </w:rPr>
        <w:t>metal</w:t>
      </w:r>
      <w:r>
        <w:rPr>
          <w:spacing w:val="-2"/>
          <w:sz w:val="22"/>
          <w:szCs w:val="22"/>
        </w:rPr>
        <w:t xml:space="preserve"> </w:t>
      </w:r>
      <w:r>
        <w:rPr>
          <w:sz w:val="22"/>
          <w:szCs w:val="22"/>
        </w:rPr>
        <w:t>body</w:t>
      </w:r>
      <w:r>
        <w:rPr>
          <w:spacing w:val="-5"/>
          <w:sz w:val="22"/>
          <w:szCs w:val="22"/>
        </w:rPr>
        <w:t xml:space="preserve"> </w:t>
      </w:r>
      <w:r>
        <w:rPr>
          <w:sz w:val="22"/>
          <w:szCs w:val="22"/>
        </w:rPr>
        <w:t>with</w:t>
      </w:r>
      <w:r>
        <w:rPr>
          <w:spacing w:val="-3"/>
          <w:sz w:val="22"/>
          <w:szCs w:val="22"/>
        </w:rPr>
        <w:t xml:space="preserve"> </w:t>
      </w:r>
      <w:r>
        <w:rPr>
          <w:sz w:val="22"/>
          <w:szCs w:val="22"/>
        </w:rPr>
        <w:t>chromium</w:t>
      </w:r>
      <w:r>
        <w:rPr>
          <w:spacing w:val="-5"/>
          <w:sz w:val="22"/>
          <w:szCs w:val="22"/>
        </w:rPr>
        <w:t xml:space="preserve"> </w:t>
      </w:r>
      <w:r>
        <w:rPr>
          <w:sz w:val="22"/>
          <w:szCs w:val="22"/>
        </w:rPr>
        <w:t>plated finish</w:t>
      </w:r>
      <w:r>
        <w:rPr>
          <w:spacing w:val="-5"/>
          <w:sz w:val="22"/>
          <w:szCs w:val="22"/>
        </w:rPr>
        <w:t xml:space="preserve"> </w:t>
      </w:r>
      <w:r>
        <w:rPr>
          <w:sz w:val="22"/>
          <w:szCs w:val="22"/>
        </w:rPr>
        <w:t>unless</w:t>
      </w:r>
      <w:r>
        <w:rPr>
          <w:spacing w:val="-3"/>
          <w:sz w:val="22"/>
          <w:szCs w:val="22"/>
        </w:rPr>
        <w:t xml:space="preserve"> </w:t>
      </w:r>
      <w:r>
        <w:rPr>
          <w:sz w:val="22"/>
          <w:szCs w:val="22"/>
        </w:rPr>
        <w:t>otherwise</w:t>
      </w:r>
      <w:r>
        <w:rPr>
          <w:spacing w:val="-2"/>
          <w:sz w:val="22"/>
          <w:szCs w:val="22"/>
        </w:rPr>
        <w:t xml:space="preserve"> </w:t>
      </w:r>
      <w:r>
        <w:rPr>
          <w:sz w:val="22"/>
          <w:szCs w:val="22"/>
        </w:rPr>
        <w:t>specified.</w:t>
      </w:r>
    </w:p>
    <w:p w14:paraId="4CEE53DF" w14:textId="77777777" w:rsidR="0058666A" w:rsidRDefault="00B17E38">
      <w:pPr>
        <w:pStyle w:val="ListParagraph1"/>
        <w:widowControl w:val="0"/>
        <w:numPr>
          <w:ilvl w:val="2"/>
          <w:numId w:val="119"/>
        </w:numPr>
        <w:tabs>
          <w:tab w:val="left" w:pos="1421"/>
        </w:tabs>
        <w:autoSpaceDE w:val="0"/>
        <w:autoSpaceDN w:val="0"/>
        <w:spacing w:before="1"/>
        <w:contextualSpacing w:val="0"/>
        <w:jc w:val="both"/>
        <w:rPr>
          <w:sz w:val="22"/>
          <w:szCs w:val="22"/>
        </w:rPr>
      </w:pPr>
      <w:r>
        <w:rPr>
          <w:sz w:val="22"/>
          <w:szCs w:val="22"/>
        </w:rPr>
        <w:t>Copper alloy valves (gate, globe, stop and check valves) shall be to B.S. 5154 and tested</w:t>
      </w:r>
      <w:r>
        <w:rPr>
          <w:spacing w:val="41"/>
          <w:sz w:val="22"/>
          <w:szCs w:val="22"/>
        </w:rPr>
        <w:t xml:space="preserve"> </w:t>
      </w:r>
      <w:r>
        <w:rPr>
          <w:sz w:val="22"/>
          <w:szCs w:val="22"/>
        </w:rPr>
        <w:t>to</w:t>
      </w:r>
    </w:p>
    <w:p w14:paraId="6E1474C4" w14:textId="77777777" w:rsidR="0058666A" w:rsidRDefault="00B17E38">
      <w:pPr>
        <w:spacing w:before="3" w:line="244" w:lineRule="auto"/>
        <w:ind w:left="1420" w:right="230"/>
        <w:jc w:val="both"/>
        <w:rPr>
          <w:sz w:val="22"/>
          <w:szCs w:val="22"/>
        </w:rPr>
      </w:pPr>
      <w:r>
        <w:rPr>
          <w:sz w:val="22"/>
          <w:szCs w:val="22"/>
        </w:rPr>
        <w:t xml:space="preserve">B.S. 5146 Part 2; 1984. These shall be with screwed, flanged or capillary compression ends. Flanged check valves shall be to B.S. 5153:1974 as type Glenfield No. 5003. The body, door cover to be of </w:t>
      </w:r>
      <w:proofErr w:type="spellStart"/>
      <w:r>
        <w:rPr>
          <w:sz w:val="22"/>
          <w:szCs w:val="22"/>
        </w:rPr>
        <w:t>meehanite</w:t>
      </w:r>
      <w:proofErr w:type="spellEnd"/>
      <w:r>
        <w:rPr>
          <w:sz w:val="22"/>
          <w:szCs w:val="22"/>
        </w:rPr>
        <w:t xml:space="preserve"> cast iron with fun-metal seat to B.S, 1400.</w:t>
      </w:r>
    </w:p>
    <w:p w14:paraId="21D06C7B" w14:textId="77777777" w:rsidR="0058666A" w:rsidRDefault="0058666A">
      <w:pPr>
        <w:pStyle w:val="BodyText"/>
        <w:spacing w:before="6"/>
        <w:rPr>
          <w:rFonts w:ascii="Times New Roman" w:hAnsi="Times New Roman" w:cs="Times New Roman"/>
          <w:sz w:val="22"/>
          <w:szCs w:val="22"/>
        </w:rPr>
      </w:pPr>
    </w:p>
    <w:p w14:paraId="53DE661A" w14:textId="77777777" w:rsidR="0058666A" w:rsidRDefault="00B17E38">
      <w:pPr>
        <w:pStyle w:val="ListParagraph1"/>
        <w:widowControl w:val="0"/>
        <w:numPr>
          <w:ilvl w:val="2"/>
          <w:numId w:val="119"/>
        </w:numPr>
        <w:tabs>
          <w:tab w:val="left" w:pos="1421"/>
        </w:tabs>
        <w:autoSpaceDE w:val="0"/>
        <w:autoSpaceDN w:val="0"/>
        <w:spacing w:line="242" w:lineRule="auto"/>
        <w:ind w:right="231"/>
        <w:contextualSpacing w:val="0"/>
        <w:jc w:val="both"/>
        <w:rPr>
          <w:sz w:val="22"/>
          <w:szCs w:val="22"/>
        </w:rPr>
      </w:pPr>
      <w:r>
        <w:rPr>
          <w:sz w:val="22"/>
          <w:szCs w:val="22"/>
        </w:rPr>
        <w:t xml:space="preserve">Gate valves of sizes above 80mm shall be of cast iron wedge type to B.S. 5163:1974 as Glenfield R.S. No. 3500 series. These are of </w:t>
      </w:r>
      <w:proofErr w:type="spellStart"/>
      <w:r>
        <w:rPr>
          <w:sz w:val="22"/>
          <w:szCs w:val="22"/>
        </w:rPr>
        <w:t>meehanite</w:t>
      </w:r>
      <w:proofErr w:type="spellEnd"/>
      <w:r>
        <w:rPr>
          <w:sz w:val="22"/>
          <w:szCs w:val="22"/>
        </w:rPr>
        <w:t xml:space="preserve"> cast iron body to B.S. 1452 with rubber covered </w:t>
      </w:r>
      <w:proofErr w:type="spellStart"/>
      <w:r>
        <w:rPr>
          <w:sz w:val="22"/>
          <w:szCs w:val="22"/>
        </w:rPr>
        <w:t>meehanite</w:t>
      </w:r>
      <w:proofErr w:type="spellEnd"/>
      <w:r>
        <w:rPr>
          <w:sz w:val="22"/>
          <w:szCs w:val="22"/>
        </w:rPr>
        <w:t xml:space="preserve"> cast iron</w:t>
      </w:r>
      <w:r>
        <w:rPr>
          <w:spacing w:val="-2"/>
          <w:sz w:val="22"/>
          <w:szCs w:val="22"/>
        </w:rPr>
        <w:t xml:space="preserve"> </w:t>
      </w:r>
      <w:r>
        <w:rPr>
          <w:sz w:val="22"/>
          <w:szCs w:val="22"/>
        </w:rPr>
        <w:t>gate.</w:t>
      </w:r>
    </w:p>
    <w:p w14:paraId="15FFCEDC" w14:textId="77777777" w:rsidR="0058666A" w:rsidRDefault="00B17E38">
      <w:pPr>
        <w:pStyle w:val="ListParagraph1"/>
        <w:widowControl w:val="0"/>
        <w:numPr>
          <w:ilvl w:val="2"/>
          <w:numId w:val="119"/>
        </w:numPr>
        <w:tabs>
          <w:tab w:val="left" w:pos="1421"/>
        </w:tabs>
        <w:autoSpaceDE w:val="0"/>
        <w:autoSpaceDN w:val="0"/>
        <w:spacing w:before="96"/>
        <w:ind w:right="228"/>
        <w:contextualSpacing w:val="0"/>
        <w:jc w:val="both"/>
        <w:rPr>
          <w:sz w:val="22"/>
          <w:szCs w:val="22"/>
        </w:rPr>
      </w:pPr>
      <w:r>
        <w:rPr>
          <w:sz w:val="22"/>
          <w:szCs w:val="22"/>
        </w:rPr>
        <w:t>Brass draining taps to be screw down pattern to B.S. 2879:1980, type A (Bushed) unless otherwise specified.</w:t>
      </w:r>
    </w:p>
    <w:p w14:paraId="11AF987B" w14:textId="77777777" w:rsidR="0058666A" w:rsidRDefault="0058666A">
      <w:pPr>
        <w:pStyle w:val="BodyText"/>
        <w:rPr>
          <w:rFonts w:ascii="Times New Roman" w:hAnsi="Times New Roman" w:cs="Times New Roman"/>
          <w:sz w:val="22"/>
          <w:szCs w:val="22"/>
        </w:rPr>
      </w:pPr>
    </w:p>
    <w:p w14:paraId="18794FE6" w14:textId="77777777" w:rsidR="0058666A" w:rsidRDefault="00B17E38">
      <w:pPr>
        <w:pStyle w:val="ListParagraph1"/>
        <w:widowControl w:val="0"/>
        <w:numPr>
          <w:ilvl w:val="2"/>
          <w:numId w:val="119"/>
        </w:numPr>
        <w:tabs>
          <w:tab w:val="left" w:pos="1420"/>
          <w:tab w:val="left" w:pos="1421"/>
        </w:tabs>
        <w:autoSpaceDE w:val="0"/>
        <w:autoSpaceDN w:val="0"/>
        <w:contextualSpacing w:val="0"/>
        <w:rPr>
          <w:sz w:val="22"/>
          <w:szCs w:val="22"/>
        </w:rPr>
      </w:pPr>
      <w:r>
        <w:rPr>
          <w:sz w:val="22"/>
          <w:szCs w:val="22"/>
        </w:rPr>
        <w:t>Ball</w:t>
      </w:r>
      <w:r>
        <w:rPr>
          <w:spacing w:val="24"/>
          <w:sz w:val="22"/>
          <w:szCs w:val="22"/>
        </w:rPr>
        <w:t xml:space="preserve"> </w:t>
      </w:r>
      <w:r>
        <w:rPr>
          <w:sz w:val="22"/>
          <w:szCs w:val="22"/>
        </w:rPr>
        <w:t>valves</w:t>
      </w:r>
      <w:r>
        <w:rPr>
          <w:spacing w:val="23"/>
          <w:sz w:val="22"/>
          <w:szCs w:val="22"/>
        </w:rPr>
        <w:t xml:space="preserve"> </w:t>
      </w:r>
      <w:r>
        <w:rPr>
          <w:sz w:val="22"/>
          <w:szCs w:val="22"/>
        </w:rPr>
        <w:t>shall</w:t>
      </w:r>
      <w:r>
        <w:rPr>
          <w:spacing w:val="25"/>
          <w:sz w:val="22"/>
          <w:szCs w:val="22"/>
        </w:rPr>
        <w:t xml:space="preserve"> </w:t>
      </w:r>
      <w:r>
        <w:rPr>
          <w:sz w:val="22"/>
          <w:szCs w:val="22"/>
        </w:rPr>
        <w:t>be</w:t>
      </w:r>
      <w:r>
        <w:rPr>
          <w:spacing w:val="26"/>
          <w:sz w:val="22"/>
          <w:szCs w:val="22"/>
        </w:rPr>
        <w:t xml:space="preserve"> </w:t>
      </w:r>
      <w:r>
        <w:rPr>
          <w:sz w:val="22"/>
          <w:szCs w:val="22"/>
        </w:rPr>
        <w:t>of</w:t>
      </w:r>
      <w:r>
        <w:rPr>
          <w:spacing w:val="25"/>
          <w:sz w:val="22"/>
          <w:szCs w:val="22"/>
        </w:rPr>
        <w:t xml:space="preserve"> </w:t>
      </w:r>
      <w:r>
        <w:rPr>
          <w:sz w:val="22"/>
          <w:szCs w:val="22"/>
        </w:rPr>
        <w:t>brass</w:t>
      </w:r>
      <w:r>
        <w:rPr>
          <w:spacing w:val="21"/>
          <w:sz w:val="22"/>
          <w:szCs w:val="22"/>
        </w:rPr>
        <w:t xml:space="preserve"> </w:t>
      </w:r>
      <w:r>
        <w:rPr>
          <w:sz w:val="22"/>
          <w:szCs w:val="22"/>
        </w:rPr>
        <w:t>body</w:t>
      </w:r>
      <w:r>
        <w:rPr>
          <w:spacing w:val="20"/>
          <w:sz w:val="22"/>
          <w:szCs w:val="22"/>
        </w:rPr>
        <w:t xml:space="preserve"> </w:t>
      </w:r>
      <w:r>
        <w:rPr>
          <w:sz w:val="22"/>
          <w:szCs w:val="22"/>
        </w:rPr>
        <w:t>and</w:t>
      </w:r>
      <w:r>
        <w:rPr>
          <w:spacing w:val="23"/>
          <w:sz w:val="22"/>
          <w:szCs w:val="22"/>
        </w:rPr>
        <w:t xml:space="preserve"> </w:t>
      </w:r>
      <w:r>
        <w:rPr>
          <w:sz w:val="22"/>
          <w:szCs w:val="22"/>
        </w:rPr>
        <w:t>to</w:t>
      </w:r>
      <w:r>
        <w:rPr>
          <w:spacing w:val="23"/>
          <w:sz w:val="22"/>
          <w:szCs w:val="22"/>
        </w:rPr>
        <w:t xml:space="preserve"> </w:t>
      </w:r>
      <w:r>
        <w:rPr>
          <w:sz w:val="22"/>
          <w:szCs w:val="22"/>
        </w:rPr>
        <w:t>B.S.</w:t>
      </w:r>
      <w:r>
        <w:rPr>
          <w:spacing w:val="24"/>
          <w:sz w:val="22"/>
          <w:szCs w:val="22"/>
        </w:rPr>
        <w:t xml:space="preserve"> </w:t>
      </w:r>
      <w:r>
        <w:rPr>
          <w:sz w:val="22"/>
          <w:szCs w:val="22"/>
        </w:rPr>
        <w:t>1212</w:t>
      </w:r>
      <w:r>
        <w:rPr>
          <w:spacing w:val="23"/>
          <w:sz w:val="22"/>
          <w:szCs w:val="22"/>
        </w:rPr>
        <w:t xml:space="preserve"> </w:t>
      </w:r>
      <w:r>
        <w:rPr>
          <w:sz w:val="22"/>
          <w:szCs w:val="22"/>
        </w:rPr>
        <w:t>Part</w:t>
      </w:r>
      <w:r>
        <w:rPr>
          <w:spacing w:val="23"/>
          <w:sz w:val="22"/>
          <w:szCs w:val="22"/>
        </w:rPr>
        <w:t xml:space="preserve"> </w:t>
      </w:r>
      <w:r>
        <w:rPr>
          <w:sz w:val="22"/>
          <w:szCs w:val="22"/>
        </w:rPr>
        <w:t>1:1953</w:t>
      </w:r>
      <w:r>
        <w:rPr>
          <w:spacing w:val="24"/>
          <w:sz w:val="22"/>
          <w:szCs w:val="22"/>
        </w:rPr>
        <w:t xml:space="preserve"> </w:t>
      </w:r>
      <w:r>
        <w:rPr>
          <w:sz w:val="22"/>
          <w:szCs w:val="22"/>
        </w:rPr>
        <w:t>piston</w:t>
      </w:r>
      <w:r>
        <w:rPr>
          <w:spacing w:val="22"/>
          <w:sz w:val="22"/>
          <w:szCs w:val="22"/>
        </w:rPr>
        <w:t xml:space="preserve"> </w:t>
      </w:r>
      <w:r>
        <w:rPr>
          <w:sz w:val="22"/>
          <w:szCs w:val="22"/>
        </w:rPr>
        <w:t>type</w:t>
      </w:r>
      <w:r>
        <w:rPr>
          <w:spacing w:val="23"/>
          <w:sz w:val="22"/>
          <w:szCs w:val="22"/>
        </w:rPr>
        <w:t xml:space="preserve"> </w:t>
      </w:r>
      <w:r>
        <w:rPr>
          <w:sz w:val="22"/>
          <w:szCs w:val="22"/>
        </w:rPr>
        <w:t>for</w:t>
      </w:r>
      <w:r>
        <w:rPr>
          <w:spacing w:val="24"/>
          <w:sz w:val="22"/>
          <w:szCs w:val="22"/>
        </w:rPr>
        <w:t xml:space="preserve"> </w:t>
      </w:r>
      <w:r>
        <w:rPr>
          <w:sz w:val="22"/>
          <w:szCs w:val="22"/>
        </w:rPr>
        <w:t>low,</w:t>
      </w:r>
      <w:r>
        <w:rPr>
          <w:spacing w:val="24"/>
          <w:sz w:val="22"/>
          <w:szCs w:val="22"/>
        </w:rPr>
        <w:t xml:space="preserve"> </w:t>
      </w:r>
      <w:r>
        <w:rPr>
          <w:sz w:val="22"/>
          <w:szCs w:val="22"/>
        </w:rPr>
        <w:t>medium</w:t>
      </w:r>
      <w:r>
        <w:rPr>
          <w:spacing w:val="18"/>
          <w:sz w:val="22"/>
          <w:szCs w:val="22"/>
        </w:rPr>
        <w:t xml:space="preserve"> </w:t>
      </w:r>
      <w:r>
        <w:rPr>
          <w:sz w:val="22"/>
          <w:szCs w:val="22"/>
        </w:rPr>
        <w:t>or</w:t>
      </w:r>
      <w:r>
        <w:rPr>
          <w:spacing w:val="24"/>
          <w:sz w:val="22"/>
          <w:szCs w:val="22"/>
        </w:rPr>
        <w:t xml:space="preserve"> </w:t>
      </w:r>
      <w:r>
        <w:rPr>
          <w:sz w:val="22"/>
          <w:szCs w:val="22"/>
        </w:rPr>
        <w:t>high</w:t>
      </w:r>
    </w:p>
    <w:p w14:paraId="00FADA4A" w14:textId="77777777" w:rsidR="0058666A" w:rsidRDefault="0058666A">
      <w:pPr>
        <w:rPr>
          <w:sz w:val="22"/>
          <w:szCs w:val="22"/>
        </w:rPr>
        <w:sectPr w:rsidR="0058666A" w:rsidSect="00715E24">
          <w:pgSz w:w="11910" w:h="16840"/>
          <w:pgMar w:top="1580" w:right="600" w:bottom="640" w:left="1200" w:header="0" w:footer="457" w:gutter="0"/>
          <w:cols w:space="720"/>
        </w:sectPr>
      </w:pPr>
    </w:p>
    <w:p w14:paraId="3294F10C" w14:textId="77777777" w:rsidR="0058666A" w:rsidRDefault="00B17E38">
      <w:pPr>
        <w:spacing w:before="62" w:line="244" w:lineRule="auto"/>
        <w:ind w:left="1420" w:right="229"/>
        <w:jc w:val="both"/>
        <w:rPr>
          <w:sz w:val="22"/>
          <w:szCs w:val="22"/>
        </w:rPr>
      </w:pPr>
      <w:r>
        <w:rPr>
          <w:sz w:val="22"/>
          <w:szCs w:val="22"/>
        </w:rPr>
        <w:lastRenderedPageBreak/>
        <w:t>pressure (3.58 bars, 7.72 bars and 12.62 bars respectively) as directed and with provision for removable seats, supplied with copper floats to B.S. 1968:1953, or plastic floats to B.S. 2456., approximately marked.</w:t>
      </w:r>
    </w:p>
    <w:p w14:paraId="16F01AA0" w14:textId="77777777" w:rsidR="0058666A" w:rsidRDefault="00B17E38">
      <w:pPr>
        <w:pStyle w:val="ListParagraph1"/>
        <w:widowControl w:val="0"/>
        <w:numPr>
          <w:ilvl w:val="1"/>
          <w:numId w:val="119"/>
        </w:numPr>
        <w:tabs>
          <w:tab w:val="left" w:pos="1061"/>
        </w:tabs>
        <w:autoSpaceDE w:val="0"/>
        <w:autoSpaceDN w:val="0"/>
        <w:spacing w:line="251" w:lineRule="exact"/>
        <w:ind w:hanging="721"/>
        <w:contextualSpacing w:val="0"/>
        <w:jc w:val="both"/>
        <w:rPr>
          <w:b/>
          <w:sz w:val="22"/>
          <w:szCs w:val="22"/>
        </w:rPr>
      </w:pPr>
      <w:r>
        <w:rPr>
          <w:b/>
          <w:sz w:val="22"/>
          <w:szCs w:val="22"/>
          <w:u w:val="thick"/>
        </w:rPr>
        <w:t>Jointing of Water Supply</w:t>
      </w:r>
      <w:r>
        <w:rPr>
          <w:b/>
          <w:spacing w:val="-1"/>
          <w:sz w:val="22"/>
          <w:szCs w:val="22"/>
          <w:u w:val="thick"/>
        </w:rPr>
        <w:t xml:space="preserve"> </w:t>
      </w:r>
      <w:r>
        <w:rPr>
          <w:b/>
          <w:sz w:val="22"/>
          <w:szCs w:val="22"/>
          <w:u w:val="thick"/>
        </w:rPr>
        <w:t>Pipework</w:t>
      </w:r>
    </w:p>
    <w:p w14:paraId="143A331F" w14:textId="77777777" w:rsidR="0058666A" w:rsidRDefault="00B17E38">
      <w:pPr>
        <w:pStyle w:val="ListParagraph1"/>
        <w:widowControl w:val="0"/>
        <w:numPr>
          <w:ilvl w:val="2"/>
          <w:numId w:val="119"/>
        </w:numPr>
        <w:tabs>
          <w:tab w:val="left" w:pos="1421"/>
        </w:tabs>
        <w:autoSpaceDE w:val="0"/>
        <w:autoSpaceDN w:val="0"/>
        <w:spacing w:line="250" w:lineRule="exact"/>
        <w:contextualSpacing w:val="0"/>
        <w:jc w:val="both"/>
        <w:rPr>
          <w:sz w:val="22"/>
          <w:szCs w:val="22"/>
        </w:rPr>
      </w:pPr>
      <w:r>
        <w:rPr>
          <w:sz w:val="22"/>
          <w:szCs w:val="22"/>
        </w:rPr>
        <w:t>All joints must be air and water</w:t>
      </w:r>
      <w:r>
        <w:rPr>
          <w:spacing w:val="-5"/>
          <w:sz w:val="22"/>
          <w:szCs w:val="22"/>
        </w:rPr>
        <w:t xml:space="preserve"> </w:t>
      </w:r>
      <w:r>
        <w:rPr>
          <w:sz w:val="22"/>
          <w:szCs w:val="22"/>
        </w:rPr>
        <w:t>tight.</w:t>
      </w:r>
    </w:p>
    <w:p w14:paraId="17C7F6EE" w14:textId="77777777" w:rsidR="0058666A" w:rsidRDefault="00B17E38">
      <w:pPr>
        <w:pStyle w:val="ListParagraph1"/>
        <w:widowControl w:val="0"/>
        <w:numPr>
          <w:ilvl w:val="2"/>
          <w:numId w:val="119"/>
        </w:numPr>
        <w:tabs>
          <w:tab w:val="left" w:pos="1421"/>
        </w:tabs>
        <w:autoSpaceDE w:val="0"/>
        <w:autoSpaceDN w:val="0"/>
        <w:spacing w:line="251" w:lineRule="exact"/>
        <w:contextualSpacing w:val="0"/>
        <w:jc w:val="both"/>
        <w:rPr>
          <w:sz w:val="22"/>
          <w:szCs w:val="22"/>
        </w:rPr>
      </w:pPr>
      <w:r>
        <w:rPr>
          <w:sz w:val="22"/>
          <w:szCs w:val="22"/>
        </w:rPr>
        <w:t>Compounds containing red-lead shall not be used in jointing water supply</w:t>
      </w:r>
      <w:r>
        <w:rPr>
          <w:spacing w:val="-18"/>
          <w:sz w:val="22"/>
          <w:szCs w:val="22"/>
        </w:rPr>
        <w:t xml:space="preserve"> </w:t>
      </w:r>
      <w:r>
        <w:rPr>
          <w:sz w:val="22"/>
          <w:szCs w:val="22"/>
        </w:rPr>
        <w:t>pipes.</w:t>
      </w:r>
    </w:p>
    <w:p w14:paraId="6D58CF4E" w14:textId="77777777" w:rsidR="0058666A" w:rsidRDefault="00B17E38">
      <w:pPr>
        <w:pStyle w:val="ListParagraph1"/>
        <w:widowControl w:val="0"/>
        <w:numPr>
          <w:ilvl w:val="2"/>
          <w:numId w:val="119"/>
        </w:numPr>
        <w:tabs>
          <w:tab w:val="left" w:pos="1421"/>
        </w:tabs>
        <w:autoSpaceDE w:val="0"/>
        <w:autoSpaceDN w:val="0"/>
        <w:spacing w:before="4" w:line="242" w:lineRule="auto"/>
        <w:ind w:right="228"/>
        <w:contextualSpacing w:val="0"/>
        <w:jc w:val="both"/>
        <w:rPr>
          <w:sz w:val="22"/>
          <w:szCs w:val="22"/>
        </w:rPr>
      </w:pPr>
      <w:r>
        <w:rPr>
          <w:sz w:val="22"/>
          <w:szCs w:val="22"/>
        </w:rPr>
        <w:t>Steel pipes shall be screwed together using an approved compound/proprietary thread tape. Exposed threads above ground shall be rust-proof painted using non-toxic bituminous paint while those to be buried shall be thickly coated with</w:t>
      </w:r>
      <w:r>
        <w:rPr>
          <w:spacing w:val="-7"/>
          <w:sz w:val="22"/>
          <w:szCs w:val="22"/>
        </w:rPr>
        <w:t xml:space="preserve"> </w:t>
      </w:r>
      <w:r>
        <w:rPr>
          <w:sz w:val="22"/>
          <w:szCs w:val="22"/>
        </w:rPr>
        <w:t>bitumen.</w:t>
      </w:r>
    </w:p>
    <w:p w14:paraId="0315C66F" w14:textId="77777777" w:rsidR="0058666A" w:rsidRDefault="00B17E38">
      <w:pPr>
        <w:pStyle w:val="ListParagraph1"/>
        <w:widowControl w:val="0"/>
        <w:numPr>
          <w:ilvl w:val="2"/>
          <w:numId w:val="119"/>
        </w:numPr>
        <w:tabs>
          <w:tab w:val="left" w:pos="1421"/>
        </w:tabs>
        <w:autoSpaceDE w:val="0"/>
        <w:autoSpaceDN w:val="0"/>
        <w:spacing w:before="96" w:line="242" w:lineRule="auto"/>
        <w:ind w:right="234"/>
        <w:contextualSpacing w:val="0"/>
        <w:jc w:val="both"/>
        <w:rPr>
          <w:sz w:val="22"/>
          <w:szCs w:val="22"/>
        </w:rPr>
      </w:pPr>
      <w:r>
        <w:rPr>
          <w:sz w:val="22"/>
          <w:szCs w:val="22"/>
        </w:rPr>
        <w:t>Joints of copper to steel pipes of less than 38mm diameter shall be by copper unions or union ferrules. Those of 38mm diameter and above shall be by screw, braze, or weld copper flange to copper pipe jointing to steel flange with copper allow bolts and</w:t>
      </w:r>
      <w:r>
        <w:rPr>
          <w:spacing w:val="-12"/>
          <w:sz w:val="22"/>
          <w:szCs w:val="22"/>
        </w:rPr>
        <w:t xml:space="preserve"> </w:t>
      </w:r>
      <w:r>
        <w:rPr>
          <w:sz w:val="22"/>
          <w:szCs w:val="22"/>
        </w:rPr>
        <w:t>nuts.</w:t>
      </w:r>
    </w:p>
    <w:p w14:paraId="756A3928" w14:textId="77777777" w:rsidR="0058666A" w:rsidRDefault="00B17E38">
      <w:pPr>
        <w:spacing w:before="4" w:line="244" w:lineRule="auto"/>
        <w:ind w:left="1420" w:right="232"/>
        <w:jc w:val="both"/>
        <w:rPr>
          <w:sz w:val="22"/>
          <w:szCs w:val="22"/>
        </w:rPr>
      </w:pPr>
      <w:r>
        <w:rPr>
          <w:sz w:val="22"/>
          <w:szCs w:val="22"/>
        </w:rPr>
        <w:t>Before any joint is made, the pipes shall be hung in their supports and adjusted to ensure that the jointing faces are parallel and any falls which shall be required are achieved without springing the pipe.</w:t>
      </w:r>
    </w:p>
    <w:p w14:paraId="071FB384" w14:textId="77777777" w:rsidR="0058666A" w:rsidRDefault="00B17E38">
      <w:pPr>
        <w:spacing w:before="2" w:line="244" w:lineRule="auto"/>
        <w:ind w:left="1420" w:right="228"/>
        <w:jc w:val="both"/>
        <w:rPr>
          <w:sz w:val="22"/>
          <w:szCs w:val="22"/>
        </w:rPr>
      </w:pPr>
      <w:r>
        <w:rPr>
          <w:sz w:val="22"/>
          <w:szCs w:val="22"/>
        </w:rPr>
        <w:t>Where falls are not shown on the drawings or stated elsewhere in the specification, pipework shall be installed parallel to the lines of the building and as close to the walls, ceilings, columns, etc., as is practicable.</w:t>
      </w:r>
    </w:p>
    <w:p w14:paraId="66367C6F" w14:textId="77777777" w:rsidR="0058666A" w:rsidRDefault="00B17E38">
      <w:pPr>
        <w:pStyle w:val="ListParagraph1"/>
        <w:widowControl w:val="0"/>
        <w:numPr>
          <w:ilvl w:val="2"/>
          <w:numId w:val="119"/>
        </w:numPr>
        <w:tabs>
          <w:tab w:val="left" w:pos="1421"/>
        </w:tabs>
        <w:autoSpaceDE w:val="0"/>
        <w:autoSpaceDN w:val="0"/>
        <w:ind w:right="236"/>
        <w:contextualSpacing w:val="0"/>
        <w:jc w:val="both"/>
        <w:rPr>
          <w:sz w:val="22"/>
          <w:szCs w:val="22"/>
        </w:rPr>
      </w:pPr>
      <w:r>
        <w:rPr>
          <w:sz w:val="22"/>
          <w:szCs w:val="22"/>
        </w:rPr>
        <w:t>All water systems shall be provided with sufficient drain points and automatic air vents to enable them to function</w:t>
      </w:r>
      <w:r>
        <w:rPr>
          <w:spacing w:val="-3"/>
          <w:sz w:val="22"/>
          <w:szCs w:val="22"/>
        </w:rPr>
        <w:t xml:space="preserve"> </w:t>
      </w:r>
      <w:r>
        <w:rPr>
          <w:sz w:val="22"/>
          <w:szCs w:val="22"/>
        </w:rPr>
        <w:t>correctly</w:t>
      </w:r>
    </w:p>
    <w:p w14:paraId="535091FA" w14:textId="77777777" w:rsidR="0058666A" w:rsidRDefault="0058666A">
      <w:pPr>
        <w:pStyle w:val="BodyText"/>
        <w:spacing w:before="6"/>
        <w:rPr>
          <w:rFonts w:ascii="Times New Roman" w:hAnsi="Times New Roman" w:cs="Times New Roman"/>
          <w:sz w:val="22"/>
          <w:szCs w:val="22"/>
        </w:rPr>
      </w:pPr>
    </w:p>
    <w:p w14:paraId="54FD13FD" w14:textId="77777777" w:rsidR="0058666A" w:rsidRDefault="00B17E38">
      <w:pPr>
        <w:pStyle w:val="ListParagraph1"/>
        <w:widowControl w:val="0"/>
        <w:numPr>
          <w:ilvl w:val="1"/>
          <w:numId w:val="119"/>
        </w:numPr>
        <w:tabs>
          <w:tab w:val="left" w:pos="1060"/>
          <w:tab w:val="left" w:pos="1061"/>
        </w:tabs>
        <w:autoSpaceDE w:val="0"/>
        <w:autoSpaceDN w:val="0"/>
        <w:ind w:hanging="721"/>
        <w:contextualSpacing w:val="0"/>
        <w:jc w:val="left"/>
        <w:rPr>
          <w:b/>
          <w:sz w:val="22"/>
          <w:szCs w:val="22"/>
        </w:rPr>
      </w:pPr>
      <w:r>
        <w:rPr>
          <w:b/>
          <w:sz w:val="22"/>
          <w:szCs w:val="22"/>
          <w:u w:val="single"/>
        </w:rPr>
        <w:t>Expansion Joints and</w:t>
      </w:r>
      <w:r>
        <w:rPr>
          <w:b/>
          <w:spacing w:val="-5"/>
          <w:sz w:val="22"/>
          <w:szCs w:val="22"/>
          <w:u w:val="single"/>
        </w:rPr>
        <w:t xml:space="preserve"> </w:t>
      </w:r>
      <w:r>
        <w:rPr>
          <w:b/>
          <w:sz w:val="22"/>
          <w:szCs w:val="22"/>
          <w:u w:val="single"/>
        </w:rPr>
        <w:t>Anchors</w:t>
      </w:r>
    </w:p>
    <w:p w14:paraId="0BF4A788" w14:textId="77777777" w:rsidR="0058666A" w:rsidRDefault="00B17E38">
      <w:pPr>
        <w:spacing w:before="1" w:line="244" w:lineRule="auto"/>
        <w:ind w:left="1060"/>
        <w:rPr>
          <w:sz w:val="22"/>
          <w:szCs w:val="22"/>
        </w:rPr>
      </w:pPr>
      <w:r>
        <w:rPr>
          <w:sz w:val="22"/>
          <w:szCs w:val="22"/>
        </w:rPr>
        <w:t>Where piping anchors are supplied, they shall be fixed to the main structure only. Details of all anchor design proposals shall be submitted to the Engineer for approval before erection commences.</w:t>
      </w:r>
    </w:p>
    <w:p w14:paraId="43CBBEFC" w14:textId="77777777" w:rsidR="0058666A" w:rsidRDefault="00B17E38">
      <w:pPr>
        <w:spacing w:before="1" w:line="244" w:lineRule="auto"/>
        <w:ind w:left="1060" w:right="855"/>
        <w:rPr>
          <w:sz w:val="22"/>
          <w:szCs w:val="22"/>
        </w:rPr>
      </w:pPr>
      <w:r>
        <w:rPr>
          <w:sz w:val="22"/>
          <w:szCs w:val="22"/>
        </w:rPr>
        <w:t>When arranging piping it shall be ensured that no expansion movements are transmitted directly to connections and flanges on pumps or other items of plant.</w:t>
      </w:r>
    </w:p>
    <w:p w14:paraId="7A6A9452" w14:textId="77777777" w:rsidR="0058666A" w:rsidRDefault="00B17E38">
      <w:pPr>
        <w:spacing w:before="61" w:line="244" w:lineRule="auto"/>
        <w:ind w:left="1180" w:right="216"/>
        <w:rPr>
          <w:sz w:val="22"/>
          <w:szCs w:val="22"/>
        </w:rPr>
      </w:pPr>
      <w:r>
        <w:rPr>
          <w:sz w:val="22"/>
          <w:szCs w:val="22"/>
        </w:rPr>
        <w:t>Flexible joints shall be supplied to prevent vibrations and other movements being transmitted from pumps to the piping systems or vice versa.</w:t>
      </w:r>
    </w:p>
    <w:p w14:paraId="65C918A1" w14:textId="77777777" w:rsidR="0058666A" w:rsidRDefault="00B17E38">
      <w:pPr>
        <w:pStyle w:val="ListParagraph1"/>
        <w:widowControl w:val="0"/>
        <w:numPr>
          <w:ilvl w:val="1"/>
          <w:numId w:val="119"/>
        </w:numPr>
        <w:tabs>
          <w:tab w:val="left" w:pos="1180"/>
          <w:tab w:val="left" w:pos="1181"/>
        </w:tabs>
        <w:autoSpaceDE w:val="0"/>
        <w:autoSpaceDN w:val="0"/>
        <w:ind w:left="1180" w:hanging="721"/>
        <w:contextualSpacing w:val="0"/>
        <w:jc w:val="left"/>
        <w:rPr>
          <w:b/>
          <w:sz w:val="22"/>
          <w:szCs w:val="22"/>
        </w:rPr>
      </w:pPr>
      <w:r>
        <w:rPr>
          <w:b/>
          <w:sz w:val="22"/>
          <w:szCs w:val="22"/>
          <w:u w:val="single"/>
        </w:rPr>
        <w:t>Pipe Supports and</w:t>
      </w:r>
      <w:r>
        <w:rPr>
          <w:b/>
          <w:spacing w:val="-9"/>
          <w:sz w:val="22"/>
          <w:szCs w:val="22"/>
          <w:u w:val="single"/>
        </w:rPr>
        <w:t xml:space="preserve"> </w:t>
      </w:r>
      <w:r>
        <w:rPr>
          <w:b/>
          <w:sz w:val="22"/>
          <w:szCs w:val="22"/>
          <w:u w:val="single"/>
        </w:rPr>
        <w:t>Fixings</w:t>
      </w:r>
    </w:p>
    <w:p w14:paraId="6EC2C8A7" w14:textId="77777777" w:rsidR="0058666A" w:rsidRDefault="00B17E38">
      <w:pPr>
        <w:spacing w:before="11"/>
        <w:ind w:left="1180"/>
        <w:rPr>
          <w:b/>
          <w:sz w:val="22"/>
          <w:szCs w:val="22"/>
        </w:rPr>
      </w:pPr>
      <w:r>
        <w:rPr>
          <w:b/>
          <w:sz w:val="22"/>
          <w:szCs w:val="22"/>
        </w:rPr>
        <w:t>(a) General</w:t>
      </w:r>
    </w:p>
    <w:p w14:paraId="4198ABA6" w14:textId="77777777" w:rsidR="0058666A" w:rsidRDefault="00B17E38">
      <w:pPr>
        <w:spacing w:before="5"/>
        <w:ind w:left="1180"/>
        <w:rPr>
          <w:sz w:val="22"/>
          <w:szCs w:val="22"/>
        </w:rPr>
      </w:pPr>
      <w:r>
        <w:rPr>
          <w:sz w:val="22"/>
          <w:szCs w:val="22"/>
        </w:rPr>
        <w:t>These shall be manufactured to B.S. 3974.</w:t>
      </w:r>
    </w:p>
    <w:p w14:paraId="18FDD83F" w14:textId="77777777" w:rsidR="0058666A" w:rsidRDefault="00B17E38">
      <w:pPr>
        <w:spacing w:before="5" w:line="244" w:lineRule="auto"/>
        <w:ind w:left="1180"/>
        <w:rPr>
          <w:sz w:val="22"/>
          <w:szCs w:val="22"/>
        </w:rPr>
      </w:pPr>
      <w:r>
        <w:rPr>
          <w:sz w:val="22"/>
          <w:szCs w:val="22"/>
        </w:rPr>
        <w:t xml:space="preserve">All proposals for pipe </w:t>
      </w:r>
      <w:proofErr w:type="gramStart"/>
      <w:r>
        <w:rPr>
          <w:sz w:val="22"/>
          <w:szCs w:val="22"/>
        </w:rPr>
        <w:t>supports</w:t>
      </w:r>
      <w:proofErr w:type="gramEnd"/>
      <w:r>
        <w:rPr>
          <w:sz w:val="22"/>
          <w:szCs w:val="22"/>
        </w:rPr>
        <w:t xml:space="preserve"> shall be submitted to the Engineer for approval before any erection work commences.</w:t>
      </w:r>
    </w:p>
    <w:p w14:paraId="5D5DB3AA" w14:textId="77777777" w:rsidR="0058666A" w:rsidRDefault="00B17E38">
      <w:pPr>
        <w:pStyle w:val="ListParagraph1"/>
        <w:widowControl w:val="0"/>
        <w:numPr>
          <w:ilvl w:val="1"/>
          <w:numId w:val="116"/>
        </w:numPr>
        <w:tabs>
          <w:tab w:val="left" w:pos="1541"/>
        </w:tabs>
        <w:autoSpaceDE w:val="0"/>
        <w:autoSpaceDN w:val="0"/>
        <w:ind w:hanging="361"/>
        <w:contextualSpacing w:val="0"/>
        <w:rPr>
          <w:b/>
          <w:sz w:val="22"/>
          <w:szCs w:val="22"/>
        </w:rPr>
      </w:pPr>
      <w:r>
        <w:rPr>
          <w:b/>
          <w:sz w:val="22"/>
          <w:szCs w:val="22"/>
          <w:u w:val="single"/>
        </w:rPr>
        <w:t>Spacing for Pipe</w:t>
      </w:r>
      <w:r>
        <w:rPr>
          <w:b/>
          <w:spacing w:val="-4"/>
          <w:sz w:val="22"/>
          <w:szCs w:val="22"/>
          <w:u w:val="single"/>
        </w:rPr>
        <w:t xml:space="preserve"> </w:t>
      </w:r>
      <w:r>
        <w:rPr>
          <w:b/>
          <w:sz w:val="22"/>
          <w:szCs w:val="22"/>
          <w:u w:val="single"/>
        </w:rPr>
        <w:t>Supports</w:t>
      </w:r>
    </w:p>
    <w:p w14:paraId="6EC2653C" w14:textId="77777777" w:rsidR="0058666A" w:rsidRDefault="00B17E38">
      <w:pPr>
        <w:spacing w:before="1" w:line="244" w:lineRule="auto"/>
        <w:ind w:left="1180" w:right="360"/>
        <w:rPr>
          <w:sz w:val="22"/>
          <w:szCs w:val="22"/>
        </w:rPr>
      </w:pPr>
      <w:r>
        <w:rPr>
          <w:sz w:val="22"/>
          <w:szCs w:val="22"/>
        </w:rPr>
        <w:t>Pipe runs shall be secured by pipe clips connected to pipe hangers, wall brackets or trapeze type supports. ‘U’ bolts shall not be used as a substitute for pipe clips without the prior approval of the Engineer.</w:t>
      </w:r>
    </w:p>
    <w:p w14:paraId="32B29EE4" w14:textId="77777777" w:rsidR="0058666A" w:rsidRDefault="00B17E38">
      <w:pPr>
        <w:spacing w:line="244" w:lineRule="auto"/>
        <w:ind w:left="1180"/>
        <w:rPr>
          <w:sz w:val="22"/>
          <w:szCs w:val="22"/>
        </w:rPr>
      </w:pPr>
      <w:r>
        <w:rPr>
          <w:sz w:val="22"/>
          <w:szCs w:val="22"/>
        </w:rPr>
        <w:t>An approximate guide to the maximum permissible supports spacing in meters for steel and copper pipe and tube is given in the following table for horizontal runs.</w:t>
      </w:r>
    </w:p>
    <w:p w14:paraId="0986607B" w14:textId="77777777" w:rsidR="0058666A" w:rsidRDefault="0058666A">
      <w:pPr>
        <w:pStyle w:val="BodyText"/>
        <w:spacing w:before="4"/>
        <w:rPr>
          <w:rFonts w:ascii="Times New Roman" w:hAnsi="Times New Roman" w:cs="Times New Roman"/>
          <w:sz w:val="22"/>
          <w:szCs w:val="22"/>
        </w:rPr>
      </w:pPr>
    </w:p>
    <w:tbl>
      <w:tblPr>
        <w:tblW w:w="0" w:type="auto"/>
        <w:tblInd w:w="10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2609"/>
        <w:gridCol w:w="2791"/>
        <w:gridCol w:w="2477"/>
      </w:tblGrid>
      <w:tr w:rsidR="0058666A" w14:paraId="5AE04A5F" w14:textId="77777777">
        <w:trPr>
          <w:trHeight w:val="506"/>
        </w:trPr>
        <w:tc>
          <w:tcPr>
            <w:tcW w:w="2609" w:type="dxa"/>
          </w:tcPr>
          <w:p w14:paraId="03300563" w14:textId="77777777" w:rsidR="0058666A" w:rsidRDefault="00B17E38">
            <w:pPr>
              <w:pStyle w:val="TableParagraph"/>
              <w:spacing w:before="14"/>
              <w:ind w:left="439"/>
              <w:rPr>
                <w:b/>
              </w:rPr>
            </w:pPr>
            <w:r>
              <w:rPr>
                <w:b/>
              </w:rPr>
              <w:t>Size</w:t>
            </w:r>
          </w:p>
          <w:p w14:paraId="644B4B01" w14:textId="77777777" w:rsidR="0058666A" w:rsidRDefault="00B17E38">
            <w:pPr>
              <w:pStyle w:val="TableParagraph"/>
              <w:spacing w:before="22" w:line="219" w:lineRule="exact"/>
              <w:ind w:left="439"/>
              <w:rPr>
                <w:b/>
              </w:rPr>
            </w:pPr>
            <w:r>
              <w:rPr>
                <w:b/>
              </w:rPr>
              <w:lastRenderedPageBreak/>
              <w:t>Nominal Bores</w:t>
            </w:r>
          </w:p>
        </w:tc>
        <w:tc>
          <w:tcPr>
            <w:tcW w:w="2791" w:type="dxa"/>
          </w:tcPr>
          <w:p w14:paraId="37894D5E" w14:textId="77777777" w:rsidR="0058666A" w:rsidRDefault="00B17E38">
            <w:pPr>
              <w:pStyle w:val="TableParagraph"/>
              <w:spacing w:before="2" w:line="242" w:lineRule="auto"/>
              <w:ind w:left="438" w:right="990"/>
              <w:rPr>
                <w:b/>
              </w:rPr>
            </w:pPr>
            <w:r>
              <w:rPr>
                <w:b/>
              </w:rPr>
              <w:lastRenderedPageBreak/>
              <w:t xml:space="preserve">Copper Tube </w:t>
            </w:r>
            <w:proofErr w:type="gramStart"/>
            <w:r>
              <w:rPr>
                <w:b/>
              </w:rPr>
              <w:t>To</w:t>
            </w:r>
            <w:proofErr w:type="gramEnd"/>
            <w:r>
              <w:rPr>
                <w:b/>
              </w:rPr>
              <w:t xml:space="preserve"> B.S. 2871</w:t>
            </w:r>
          </w:p>
        </w:tc>
        <w:tc>
          <w:tcPr>
            <w:tcW w:w="2477" w:type="dxa"/>
          </w:tcPr>
          <w:p w14:paraId="2969DE20" w14:textId="77777777" w:rsidR="0058666A" w:rsidRDefault="00B17E38">
            <w:pPr>
              <w:pStyle w:val="TableParagraph"/>
              <w:spacing w:before="2"/>
              <w:ind w:left="273"/>
              <w:rPr>
                <w:b/>
              </w:rPr>
            </w:pPr>
            <w:r>
              <w:rPr>
                <w:b/>
              </w:rPr>
              <w:t>Steel Tube To</w:t>
            </w:r>
          </w:p>
          <w:p w14:paraId="5D7B3655" w14:textId="77777777" w:rsidR="0058666A" w:rsidRDefault="00B17E38">
            <w:pPr>
              <w:pStyle w:val="TableParagraph"/>
              <w:spacing w:before="3"/>
              <w:ind w:left="273"/>
              <w:rPr>
                <w:b/>
              </w:rPr>
            </w:pPr>
            <w:r>
              <w:rPr>
                <w:b/>
              </w:rPr>
              <w:lastRenderedPageBreak/>
              <w:t>B.S. 1387</w:t>
            </w:r>
          </w:p>
        </w:tc>
      </w:tr>
      <w:tr w:rsidR="0058666A" w14:paraId="3528828F" w14:textId="77777777">
        <w:trPr>
          <w:trHeight w:val="253"/>
        </w:trPr>
        <w:tc>
          <w:tcPr>
            <w:tcW w:w="2609" w:type="dxa"/>
          </w:tcPr>
          <w:p w14:paraId="69920323" w14:textId="77777777" w:rsidR="0058666A" w:rsidRDefault="00B17E38">
            <w:pPr>
              <w:pStyle w:val="TableParagraph"/>
              <w:spacing w:before="12" w:line="222" w:lineRule="exact"/>
              <w:ind w:left="880"/>
            </w:pPr>
            <w:r>
              <w:lastRenderedPageBreak/>
              <w:t>15mm</w:t>
            </w:r>
          </w:p>
        </w:tc>
        <w:tc>
          <w:tcPr>
            <w:tcW w:w="2791" w:type="dxa"/>
          </w:tcPr>
          <w:p w14:paraId="218F53BF" w14:textId="77777777" w:rsidR="0058666A" w:rsidRDefault="00B17E38">
            <w:pPr>
              <w:pStyle w:val="TableParagraph"/>
              <w:spacing w:before="12" w:line="222" w:lineRule="exact"/>
              <w:ind w:left="990"/>
            </w:pPr>
            <w:r>
              <w:t>1.25mm</w:t>
            </w:r>
          </w:p>
        </w:tc>
        <w:tc>
          <w:tcPr>
            <w:tcW w:w="2477" w:type="dxa"/>
          </w:tcPr>
          <w:p w14:paraId="128C8DCC" w14:textId="77777777" w:rsidR="0058666A" w:rsidRDefault="00B17E38">
            <w:pPr>
              <w:pStyle w:val="TableParagraph"/>
              <w:spacing w:before="12" w:line="222" w:lineRule="exact"/>
              <w:ind w:left="715"/>
            </w:pPr>
            <w:r>
              <w:t>2.0m</w:t>
            </w:r>
          </w:p>
        </w:tc>
      </w:tr>
      <w:tr w:rsidR="0058666A" w14:paraId="5E645775" w14:textId="77777777">
        <w:trPr>
          <w:trHeight w:val="251"/>
        </w:trPr>
        <w:tc>
          <w:tcPr>
            <w:tcW w:w="2609" w:type="dxa"/>
          </w:tcPr>
          <w:p w14:paraId="6E256B4F" w14:textId="77777777" w:rsidR="0058666A" w:rsidRDefault="00B17E38">
            <w:pPr>
              <w:pStyle w:val="TableParagraph"/>
              <w:spacing w:before="12" w:line="219" w:lineRule="exact"/>
              <w:ind w:left="880"/>
            </w:pPr>
            <w:r>
              <w:t>20mm</w:t>
            </w:r>
          </w:p>
        </w:tc>
        <w:tc>
          <w:tcPr>
            <w:tcW w:w="2791" w:type="dxa"/>
          </w:tcPr>
          <w:p w14:paraId="2C929ADB" w14:textId="77777777" w:rsidR="0058666A" w:rsidRDefault="00B17E38">
            <w:pPr>
              <w:pStyle w:val="TableParagraph"/>
              <w:spacing w:before="12" w:line="219" w:lineRule="exact"/>
              <w:ind w:left="990"/>
            </w:pPr>
            <w:r>
              <w:t>2.0m</w:t>
            </w:r>
          </w:p>
        </w:tc>
        <w:tc>
          <w:tcPr>
            <w:tcW w:w="2477" w:type="dxa"/>
          </w:tcPr>
          <w:p w14:paraId="0F4B7F6E" w14:textId="77777777" w:rsidR="0058666A" w:rsidRDefault="00B17E38">
            <w:pPr>
              <w:pStyle w:val="TableParagraph"/>
              <w:spacing w:before="12" w:line="219" w:lineRule="exact"/>
              <w:ind w:left="715"/>
            </w:pPr>
            <w:r>
              <w:t>2.5m</w:t>
            </w:r>
          </w:p>
        </w:tc>
      </w:tr>
      <w:tr w:rsidR="0058666A" w14:paraId="4F7F09DB" w14:textId="77777777">
        <w:trPr>
          <w:trHeight w:val="253"/>
        </w:trPr>
        <w:tc>
          <w:tcPr>
            <w:tcW w:w="2609" w:type="dxa"/>
          </w:tcPr>
          <w:p w14:paraId="4A7BFBB2" w14:textId="77777777" w:rsidR="0058666A" w:rsidRDefault="00B17E38">
            <w:pPr>
              <w:pStyle w:val="TableParagraph"/>
              <w:spacing w:before="14" w:line="219" w:lineRule="exact"/>
              <w:ind w:left="880"/>
            </w:pPr>
            <w:r>
              <w:t>25mm</w:t>
            </w:r>
          </w:p>
        </w:tc>
        <w:tc>
          <w:tcPr>
            <w:tcW w:w="2791" w:type="dxa"/>
          </w:tcPr>
          <w:p w14:paraId="1173AD7D" w14:textId="77777777" w:rsidR="0058666A" w:rsidRDefault="00B17E38">
            <w:pPr>
              <w:pStyle w:val="TableParagraph"/>
              <w:spacing w:before="14" w:line="219" w:lineRule="exact"/>
              <w:ind w:left="990"/>
            </w:pPr>
            <w:r>
              <w:t>2.0m</w:t>
            </w:r>
          </w:p>
        </w:tc>
        <w:tc>
          <w:tcPr>
            <w:tcW w:w="2477" w:type="dxa"/>
          </w:tcPr>
          <w:p w14:paraId="1DD35560" w14:textId="77777777" w:rsidR="0058666A" w:rsidRDefault="00B17E38">
            <w:pPr>
              <w:pStyle w:val="TableParagraph"/>
              <w:spacing w:before="14" w:line="219" w:lineRule="exact"/>
              <w:ind w:left="715"/>
            </w:pPr>
            <w:r>
              <w:t>2.5m</w:t>
            </w:r>
          </w:p>
        </w:tc>
      </w:tr>
      <w:tr w:rsidR="0058666A" w14:paraId="09F14152" w14:textId="77777777">
        <w:trPr>
          <w:trHeight w:val="254"/>
        </w:trPr>
        <w:tc>
          <w:tcPr>
            <w:tcW w:w="2609" w:type="dxa"/>
          </w:tcPr>
          <w:p w14:paraId="57AA096C" w14:textId="77777777" w:rsidR="0058666A" w:rsidRDefault="00B17E38">
            <w:pPr>
              <w:pStyle w:val="TableParagraph"/>
              <w:spacing w:before="12" w:line="222" w:lineRule="exact"/>
              <w:ind w:left="880"/>
            </w:pPr>
            <w:r>
              <w:t>32mm</w:t>
            </w:r>
          </w:p>
        </w:tc>
        <w:tc>
          <w:tcPr>
            <w:tcW w:w="2791" w:type="dxa"/>
          </w:tcPr>
          <w:p w14:paraId="31385F88" w14:textId="77777777" w:rsidR="0058666A" w:rsidRDefault="00B17E38">
            <w:pPr>
              <w:pStyle w:val="TableParagraph"/>
              <w:spacing w:before="12" w:line="222" w:lineRule="exact"/>
              <w:ind w:left="990"/>
            </w:pPr>
            <w:r>
              <w:t>2.5m</w:t>
            </w:r>
          </w:p>
        </w:tc>
        <w:tc>
          <w:tcPr>
            <w:tcW w:w="2477" w:type="dxa"/>
          </w:tcPr>
          <w:p w14:paraId="5AB5C271" w14:textId="77777777" w:rsidR="0058666A" w:rsidRDefault="00B17E38">
            <w:pPr>
              <w:pStyle w:val="TableParagraph"/>
              <w:spacing w:before="12" w:line="222" w:lineRule="exact"/>
              <w:ind w:left="715"/>
            </w:pPr>
            <w:r>
              <w:t>2.7m</w:t>
            </w:r>
          </w:p>
        </w:tc>
      </w:tr>
      <w:tr w:rsidR="0058666A" w14:paraId="7383FC16" w14:textId="77777777">
        <w:trPr>
          <w:trHeight w:val="251"/>
        </w:trPr>
        <w:tc>
          <w:tcPr>
            <w:tcW w:w="2609" w:type="dxa"/>
          </w:tcPr>
          <w:p w14:paraId="07639938" w14:textId="77777777" w:rsidR="0058666A" w:rsidRDefault="00B17E38">
            <w:pPr>
              <w:pStyle w:val="TableParagraph"/>
              <w:spacing w:before="12" w:line="219" w:lineRule="exact"/>
              <w:ind w:left="880"/>
            </w:pPr>
            <w:r>
              <w:t>40mm</w:t>
            </w:r>
          </w:p>
        </w:tc>
        <w:tc>
          <w:tcPr>
            <w:tcW w:w="2791" w:type="dxa"/>
          </w:tcPr>
          <w:p w14:paraId="12F9B630" w14:textId="77777777" w:rsidR="0058666A" w:rsidRDefault="00B17E38">
            <w:pPr>
              <w:pStyle w:val="TableParagraph"/>
              <w:spacing w:before="12" w:line="219" w:lineRule="exact"/>
              <w:ind w:left="990"/>
            </w:pPr>
            <w:r>
              <w:t>2.5m</w:t>
            </w:r>
          </w:p>
        </w:tc>
        <w:tc>
          <w:tcPr>
            <w:tcW w:w="2477" w:type="dxa"/>
          </w:tcPr>
          <w:p w14:paraId="10CF15CC" w14:textId="77777777" w:rsidR="0058666A" w:rsidRDefault="00B17E38">
            <w:pPr>
              <w:pStyle w:val="TableParagraph"/>
              <w:spacing w:before="12" w:line="219" w:lineRule="exact"/>
              <w:ind w:left="715"/>
            </w:pPr>
            <w:r>
              <w:t>3.0m</w:t>
            </w:r>
          </w:p>
        </w:tc>
      </w:tr>
      <w:tr w:rsidR="0058666A" w14:paraId="0B21C5F5" w14:textId="77777777">
        <w:trPr>
          <w:trHeight w:val="251"/>
        </w:trPr>
        <w:tc>
          <w:tcPr>
            <w:tcW w:w="2609" w:type="dxa"/>
          </w:tcPr>
          <w:p w14:paraId="296AD50D" w14:textId="77777777" w:rsidR="0058666A" w:rsidRDefault="00B17E38">
            <w:pPr>
              <w:pStyle w:val="TableParagraph"/>
              <w:spacing w:before="12" w:line="219" w:lineRule="exact"/>
              <w:ind w:left="880"/>
            </w:pPr>
            <w:r>
              <w:t>50mm</w:t>
            </w:r>
          </w:p>
        </w:tc>
        <w:tc>
          <w:tcPr>
            <w:tcW w:w="2791" w:type="dxa"/>
          </w:tcPr>
          <w:p w14:paraId="027C0D59" w14:textId="77777777" w:rsidR="0058666A" w:rsidRDefault="00B17E38">
            <w:pPr>
              <w:pStyle w:val="TableParagraph"/>
              <w:spacing w:before="12" w:line="219" w:lineRule="exact"/>
              <w:ind w:left="990"/>
            </w:pPr>
            <w:r>
              <w:t>2.5m</w:t>
            </w:r>
          </w:p>
        </w:tc>
        <w:tc>
          <w:tcPr>
            <w:tcW w:w="2477" w:type="dxa"/>
          </w:tcPr>
          <w:p w14:paraId="6C18B698" w14:textId="77777777" w:rsidR="0058666A" w:rsidRDefault="00B17E38">
            <w:pPr>
              <w:pStyle w:val="TableParagraph"/>
              <w:spacing w:before="12" w:line="219" w:lineRule="exact"/>
              <w:ind w:left="715"/>
            </w:pPr>
            <w:r>
              <w:t>3.0m</w:t>
            </w:r>
          </w:p>
        </w:tc>
      </w:tr>
      <w:tr w:rsidR="0058666A" w14:paraId="7271E737" w14:textId="77777777">
        <w:trPr>
          <w:trHeight w:val="251"/>
        </w:trPr>
        <w:tc>
          <w:tcPr>
            <w:tcW w:w="2609" w:type="dxa"/>
          </w:tcPr>
          <w:p w14:paraId="29B3FF3A" w14:textId="77777777" w:rsidR="0058666A" w:rsidRDefault="00B17E38">
            <w:pPr>
              <w:pStyle w:val="TableParagraph"/>
              <w:spacing w:before="12" w:line="219" w:lineRule="exact"/>
              <w:ind w:left="880"/>
            </w:pPr>
            <w:r>
              <w:t>65mm</w:t>
            </w:r>
          </w:p>
        </w:tc>
        <w:tc>
          <w:tcPr>
            <w:tcW w:w="2791" w:type="dxa"/>
          </w:tcPr>
          <w:p w14:paraId="795328E3" w14:textId="77777777" w:rsidR="0058666A" w:rsidRDefault="00B17E38">
            <w:pPr>
              <w:pStyle w:val="TableParagraph"/>
              <w:spacing w:before="12" w:line="219" w:lineRule="exact"/>
              <w:ind w:left="990"/>
            </w:pPr>
            <w:r>
              <w:t>3.0m</w:t>
            </w:r>
          </w:p>
        </w:tc>
        <w:tc>
          <w:tcPr>
            <w:tcW w:w="2477" w:type="dxa"/>
          </w:tcPr>
          <w:p w14:paraId="06547DFC" w14:textId="77777777" w:rsidR="0058666A" w:rsidRDefault="00B17E38">
            <w:pPr>
              <w:pStyle w:val="TableParagraph"/>
              <w:spacing w:before="12" w:line="219" w:lineRule="exact"/>
              <w:ind w:left="715"/>
            </w:pPr>
            <w:r>
              <w:t>3.5m</w:t>
            </w:r>
          </w:p>
        </w:tc>
      </w:tr>
      <w:tr w:rsidR="0058666A" w14:paraId="4D0C34CD" w14:textId="77777777">
        <w:trPr>
          <w:trHeight w:val="251"/>
        </w:trPr>
        <w:tc>
          <w:tcPr>
            <w:tcW w:w="2609" w:type="dxa"/>
          </w:tcPr>
          <w:p w14:paraId="16C00B70" w14:textId="77777777" w:rsidR="0058666A" w:rsidRDefault="00B17E38">
            <w:pPr>
              <w:pStyle w:val="TableParagraph"/>
              <w:spacing w:before="12" w:line="219" w:lineRule="exact"/>
              <w:ind w:left="880"/>
            </w:pPr>
            <w:r>
              <w:t>80mm</w:t>
            </w:r>
          </w:p>
        </w:tc>
        <w:tc>
          <w:tcPr>
            <w:tcW w:w="2791" w:type="dxa"/>
          </w:tcPr>
          <w:p w14:paraId="6083953D" w14:textId="77777777" w:rsidR="0058666A" w:rsidRDefault="00B17E38">
            <w:pPr>
              <w:pStyle w:val="TableParagraph"/>
              <w:spacing w:before="12" w:line="219" w:lineRule="exact"/>
              <w:ind w:left="990"/>
            </w:pPr>
            <w:r>
              <w:t>3.0m</w:t>
            </w:r>
          </w:p>
        </w:tc>
        <w:tc>
          <w:tcPr>
            <w:tcW w:w="2477" w:type="dxa"/>
          </w:tcPr>
          <w:p w14:paraId="33011EED" w14:textId="77777777" w:rsidR="0058666A" w:rsidRDefault="00B17E38">
            <w:pPr>
              <w:pStyle w:val="TableParagraph"/>
              <w:spacing w:before="12" w:line="219" w:lineRule="exact"/>
              <w:ind w:left="715"/>
            </w:pPr>
            <w:r>
              <w:t>3.5m</w:t>
            </w:r>
          </w:p>
        </w:tc>
      </w:tr>
      <w:tr w:rsidR="0058666A" w14:paraId="31C36519" w14:textId="77777777">
        <w:trPr>
          <w:trHeight w:val="251"/>
        </w:trPr>
        <w:tc>
          <w:tcPr>
            <w:tcW w:w="2609" w:type="dxa"/>
          </w:tcPr>
          <w:p w14:paraId="685279FB" w14:textId="77777777" w:rsidR="0058666A" w:rsidRDefault="00B17E38">
            <w:pPr>
              <w:pStyle w:val="TableParagraph"/>
              <w:spacing w:before="12" w:line="219" w:lineRule="exact"/>
              <w:ind w:left="825"/>
            </w:pPr>
            <w:r>
              <w:t>100mm</w:t>
            </w:r>
          </w:p>
        </w:tc>
        <w:tc>
          <w:tcPr>
            <w:tcW w:w="2791" w:type="dxa"/>
          </w:tcPr>
          <w:p w14:paraId="3F1E8666" w14:textId="77777777" w:rsidR="0058666A" w:rsidRDefault="00B17E38">
            <w:pPr>
              <w:pStyle w:val="TableParagraph"/>
              <w:spacing w:before="12" w:line="219" w:lineRule="exact"/>
              <w:ind w:left="990"/>
            </w:pPr>
            <w:r>
              <w:t>3.0m</w:t>
            </w:r>
          </w:p>
        </w:tc>
        <w:tc>
          <w:tcPr>
            <w:tcW w:w="2477" w:type="dxa"/>
          </w:tcPr>
          <w:p w14:paraId="1116C655" w14:textId="77777777" w:rsidR="0058666A" w:rsidRDefault="00B17E38">
            <w:pPr>
              <w:pStyle w:val="TableParagraph"/>
              <w:spacing w:before="12" w:line="219" w:lineRule="exact"/>
              <w:ind w:left="715"/>
            </w:pPr>
            <w:r>
              <w:t>4.0m</w:t>
            </w:r>
          </w:p>
        </w:tc>
      </w:tr>
      <w:tr w:rsidR="0058666A" w14:paraId="3136AB34" w14:textId="77777777">
        <w:trPr>
          <w:trHeight w:val="251"/>
        </w:trPr>
        <w:tc>
          <w:tcPr>
            <w:tcW w:w="2609" w:type="dxa"/>
          </w:tcPr>
          <w:p w14:paraId="300A4F18" w14:textId="77777777" w:rsidR="0058666A" w:rsidRDefault="00B17E38">
            <w:pPr>
              <w:pStyle w:val="TableParagraph"/>
              <w:spacing w:before="12" w:line="219" w:lineRule="exact"/>
              <w:ind w:left="825"/>
            </w:pPr>
            <w:r>
              <w:t>125mm</w:t>
            </w:r>
          </w:p>
        </w:tc>
        <w:tc>
          <w:tcPr>
            <w:tcW w:w="2791" w:type="dxa"/>
          </w:tcPr>
          <w:p w14:paraId="16890B7C" w14:textId="77777777" w:rsidR="0058666A" w:rsidRDefault="00B17E38">
            <w:pPr>
              <w:pStyle w:val="TableParagraph"/>
              <w:spacing w:before="12" w:line="219" w:lineRule="exact"/>
              <w:ind w:left="990"/>
            </w:pPr>
            <w:r>
              <w:t>3.5m</w:t>
            </w:r>
          </w:p>
        </w:tc>
        <w:tc>
          <w:tcPr>
            <w:tcW w:w="2477" w:type="dxa"/>
          </w:tcPr>
          <w:p w14:paraId="228A5DA1" w14:textId="77777777" w:rsidR="0058666A" w:rsidRDefault="00B17E38">
            <w:pPr>
              <w:pStyle w:val="TableParagraph"/>
              <w:spacing w:before="12" w:line="219" w:lineRule="exact"/>
              <w:ind w:left="715"/>
            </w:pPr>
            <w:r>
              <w:t>4.5m</w:t>
            </w:r>
          </w:p>
        </w:tc>
      </w:tr>
    </w:tbl>
    <w:p w14:paraId="1952A8D5" w14:textId="77777777" w:rsidR="0058666A" w:rsidRDefault="0058666A">
      <w:pPr>
        <w:spacing w:line="219" w:lineRule="exact"/>
        <w:rPr>
          <w:sz w:val="22"/>
          <w:szCs w:val="22"/>
        </w:rPr>
        <w:sectPr w:rsidR="0058666A" w:rsidSect="00715E24">
          <w:pgSz w:w="11910" w:h="16840"/>
          <w:pgMar w:top="1360" w:right="600" w:bottom="640" w:left="1200" w:header="0" w:footer="457" w:gutter="0"/>
          <w:cols w:space="720"/>
        </w:sectPr>
      </w:pPr>
    </w:p>
    <w:tbl>
      <w:tblPr>
        <w:tblW w:w="0" w:type="auto"/>
        <w:tblInd w:w="10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2609"/>
        <w:gridCol w:w="2791"/>
        <w:gridCol w:w="2477"/>
      </w:tblGrid>
      <w:tr w:rsidR="0058666A" w14:paraId="2AF851E6" w14:textId="77777777">
        <w:trPr>
          <w:trHeight w:val="251"/>
        </w:trPr>
        <w:tc>
          <w:tcPr>
            <w:tcW w:w="2609" w:type="dxa"/>
          </w:tcPr>
          <w:p w14:paraId="1323BD09" w14:textId="77777777" w:rsidR="0058666A" w:rsidRDefault="00B17E38">
            <w:pPr>
              <w:pStyle w:val="TableParagraph"/>
              <w:spacing w:before="12" w:line="219" w:lineRule="exact"/>
              <w:ind w:left="825"/>
            </w:pPr>
            <w:r>
              <w:lastRenderedPageBreak/>
              <w:t>150mm</w:t>
            </w:r>
          </w:p>
        </w:tc>
        <w:tc>
          <w:tcPr>
            <w:tcW w:w="2791" w:type="dxa"/>
          </w:tcPr>
          <w:p w14:paraId="5D17CAF3" w14:textId="77777777" w:rsidR="0058666A" w:rsidRDefault="00B17E38">
            <w:pPr>
              <w:pStyle w:val="TableParagraph"/>
              <w:spacing w:before="12" w:line="219" w:lineRule="exact"/>
              <w:ind w:left="972" w:right="1363"/>
              <w:jc w:val="center"/>
            </w:pPr>
            <w:r>
              <w:t>4.5m</w:t>
            </w:r>
          </w:p>
        </w:tc>
        <w:tc>
          <w:tcPr>
            <w:tcW w:w="2477" w:type="dxa"/>
          </w:tcPr>
          <w:p w14:paraId="74D1AD75" w14:textId="77777777" w:rsidR="0058666A" w:rsidRDefault="00B17E38">
            <w:pPr>
              <w:pStyle w:val="TableParagraph"/>
              <w:spacing w:before="12" w:line="219" w:lineRule="exact"/>
              <w:ind w:left="715"/>
            </w:pPr>
            <w:r>
              <w:t>5.5m</w:t>
            </w:r>
          </w:p>
        </w:tc>
      </w:tr>
    </w:tbl>
    <w:p w14:paraId="136AA9B7" w14:textId="77777777" w:rsidR="0058666A" w:rsidRDefault="00B17E38">
      <w:pPr>
        <w:spacing w:before="74" w:line="244" w:lineRule="auto"/>
        <w:ind w:left="1180" w:right="284"/>
        <w:jc w:val="both"/>
        <w:rPr>
          <w:sz w:val="22"/>
          <w:szCs w:val="22"/>
        </w:rPr>
      </w:pPr>
      <w:r>
        <w:rPr>
          <w:sz w:val="22"/>
          <w:szCs w:val="22"/>
        </w:rPr>
        <w:t>The Support spacing for vertical runs shall not exceed one and half times the distances given for horizontal runs, or as given by the manufacturers.</w:t>
      </w:r>
    </w:p>
    <w:p w14:paraId="7DFD9E0E" w14:textId="77777777" w:rsidR="0058666A" w:rsidRDefault="0058666A">
      <w:pPr>
        <w:pStyle w:val="BodyText"/>
        <w:spacing w:before="7"/>
        <w:rPr>
          <w:rFonts w:ascii="Times New Roman" w:hAnsi="Times New Roman" w:cs="Times New Roman"/>
          <w:sz w:val="22"/>
          <w:szCs w:val="22"/>
        </w:rPr>
      </w:pPr>
    </w:p>
    <w:p w14:paraId="05A5715B" w14:textId="77777777" w:rsidR="0058666A" w:rsidRDefault="00B17E38">
      <w:pPr>
        <w:pStyle w:val="ListParagraph1"/>
        <w:widowControl w:val="0"/>
        <w:numPr>
          <w:ilvl w:val="1"/>
          <w:numId w:val="116"/>
        </w:numPr>
        <w:tabs>
          <w:tab w:val="left" w:pos="1541"/>
        </w:tabs>
        <w:autoSpaceDE w:val="0"/>
        <w:autoSpaceDN w:val="0"/>
        <w:ind w:hanging="361"/>
        <w:contextualSpacing w:val="0"/>
        <w:jc w:val="both"/>
        <w:rPr>
          <w:b/>
          <w:sz w:val="22"/>
          <w:szCs w:val="22"/>
        </w:rPr>
      </w:pPr>
      <w:r>
        <w:rPr>
          <w:b/>
          <w:sz w:val="22"/>
          <w:szCs w:val="22"/>
          <w:u w:val="single"/>
        </w:rPr>
        <w:t>Pipe</w:t>
      </w:r>
      <w:r>
        <w:rPr>
          <w:b/>
          <w:spacing w:val="-3"/>
          <w:sz w:val="22"/>
          <w:szCs w:val="22"/>
          <w:u w:val="single"/>
        </w:rPr>
        <w:t xml:space="preserve"> </w:t>
      </w:r>
      <w:r>
        <w:rPr>
          <w:b/>
          <w:sz w:val="22"/>
          <w:szCs w:val="22"/>
          <w:u w:val="single"/>
        </w:rPr>
        <w:t>Sleeves</w:t>
      </w:r>
    </w:p>
    <w:p w14:paraId="36FA63AF" w14:textId="77777777" w:rsidR="0058666A" w:rsidRDefault="00B17E38">
      <w:pPr>
        <w:spacing w:before="4" w:line="244" w:lineRule="auto"/>
        <w:ind w:left="1180" w:right="232"/>
        <w:jc w:val="both"/>
        <w:rPr>
          <w:sz w:val="22"/>
          <w:szCs w:val="22"/>
        </w:rPr>
      </w:pPr>
      <w:r>
        <w:rPr>
          <w:sz w:val="22"/>
          <w:szCs w:val="22"/>
        </w:rPr>
        <w:t xml:space="preserve">Where pipes pass through concrete or block wall, pipe sleeves of </w:t>
      </w:r>
      <w:proofErr w:type="spellStart"/>
      <w:r>
        <w:rPr>
          <w:sz w:val="22"/>
          <w:szCs w:val="22"/>
        </w:rPr>
        <w:t>galvanised</w:t>
      </w:r>
      <w:proofErr w:type="spellEnd"/>
      <w:r>
        <w:rPr>
          <w:sz w:val="22"/>
          <w:szCs w:val="22"/>
        </w:rPr>
        <w:t xml:space="preserve"> steel tube shall be used; these shall be of sufficient sizes to give at least 3mm clearance around the pipe. The annular space shall be filled with bitumastic material and caulked at the ends.</w:t>
      </w:r>
    </w:p>
    <w:p w14:paraId="3ECF102F" w14:textId="77777777" w:rsidR="0058666A" w:rsidRDefault="0058666A">
      <w:pPr>
        <w:pStyle w:val="BodyText"/>
        <w:spacing w:before="7"/>
        <w:rPr>
          <w:rFonts w:ascii="Times New Roman" w:hAnsi="Times New Roman" w:cs="Times New Roman"/>
          <w:sz w:val="22"/>
          <w:szCs w:val="22"/>
        </w:rPr>
      </w:pPr>
    </w:p>
    <w:p w14:paraId="28ACAC39" w14:textId="77777777" w:rsidR="0058666A" w:rsidRDefault="00B17E38">
      <w:pPr>
        <w:pStyle w:val="ListParagraph1"/>
        <w:widowControl w:val="0"/>
        <w:numPr>
          <w:ilvl w:val="1"/>
          <w:numId w:val="119"/>
        </w:numPr>
        <w:tabs>
          <w:tab w:val="left" w:pos="1181"/>
        </w:tabs>
        <w:autoSpaceDE w:val="0"/>
        <w:autoSpaceDN w:val="0"/>
        <w:ind w:left="1180" w:hanging="721"/>
        <w:contextualSpacing w:val="0"/>
        <w:jc w:val="both"/>
        <w:rPr>
          <w:b/>
          <w:sz w:val="22"/>
          <w:szCs w:val="22"/>
        </w:rPr>
      </w:pPr>
      <w:r>
        <w:rPr>
          <w:b/>
          <w:sz w:val="22"/>
          <w:szCs w:val="22"/>
          <w:u w:val="single"/>
        </w:rPr>
        <w:t>Trench Excavation – Water</w:t>
      </w:r>
      <w:r>
        <w:rPr>
          <w:b/>
          <w:spacing w:val="-6"/>
          <w:sz w:val="22"/>
          <w:szCs w:val="22"/>
          <w:u w:val="single"/>
        </w:rPr>
        <w:t xml:space="preserve"> </w:t>
      </w:r>
      <w:r>
        <w:rPr>
          <w:b/>
          <w:sz w:val="22"/>
          <w:szCs w:val="22"/>
          <w:u w:val="single"/>
        </w:rPr>
        <w:t>Main</w:t>
      </w:r>
    </w:p>
    <w:p w14:paraId="0357D5AF" w14:textId="77777777" w:rsidR="0058666A" w:rsidRDefault="00B17E38">
      <w:pPr>
        <w:spacing w:before="18"/>
        <w:ind w:left="1180"/>
        <w:jc w:val="both"/>
        <w:rPr>
          <w:sz w:val="22"/>
          <w:szCs w:val="22"/>
        </w:rPr>
      </w:pPr>
      <w:r>
        <w:rPr>
          <w:sz w:val="22"/>
          <w:szCs w:val="22"/>
        </w:rPr>
        <w:t xml:space="preserve">As described in B.S 8301 Clause 18 and the </w:t>
      </w:r>
      <w:proofErr w:type="gramStart"/>
      <w:r>
        <w:rPr>
          <w:sz w:val="22"/>
          <w:szCs w:val="22"/>
        </w:rPr>
        <w:t>following:-</w:t>
      </w:r>
      <w:proofErr w:type="gramEnd"/>
    </w:p>
    <w:p w14:paraId="5BAD5F48" w14:textId="77777777" w:rsidR="0058666A" w:rsidRDefault="0058666A">
      <w:pPr>
        <w:pStyle w:val="BodyText"/>
        <w:spacing w:before="2"/>
        <w:rPr>
          <w:rFonts w:ascii="Times New Roman" w:hAnsi="Times New Roman" w:cs="Times New Roman"/>
          <w:sz w:val="22"/>
          <w:szCs w:val="22"/>
        </w:rPr>
      </w:pPr>
    </w:p>
    <w:p w14:paraId="252D3CA7" w14:textId="77777777" w:rsidR="0058666A" w:rsidRDefault="00B17E38">
      <w:pPr>
        <w:pStyle w:val="ListParagraph1"/>
        <w:widowControl w:val="0"/>
        <w:numPr>
          <w:ilvl w:val="0"/>
          <w:numId w:val="120"/>
        </w:numPr>
        <w:tabs>
          <w:tab w:val="left" w:pos="1541"/>
        </w:tabs>
        <w:autoSpaceDE w:val="0"/>
        <w:autoSpaceDN w:val="0"/>
        <w:spacing w:line="244" w:lineRule="auto"/>
        <w:ind w:right="226"/>
        <w:contextualSpacing w:val="0"/>
        <w:jc w:val="both"/>
        <w:rPr>
          <w:sz w:val="22"/>
          <w:szCs w:val="22"/>
        </w:rPr>
      </w:pPr>
      <w:r>
        <w:rPr>
          <w:sz w:val="22"/>
          <w:szCs w:val="22"/>
        </w:rPr>
        <w:t xml:space="preserve">The Contractor shall excavate the pipe trenches in the line to the depths indicated by the Engineer. Except where otherwise indicated on the drawings or directed by the Engineer, all pipes must have a minimum cover of 500mm over top of the barrel of the pipe when laid, plus or minus a tolerance of 75mm either </w:t>
      </w:r>
      <w:r>
        <w:rPr>
          <w:spacing w:val="-3"/>
          <w:sz w:val="22"/>
          <w:szCs w:val="22"/>
        </w:rPr>
        <w:t xml:space="preserve">way. </w:t>
      </w:r>
      <w:r>
        <w:rPr>
          <w:sz w:val="22"/>
          <w:szCs w:val="22"/>
        </w:rPr>
        <w:t>All trenches shall be excavated in open</w:t>
      </w:r>
      <w:r>
        <w:rPr>
          <w:spacing w:val="-11"/>
          <w:sz w:val="22"/>
          <w:szCs w:val="22"/>
        </w:rPr>
        <w:t xml:space="preserve"> </w:t>
      </w:r>
      <w:r>
        <w:rPr>
          <w:sz w:val="22"/>
          <w:szCs w:val="22"/>
        </w:rPr>
        <w:t>cuttings.</w:t>
      </w:r>
    </w:p>
    <w:p w14:paraId="537C90EF" w14:textId="77777777" w:rsidR="0058666A" w:rsidRDefault="0058666A">
      <w:pPr>
        <w:pStyle w:val="BodyText"/>
        <w:spacing w:before="3"/>
        <w:rPr>
          <w:rFonts w:ascii="Times New Roman" w:hAnsi="Times New Roman" w:cs="Times New Roman"/>
          <w:sz w:val="22"/>
          <w:szCs w:val="22"/>
        </w:rPr>
      </w:pPr>
    </w:p>
    <w:p w14:paraId="6CD0F87D" w14:textId="77777777" w:rsidR="0058666A" w:rsidRDefault="00B17E38">
      <w:pPr>
        <w:pStyle w:val="ListParagraph1"/>
        <w:widowControl w:val="0"/>
        <w:numPr>
          <w:ilvl w:val="0"/>
          <w:numId w:val="120"/>
        </w:numPr>
        <w:tabs>
          <w:tab w:val="left" w:pos="1541"/>
        </w:tabs>
        <w:autoSpaceDE w:val="0"/>
        <w:autoSpaceDN w:val="0"/>
        <w:ind w:right="233"/>
        <w:contextualSpacing w:val="0"/>
        <w:jc w:val="both"/>
        <w:rPr>
          <w:sz w:val="22"/>
          <w:szCs w:val="22"/>
        </w:rPr>
      </w:pPr>
      <w:r>
        <w:rPr>
          <w:sz w:val="22"/>
          <w:szCs w:val="22"/>
        </w:rPr>
        <w:t>Where more than one pipe is to be laid parallel, then the clear width inside the timbering shall be at least 520mm in excess of the combined external diameters of the</w:t>
      </w:r>
      <w:r>
        <w:rPr>
          <w:spacing w:val="-19"/>
          <w:sz w:val="22"/>
          <w:szCs w:val="22"/>
        </w:rPr>
        <w:t xml:space="preserve"> </w:t>
      </w:r>
      <w:r>
        <w:rPr>
          <w:sz w:val="22"/>
          <w:szCs w:val="22"/>
        </w:rPr>
        <w:t>pipes.</w:t>
      </w:r>
    </w:p>
    <w:p w14:paraId="27D9C12F" w14:textId="77777777" w:rsidR="0058666A" w:rsidRDefault="0058666A">
      <w:pPr>
        <w:pStyle w:val="BodyText"/>
        <w:spacing w:before="1"/>
        <w:rPr>
          <w:rFonts w:ascii="Times New Roman" w:hAnsi="Times New Roman" w:cs="Times New Roman"/>
          <w:sz w:val="22"/>
          <w:szCs w:val="22"/>
        </w:rPr>
      </w:pPr>
    </w:p>
    <w:p w14:paraId="67D4DF98" w14:textId="77777777" w:rsidR="0058666A" w:rsidRDefault="00B17E38">
      <w:pPr>
        <w:pStyle w:val="ListParagraph1"/>
        <w:widowControl w:val="0"/>
        <w:numPr>
          <w:ilvl w:val="0"/>
          <w:numId w:val="120"/>
        </w:numPr>
        <w:tabs>
          <w:tab w:val="left" w:pos="1541"/>
        </w:tabs>
        <w:autoSpaceDE w:val="0"/>
        <w:autoSpaceDN w:val="0"/>
        <w:ind w:right="233"/>
        <w:contextualSpacing w:val="0"/>
        <w:jc w:val="both"/>
        <w:rPr>
          <w:sz w:val="22"/>
          <w:szCs w:val="22"/>
        </w:rPr>
      </w:pPr>
      <w:r>
        <w:rPr>
          <w:sz w:val="22"/>
          <w:szCs w:val="22"/>
        </w:rPr>
        <w:t>Any excavation below the specified depth, in error or otherwise, shall be refilled to the correct levels, at no extra cost, with mix 1:3:6 concrete or other approved</w:t>
      </w:r>
      <w:r>
        <w:rPr>
          <w:spacing w:val="-6"/>
          <w:sz w:val="22"/>
          <w:szCs w:val="22"/>
        </w:rPr>
        <w:t xml:space="preserve"> </w:t>
      </w:r>
      <w:r>
        <w:rPr>
          <w:sz w:val="22"/>
          <w:szCs w:val="22"/>
        </w:rPr>
        <w:t>material.</w:t>
      </w:r>
    </w:p>
    <w:p w14:paraId="6C92BAE9" w14:textId="77777777" w:rsidR="0058666A" w:rsidRDefault="0058666A">
      <w:pPr>
        <w:pStyle w:val="BodyText"/>
        <w:rPr>
          <w:rFonts w:ascii="Times New Roman" w:hAnsi="Times New Roman" w:cs="Times New Roman"/>
          <w:sz w:val="22"/>
          <w:szCs w:val="22"/>
        </w:rPr>
      </w:pPr>
    </w:p>
    <w:p w14:paraId="54195DAD" w14:textId="77777777" w:rsidR="0058666A" w:rsidRDefault="00B17E38">
      <w:pPr>
        <w:pStyle w:val="ListParagraph1"/>
        <w:widowControl w:val="0"/>
        <w:numPr>
          <w:ilvl w:val="0"/>
          <w:numId w:val="120"/>
        </w:numPr>
        <w:tabs>
          <w:tab w:val="left" w:pos="1541"/>
        </w:tabs>
        <w:autoSpaceDE w:val="0"/>
        <w:autoSpaceDN w:val="0"/>
        <w:spacing w:line="244" w:lineRule="auto"/>
        <w:ind w:right="231"/>
        <w:contextualSpacing w:val="0"/>
        <w:jc w:val="both"/>
        <w:rPr>
          <w:sz w:val="22"/>
          <w:szCs w:val="22"/>
        </w:rPr>
      </w:pPr>
      <w:r>
        <w:rPr>
          <w:sz w:val="22"/>
          <w:szCs w:val="22"/>
        </w:rPr>
        <w:t>If a mechanical excavator is used by the Contractor, he shall indemnify the Employer against all claims for damage which, in the opinion of the Engineer, may have been caused by the use of this plant. When a mechanical excavator issued the bottom</w:t>
      </w:r>
      <w:r>
        <w:rPr>
          <w:spacing w:val="-4"/>
          <w:sz w:val="22"/>
          <w:szCs w:val="22"/>
        </w:rPr>
        <w:t xml:space="preserve"> </w:t>
      </w:r>
      <w:r>
        <w:rPr>
          <w:sz w:val="22"/>
          <w:szCs w:val="22"/>
        </w:rPr>
        <w:t>200mm</w:t>
      </w:r>
      <w:r>
        <w:rPr>
          <w:spacing w:val="-7"/>
          <w:sz w:val="22"/>
          <w:szCs w:val="22"/>
        </w:rPr>
        <w:t xml:space="preserve"> </w:t>
      </w:r>
      <w:r>
        <w:rPr>
          <w:sz w:val="22"/>
          <w:szCs w:val="22"/>
        </w:rPr>
        <w:t>of</w:t>
      </w:r>
      <w:r>
        <w:rPr>
          <w:spacing w:val="-5"/>
          <w:sz w:val="22"/>
          <w:szCs w:val="22"/>
        </w:rPr>
        <w:t xml:space="preserve"> </w:t>
      </w:r>
      <w:r>
        <w:rPr>
          <w:sz w:val="22"/>
          <w:szCs w:val="22"/>
        </w:rPr>
        <w:t>excavation</w:t>
      </w:r>
      <w:r>
        <w:rPr>
          <w:spacing w:val="-3"/>
          <w:sz w:val="22"/>
          <w:szCs w:val="22"/>
        </w:rPr>
        <w:t xml:space="preserve"> </w:t>
      </w:r>
      <w:r>
        <w:rPr>
          <w:sz w:val="22"/>
          <w:szCs w:val="22"/>
        </w:rPr>
        <w:t>shall</w:t>
      </w:r>
      <w:r>
        <w:rPr>
          <w:spacing w:val="-4"/>
          <w:sz w:val="22"/>
          <w:szCs w:val="22"/>
        </w:rPr>
        <w:t xml:space="preserve"> </w:t>
      </w:r>
      <w:r>
        <w:rPr>
          <w:sz w:val="22"/>
          <w:szCs w:val="22"/>
        </w:rPr>
        <w:t>be</w:t>
      </w:r>
      <w:r>
        <w:rPr>
          <w:spacing w:val="-4"/>
          <w:sz w:val="22"/>
          <w:szCs w:val="22"/>
        </w:rPr>
        <w:t xml:space="preserve"> </w:t>
      </w:r>
      <w:r>
        <w:rPr>
          <w:sz w:val="22"/>
          <w:szCs w:val="22"/>
        </w:rPr>
        <w:t>excavated</w:t>
      </w:r>
      <w:r>
        <w:rPr>
          <w:spacing w:val="-2"/>
          <w:sz w:val="22"/>
          <w:szCs w:val="22"/>
        </w:rPr>
        <w:t xml:space="preserve"> </w:t>
      </w:r>
      <w:r>
        <w:rPr>
          <w:sz w:val="22"/>
          <w:szCs w:val="22"/>
        </w:rPr>
        <w:t>by</w:t>
      </w:r>
      <w:r>
        <w:rPr>
          <w:spacing w:val="-6"/>
          <w:sz w:val="22"/>
          <w:szCs w:val="22"/>
        </w:rPr>
        <w:t xml:space="preserve"> </w:t>
      </w:r>
      <w:r>
        <w:rPr>
          <w:sz w:val="22"/>
          <w:szCs w:val="22"/>
        </w:rPr>
        <w:t>hand</w:t>
      </w:r>
      <w:r>
        <w:rPr>
          <w:spacing w:val="-2"/>
          <w:sz w:val="22"/>
          <w:szCs w:val="22"/>
        </w:rPr>
        <w:t xml:space="preserve"> </w:t>
      </w:r>
      <w:r>
        <w:rPr>
          <w:sz w:val="22"/>
          <w:szCs w:val="22"/>
        </w:rPr>
        <w:t>to</w:t>
      </w:r>
      <w:r>
        <w:rPr>
          <w:spacing w:val="-2"/>
          <w:sz w:val="22"/>
          <w:szCs w:val="22"/>
        </w:rPr>
        <w:t xml:space="preserve"> </w:t>
      </w:r>
      <w:r>
        <w:rPr>
          <w:sz w:val="22"/>
          <w:szCs w:val="22"/>
        </w:rPr>
        <w:t>ensure</w:t>
      </w:r>
      <w:r>
        <w:rPr>
          <w:spacing w:val="-2"/>
          <w:sz w:val="22"/>
          <w:szCs w:val="22"/>
        </w:rPr>
        <w:t xml:space="preserve"> </w:t>
      </w:r>
      <w:r>
        <w:rPr>
          <w:sz w:val="22"/>
          <w:szCs w:val="22"/>
        </w:rPr>
        <w:t>an even bed for the</w:t>
      </w:r>
      <w:r>
        <w:rPr>
          <w:spacing w:val="-2"/>
          <w:sz w:val="22"/>
          <w:szCs w:val="22"/>
        </w:rPr>
        <w:t xml:space="preserve"> </w:t>
      </w:r>
      <w:r>
        <w:rPr>
          <w:sz w:val="22"/>
          <w:szCs w:val="22"/>
        </w:rPr>
        <w:t>pipes.</w:t>
      </w:r>
    </w:p>
    <w:p w14:paraId="6C2B9860" w14:textId="77777777" w:rsidR="0058666A" w:rsidRDefault="0058666A">
      <w:pPr>
        <w:pStyle w:val="BodyText"/>
        <w:spacing w:before="3"/>
        <w:rPr>
          <w:rFonts w:ascii="Times New Roman" w:hAnsi="Times New Roman" w:cs="Times New Roman"/>
          <w:sz w:val="22"/>
          <w:szCs w:val="22"/>
        </w:rPr>
      </w:pPr>
    </w:p>
    <w:p w14:paraId="5F81959B" w14:textId="77777777" w:rsidR="0058666A" w:rsidRDefault="00B17E38">
      <w:pPr>
        <w:pStyle w:val="ListParagraph1"/>
        <w:widowControl w:val="0"/>
        <w:numPr>
          <w:ilvl w:val="1"/>
          <w:numId w:val="119"/>
        </w:numPr>
        <w:tabs>
          <w:tab w:val="left" w:pos="1181"/>
        </w:tabs>
        <w:autoSpaceDE w:val="0"/>
        <w:autoSpaceDN w:val="0"/>
        <w:ind w:left="1180" w:hanging="721"/>
        <w:contextualSpacing w:val="0"/>
        <w:jc w:val="both"/>
        <w:rPr>
          <w:sz w:val="22"/>
          <w:szCs w:val="22"/>
        </w:rPr>
      </w:pPr>
      <w:r>
        <w:rPr>
          <w:sz w:val="22"/>
          <w:szCs w:val="22"/>
        </w:rPr>
        <w:t>Concrete Bedding, Haunching and</w:t>
      </w:r>
      <w:r>
        <w:rPr>
          <w:spacing w:val="-2"/>
          <w:sz w:val="22"/>
          <w:szCs w:val="22"/>
        </w:rPr>
        <w:t xml:space="preserve"> </w:t>
      </w:r>
      <w:r>
        <w:rPr>
          <w:sz w:val="22"/>
          <w:szCs w:val="22"/>
        </w:rPr>
        <w:t>Surround</w:t>
      </w:r>
    </w:p>
    <w:p w14:paraId="09554988" w14:textId="77777777" w:rsidR="0058666A" w:rsidRDefault="00B17E38">
      <w:pPr>
        <w:spacing w:before="4" w:line="244" w:lineRule="auto"/>
        <w:ind w:left="1180" w:right="229"/>
        <w:jc w:val="both"/>
        <w:rPr>
          <w:sz w:val="22"/>
          <w:szCs w:val="22"/>
        </w:rPr>
      </w:pPr>
      <w:r>
        <w:rPr>
          <w:sz w:val="22"/>
          <w:szCs w:val="22"/>
        </w:rPr>
        <w:t xml:space="preserve">Concrete bedding, haunching and surround shall be provided as necessary of </w:t>
      </w:r>
      <w:proofErr w:type="gramStart"/>
      <w:r>
        <w:rPr>
          <w:sz w:val="22"/>
          <w:szCs w:val="22"/>
        </w:rPr>
        <w:t>where</w:t>
      </w:r>
      <w:proofErr w:type="gramEnd"/>
      <w:r>
        <w:rPr>
          <w:sz w:val="22"/>
          <w:szCs w:val="22"/>
        </w:rPr>
        <w:t xml:space="preserve"> called for by the Engineer in accordance with the requirements laid down in B.S. 8301:1985 Clause 11.</w:t>
      </w:r>
    </w:p>
    <w:p w14:paraId="27F2A14D" w14:textId="77777777" w:rsidR="0058666A" w:rsidRDefault="0058666A">
      <w:pPr>
        <w:pStyle w:val="BodyText"/>
        <w:rPr>
          <w:rFonts w:ascii="Times New Roman" w:hAnsi="Times New Roman" w:cs="Times New Roman"/>
          <w:sz w:val="22"/>
          <w:szCs w:val="22"/>
        </w:rPr>
      </w:pPr>
    </w:p>
    <w:p w14:paraId="2222D7F9" w14:textId="77777777" w:rsidR="0058666A" w:rsidRDefault="0058666A">
      <w:pPr>
        <w:pStyle w:val="BodyText"/>
        <w:spacing w:before="5"/>
        <w:rPr>
          <w:rFonts w:ascii="Times New Roman" w:hAnsi="Times New Roman" w:cs="Times New Roman"/>
          <w:sz w:val="22"/>
          <w:szCs w:val="22"/>
        </w:rPr>
      </w:pPr>
    </w:p>
    <w:p w14:paraId="2DC42C7F" w14:textId="77777777" w:rsidR="0058666A" w:rsidRDefault="00B17E38">
      <w:pPr>
        <w:pStyle w:val="ListParagraph1"/>
        <w:widowControl w:val="0"/>
        <w:numPr>
          <w:ilvl w:val="1"/>
          <w:numId w:val="119"/>
        </w:numPr>
        <w:tabs>
          <w:tab w:val="left" w:pos="1181"/>
        </w:tabs>
        <w:autoSpaceDE w:val="0"/>
        <w:autoSpaceDN w:val="0"/>
        <w:ind w:left="1180" w:hanging="721"/>
        <w:contextualSpacing w:val="0"/>
        <w:jc w:val="both"/>
        <w:rPr>
          <w:b/>
          <w:sz w:val="22"/>
          <w:szCs w:val="22"/>
        </w:rPr>
      </w:pPr>
      <w:r>
        <w:rPr>
          <w:b/>
          <w:sz w:val="22"/>
          <w:szCs w:val="22"/>
          <w:u w:val="single"/>
        </w:rPr>
        <w:t>Backfilling</w:t>
      </w:r>
    </w:p>
    <w:p w14:paraId="59EBD116" w14:textId="77777777" w:rsidR="0058666A" w:rsidRDefault="00B17E38">
      <w:pPr>
        <w:spacing w:before="1" w:line="247" w:lineRule="auto"/>
        <w:ind w:left="1180" w:right="236"/>
        <w:jc w:val="both"/>
        <w:rPr>
          <w:sz w:val="22"/>
          <w:szCs w:val="22"/>
        </w:rPr>
      </w:pPr>
      <w:r>
        <w:rPr>
          <w:sz w:val="22"/>
          <w:szCs w:val="22"/>
        </w:rPr>
        <w:t>Backfilling of trenches, shall be carried out in accordance with the methods described in B.S. 8301:1985 Clause 5.7.6.</w:t>
      </w:r>
    </w:p>
    <w:p w14:paraId="46C127BC" w14:textId="77777777" w:rsidR="0058666A" w:rsidRDefault="0058666A">
      <w:pPr>
        <w:pStyle w:val="BodyText"/>
        <w:spacing w:before="2"/>
        <w:rPr>
          <w:rFonts w:ascii="Times New Roman" w:hAnsi="Times New Roman" w:cs="Times New Roman"/>
          <w:sz w:val="22"/>
          <w:szCs w:val="22"/>
        </w:rPr>
      </w:pPr>
    </w:p>
    <w:p w14:paraId="7B1E42F7" w14:textId="77777777" w:rsidR="0058666A" w:rsidRDefault="00B17E38">
      <w:pPr>
        <w:pStyle w:val="ListParagraph1"/>
        <w:widowControl w:val="0"/>
        <w:numPr>
          <w:ilvl w:val="1"/>
          <w:numId w:val="119"/>
        </w:numPr>
        <w:tabs>
          <w:tab w:val="left" w:pos="1181"/>
        </w:tabs>
        <w:autoSpaceDE w:val="0"/>
        <w:autoSpaceDN w:val="0"/>
        <w:spacing w:before="1"/>
        <w:ind w:left="1180" w:hanging="721"/>
        <w:contextualSpacing w:val="0"/>
        <w:jc w:val="both"/>
        <w:rPr>
          <w:b/>
          <w:sz w:val="22"/>
          <w:szCs w:val="22"/>
        </w:rPr>
      </w:pPr>
      <w:r>
        <w:rPr>
          <w:b/>
          <w:sz w:val="22"/>
          <w:szCs w:val="22"/>
          <w:u w:val="single"/>
        </w:rPr>
        <w:t>Reinstatement of</w:t>
      </w:r>
      <w:r>
        <w:rPr>
          <w:b/>
          <w:spacing w:val="-5"/>
          <w:sz w:val="22"/>
          <w:szCs w:val="22"/>
          <w:u w:val="single"/>
        </w:rPr>
        <w:t xml:space="preserve"> </w:t>
      </w:r>
      <w:r>
        <w:rPr>
          <w:b/>
          <w:sz w:val="22"/>
          <w:szCs w:val="22"/>
          <w:u w:val="single"/>
        </w:rPr>
        <w:t>Surfaces</w:t>
      </w:r>
    </w:p>
    <w:p w14:paraId="52FBFE9B" w14:textId="77777777" w:rsidR="0058666A" w:rsidRDefault="00B17E38">
      <w:pPr>
        <w:spacing w:before="3" w:line="244" w:lineRule="auto"/>
        <w:ind w:left="1180" w:right="234"/>
        <w:jc w:val="both"/>
        <w:rPr>
          <w:sz w:val="22"/>
          <w:szCs w:val="22"/>
        </w:rPr>
      </w:pPr>
      <w:r>
        <w:rPr>
          <w:sz w:val="22"/>
          <w:szCs w:val="22"/>
        </w:rPr>
        <w:lastRenderedPageBreak/>
        <w:t>Following the final backfilling of all trenches and manhole surrounds, the surface of the excavated areas shall be fully reinstated to the approval of the Engineer.</w:t>
      </w:r>
    </w:p>
    <w:p w14:paraId="28636A55" w14:textId="77777777" w:rsidR="0058666A" w:rsidRDefault="0058666A">
      <w:pPr>
        <w:pStyle w:val="BodyText"/>
        <w:spacing w:before="6"/>
        <w:rPr>
          <w:rFonts w:ascii="Times New Roman" w:hAnsi="Times New Roman" w:cs="Times New Roman"/>
          <w:sz w:val="22"/>
          <w:szCs w:val="22"/>
        </w:rPr>
      </w:pPr>
    </w:p>
    <w:p w14:paraId="08F3198C" w14:textId="77777777" w:rsidR="0058666A" w:rsidRDefault="00B17E38">
      <w:pPr>
        <w:spacing w:line="244" w:lineRule="auto"/>
        <w:ind w:left="1180" w:right="233"/>
        <w:jc w:val="both"/>
        <w:rPr>
          <w:sz w:val="22"/>
          <w:szCs w:val="22"/>
        </w:rPr>
      </w:pPr>
      <w:r>
        <w:rPr>
          <w:sz w:val="22"/>
          <w:szCs w:val="22"/>
        </w:rPr>
        <w:t>Where the excavations have been carried out in public highways or other areas not forming part of the site, prices will be deemed to allow for all charges associated with the temporary and final reinstatement requirements of the Local Highway Authority.</w:t>
      </w:r>
    </w:p>
    <w:p w14:paraId="7127BB17" w14:textId="77777777" w:rsidR="0058666A" w:rsidRDefault="00B17E38">
      <w:pPr>
        <w:ind w:left="1180"/>
        <w:jc w:val="both"/>
        <w:rPr>
          <w:sz w:val="22"/>
          <w:szCs w:val="22"/>
        </w:rPr>
      </w:pPr>
      <w:r>
        <w:rPr>
          <w:sz w:val="22"/>
          <w:szCs w:val="22"/>
        </w:rPr>
        <w:t>No claims for extras in this respect will be accepted.</w:t>
      </w:r>
    </w:p>
    <w:p w14:paraId="1C415A24" w14:textId="77777777" w:rsidR="0058666A" w:rsidRDefault="0058666A">
      <w:pPr>
        <w:pStyle w:val="BodyText"/>
        <w:spacing w:before="9"/>
        <w:rPr>
          <w:rFonts w:ascii="Times New Roman" w:hAnsi="Times New Roman" w:cs="Times New Roman"/>
          <w:sz w:val="22"/>
          <w:szCs w:val="22"/>
        </w:rPr>
      </w:pPr>
    </w:p>
    <w:p w14:paraId="122BE96D" w14:textId="77777777" w:rsidR="0058666A" w:rsidRDefault="00B17E38">
      <w:pPr>
        <w:pStyle w:val="ListParagraph1"/>
        <w:widowControl w:val="0"/>
        <w:numPr>
          <w:ilvl w:val="1"/>
          <w:numId w:val="119"/>
        </w:numPr>
        <w:tabs>
          <w:tab w:val="left" w:pos="1181"/>
        </w:tabs>
        <w:autoSpaceDE w:val="0"/>
        <w:autoSpaceDN w:val="0"/>
        <w:ind w:left="1180" w:hanging="721"/>
        <w:contextualSpacing w:val="0"/>
        <w:jc w:val="both"/>
        <w:rPr>
          <w:b/>
          <w:sz w:val="22"/>
          <w:szCs w:val="22"/>
        </w:rPr>
      </w:pPr>
      <w:r>
        <w:rPr>
          <w:b/>
          <w:sz w:val="22"/>
          <w:szCs w:val="22"/>
          <w:u w:val="single"/>
        </w:rPr>
        <w:t>Lettering</w:t>
      </w:r>
    </w:p>
    <w:p w14:paraId="39A6C5FA" w14:textId="77777777" w:rsidR="0058666A" w:rsidRDefault="00B17E38">
      <w:pPr>
        <w:spacing w:before="3" w:line="244" w:lineRule="auto"/>
        <w:ind w:left="1180" w:right="188"/>
        <w:jc w:val="both"/>
        <w:rPr>
          <w:sz w:val="22"/>
          <w:szCs w:val="22"/>
        </w:rPr>
      </w:pPr>
      <w:r>
        <w:rPr>
          <w:sz w:val="22"/>
          <w:szCs w:val="22"/>
        </w:rPr>
        <w:t xml:space="preserve">The lettering for sluice valves, fire hydrants, air valves and washouts abbreviated SV, FH, AV and WO respectively shall be in accordance with the normal practice and as details shown on the drawings and </w:t>
      </w:r>
      <w:proofErr w:type="spellStart"/>
      <w:r>
        <w:rPr>
          <w:sz w:val="22"/>
          <w:szCs w:val="22"/>
        </w:rPr>
        <w:t>colour</w:t>
      </w:r>
      <w:proofErr w:type="spellEnd"/>
      <w:r>
        <w:rPr>
          <w:sz w:val="22"/>
          <w:szCs w:val="22"/>
        </w:rPr>
        <w:t xml:space="preserve"> coded as above with letters in white or black on the appropriate background </w:t>
      </w:r>
      <w:proofErr w:type="spellStart"/>
      <w:r>
        <w:rPr>
          <w:sz w:val="22"/>
          <w:szCs w:val="22"/>
        </w:rPr>
        <w:t>colour</w:t>
      </w:r>
      <w:proofErr w:type="spellEnd"/>
      <w:r>
        <w:rPr>
          <w:sz w:val="22"/>
          <w:szCs w:val="22"/>
        </w:rPr>
        <w:t>.</w:t>
      </w:r>
    </w:p>
    <w:p w14:paraId="4E05D752" w14:textId="77777777" w:rsidR="0058666A" w:rsidRDefault="0058666A">
      <w:pPr>
        <w:pStyle w:val="BodyText"/>
        <w:spacing w:before="8"/>
        <w:rPr>
          <w:rFonts w:ascii="Times New Roman" w:hAnsi="Times New Roman" w:cs="Times New Roman"/>
          <w:sz w:val="22"/>
          <w:szCs w:val="22"/>
        </w:rPr>
      </w:pPr>
    </w:p>
    <w:p w14:paraId="512233EA" w14:textId="77777777" w:rsidR="0058666A" w:rsidRDefault="00B17E38">
      <w:pPr>
        <w:pStyle w:val="ListParagraph1"/>
        <w:widowControl w:val="0"/>
        <w:numPr>
          <w:ilvl w:val="1"/>
          <w:numId w:val="119"/>
        </w:numPr>
        <w:tabs>
          <w:tab w:val="left" w:pos="1061"/>
        </w:tabs>
        <w:autoSpaceDE w:val="0"/>
        <w:autoSpaceDN w:val="0"/>
        <w:ind w:hanging="721"/>
        <w:contextualSpacing w:val="0"/>
        <w:jc w:val="both"/>
        <w:rPr>
          <w:b/>
          <w:sz w:val="22"/>
          <w:szCs w:val="22"/>
        </w:rPr>
      </w:pPr>
      <w:r>
        <w:rPr>
          <w:b/>
          <w:sz w:val="22"/>
          <w:szCs w:val="22"/>
          <w:u w:val="single"/>
        </w:rPr>
        <w:t>Surface</w:t>
      </w:r>
      <w:r>
        <w:rPr>
          <w:b/>
          <w:spacing w:val="-2"/>
          <w:sz w:val="22"/>
          <w:szCs w:val="22"/>
          <w:u w:val="single"/>
        </w:rPr>
        <w:t xml:space="preserve"> </w:t>
      </w:r>
      <w:r>
        <w:rPr>
          <w:b/>
          <w:sz w:val="22"/>
          <w:szCs w:val="22"/>
          <w:u w:val="single"/>
        </w:rPr>
        <w:t>Boxes</w:t>
      </w:r>
    </w:p>
    <w:p w14:paraId="282E6AA8" w14:textId="77777777" w:rsidR="0058666A" w:rsidRDefault="00B17E38">
      <w:pPr>
        <w:spacing w:before="3" w:line="244" w:lineRule="auto"/>
        <w:ind w:left="1060"/>
        <w:rPr>
          <w:sz w:val="22"/>
          <w:szCs w:val="22"/>
        </w:rPr>
      </w:pPr>
      <w:r>
        <w:rPr>
          <w:sz w:val="22"/>
          <w:szCs w:val="22"/>
        </w:rPr>
        <w:t xml:space="preserve">Sluice valves, air valves and fire hydrants shall be covered with surface boxes in accordance with details as shown on the drawings. In roads and </w:t>
      </w:r>
      <w:proofErr w:type="gramStart"/>
      <w:r>
        <w:rPr>
          <w:sz w:val="22"/>
          <w:szCs w:val="22"/>
        </w:rPr>
        <w:t>footpaths</w:t>
      </w:r>
      <w:proofErr w:type="gramEnd"/>
      <w:r>
        <w:rPr>
          <w:sz w:val="22"/>
          <w:szCs w:val="22"/>
        </w:rPr>
        <w:t xml:space="preserve"> the boxes shall be laid flush with the surface.</w:t>
      </w:r>
    </w:p>
    <w:p w14:paraId="17BE6FEC" w14:textId="77777777" w:rsidR="0058666A" w:rsidRDefault="0058666A">
      <w:pPr>
        <w:pStyle w:val="BodyText"/>
        <w:spacing w:before="7"/>
        <w:rPr>
          <w:rFonts w:ascii="Times New Roman" w:hAnsi="Times New Roman" w:cs="Times New Roman"/>
          <w:sz w:val="22"/>
          <w:szCs w:val="22"/>
        </w:rPr>
      </w:pPr>
    </w:p>
    <w:p w14:paraId="7FD86FBF" w14:textId="77777777" w:rsidR="0058666A" w:rsidRDefault="00B17E38">
      <w:pPr>
        <w:pStyle w:val="ListParagraph1"/>
        <w:widowControl w:val="0"/>
        <w:numPr>
          <w:ilvl w:val="1"/>
          <w:numId w:val="119"/>
        </w:numPr>
        <w:tabs>
          <w:tab w:val="left" w:pos="1061"/>
        </w:tabs>
        <w:autoSpaceDE w:val="0"/>
        <w:autoSpaceDN w:val="0"/>
        <w:ind w:hanging="721"/>
        <w:contextualSpacing w:val="0"/>
        <w:jc w:val="both"/>
        <w:rPr>
          <w:b/>
          <w:sz w:val="22"/>
          <w:szCs w:val="22"/>
        </w:rPr>
      </w:pPr>
      <w:r>
        <w:rPr>
          <w:b/>
          <w:sz w:val="22"/>
          <w:szCs w:val="22"/>
          <w:u w:val="single"/>
        </w:rPr>
        <w:t>Water Supply Pipework</w:t>
      </w:r>
      <w:r>
        <w:rPr>
          <w:b/>
          <w:spacing w:val="-9"/>
          <w:sz w:val="22"/>
          <w:szCs w:val="22"/>
          <w:u w:val="single"/>
        </w:rPr>
        <w:t xml:space="preserve"> </w:t>
      </w:r>
      <w:r>
        <w:rPr>
          <w:b/>
          <w:sz w:val="22"/>
          <w:szCs w:val="22"/>
          <w:u w:val="single"/>
        </w:rPr>
        <w:t>Testing</w:t>
      </w:r>
    </w:p>
    <w:p w14:paraId="2D43E960" w14:textId="77777777" w:rsidR="0058666A" w:rsidRDefault="00B17E38">
      <w:pPr>
        <w:spacing w:before="18"/>
        <w:ind w:left="1060"/>
        <w:rPr>
          <w:sz w:val="22"/>
          <w:szCs w:val="22"/>
        </w:rPr>
      </w:pPr>
      <w:r>
        <w:rPr>
          <w:sz w:val="22"/>
          <w:szCs w:val="22"/>
        </w:rPr>
        <w:t xml:space="preserve">The whole of the water supply system shall be tested to the approval of the Engineer as </w:t>
      </w:r>
      <w:proofErr w:type="gramStart"/>
      <w:r>
        <w:rPr>
          <w:sz w:val="22"/>
          <w:szCs w:val="22"/>
        </w:rPr>
        <w:t>follows:-</w:t>
      </w:r>
      <w:proofErr w:type="gramEnd"/>
    </w:p>
    <w:p w14:paraId="215CCC70" w14:textId="77777777" w:rsidR="0058666A" w:rsidRDefault="0058666A">
      <w:pPr>
        <w:rPr>
          <w:sz w:val="22"/>
          <w:szCs w:val="22"/>
        </w:rPr>
        <w:sectPr w:rsidR="0058666A" w:rsidSect="00715E24">
          <w:pgSz w:w="11910" w:h="16840"/>
          <w:pgMar w:top="1420" w:right="600" w:bottom="640" w:left="1200" w:header="0" w:footer="457" w:gutter="0"/>
          <w:cols w:space="720"/>
        </w:sectPr>
      </w:pPr>
    </w:p>
    <w:p w14:paraId="001B9FE3" w14:textId="77777777" w:rsidR="0058666A" w:rsidRDefault="00B17E38">
      <w:pPr>
        <w:spacing w:before="62"/>
        <w:ind w:left="1060"/>
        <w:rPr>
          <w:sz w:val="22"/>
          <w:szCs w:val="22"/>
        </w:rPr>
      </w:pPr>
      <w:r>
        <w:rPr>
          <w:sz w:val="22"/>
          <w:szCs w:val="22"/>
        </w:rPr>
        <w:lastRenderedPageBreak/>
        <w:t>Plug-off valves of main service line and/or terminals in the section to be tested.</w:t>
      </w:r>
    </w:p>
    <w:p w14:paraId="3ED1679C" w14:textId="77777777" w:rsidR="0058666A" w:rsidRDefault="00B17E38">
      <w:pPr>
        <w:spacing w:before="6" w:line="244" w:lineRule="auto"/>
        <w:ind w:left="1060" w:right="480"/>
        <w:rPr>
          <w:sz w:val="22"/>
          <w:szCs w:val="22"/>
        </w:rPr>
      </w:pPr>
      <w:r>
        <w:rPr>
          <w:sz w:val="22"/>
          <w:szCs w:val="22"/>
        </w:rPr>
        <w:t>Fill pipes with drinking water and apply test pressure which shall be the maximum working pressure plus 50%, or as directed by the Engineer.</w:t>
      </w:r>
    </w:p>
    <w:p w14:paraId="0280A298" w14:textId="77777777" w:rsidR="0058666A" w:rsidRDefault="00B17E38">
      <w:pPr>
        <w:spacing w:before="1" w:line="264" w:lineRule="auto"/>
        <w:ind w:left="1060" w:right="855"/>
        <w:rPr>
          <w:sz w:val="22"/>
          <w:szCs w:val="22"/>
        </w:rPr>
      </w:pPr>
      <w:r>
        <w:rPr>
          <w:sz w:val="22"/>
          <w:szCs w:val="22"/>
        </w:rPr>
        <w:t>There must be no measurable loss of pressure at the end of one hour and system must be water tight. Open all taps and check for satisfactory rate of outflow.</w:t>
      </w:r>
    </w:p>
    <w:p w14:paraId="1BEA57B2" w14:textId="77777777" w:rsidR="0058666A" w:rsidRDefault="00B17E38">
      <w:pPr>
        <w:spacing w:line="214" w:lineRule="exact"/>
        <w:ind w:left="1060"/>
        <w:rPr>
          <w:sz w:val="22"/>
          <w:szCs w:val="22"/>
        </w:rPr>
      </w:pPr>
      <w:r>
        <w:rPr>
          <w:sz w:val="22"/>
          <w:szCs w:val="22"/>
        </w:rPr>
        <w:t>Test all cisterns as directed, at pressure not less than the working pressure. Locate and</w:t>
      </w:r>
    </w:p>
    <w:p w14:paraId="0832FD2B" w14:textId="77777777" w:rsidR="0058666A" w:rsidRDefault="00B17E38">
      <w:pPr>
        <w:spacing w:before="5"/>
        <w:ind w:left="1060"/>
        <w:rPr>
          <w:sz w:val="22"/>
          <w:szCs w:val="22"/>
        </w:rPr>
      </w:pPr>
      <w:r>
        <w:rPr>
          <w:sz w:val="22"/>
          <w:szCs w:val="22"/>
        </w:rPr>
        <w:t>make good all defects and re-test to the satisfaction of the Engineer.</w:t>
      </w:r>
    </w:p>
    <w:p w14:paraId="27271943" w14:textId="77777777" w:rsidR="0058666A" w:rsidRDefault="0058666A">
      <w:pPr>
        <w:pStyle w:val="BodyText"/>
        <w:spacing w:before="9"/>
        <w:rPr>
          <w:rFonts w:ascii="Times New Roman" w:hAnsi="Times New Roman" w:cs="Times New Roman"/>
          <w:sz w:val="22"/>
          <w:szCs w:val="22"/>
        </w:rPr>
      </w:pPr>
    </w:p>
    <w:p w14:paraId="2200F37D" w14:textId="77777777" w:rsidR="0058666A" w:rsidRDefault="00B17E38">
      <w:pPr>
        <w:pStyle w:val="ListParagraph1"/>
        <w:widowControl w:val="0"/>
        <w:numPr>
          <w:ilvl w:val="1"/>
          <w:numId w:val="119"/>
        </w:numPr>
        <w:tabs>
          <w:tab w:val="left" w:pos="1060"/>
          <w:tab w:val="left" w:pos="1061"/>
        </w:tabs>
        <w:autoSpaceDE w:val="0"/>
        <w:autoSpaceDN w:val="0"/>
        <w:ind w:hanging="721"/>
        <w:contextualSpacing w:val="0"/>
        <w:jc w:val="left"/>
        <w:rPr>
          <w:b/>
          <w:sz w:val="22"/>
          <w:szCs w:val="22"/>
        </w:rPr>
      </w:pPr>
      <w:r>
        <w:rPr>
          <w:b/>
          <w:sz w:val="22"/>
          <w:szCs w:val="22"/>
          <w:u w:val="single"/>
        </w:rPr>
        <w:t>Testing – Mains</w:t>
      </w:r>
      <w:r>
        <w:rPr>
          <w:b/>
          <w:spacing w:val="-9"/>
          <w:sz w:val="22"/>
          <w:szCs w:val="22"/>
          <w:u w:val="single"/>
        </w:rPr>
        <w:t xml:space="preserve"> </w:t>
      </w:r>
      <w:r>
        <w:rPr>
          <w:b/>
          <w:sz w:val="22"/>
          <w:szCs w:val="22"/>
          <w:u w:val="single"/>
        </w:rPr>
        <w:t>Installation</w:t>
      </w:r>
    </w:p>
    <w:p w14:paraId="1989B537" w14:textId="77777777" w:rsidR="0058666A" w:rsidRDefault="0058666A">
      <w:pPr>
        <w:pStyle w:val="BodyText"/>
        <w:spacing w:before="7"/>
        <w:rPr>
          <w:rFonts w:ascii="Times New Roman" w:hAnsi="Times New Roman" w:cs="Times New Roman"/>
          <w:b/>
          <w:sz w:val="22"/>
          <w:szCs w:val="22"/>
        </w:rPr>
      </w:pPr>
    </w:p>
    <w:p w14:paraId="52F9B84D" w14:textId="77777777" w:rsidR="0058666A" w:rsidRDefault="00B17E38">
      <w:pPr>
        <w:pStyle w:val="ListParagraph1"/>
        <w:widowControl w:val="0"/>
        <w:numPr>
          <w:ilvl w:val="0"/>
          <w:numId w:val="121"/>
        </w:numPr>
        <w:tabs>
          <w:tab w:val="left" w:pos="1421"/>
        </w:tabs>
        <w:autoSpaceDE w:val="0"/>
        <w:autoSpaceDN w:val="0"/>
        <w:spacing w:before="92" w:line="244" w:lineRule="auto"/>
        <w:ind w:right="230"/>
        <w:contextualSpacing w:val="0"/>
        <w:jc w:val="both"/>
        <w:rPr>
          <w:sz w:val="22"/>
          <w:szCs w:val="22"/>
        </w:rPr>
      </w:pPr>
      <w:r>
        <w:rPr>
          <w:sz w:val="22"/>
          <w:szCs w:val="22"/>
        </w:rPr>
        <w:t xml:space="preserve">The test pressure shall be one and a half the maximum working pressure except where a pipe is manufactured from a material for which the relevant B.S. Specification designates a maximum test pressure as in the case of the cast or spun iron pipes, where the test pressures should not exceed 120, 180 and 240 </w:t>
      </w:r>
      <w:proofErr w:type="spellStart"/>
      <w:r>
        <w:rPr>
          <w:sz w:val="22"/>
          <w:szCs w:val="22"/>
        </w:rPr>
        <w:t>metre</w:t>
      </w:r>
      <w:proofErr w:type="spellEnd"/>
      <w:r>
        <w:rPr>
          <w:sz w:val="22"/>
          <w:szCs w:val="22"/>
        </w:rPr>
        <w:t>/head for Clause B, C, or D pipes,</w:t>
      </w:r>
      <w:r>
        <w:rPr>
          <w:spacing w:val="-24"/>
          <w:sz w:val="22"/>
          <w:szCs w:val="22"/>
        </w:rPr>
        <w:t xml:space="preserve"> </w:t>
      </w:r>
      <w:r>
        <w:rPr>
          <w:sz w:val="22"/>
          <w:szCs w:val="22"/>
        </w:rPr>
        <w:t>respectively.</w:t>
      </w:r>
    </w:p>
    <w:p w14:paraId="51203A16" w14:textId="77777777" w:rsidR="0058666A" w:rsidRDefault="0058666A">
      <w:pPr>
        <w:pStyle w:val="BodyText"/>
        <w:spacing w:before="2"/>
        <w:rPr>
          <w:rFonts w:ascii="Times New Roman" w:hAnsi="Times New Roman" w:cs="Times New Roman"/>
          <w:sz w:val="22"/>
          <w:szCs w:val="22"/>
        </w:rPr>
      </w:pPr>
    </w:p>
    <w:p w14:paraId="5C614F35" w14:textId="77777777" w:rsidR="0058666A" w:rsidRDefault="00B17E38">
      <w:pPr>
        <w:spacing w:before="1" w:line="244" w:lineRule="auto"/>
        <w:ind w:left="1420" w:right="234"/>
        <w:jc w:val="both"/>
        <w:rPr>
          <w:sz w:val="22"/>
          <w:szCs w:val="22"/>
        </w:rPr>
      </w:pPr>
      <w:r>
        <w:rPr>
          <w:sz w:val="22"/>
          <w:szCs w:val="22"/>
        </w:rPr>
        <w:t>The test pressure shall be maintained by the pump for about one hour and if there is any leakage, it shall be measured by the quantity of water pumped into the main in that time.</w:t>
      </w:r>
    </w:p>
    <w:p w14:paraId="1C288FB4" w14:textId="77777777" w:rsidR="0058666A" w:rsidRDefault="0058666A">
      <w:pPr>
        <w:pStyle w:val="BodyText"/>
        <w:spacing w:before="7"/>
        <w:rPr>
          <w:rFonts w:ascii="Times New Roman" w:hAnsi="Times New Roman" w:cs="Times New Roman"/>
          <w:sz w:val="22"/>
          <w:szCs w:val="22"/>
        </w:rPr>
      </w:pPr>
    </w:p>
    <w:p w14:paraId="5B1DB1FF" w14:textId="77777777" w:rsidR="0058666A" w:rsidRDefault="00B17E38">
      <w:pPr>
        <w:pStyle w:val="ListParagraph1"/>
        <w:widowControl w:val="0"/>
        <w:numPr>
          <w:ilvl w:val="0"/>
          <w:numId w:val="121"/>
        </w:numPr>
        <w:tabs>
          <w:tab w:val="left" w:pos="1421"/>
        </w:tabs>
        <w:autoSpaceDE w:val="0"/>
        <w:autoSpaceDN w:val="0"/>
        <w:spacing w:line="244" w:lineRule="auto"/>
        <w:ind w:right="225"/>
        <w:contextualSpacing w:val="0"/>
        <w:jc w:val="both"/>
        <w:rPr>
          <w:sz w:val="22"/>
          <w:szCs w:val="22"/>
        </w:rPr>
      </w:pPr>
      <w:r>
        <w:rPr>
          <w:sz w:val="22"/>
          <w:szCs w:val="22"/>
        </w:rPr>
        <w:t xml:space="preserve">When a section of the main has been jointed, the ends shall be closed with caps, plugs, or flanges which must be strongly strutted against a solid surface to the satisfaction of the Engineer. The trench shall be properly backfilled and rammed as herein specified, and as shown on the drawings, for its whole length so as to cover the main to a depth of not less than 500mm, except at the joint places which shall be kept clear of all backfilling, if </w:t>
      </w:r>
      <w:proofErr w:type="gramStart"/>
      <w:r>
        <w:rPr>
          <w:sz w:val="22"/>
          <w:szCs w:val="22"/>
        </w:rPr>
        <w:t>necessary</w:t>
      </w:r>
      <w:proofErr w:type="gramEnd"/>
      <w:r>
        <w:rPr>
          <w:sz w:val="22"/>
          <w:szCs w:val="22"/>
        </w:rPr>
        <w:t xml:space="preserve"> by the use of timbering, so that each joint is left fully exposed for inspection.</w:t>
      </w:r>
      <w:r>
        <w:rPr>
          <w:spacing w:val="-2"/>
          <w:sz w:val="22"/>
          <w:szCs w:val="22"/>
        </w:rPr>
        <w:t xml:space="preserve"> </w:t>
      </w:r>
      <w:r>
        <w:rPr>
          <w:sz w:val="22"/>
          <w:szCs w:val="22"/>
        </w:rPr>
        <w:t>No backfilling</w:t>
      </w:r>
      <w:r>
        <w:rPr>
          <w:spacing w:val="-3"/>
          <w:sz w:val="22"/>
          <w:szCs w:val="22"/>
        </w:rPr>
        <w:t xml:space="preserve"> </w:t>
      </w:r>
      <w:r>
        <w:rPr>
          <w:sz w:val="22"/>
          <w:szCs w:val="22"/>
        </w:rPr>
        <w:t>of</w:t>
      </w:r>
      <w:r>
        <w:rPr>
          <w:spacing w:val="-3"/>
          <w:sz w:val="22"/>
          <w:szCs w:val="22"/>
        </w:rPr>
        <w:t xml:space="preserve"> </w:t>
      </w:r>
      <w:r>
        <w:rPr>
          <w:sz w:val="22"/>
          <w:szCs w:val="22"/>
        </w:rPr>
        <w:t>joints</w:t>
      </w:r>
      <w:r>
        <w:rPr>
          <w:spacing w:val="-2"/>
          <w:sz w:val="22"/>
          <w:szCs w:val="22"/>
        </w:rPr>
        <w:t xml:space="preserve"> </w:t>
      </w:r>
      <w:r>
        <w:rPr>
          <w:sz w:val="22"/>
          <w:szCs w:val="22"/>
        </w:rPr>
        <w:t>will</w:t>
      </w:r>
      <w:r>
        <w:rPr>
          <w:spacing w:val="-2"/>
          <w:sz w:val="22"/>
          <w:szCs w:val="22"/>
        </w:rPr>
        <w:t xml:space="preserve"> </w:t>
      </w:r>
      <w:r>
        <w:rPr>
          <w:sz w:val="22"/>
          <w:szCs w:val="22"/>
        </w:rPr>
        <w:t>be</w:t>
      </w:r>
      <w:r>
        <w:rPr>
          <w:spacing w:val="-2"/>
          <w:sz w:val="22"/>
          <w:szCs w:val="22"/>
        </w:rPr>
        <w:t xml:space="preserve"> </w:t>
      </w:r>
      <w:r>
        <w:rPr>
          <w:sz w:val="22"/>
          <w:szCs w:val="22"/>
        </w:rPr>
        <w:t>permitted before testing</w:t>
      </w:r>
      <w:r>
        <w:rPr>
          <w:spacing w:val="-1"/>
          <w:sz w:val="22"/>
          <w:szCs w:val="22"/>
        </w:rPr>
        <w:t xml:space="preserve"> </w:t>
      </w:r>
      <w:r>
        <w:rPr>
          <w:sz w:val="22"/>
          <w:szCs w:val="22"/>
        </w:rPr>
        <w:t>of</w:t>
      </w:r>
      <w:r>
        <w:rPr>
          <w:spacing w:val="-2"/>
          <w:sz w:val="22"/>
          <w:szCs w:val="22"/>
        </w:rPr>
        <w:t xml:space="preserve"> </w:t>
      </w:r>
      <w:r>
        <w:rPr>
          <w:sz w:val="22"/>
          <w:szCs w:val="22"/>
        </w:rPr>
        <w:t>each</w:t>
      </w:r>
      <w:r>
        <w:rPr>
          <w:spacing w:val="-29"/>
          <w:sz w:val="22"/>
          <w:szCs w:val="22"/>
        </w:rPr>
        <w:t xml:space="preserve"> </w:t>
      </w:r>
      <w:r>
        <w:rPr>
          <w:sz w:val="22"/>
          <w:szCs w:val="22"/>
        </w:rPr>
        <w:t>section.</w:t>
      </w:r>
    </w:p>
    <w:p w14:paraId="1D427A07" w14:textId="77777777" w:rsidR="0058666A" w:rsidRDefault="0058666A">
      <w:pPr>
        <w:pStyle w:val="BodyText"/>
        <w:spacing w:before="2"/>
        <w:rPr>
          <w:rFonts w:ascii="Times New Roman" w:hAnsi="Times New Roman" w:cs="Times New Roman"/>
          <w:sz w:val="22"/>
          <w:szCs w:val="22"/>
        </w:rPr>
      </w:pPr>
    </w:p>
    <w:p w14:paraId="1A5011B9" w14:textId="77777777" w:rsidR="0058666A" w:rsidRDefault="00B17E38">
      <w:pPr>
        <w:spacing w:line="244" w:lineRule="auto"/>
        <w:ind w:left="1420" w:right="237"/>
        <w:jc w:val="both"/>
        <w:rPr>
          <w:sz w:val="22"/>
          <w:szCs w:val="22"/>
        </w:rPr>
      </w:pPr>
      <w:r>
        <w:rPr>
          <w:sz w:val="22"/>
          <w:szCs w:val="22"/>
        </w:rPr>
        <w:t>The section shall then be filled with mains water, great care being taken to drive out all air through air valves ferrules or otherwise to the approval of the Engineer.</w:t>
      </w:r>
    </w:p>
    <w:p w14:paraId="0CC49C02" w14:textId="77777777" w:rsidR="0058666A" w:rsidRDefault="0058666A">
      <w:pPr>
        <w:pStyle w:val="BodyText"/>
        <w:spacing w:before="6"/>
        <w:rPr>
          <w:rFonts w:ascii="Times New Roman" w:hAnsi="Times New Roman" w:cs="Times New Roman"/>
          <w:sz w:val="22"/>
          <w:szCs w:val="22"/>
        </w:rPr>
      </w:pPr>
    </w:p>
    <w:p w14:paraId="6DA1BC3C" w14:textId="77777777" w:rsidR="0058666A" w:rsidRDefault="00B17E38">
      <w:pPr>
        <w:spacing w:line="244" w:lineRule="auto"/>
        <w:ind w:left="1420" w:right="230"/>
        <w:jc w:val="both"/>
        <w:rPr>
          <w:sz w:val="22"/>
          <w:szCs w:val="22"/>
        </w:rPr>
      </w:pPr>
      <w:r>
        <w:rPr>
          <w:sz w:val="22"/>
          <w:szCs w:val="22"/>
        </w:rPr>
        <w:t>To determine the rate of leakage, the Contractor shall furnish a suitable hydraulic test pump, pressure gauge, connections and water meter or other appliance, for measuring the amount of water pumped.</w:t>
      </w:r>
    </w:p>
    <w:p w14:paraId="70BF3CE2" w14:textId="77777777" w:rsidR="0058666A" w:rsidRDefault="0058666A">
      <w:pPr>
        <w:pStyle w:val="BodyText"/>
        <w:spacing w:before="5"/>
        <w:rPr>
          <w:rFonts w:ascii="Times New Roman" w:hAnsi="Times New Roman" w:cs="Times New Roman"/>
          <w:sz w:val="22"/>
          <w:szCs w:val="22"/>
        </w:rPr>
      </w:pPr>
    </w:p>
    <w:p w14:paraId="738FAA4D" w14:textId="77777777" w:rsidR="0058666A" w:rsidRDefault="00B17E38">
      <w:pPr>
        <w:spacing w:line="244" w:lineRule="auto"/>
        <w:ind w:left="1420" w:right="227"/>
        <w:jc w:val="both"/>
        <w:rPr>
          <w:sz w:val="22"/>
          <w:szCs w:val="22"/>
        </w:rPr>
      </w:pPr>
      <w:r>
        <w:rPr>
          <w:sz w:val="22"/>
          <w:szCs w:val="22"/>
        </w:rPr>
        <w:t>If the leakage to be at a greater rate than that specified the Contractor shall re-excavate the trench where necessary and shall remake the joints and replace defective work until the leakage shall be reduced to the allowable amount.</w:t>
      </w:r>
    </w:p>
    <w:p w14:paraId="69854415" w14:textId="77777777" w:rsidR="0058666A" w:rsidRDefault="0058666A">
      <w:pPr>
        <w:pStyle w:val="BodyText"/>
        <w:rPr>
          <w:rFonts w:ascii="Times New Roman" w:hAnsi="Times New Roman" w:cs="Times New Roman"/>
          <w:sz w:val="22"/>
          <w:szCs w:val="22"/>
        </w:rPr>
      </w:pPr>
    </w:p>
    <w:p w14:paraId="3891BA10" w14:textId="77777777" w:rsidR="0058666A" w:rsidRDefault="0058666A">
      <w:pPr>
        <w:pStyle w:val="BodyText"/>
        <w:spacing w:before="1"/>
        <w:rPr>
          <w:rFonts w:ascii="Times New Roman" w:hAnsi="Times New Roman" w:cs="Times New Roman"/>
          <w:sz w:val="22"/>
          <w:szCs w:val="22"/>
        </w:rPr>
      </w:pPr>
    </w:p>
    <w:p w14:paraId="499BC8E2" w14:textId="77777777" w:rsidR="0058666A" w:rsidRDefault="00B17E38">
      <w:pPr>
        <w:pStyle w:val="ListParagraph1"/>
        <w:widowControl w:val="0"/>
        <w:numPr>
          <w:ilvl w:val="0"/>
          <w:numId w:val="121"/>
        </w:numPr>
        <w:tabs>
          <w:tab w:val="left" w:pos="1421"/>
        </w:tabs>
        <w:autoSpaceDE w:val="0"/>
        <w:autoSpaceDN w:val="0"/>
        <w:spacing w:line="244" w:lineRule="auto"/>
        <w:ind w:right="228"/>
        <w:contextualSpacing w:val="0"/>
        <w:jc w:val="both"/>
        <w:rPr>
          <w:sz w:val="22"/>
          <w:szCs w:val="22"/>
        </w:rPr>
      </w:pPr>
      <w:r>
        <w:rPr>
          <w:sz w:val="22"/>
          <w:szCs w:val="22"/>
        </w:rPr>
        <w:t>In carrying out the test for water tightness the Engineer only shall authorize the operation of all valves, but the Contractor shall provide all the necessary labor to assist in the opening and closing of the valves to the Engineer’s instruction, and he shall allow in his prices for all his expenses in connection with testing on</w:t>
      </w:r>
      <w:r>
        <w:rPr>
          <w:spacing w:val="-21"/>
          <w:sz w:val="22"/>
          <w:szCs w:val="22"/>
        </w:rPr>
        <w:t xml:space="preserve"> </w:t>
      </w:r>
      <w:r>
        <w:rPr>
          <w:sz w:val="22"/>
          <w:szCs w:val="22"/>
        </w:rPr>
        <w:t>completion.</w:t>
      </w:r>
    </w:p>
    <w:p w14:paraId="78767478" w14:textId="77777777" w:rsidR="0058666A" w:rsidRDefault="00B17E38">
      <w:pPr>
        <w:spacing w:before="12"/>
        <w:ind w:left="1420"/>
        <w:jc w:val="both"/>
        <w:rPr>
          <w:sz w:val="22"/>
          <w:szCs w:val="22"/>
        </w:rPr>
      </w:pPr>
      <w:r>
        <w:rPr>
          <w:sz w:val="22"/>
          <w:szCs w:val="22"/>
        </w:rPr>
        <w:lastRenderedPageBreak/>
        <w:t>The Engineer shall be the sole judge of water tightness.</w:t>
      </w:r>
    </w:p>
    <w:p w14:paraId="735F0EC9" w14:textId="77777777" w:rsidR="0058666A" w:rsidRDefault="0058666A">
      <w:pPr>
        <w:pStyle w:val="BodyText"/>
        <w:spacing w:before="3"/>
        <w:rPr>
          <w:rFonts w:ascii="Times New Roman" w:hAnsi="Times New Roman" w:cs="Times New Roman"/>
          <w:sz w:val="22"/>
          <w:szCs w:val="22"/>
        </w:rPr>
      </w:pPr>
    </w:p>
    <w:p w14:paraId="20C72424" w14:textId="77777777" w:rsidR="0058666A" w:rsidRDefault="00B17E38">
      <w:pPr>
        <w:pStyle w:val="ListParagraph1"/>
        <w:widowControl w:val="0"/>
        <w:numPr>
          <w:ilvl w:val="1"/>
          <w:numId w:val="119"/>
        </w:numPr>
        <w:tabs>
          <w:tab w:val="left" w:pos="1060"/>
          <w:tab w:val="left" w:pos="1061"/>
        </w:tabs>
        <w:autoSpaceDE w:val="0"/>
        <w:autoSpaceDN w:val="0"/>
        <w:spacing w:before="1"/>
        <w:ind w:hanging="721"/>
        <w:contextualSpacing w:val="0"/>
        <w:jc w:val="left"/>
        <w:rPr>
          <w:b/>
          <w:sz w:val="22"/>
          <w:szCs w:val="22"/>
        </w:rPr>
      </w:pPr>
      <w:r>
        <w:rPr>
          <w:b/>
          <w:sz w:val="22"/>
          <w:szCs w:val="22"/>
          <w:u w:val="single"/>
        </w:rPr>
        <w:t>Sterilization of</w:t>
      </w:r>
      <w:r>
        <w:rPr>
          <w:b/>
          <w:spacing w:val="-11"/>
          <w:sz w:val="22"/>
          <w:szCs w:val="22"/>
          <w:u w:val="single"/>
        </w:rPr>
        <w:t xml:space="preserve"> </w:t>
      </w:r>
      <w:r>
        <w:rPr>
          <w:b/>
          <w:sz w:val="22"/>
          <w:szCs w:val="22"/>
          <w:u w:val="single"/>
        </w:rPr>
        <w:t>Installation</w:t>
      </w:r>
    </w:p>
    <w:p w14:paraId="12C23AF1" w14:textId="77777777" w:rsidR="0058666A" w:rsidRDefault="00B17E38">
      <w:pPr>
        <w:spacing w:before="15" w:line="264" w:lineRule="auto"/>
        <w:ind w:left="1060" w:right="169"/>
        <w:rPr>
          <w:sz w:val="22"/>
          <w:szCs w:val="22"/>
        </w:rPr>
      </w:pPr>
      <w:r>
        <w:rPr>
          <w:sz w:val="22"/>
          <w:szCs w:val="22"/>
        </w:rPr>
        <w:t>After testing, all the water supply system shall be sterilized before taking into use, and after being opened up for any repairs.</w:t>
      </w:r>
    </w:p>
    <w:p w14:paraId="405BFC6D" w14:textId="77777777" w:rsidR="0058666A" w:rsidRDefault="00B17E38">
      <w:pPr>
        <w:spacing w:line="214" w:lineRule="exact"/>
        <w:ind w:left="1060"/>
        <w:rPr>
          <w:sz w:val="22"/>
          <w:szCs w:val="22"/>
        </w:rPr>
      </w:pPr>
      <w:r>
        <w:rPr>
          <w:sz w:val="22"/>
          <w:szCs w:val="22"/>
        </w:rPr>
        <w:t>Sterilizing shall be done in accordance with C.P. 310:1965 Clause 409, or as detailed below, to the</w:t>
      </w:r>
    </w:p>
    <w:p w14:paraId="23EFC960" w14:textId="77777777" w:rsidR="0058666A" w:rsidRDefault="00B17E38">
      <w:pPr>
        <w:spacing w:before="5"/>
        <w:ind w:left="1060"/>
        <w:rPr>
          <w:sz w:val="22"/>
          <w:szCs w:val="22"/>
        </w:rPr>
      </w:pPr>
      <w:r>
        <w:rPr>
          <w:sz w:val="22"/>
          <w:szCs w:val="22"/>
        </w:rPr>
        <w:t>satisfaction of the Engineer.</w:t>
      </w:r>
    </w:p>
    <w:p w14:paraId="410D314E" w14:textId="77777777" w:rsidR="0058666A" w:rsidRDefault="0058666A">
      <w:pPr>
        <w:pStyle w:val="BodyText"/>
        <w:spacing w:before="11"/>
        <w:rPr>
          <w:rFonts w:ascii="Times New Roman" w:hAnsi="Times New Roman" w:cs="Times New Roman"/>
          <w:sz w:val="22"/>
          <w:szCs w:val="22"/>
        </w:rPr>
      </w:pPr>
    </w:p>
    <w:p w14:paraId="3229577A" w14:textId="77777777" w:rsidR="0058666A" w:rsidRDefault="00B17E38">
      <w:pPr>
        <w:pStyle w:val="ListParagraph1"/>
        <w:widowControl w:val="0"/>
        <w:numPr>
          <w:ilvl w:val="2"/>
          <w:numId w:val="119"/>
        </w:numPr>
        <w:tabs>
          <w:tab w:val="left" w:pos="1421"/>
        </w:tabs>
        <w:autoSpaceDE w:val="0"/>
        <w:autoSpaceDN w:val="0"/>
        <w:contextualSpacing w:val="0"/>
        <w:rPr>
          <w:sz w:val="22"/>
          <w:szCs w:val="22"/>
        </w:rPr>
      </w:pPr>
      <w:r>
        <w:rPr>
          <w:sz w:val="22"/>
          <w:szCs w:val="22"/>
        </w:rPr>
        <w:t>Fill the whole system with drinking water and flash</w:t>
      </w:r>
      <w:r>
        <w:rPr>
          <w:spacing w:val="-14"/>
          <w:sz w:val="22"/>
          <w:szCs w:val="22"/>
        </w:rPr>
        <w:t xml:space="preserve"> </w:t>
      </w:r>
      <w:r>
        <w:rPr>
          <w:sz w:val="22"/>
          <w:szCs w:val="22"/>
        </w:rPr>
        <w:t>out.</w:t>
      </w:r>
    </w:p>
    <w:p w14:paraId="770DAA80" w14:textId="77777777" w:rsidR="0058666A" w:rsidRDefault="0058666A">
      <w:pPr>
        <w:pStyle w:val="BodyText"/>
        <w:spacing w:before="6"/>
        <w:rPr>
          <w:rFonts w:ascii="Times New Roman" w:hAnsi="Times New Roman" w:cs="Times New Roman"/>
          <w:sz w:val="22"/>
          <w:szCs w:val="22"/>
        </w:rPr>
      </w:pPr>
    </w:p>
    <w:p w14:paraId="6252DFC4" w14:textId="77777777" w:rsidR="0058666A" w:rsidRDefault="00B17E38">
      <w:pPr>
        <w:pStyle w:val="ListParagraph1"/>
        <w:widowControl w:val="0"/>
        <w:numPr>
          <w:ilvl w:val="2"/>
          <w:numId w:val="119"/>
        </w:numPr>
        <w:tabs>
          <w:tab w:val="left" w:pos="1421"/>
        </w:tabs>
        <w:autoSpaceDE w:val="0"/>
        <w:autoSpaceDN w:val="0"/>
        <w:spacing w:before="1"/>
        <w:ind w:right="232"/>
        <w:contextualSpacing w:val="0"/>
        <w:jc w:val="both"/>
        <w:rPr>
          <w:sz w:val="22"/>
          <w:szCs w:val="22"/>
        </w:rPr>
      </w:pPr>
      <w:r>
        <w:rPr>
          <w:sz w:val="22"/>
          <w:szCs w:val="22"/>
        </w:rPr>
        <w:t>Re-fill the system, adding sterilizing chemical gradually as the storage cistern fills. Use proprietary chemicals or bleaching powder at the rate of 0.15 kg per 1000</w:t>
      </w:r>
      <w:r>
        <w:rPr>
          <w:spacing w:val="-8"/>
          <w:sz w:val="22"/>
          <w:szCs w:val="22"/>
        </w:rPr>
        <w:t xml:space="preserve"> </w:t>
      </w:r>
      <w:proofErr w:type="spellStart"/>
      <w:r>
        <w:rPr>
          <w:sz w:val="22"/>
          <w:szCs w:val="22"/>
        </w:rPr>
        <w:t>litres</w:t>
      </w:r>
      <w:proofErr w:type="spellEnd"/>
      <w:r>
        <w:rPr>
          <w:sz w:val="22"/>
          <w:szCs w:val="22"/>
        </w:rPr>
        <w:t>.</w:t>
      </w:r>
    </w:p>
    <w:p w14:paraId="205F585E" w14:textId="77777777" w:rsidR="0058666A" w:rsidRDefault="0058666A">
      <w:pPr>
        <w:pStyle w:val="BodyText"/>
        <w:rPr>
          <w:rFonts w:ascii="Times New Roman" w:hAnsi="Times New Roman" w:cs="Times New Roman"/>
          <w:sz w:val="22"/>
          <w:szCs w:val="22"/>
        </w:rPr>
      </w:pPr>
    </w:p>
    <w:p w14:paraId="04CDD2C9" w14:textId="77777777" w:rsidR="0058666A" w:rsidRDefault="00B17E38">
      <w:pPr>
        <w:pStyle w:val="ListParagraph1"/>
        <w:widowControl w:val="0"/>
        <w:numPr>
          <w:ilvl w:val="2"/>
          <w:numId w:val="119"/>
        </w:numPr>
        <w:tabs>
          <w:tab w:val="left" w:pos="1421"/>
        </w:tabs>
        <w:autoSpaceDE w:val="0"/>
        <w:autoSpaceDN w:val="0"/>
        <w:ind w:right="235"/>
        <w:contextualSpacing w:val="0"/>
        <w:jc w:val="both"/>
        <w:rPr>
          <w:sz w:val="22"/>
          <w:szCs w:val="22"/>
        </w:rPr>
      </w:pPr>
      <w:r>
        <w:rPr>
          <w:sz w:val="22"/>
          <w:szCs w:val="22"/>
        </w:rPr>
        <w:t>When the cistern is full, open the taps successively working away from the cistern, and closing each tap as the discharge begins to small</w:t>
      </w:r>
      <w:r>
        <w:rPr>
          <w:spacing w:val="-6"/>
          <w:sz w:val="22"/>
          <w:szCs w:val="22"/>
        </w:rPr>
        <w:t xml:space="preserve"> </w:t>
      </w:r>
      <w:r>
        <w:rPr>
          <w:sz w:val="22"/>
          <w:szCs w:val="22"/>
        </w:rPr>
        <w:t>chlorine.</w:t>
      </w:r>
    </w:p>
    <w:p w14:paraId="671C2B2E" w14:textId="77777777" w:rsidR="0058666A" w:rsidRDefault="0058666A">
      <w:pPr>
        <w:pStyle w:val="BodyText"/>
        <w:spacing w:before="10"/>
        <w:rPr>
          <w:rFonts w:ascii="Times New Roman" w:hAnsi="Times New Roman" w:cs="Times New Roman"/>
          <w:sz w:val="22"/>
          <w:szCs w:val="22"/>
        </w:rPr>
      </w:pPr>
    </w:p>
    <w:p w14:paraId="3EB16C76" w14:textId="77777777" w:rsidR="0058666A" w:rsidRDefault="00B17E38">
      <w:pPr>
        <w:pStyle w:val="ListParagraph1"/>
        <w:widowControl w:val="0"/>
        <w:numPr>
          <w:ilvl w:val="2"/>
          <w:numId w:val="119"/>
        </w:numPr>
        <w:tabs>
          <w:tab w:val="left" w:pos="1421"/>
        </w:tabs>
        <w:autoSpaceDE w:val="0"/>
        <w:autoSpaceDN w:val="0"/>
        <w:contextualSpacing w:val="0"/>
        <w:rPr>
          <w:sz w:val="22"/>
          <w:szCs w:val="22"/>
        </w:rPr>
      </w:pPr>
      <w:r>
        <w:rPr>
          <w:sz w:val="22"/>
          <w:szCs w:val="22"/>
        </w:rPr>
        <w:t>Top up the cistern with water and the sterilizing chemical and leave still for 24</w:t>
      </w:r>
      <w:r>
        <w:rPr>
          <w:spacing w:val="-16"/>
          <w:sz w:val="22"/>
          <w:szCs w:val="22"/>
        </w:rPr>
        <w:t xml:space="preserve"> </w:t>
      </w:r>
      <w:r>
        <w:rPr>
          <w:sz w:val="22"/>
          <w:szCs w:val="22"/>
        </w:rPr>
        <w:t>hours.</w:t>
      </w:r>
    </w:p>
    <w:p w14:paraId="379AC229" w14:textId="77777777" w:rsidR="0058666A" w:rsidRDefault="0058666A">
      <w:pPr>
        <w:rPr>
          <w:sz w:val="22"/>
          <w:szCs w:val="22"/>
        </w:rPr>
        <w:sectPr w:rsidR="0058666A" w:rsidSect="00715E24">
          <w:pgSz w:w="11910" w:h="16840"/>
          <w:pgMar w:top="1360" w:right="600" w:bottom="640" w:left="1200" w:header="0" w:footer="457" w:gutter="0"/>
          <w:cols w:space="720"/>
        </w:sectPr>
      </w:pPr>
    </w:p>
    <w:p w14:paraId="471769D3" w14:textId="77777777" w:rsidR="0058666A" w:rsidRDefault="00B17E38">
      <w:pPr>
        <w:pStyle w:val="ListParagraph1"/>
        <w:widowControl w:val="0"/>
        <w:numPr>
          <w:ilvl w:val="2"/>
          <w:numId w:val="119"/>
        </w:numPr>
        <w:tabs>
          <w:tab w:val="left" w:pos="1421"/>
        </w:tabs>
        <w:autoSpaceDE w:val="0"/>
        <w:autoSpaceDN w:val="0"/>
        <w:spacing w:before="63" w:line="251" w:lineRule="exact"/>
        <w:contextualSpacing w:val="0"/>
        <w:jc w:val="both"/>
        <w:rPr>
          <w:sz w:val="22"/>
          <w:szCs w:val="22"/>
        </w:rPr>
      </w:pPr>
      <w:r>
        <w:rPr>
          <w:sz w:val="22"/>
          <w:szCs w:val="22"/>
        </w:rPr>
        <w:lastRenderedPageBreak/>
        <w:t>Empty system and flush-out thoroughly with clean</w:t>
      </w:r>
      <w:r>
        <w:rPr>
          <w:spacing w:val="-21"/>
          <w:sz w:val="22"/>
          <w:szCs w:val="22"/>
        </w:rPr>
        <w:t xml:space="preserve"> </w:t>
      </w:r>
      <w:r>
        <w:rPr>
          <w:sz w:val="22"/>
          <w:szCs w:val="22"/>
        </w:rPr>
        <w:t>water.</w:t>
      </w:r>
    </w:p>
    <w:p w14:paraId="68438FB4" w14:textId="77777777" w:rsidR="0058666A" w:rsidRDefault="00B17E38">
      <w:pPr>
        <w:pStyle w:val="ListParagraph1"/>
        <w:widowControl w:val="0"/>
        <w:numPr>
          <w:ilvl w:val="1"/>
          <w:numId w:val="119"/>
        </w:numPr>
        <w:tabs>
          <w:tab w:val="left" w:pos="1061"/>
        </w:tabs>
        <w:autoSpaceDE w:val="0"/>
        <w:autoSpaceDN w:val="0"/>
        <w:spacing w:line="251" w:lineRule="exact"/>
        <w:ind w:hanging="721"/>
        <w:contextualSpacing w:val="0"/>
        <w:jc w:val="both"/>
        <w:rPr>
          <w:b/>
          <w:sz w:val="22"/>
          <w:szCs w:val="22"/>
        </w:rPr>
      </w:pPr>
      <w:r>
        <w:rPr>
          <w:b/>
          <w:sz w:val="22"/>
          <w:szCs w:val="22"/>
          <w:u w:val="single"/>
        </w:rPr>
        <w:t>Clearance of the</w:t>
      </w:r>
      <w:r>
        <w:rPr>
          <w:b/>
          <w:spacing w:val="-7"/>
          <w:sz w:val="22"/>
          <w:szCs w:val="22"/>
          <w:u w:val="single"/>
        </w:rPr>
        <w:t xml:space="preserve"> </w:t>
      </w:r>
      <w:r>
        <w:rPr>
          <w:b/>
          <w:sz w:val="22"/>
          <w:szCs w:val="22"/>
          <w:u w:val="single"/>
        </w:rPr>
        <w:t>Site</w:t>
      </w:r>
    </w:p>
    <w:p w14:paraId="02ECD43F" w14:textId="77777777" w:rsidR="0058666A" w:rsidRDefault="00B17E38">
      <w:pPr>
        <w:spacing w:before="1" w:line="244" w:lineRule="auto"/>
        <w:ind w:left="1060" w:right="226"/>
        <w:jc w:val="both"/>
        <w:rPr>
          <w:sz w:val="22"/>
          <w:szCs w:val="22"/>
        </w:rPr>
      </w:pPr>
      <w:r>
        <w:rPr>
          <w:sz w:val="22"/>
          <w:szCs w:val="22"/>
        </w:rPr>
        <w:t>The Contractor shall remove all surplus pipes, specials and other fittings from the site, upon completion of the works and prior to handing over. The site of works shall be levelled and all surplus excavation, debris, cut trees or bushes shall be carted to approve tip sites.</w:t>
      </w:r>
    </w:p>
    <w:p w14:paraId="52971EEC" w14:textId="77777777" w:rsidR="0058666A" w:rsidRDefault="0058666A">
      <w:pPr>
        <w:pStyle w:val="BodyText"/>
        <w:rPr>
          <w:rFonts w:ascii="Times New Roman" w:hAnsi="Times New Roman" w:cs="Times New Roman"/>
          <w:sz w:val="22"/>
          <w:szCs w:val="22"/>
        </w:rPr>
      </w:pPr>
    </w:p>
    <w:p w14:paraId="0A8A19C2" w14:textId="77777777" w:rsidR="0058666A" w:rsidRDefault="0058666A">
      <w:pPr>
        <w:pStyle w:val="BodyText"/>
        <w:spacing w:before="1"/>
        <w:rPr>
          <w:rFonts w:ascii="Times New Roman" w:hAnsi="Times New Roman" w:cs="Times New Roman"/>
          <w:sz w:val="22"/>
          <w:szCs w:val="22"/>
        </w:rPr>
      </w:pPr>
    </w:p>
    <w:p w14:paraId="6F0ADFAC" w14:textId="77777777" w:rsidR="0058666A" w:rsidRDefault="00B17E38">
      <w:pPr>
        <w:ind w:left="240"/>
        <w:rPr>
          <w:b/>
          <w:sz w:val="22"/>
          <w:szCs w:val="22"/>
        </w:rPr>
      </w:pPr>
      <w:r>
        <w:rPr>
          <w:sz w:val="22"/>
          <w:szCs w:val="22"/>
          <w:u w:val="thick"/>
        </w:rPr>
        <w:t xml:space="preserve">  </w:t>
      </w:r>
      <w:r>
        <w:rPr>
          <w:b/>
          <w:sz w:val="22"/>
          <w:szCs w:val="22"/>
          <w:u w:val="thick"/>
        </w:rPr>
        <w:t>3.0. DRAINAGE SYSTEM MATERIALS AND WORKMANSHIP</w:t>
      </w:r>
    </w:p>
    <w:p w14:paraId="0F33AC2B" w14:textId="77777777" w:rsidR="0058666A" w:rsidRDefault="0058666A">
      <w:pPr>
        <w:pStyle w:val="BodyText"/>
        <w:spacing w:before="8"/>
        <w:rPr>
          <w:rFonts w:ascii="Times New Roman" w:hAnsi="Times New Roman" w:cs="Times New Roman"/>
          <w:b/>
          <w:sz w:val="22"/>
          <w:szCs w:val="22"/>
        </w:rPr>
      </w:pPr>
    </w:p>
    <w:p w14:paraId="4C60A9A3" w14:textId="77777777" w:rsidR="0058666A" w:rsidRDefault="00B17E38">
      <w:pPr>
        <w:pStyle w:val="ListParagraph1"/>
        <w:widowControl w:val="0"/>
        <w:numPr>
          <w:ilvl w:val="1"/>
          <w:numId w:val="122"/>
        </w:numPr>
        <w:tabs>
          <w:tab w:val="left" w:pos="1419"/>
        </w:tabs>
        <w:autoSpaceDE w:val="0"/>
        <w:autoSpaceDN w:val="0"/>
        <w:spacing w:before="91"/>
        <w:contextualSpacing w:val="0"/>
        <w:jc w:val="both"/>
        <w:rPr>
          <w:b/>
          <w:sz w:val="22"/>
          <w:szCs w:val="22"/>
        </w:rPr>
      </w:pPr>
      <w:r>
        <w:rPr>
          <w:b/>
          <w:sz w:val="22"/>
          <w:szCs w:val="22"/>
        </w:rPr>
        <w:t>Cast Iron Spigot and Socket</w:t>
      </w:r>
      <w:r>
        <w:rPr>
          <w:b/>
          <w:spacing w:val="-9"/>
          <w:sz w:val="22"/>
          <w:szCs w:val="22"/>
        </w:rPr>
        <w:t xml:space="preserve"> </w:t>
      </w:r>
      <w:r>
        <w:rPr>
          <w:b/>
          <w:sz w:val="22"/>
          <w:szCs w:val="22"/>
        </w:rPr>
        <w:t>Pipes</w:t>
      </w:r>
    </w:p>
    <w:p w14:paraId="3358BF03" w14:textId="77777777" w:rsidR="0058666A" w:rsidRDefault="00B17E38">
      <w:pPr>
        <w:spacing w:before="5" w:line="244" w:lineRule="auto"/>
        <w:ind w:left="1060" w:right="227"/>
        <w:jc w:val="both"/>
        <w:rPr>
          <w:sz w:val="22"/>
          <w:szCs w:val="22"/>
        </w:rPr>
      </w:pPr>
      <w:r>
        <w:rPr>
          <w:sz w:val="22"/>
          <w:szCs w:val="22"/>
        </w:rPr>
        <w:t xml:space="preserve">These shall conform to B.S. 416:1973 for above ground pipework and of approved manufacture. Castings must be sound and free from defects, and must ring clearly when struck with a light metal hammer. All pipes and fittings to be coated with tar or </w:t>
      </w:r>
      <w:proofErr w:type="gramStart"/>
      <w:r>
        <w:rPr>
          <w:sz w:val="22"/>
          <w:szCs w:val="22"/>
        </w:rPr>
        <w:t>bitumen based</w:t>
      </w:r>
      <w:proofErr w:type="gramEnd"/>
      <w:r>
        <w:rPr>
          <w:sz w:val="22"/>
          <w:szCs w:val="22"/>
        </w:rPr>
        <w:t xml:space="preserve"> solution suitable for tropical conditions by the manufacturer.</w:t>
      </w:r>
    </w:p>
    <w:p w14:paraId="6EA4A609" w14:textId="77777777" w:rsidR="0058666A" w:rsidRDefault="0058666A">
      <w:pPr>
        <w:pStyle w:val="BodyText"/>
        <w:spacing w:before="8"/>
        <w:rPr>
          <w:rFonts w:ascii="Times New Roman" w:hAnsi="Times New Roman" w:cs="Times New Roman"/>
          <w:sz w:val="22"/>
          <w:szCs w:val="22"/>
        </w:rPr>
      </w:pPr>
    </w:p>
    <w:p w14:paraId="3D82A034" w14:textId="77777777" w:rsidR="0058666A" w:rsidRDefault="00B17E38">
      <w:pPr>
        <w:spacing w:line="244" w:lineRule="auto"/>
        <w:ind w:left="1060" w:right="227"/>
        <w:jc w:val="both"/>
        <w:rPr>
          <w:sz w:val="22"/>
          <w:szCs w:val="22"/>
        </w:rPr>
      </w:pPr>
      <w:r>
        <w:rPr>
          <w:sz w:val="22"/>
          <w:szCs w:val="22"/>
        </w:rPr>
        <w:t>Jointing shall be by packing the joint space with a gasket of firmly caulked tarred yarn, then caulked with molten lead or fibrous lead yarn.</w:t>
      </w:r>
    </w:p>
    <w:p w14:paraId="5748CB52" w14:textId="77777777" w:rsidR="0058666A" w:rsidRDefault="0058666A">
      <w:pPr>
        <w:pStyle w:val="BodyText"/>
        <w:spacing w:before="6"/>
        <w:rPr>
          <w:rFonts w:ascii="Times New Roman" w:hAnsi="Times New Roman" w:cs="Times New Roman"/>
          <w:sz w:val="22"/>
          <w:szCs w:val="22"/>
        </w:rPr>
      </w:pPr>
    </w:p>
    <w:p w14:paraId="1EAD003A" w14:textId="77777777" w:rsidR="0058666A" w:rsidRDefault="00B17E38">
      <w:pPr>
        <w:spacing w:line="244" w:lineRule="auto"/>
        <w:ind w:left="1060" w:right="226"/>
        <w:jc w:val="both"/>
        <w:rPr>
          <w:sz w:val="22"/>
          <w:szCs w:val="22"/>
        </w:rPr>
      </w:pPr>
      <w:r>
        <w:rPr>
          <w:sz w:val="22"/>
          <w:szCs w:val="22"/>
        </w:rPr>
        <w:t>Cast iron socketed pipes shall generally be supported at every socket joint by means of either holder bats secured rigidly to the structure, or purpose made straps for attachment to rigid steel support brackets.</w:t>
      </w:r>
    </w:p>
    <w:p w14:paraId="6DEE7913" w14:textId="77777777" w:rsidR="0058666A" w:rsidRDefault="0058666A">
      <w:pPr>
        <w:pStyle w:val="BodyText"/>
        <w:spacing w:before="7"/>
        <w:rPr>
          <w:rFonts w:ascii="Times New Roman" w:hAnsi="Times New Roman" w:cs="Times New Roman"/>
          <w:sz w:val="22"/>
          <w:szCs w:val="22"/>
        </w:rPr>
      </w:pPr>
    </w:p>
    <w:p w14:paraId="70A7BD18" w14:textId="77777777" w:rsidR="0058666A" w:rsidRDefault="00B17E38">
      <w:pPr>
        <w:ind w:left="1060"/>
        <w:rPr>
          <w:sz w:val="22"/>
          <w:szCs w:val="22"/>
        </w:rPr>
      </w:pPr>
      <w:r>
        <w:rPr>
          <w:sz w:val="22"/>
          <w:szCs w:val="22"/>
        </w:rPr>
        <w:t>When holder bats are used, they shall conform to the requirements of B.S. 416.</w:t>
      </w:r>
    </w:p>
    <w:p w14:paraId="6E0E30D6" w14:textId="77777777" w:rsidR="0058666A" w:rsidRDefault="0058666A">
      <w:pPr>
        <w:pStyle w:val="BodyText"/>
        <w:spacing w:before="10"/>
        <w:rPr>
          <w:rFonts w:ascii="Times New Roman" w:hAnsi="Times New Roman" w:cs="Times New Roman"/>
          <w:sz w:val="22"/>
          <w:szCs w:val="22"/>
        </w:rPr>
      </w:pPr>
    </w:p>
    <w:p w14:paraId="317469F8" w14:textId="77777777" w:rsidR="0058666A" w:rsidRDefault="00B17E38">
      <w:pPr>
        <w:spacing w:line="244" w:lineRule="auto"/>
        <w:ind w:left="1060" w:right="233"/>
        <w:jc w:val="both"/>
        <w:rPr>
          <w:sz w:val="22"/>
          <w:szCs w:val="22"/>
        </w:rPr>
      </w:pPr>
      <w:r>
        <w:rPr>
          <w:sz w:val="22"/>
          <w:szCs w:val="22"/>
        </w:rPr>
        <w:t>Suitable anchors shall be provided at all changes of pipe direction, junctions and tees, to counteract the effect of end thrust loads.</w:t>
      </w:r>
    </w:p>
    <w:p w14:paraId="5A121C0B" w14:textId="77777777" w:rsidR="0058666A" w:rsidRDefault="0058666A">
      <w:pPr>
        <w:pStyle w:val="BodyText"/>
        <w:spacing w:before="7"/>
        <w:rPr>
          <w:rFonts w:ascii="Times New Roman" w:hAnsi="Times New Roman" w:cs="Times New Roman"/>
          <w:sz w:val="22"/>
          <w:szCs w:val="22"/>
        </w:rPr>
      </w:pPr>
    </w:p>
    <w:p w14:paraId="03CAC0BE" w14:textId="77777777" w:rsidR="0058666A" w:rsidRDefault="00B17E38">
      <w:pPr>
        <w:spacing w:line="244" w:lineRule="auto"/>
        <w:ind w:left="1060" w:right="228"/>
        <w:jc w:val="both"/>
        <w:rPr>
          <w:sz w:val="22"/>
          <w:szCs w:val="22"/>
        </w:rPr>
      </w:pPr>
      <w:r>
        <w:rPr>
          <w:sz w:val="22"/>
          <w:szCs w:val="22"/>
        </w:rPr>
        <w:t>All cast iron pipework, branches, tees, bends and other fittings shall be supplied complete with inspection covers</w:t>
      </w:r>
      <w:r>
        <w:rPr>
          <w:spacing w:val="-4"/>
          <w:sz w:val="22"/>
          <w:szCs w:val="22"/>
        </w:rPr>
        <w:t xml:space="preserve"> </w:t>
      </w:r>
      <w:r>
        <w:rPr>
          <w:sz w:val="22"/>
          <w:szCs w:val="22"/>
        </w:rPr>
        <w:t>for</w:t>
      </w:r>
      <w:r>
        <w:rPr>
          <w:spacing w:val="-2"/>
          <w:sz w:val="22"/>
          <w:szCs w:val="22"/>
        </w:rPr>
        <w:t xml:space="preserve"> </w:t>
      </w:r>
      <w:r>
        <w:rPr>
          <w:sz w:val="22"/>
          <w:szCs w:val="22"/>
        </w:rPr>
        <w:t>cleaning</w:t>
      </w:r>
      <w:r>
        <w:rPr>
          <w:spacing w:val="-4"/>
          <w:sz w:val="22"/>
          <w:szCs w:val="22"/>
        </w:rPr>
        <w:t xml:space="preserve"> </w:t>
      </w:r>
      <w:r>
        <w:rPr>
          <w:sz w:val="22"/>
          <w:szCs w:val="22"/>
        </w:rPr>
        <w:t>purposes.</w:t>
      </w:r>
      <w:r>
        <w:rPr>
          <w:spacing w:val="-4"/>
          <w:sz w:val="22"/>
          <w:szCs w:val="22"/>
        </w:rPr>
        <w:t xml:space="preserve"> </w:t>
      </w:r>
      <w:r>
        <w:rPr>
          <w:sz w:val="22"/>
          <w:szCs w:val="22"/>
        </w:rPr>
        <w:t>These</w:t>
      </w:r>
      <w:r>
        <w:rPr>
          <w:spacing w:val="-4"/>
          <w:sz w:val="22"/>
          <w:szCs w:val="22"/>
        </w:rPr>
        <w:t xml:space="preserve"> </w:t>
      </w:r>
      <w:r>
        <w:rPr>
          <w:sz w:val="22"/>
          <w:szCs w:val="22"/>
        </w:rPr>
        <w:t>inspection</w:t>
      </w:r>
      <w:r>
        <w:rPr>
          <w:spacing w:val="-3"/>
          <w:sz w:val="22"/>
          <w:szCs w:val="22"/>
        </w:rPr>
        <w:t xml:space="preserve"> </w:t>
      </w:r>
      <w:r>
        <w:rPr>
          <w:sz w:val="22"/>
          <w:szCs w:val="22"/>
        </w:rPr>
        <w:t>covers</w:t>
      </w:r>
      <w:r>
        <w:rPr>
          <w:spacing w:val="-4"/>
          <w:sz w:val="22"/>
          <w:szCs w:val="22"/>
        </w:rPr>
        <w:t xml:space="preserve"> </w:t>
      </w:r>
      <w:r>
        <w:rPr>
          <w:sz w:val="22"/>
          <w:szCs w:val="22"/>
        </w:rPr>
        <w:t>shall</w:t>
      </w:r>
      <w:r>
        <w:rPr>
          <w:spacing w:val="-4"/>
          <w:sz w:val="22"/>
          <w:szCs w:val="22"/>
        </w:rPr>
        <w:t xml:space="preserve"> </w:t>
      </w:r>
      <w:r>
        <w:rPr>
          <w:sz w:val="22"/>
          <w:szCs w:val="22"/>
        </w:rPr>
        <w:t>be</w:t>
      </w:r>
      <w:r>
        <w:rPr>
          <w:spacing w:val="-2"/>
          <w:sz w:val="22"/>
          <w:szCs w:val="22"/>
        </w:rPr>
        <w:t xml:space="preserve"> </w:t>
      </w:r>
      <w:r>
        <w:rPr>
          <w:sz w:val="22"/>
          <w:szCs w:val="22"/>
        </w:rPr>
        <w:t>included</w:t>
      </w:r>
      <w:r>
        <w:rPr>
          <w:spacing w:val="-2"/>
          <w:sz w:val="22"/>
          <w:szCs w:val="22"/>
        </w:rPr>
        <w:t xml:space="preserve"> </w:t>
      </w:r>
      <w:r>
        <w:rPr>
          <w:sz w:val="22"/>
          <w:szCs w:val="22"/>
        </w:rPr>
        <w:t>as</w:t>
      </w:r>
      <w:r>
        <w:rPr>
          <w:spacing w:val="-3"/>
          <w:sz w:val="22"/>
          <w:szCs w:val="22"/>
        </w:rPr>
        <w:t xml:space="preserve"> </w:t>
      </w:r>
      <w:r>
        <w:rPr>
          <w:sz w:val="22"/>
          <w:szCs w:val="22"/>
        </w:rPr>
        <w:t>part</w:t>
      </w:r>
      <w:r>
        <w:rPr>
          <w:spacing w:val="-4"/>
          <w:sz w:val="22"/>
          <w:szCs w:val="22"/>
        </w:rPr>
        <w:t xml:space="preserve"> </w:t>
      </w:r>
      <w:r>
        <w:rPr>
          <w:sz w:val="22"/>
          <w:szCs w:val="22"/>
        </w:rPr>
        <w:t>of</w:t>
      </w:r>
      <w:r>
        <w:rPr>
          <w:spacing w:val="-5"/>
          <w:sz w:val="22"/>
          <w:szCs w:val="22"/>
        </w:rPr>
        <w:t xml:space="preserve"> </w:t>
      </w:r>
      <w:r>
        <w:rPr>
          <w:sz w:val="22"/>
          <w:szCs w:val="22"/>
        </w:rPr>
        <w:t>the</w:t>
      </w:r>
      <w:r>
        <w:rPr>
          <w:spacing w:val="-4"/>
          <w:sz w:val="22"/>
          <w:szCs w:val="22"/>
        </w:rPr>
        <w:t xml:space="preserve"> </w:t>
      </w:r>
      <w:r>
        <w:rPr>
          <w:sz w:val="22"/>
          <w:szCs w:val="22"/>
        </w:rPr>
        <w:t>fittings</w:t>
      </w:r>
      <w:r>
        <w:rPr>
          <w:spacing w:val="-4"/>
          <w:sz w:val="22"/>
          <w:szCs w:val="22"/>
        </w:rPr>
        <w:t xml:space="preserve"> </w:t>
      </w:r>
      <w:r>
        <w:rPr>
          <w:sz w:val="22"/>
          <w:szCs w:val="22"/>
        </w:rPr>
        <w:t>and</w:t>
      </w:r>
      <w:r>
        <w:rPr>
          <w:spacing w:val="-3"/>
          <w:sz w:val="22"/>
          <w:szCs w:val="22"/>
        </w:rPr>
        <w:t xml:space="preserve"> </w:t>
      </w:r>
      <w:r>
        <w:rPr>
          <w:sz w:val="22"/>
          <w:szCs w:val="22"/>
        </w:rPr>
        <w:t>shall</w:t>
      </w:r>
      <w:r>
        <w:rPr>
          <w:spacing w:val="-4"/>
          <w:sz w:val="22"/>
          <w:szCs w:val="22"/>
        </w:rPr>
        <w:t xml:space="preserve"> </w:t>
      </w:r>
      <w:r>
        <w:rPr>
          <w:sz w:val="22"/>
          <w:szCs w:val="22"/>
        </w:rPr>
        <w:t>comply with the requirements of B.S.</w:t>
      </w:r>
      <w:r>
        <w:rPr>
          <w:spacing w:val="-7"/>
          <w:sz w:val="22"/>
          <w:szCs w:val="22"/>
        </w:rPr>
        <w:t xml:space="preserve"> </w:t>
      </w:r>
      <w:r>
        <w:rPr>
          <w:sz w:val="22"/>
          <w:szCs w:val="22"/>
        </w:rPr>
        <w:t>146.</w:t>
      </w:r>
    </w:p>
    <w:p w14:paraId="1450FE56" w14:textId="77777777" w:rsidR="0058666A" w:rsidRDefault="0058666A">
      <w:pPr>
        <w:pStyle w:val="BodyText"/>
        <w:spacing w:before="10"/>
        <w:rPr>
          <w:rFonts w:ascii="Times New Roman" w:hAnsi="Times New Roman" w:cs="Times New Roman"/>
          <w:sz w:val="22"/>
          <w:szCs w:val="22"/>
        </w:rPr>
      </w:pPr>
    </w:p>
    <w:p w14:paraId="0239DD65" w14:textId="77777777" w:rsidR="0058666A" w:rsidRDefault="00B17E38">
      <w:pPr>
        <w:pStyle w:val="ListParagraph1"/>
        <w:widowControl w:val="0"/>
        <w:numPr>
          <w:ilvl w:val="1"/>
          <w:numId w:val="122"/>
        </w:numPr>
        <w:tabs>
          <w:tab w:val="left" w:pos="1419"/>
        </w:tabs>
        <w:autoSpaceDE w:val="0"/>
        <w:autoSpaceDN w:val="0"/>
        <w:contextualSpacing w:val="0"/>
        <w:rPr>
          <w:b/>
          <w:sz w:val="22"/>
          <w:szCs w:val="22"/>
        </w:rPr>
      </w:pPr>
      <w:proofErr w:type="spellStart"/>
      <w:r>
        <w:rPr>
          <w:b/>
          <w:sz w:val="22"/>
          <w:szCs w:val="22"/>
          <w:u w:val="single"/>
        </w:rPr>
        <w:t>u.P.V.C</w:t>
      </w:r>
      <w:proofErr w:type="spellEnd"/>
      <w:r>
        <w:rPr>
          <w:b/>
          <w:sz w:val="22"/>
          <w:szCs w:val="22"/>
          <w:u w:val="single"/>
        </w:rPr>
        <w:t>. Soil and Water</w:t>
      </w:r>
      <w:r>
        <w:rPr>
          <w:b/>
          <w:spacing w:val="-8"/>
          <w:sz w:val="22"/>
          <w:szCs w:val="22"/>
          <w:u w:val="single"/>
        </w:rPr>
        <w:t xml:space="preserve"> </w:t>
      </w:r>
      <w:r>
        <w:rPr>
          <w:b/>
          <w:sz w:val="22"/>
          <w:szCs w:val="22"/>
          <w:u w:val="single"/>
        </w:rPr>
        <w:t>System</w:t>
      </w:r>
    </w:p>
    <w:p w14:paraId="00EF2F5B" w14:textId="77777777" w:rsidR="0058666A" w:rsidRDefault="00B17E38">
      <w:pPr>
        <w:spacing w:before="7"/>
        <w:ind w:left="1060"/>
        <w:rPr>
          <w:sz w:val="22"/>
          <w:szCs w:val="22"/>
        </w:rPr>
      </w:pPr>
      <w:r>
        <w:rPr>
          <w:sz w:val="22"/>
          <w:szCs w:val="22"/>
        </w:rPr>
        <w:t>The pipes and fittings shall comply in all respects to B.S.S. 4514 and B.S 5255.</w:t>
      </w:r>
    </w:p>
    <w:p w14:paraId="72F86A5C" w14:textId="77777777" w:rsidR="0058666A" w:rsidRDefault="00B17E38">
      <w:pPr>
        <w:tabs>
          <w:tab w:val="left" w:pos="3220"/>
        </w:tabs>
        <w:spacing w:before="151" w:line="320" w:lineRule="atLeast"/>
        <w:ind w:left="1060" w:right="2712"/>
        <w:rPr>
          <w:sz w:val="22"/>
          <w:szCs w:val="22"/>
        </w:rPr>
      </w:pPr>
      <w:r>
        <w:rPr>
          <w:sz w:val="22"/>
          <w:szCs w:val="22"/>
          <w:u w:val="single"/>
        </w:rPr>
        <w:t>The</w:t>
      </w:r>
      <w:r>
        <w:rPr>
          <w:spacing w:val="-5"/>
          <w:sz w:val="22"/>
          <w:szCs w:val="22"/>
          <w:u w:val="single"/>
        </w:rPr>
        <w:t xml:space="preserve"> </w:t>
      </w:r>
      <w:r>
        <w:rPr>
          <w:sz w:val="22"/>
          <w:szCs w:val="22"/>
          <w:u w:val="single"/>
        </w:rPr>
        <w:t>minimum</w:t>
      </w:r>
      <w:r>
        <w:rPr>
          <w:spacing w:val="-8"/>
          <w:sz w:val="22"/>
          <w:szCs w:val="22"/>
          <w:u w:val="single"/>
        </w:rPr>
        <w:t xml:space="preserve"> </w:t>
      </w:r>
      <w:r>
        <w:rPr>
          <w:sz w:val="22"/>
          <w:szCs w:val="22"/>
          <w:u w:val="single"/>
        </w:rPr>
        <w:t>acceptable</w:t>
      </w:r>
      <w:r>
        <w:rPr>
          <w:spacing w:val="-5"/>
          <w:sz w:val="22"/>
          <w:szCs w:val="22"/>
          <w:u w:val="single"/>
        </w:rPr>
        <w:t xml:space="preserve"> </w:t>
      </w:r>
      <w:r>
        <w:rPr>
          <w:sz w:val="22"/>
          <w:szCs w:val="22"/>
          <w:u w:val="single"/>
        </w:rPr>
        <w:t>wall</w:t>
      </w:r>
      <w:r>
        <w:rPr>
          <w:spacing w:val="-5"/>
          <w:sz w:val="22"/>
          <w:szCs w:val="22"/>
          <w:u w:val="single"/>
        </w:rPr>
        <w:t xml:space="preserve"> </w:t>
      </w:r>
      <w:r>
        <w:rPr>
          <w:sz w:val="22"/>
          <w:szCs w:val="22"/>
          <w:u w:val="single"/>
        </w:rPr>
        <w:t>thickness</w:t>
      </w:r>
      <w:r>
        <w:rPr>
          <w:spacing w:val="-5"/>
          <w:sz w:val="22"/>
          <w:szCs w:val="22"/>
          <w:u w:val="single"/>
        </w:rPr>
        <w:t xml:space="preserve"> </w:t>
      </w:r>
      <w:r>
        <w:rPr>
          <w:sz w:val="22"/>
          <w:szCs w:val="22"/>
          <w:u w:val="single"/>
        </w:rPr>
        <w:t>of</w:t>
      </w:r>
      <w:r>
        <w:rPr>
          <w:spacing w:val="-5"/>
          <w:sz w:val="22"/>
          <w:szCs w:val="22"/>
          <w:u w:val="single"/>
        </w:rPr>
        <w:t xml:space="preserve"> </w:t>
      </w:r>
      <w:r>
        <w:rPr>
          <w:sz w:val="22"/>
          <w:szCs w:val="22"/>
          <w:u w:val="single"/>
        </w:rPr>
        <w:t>pipe</w:t>
      </w:r>
      <w:r>
        <w:rPr>
          <w:spacing w:val="-5"/>
          <w:sz w:val="22"/>
          <w:szCs w:val="22"/>
          <w:u w:val="single"/>
        </w:rPr>
        <w:t xml:space="preserve"> </w:t>
      </w:r>
      <w:r>
        <w:rPr>
          <w:sz w:val="22"/>
          <w:szCs w:val="22"/>
          <w:u w:val="single"/>
        </w:rPr>
        <w:t>and</w:t>
      </w:r>
      <w:r>
        <w:rPr>
          <w:spacing w:val="-5"/>
          <w:sz w:val="22"/>
          <w:szCs w:val="22"/>
          <w:u w:val="single"/>
        </w:rPr>
        <w:t xml:space="preserve"> </w:t>
      </w:r>
      <w:r>
        <w:rPr>
          <w:sz w:val="22"/>
          <w:szCs w:val="22"/>
          <w:u w:val="single"/>
        </w:rPr>
        <w:t>fittings</w:t>
      </w:r>
      <w:r>
        <w:rPr>
          <w:spacing w:val="-7"/>
          <w:sz w:val="22"/>
          <w:szCs w:val="22"/>
          <w:u w:val="single"/>
        </w:rPr>
        <w:t xml:space="preserve"> </w:t>
      </w:r>
      <w:r>
        <w:rPr>
          <w:sz w:val="22"/>
          <w:szCs w:val="22"/>
          <w:u w:val="single"/>
        </w:rPr>
        <w:t>will</w:t>
      </w:r>
      <w:r>
        <w:rPr>
          <w:spacing w:val="-4"/>
          <w:sz w:val="22"/>
          <w:szCs w:val="22"/>
          <w:u w:val="single"/>
        </w:rPr>
        <w:t xml:space="preserve"> </w:t>
      </w:r>
      <w:r>
        <w:rPr>
          <w:sz w:val="22"/>
          <w:szCs w:val="22"/>
          <w:u w:val="single"/>
        </w:rPr>
        <w:t>be</w:t>
      </w:r>
      <w:r>
        <w:rPr>
          <w:spacing w:val="-5"/>
          <w:sz w:val="22"/>
          <w:szCs w:val="22"/>
          <w:u w:val="single"/>
        </w:rPr>
        <w:t xml:space="preserve"> </w:t>
      </w:r>
      <w:r>
        <w:rPr>
          <w:sz w:val="22"/>
          <w:szCs w:val="22"/>
          <w:u w:val="single"/>
        </w:rPr>
        <w:t>as</w:t>
      </w:r>
      <w:r>
        <w:rPr>
          <w:spacing w:val="-5"/>
          <w:sz w:val="22"/>
          <w:szCs w:val="22"/>
          <w:u w:val="single"/>
        </w:rPr>
        <w:t xml:space="preserve"> </w:t>
      </w:r>
      <w:proofErr w:type="gramStart"/>
      <w:r>
        <w:rPr>
          <w:sz w:val="22"/>
          <w:szCs w:val="22"/>
          <w:u w:val="single"/>
        </w:rPr>
        <w:t>follows:-</w:t>
      </w:r>
      <w:proofErr w:type="gramEnd"/>
      <w:r>
        <w:rPr>
          <w:sz w:val="22"/>
          <w:szCs w:val="22"/>
        </w:rPr>
        <w:t xml:space="preserve"> </w:t>
      </w:r>
      <w:r>
        <w:rPr>
          <w:sz w:val="22"/>
          <w:szCs w:val="22"/>
          <w:u w:val="single"/>
        </w:rPr>
        <w:t>32mm</w:t>
      </w:r>
      <w:r>
        <w:rPr>
          <w:spacing w:val="-10"/>
          <w:sz w:val="22"/>
          <w:szCs w:val="22"/>
          <w:u w:val="single"/>
        </w:rPr>
        <w:t xml:space="preserve"> </w:t>
      </w:r>
      <w:r>
        <w:rPr>
          <w:sz w:val="22"/>
          <w:szCs w:val="22"/>
          <w:u w:val="single"/>
        </w:rPr>
        <w:t>pipe</w:t>
      </w:r>
      <w:r>
        <w:rPr>
          <w:sz w:val="22"/>
          <w:szCs w:val="22"/>
          <w:u w:val="single"/>
        </w:rPr>
        <w:tab/>
        <w:t>1.8mm</w:t>
      </w:r>
    </w:p>
    <w:p w14:paraId="3F153404" w14:textId="77777777" w:rsidR="0058666A" w:rsidRDefault="00B17E38">
      <w:pPr>
        <w:tabs>
          <w:tab w:val="left" w:pos="3220"/>
        </w:tabs>
        <w:spacing w:before="12" w:line="244" w:lineRule="auto"/>
        <w:ind w:left="1060" w:right="6223"/>
        <w:rPr>
          <w:sz w:val="22"/>
          <w:szCs w:val="22"/>
        </w:rPr>
      </w:pPr>
      <w:r>
        <w:rPr>
          <w:sz w:val="22"/>
          <w:szCs w:val="22"/>
          <w:u w:val="single"/>
        </w:rPr>
        <w:t>40mm</w:t>
      </w:r>
      <w:r>
        <w:rPr>
          <w:spacing w:val="-10"/>
          <w:sz w:val="22"/>
          <w:szCs w:val="22"/>
          <w:u w:val="single"/>
        </w:rPr>
        <w:t xml:space="preserve"> </w:t>
      </w:r>
      <w:r>
        <w:rPr>
          <w:sz w:val="22"/>
          <w:szCs w:val="22"/>
          <w:u w:val="single"/>
        </w:rPr>
        <w:t>pipe</w:t>
      </w:r>
      <w:r>
        <w:rPr>
          <w:sz w:val="22"/>
          <w:szCs w:val="22"/>
          <w:u w:val="single"/>
        </w:rPr>
        <w:tab/>
        <w:t>1.9mm</w:t>
      </w:r>
      <w:r>
        <w:rPr>
          <w:sz w:val="22"/>
          <w:szCs w:val="22"/>
        </w:rPr>
        <w:t xml:space="preserve"> </w:t>
      </w:r>
      <w:r>
        <w:rPr>
          <w:sz w:val="22"/>
          <w:szCs w:val="22"/>
          <w:u w:val="single"/>
        </w:rPr>
        <w:t>50mm</w:t>
      </w:r>
      <w:r>
        <w:rPr>
          <w:spacing w:val="-10"/>
          <w:sz w:val="22"/>
          <w:szCs w:val="22"/>
          <w:u w:val="single"/>
        </w:rPr>
        <w:t xml:space="preserve"> </w:t>
      </w:r>
      <w:r>
        <w:rPr>
          <w:sz w:val="22"/>
          <w:szCs w:val="22"/>
          <w:u w:val="single"/>
        </w:rPr>
        <w:t>pipe</w:t>
      </w:r>
      <w:r>
        <w:rPr>
          <w:sz w:val="22"/>
          <w:szCs w:val="22"/>
          <w:u w:val="single"/>
        </w:rPr>
        <w:tab/>
        <w:t>2.0mm</w:t>
      </w:r>
      <w:r>
        <w:rPr>
          <w:sz w:val="22"/>
          <w:szCs w:val="22"/>
        </w:rPr>
        <w:t xml:space="preserve"> </w:t>
      </w:r>
      <w:r>
        <w:rPr>
          <w:sz w:val="22"/>
          <w:szCs w:val="22"/>
          <w:u w:val="single"/>
        </w:rPr>
        <w:t>80mm</w:t>
      </w:r>
      <w:r>
        <w:rPr>
          <w:spacing w:val="-10"/>
          <w:sz w:val="22"/>
          <w:szCs w:val="22"/>
          <w:u w:val="single"/>
        </w:rPr>
        <w:t xml:space="preserve"> </w:t>
      </w:r>
      <w:r>
        <w:rPr>
          <w:sz w:val="22"/>
          <w:szCs w:val="22"/>
          <w:u w:val="single"/>
        </w:rPr>
        <w:t>pipe</w:t>
      </w:r>
      <w:r>
        <w:rPr>
          <w:sz w:val="22"/>
          <w:szCs w:val="22"/>
          <w:u w:val="single"/>
        </w:rPr>
        <w:tab/>
      </w:r>
      <w:r>
        <w:rPr>
          <w:spacing w:val="-4"/>
          <w:sz w:val="22"/>
          <w:szCs w:val="22"/>
          <w:u w:val="single"/>
        </w:rPr>
        <w:t>3.20mm</w:t>
      </w:r>
      <w:r>
        <w:rPr>
          <w:spacing w:val="-4"/>
          <w:sz w:val="22"/>
          <w:szCs w:val="22"/>
        </w:rPr>
        <w:t xml:space="preserve"> </w:t>
      </w:r>
      <w:r>
        <w:rPr>
          <w:sz w:val="22"/>
          <w:szCs w:val="22"/>
          <w:u w:val="single"/>
        </w:rPr>
        <w:t>100mm</w:t>
      </w:r>
      <w:r>
        <w:rPr>
          <w:spacing w:val="-10"/>
          <w:sz w:val="22"/>
          <w:szCs w:val="22"/>
          <w:u w:val="single"/>
        </w:rPr>
        <w:t xml:space="preserve"> </w:t>
      </w:r>
      <w:r>
        <w:rPr>
          <w:sz w:val="22"/>
          <w:szCs w:val="22"/>
          <w:u w:val="single"/>
        </w:rPr>
        <w:t>pipe</w:t>
      </w:r>
      <w:r>
        <w:rPr>
          <w:sz w:val="22"/>
          <w:szCs w:val="22"/>
          <w:u w:val="single"/>
        </w:rPr>
        <w:tab/>
      </w:r>
      <w:r>
        <w:rPr>
          <w:spacing w:val="-4"/>
          <w:sz w:val="22"/>
          <w:szCs w:val="22"/>
          <w:u w:val="single"/>
        </w:rPr>
        <w:t>3.20m</w:t>
      </w:r>
      <w:r>
        <w:rPr>
          <w:spacing w:val="-4"/>
          <w:sz w:val="22"/>
          <w:szCs w:val="22"/>
          <w:u w:val="single"/>
        </w:rPr>
        <w:lastRenderedPageBreak/>
        <w:t>m</w:t>
      </w:r>
      <w:r>
        <w:rPr>
          <w:spacing w:val="-4"/>
          <w:sz w:val="22"/>
          <w:szCs w:val="22"/>
        </w:rPr>
        <w:t xml:space="preserve"> </w:t>
      </w:r>
      <w:r>
        <w:rPr>
          <w:sz w:val="22"/>
          <w:szCs w:val="22"/>
          <w:u w:val="single"/>
        </w:rPr>
        <w:t>150mm</w:t>
      </w:r>
      <w:r>
        <w:rPr>
          <w:spacing w:val="-10"/>
          <w:sz w:val="22"/>
          <w:szCs w:val="22"/>
          <w:u w:val="single"/>
        </w:rPr>
        <w:t xml:space="preserve"> </w:t>
      </w:r>
      <w:r>
        <w:rPr>
          <w:sz w:val="22"/>
          <w:szCs w:val="22"/>
          <w:u w:val="single"/>
        </w:rPr>
        <w:t>pipe</w:t>
      </w:r>
      <w:r>
        <w:rPr>
          <w:sz w:val="22"/>
          <w:szCs w:val="22"/>
          <w:u w:val="single"/>
        </w:rPr>
        <w:tab/>
      </w:r>
      <w:r>
        <w:rPr>
          <w:spacing w:val="-4"/>
          <w:sz w:val="22"/>
          <w:szCs w:val="22"/>
          <w:u w:val="single"/>
        </w:rPr>
        <w:t>3.30mm</w:t>
      </w:r>
    </w:p>
    <w:p w14:paraId="2B795A24" w14:textId="77777777" w:rsidR="0058666A" w:rsidRDefault="0058666A">
      <w:pPr>
        <w:pStyle w:val="BodyText"/>
        <w:spacing w:before="8"/>
        <w:rPr>
          <w:rFonts w:ascii="Times New Roman" w:hAnsi="Times New Roman" w:cs="Times New Roman"/>
          <w:sz w:val="22"/>
          <w:szCs w:val="22"/>
        </w:rPr>
      </w:pPr>
    </w:p>
    <w:p w14:paraId="6983E500" w14:textId="77777777" w:rsidR="0058666A" w:rsidRDefault="00B17E38">
      <w:pPr>
        <w:spacing w:before="91" w:line="244" w:lineRule="auto"/>
        <w:ind w:left="1060" w:right="233"/>
        <w:jc w:val="both"/>
        <w:rPr>
          <w:sz w:val="22"/>
          <w:szCs w:val="22"/>
        </w:rPr>
      </w:pPr>
      <w:r>
        <w:rPr>
          <w:sz w:val="22"/>
          <w:szCs w:val="22"/>
        </w:rPr>
        <w:t>The method of jointing to be employed shall be that of solvent welding using the manufacturers approved cement. Seal ring fittings shall be used where necessary to accommodate thermal movement, or the sockets of standard fittings shall be converted to seal ring joints by the addition of a seal ring adaptor.</w:t>
      </w:r>
    </w:p>
    <w:p w14:paraId="03F52D9C" w14:textId="77777777" w:rsidR="0058666A" w:rsidRDefault="0058666A">
      <w:pPr>
        <w:pStyle w:val="BodyText"/>
        <w:spacing w:before="6"/>
        <w:rPr>
          <w:rFonts w:ascii="Times New Roman" w:hAnsi="Times New Roman" w:cs="Times New Roman"/>
          <w:sz w:val="22"/>
          <w:szCs w:val="22"/>
        </w:rPr>
      </w:pPr>
    </w:p>
    <w:p w14:paraId="6FE36FC4" w14:textId="77777777" w:rsidR="0058666A" w:rsidRDefault="00B17E38">
      <w:pPr>
        <w:spacing w:line="244" w:lineRule="auto"/>
        <w:ind w:left="1060" w:right="227"/>
        <w:jc w:val="both"/>
        <w:rPr>
          <w:sz w:val="22"/>
          <w:szCs w:val="22"/>
        </w:rPr>
      </w:pPr>
      <w:r>
        <w:rPr>
          <w:sz w:val="22"/>
          <w:szCs w:val="22"/>
        </w:rPr>
        <w:t>The grade of Polymer used for the pipe shall have a minimum softening point of 82 deg. C and for the fittings a minimum softening point of 79 deg. C when tested by the ‘Vicat’ method 102D as described in British Standard 2782:1975.</w:t>
      </w:r>
    </w:p>
    <w:p w14:paraId="0343B7F4" w14:textId="77777777" w:rsidR="0058666A" w:rsidRDefault="0058666A">
      <w:pPr>
        <w:pStyle w:val="BodyText"/>
        <w:spacing w:before="7"/>
        <w:rPr>
          <w:rFonts w:ascii="Times New Roman" w:hAnsi="Times New Roman" w:cs="Times New Roman"/>
          <w:sz w:val="22"/>
          <w:szCs w:val="22"/>
        </w:rPr>
      </w:pPr>
    </w:p>
    <w:p w14:paraId="57F4C7F5" w14:textId="77777777" w:rsidR="0058666A" w:rsidRDefault="00B17E38">
      <w:pPr>
        <w:spacing w:before="1" w:line="244" w:lineRule="auto"/>
        <w:ind w:left="1060" w:right="228"/>
        <w:jc w:val="both"/>
        <w:rPr>
          <w:sz w:val="22"/>
          <w:szCs w:val="22"/>
        </w:rPr>
      </w:pPr>
      <w:r>
        <w:rPr>
          <w:sz w:val="22"/>
          <w:szCs w:val="22"/>
        </w:rPr>
        <w:t xml:space="preserve">The pipe and fittings shall be </w:t>
      </w:r>
      <w:proofErr w:type="spellStart"/>
      <w:r>
        <w:rPr>
          <w:sz w:val="22"/>
          <w:szCs w:val="22"/>
        </w:rPr>
        <w:t>colour</w:t>
      </w:r>
      <w:proofErr w:type="spellEnd"/>
      <w:r>
        <w:rPr>
          <w:sz w:val="22"/>
          <w:szCs w:val="22"/>
        </w:rPr>
        <w:t xml:space="preserve"> grey, to British Standard 5252:1976, 10.A.07 with the exception of water closet connections, which may be </w:t>
      </w:r>
      <w:proofErr w:type="spellStart"/>
      <w:r>
        <w:rPr>
          <w:sz w:val="22"/>
          <w:szCs w:val="22"/>
        </w:rPr>
        <w:t>colour</w:t>
      </w:r>
      <w:proofErr w:type="spellEnd"/>
      <w:r>
        <w:rPr>
          <w:sz w:val="22"/>
          <w:szCs w:val="22"/>
        </w:rPr>
        <w:t xml:space="preserve"> white.</w:t>
      </w:r>
    </w:p>
    <w:p w14:paraId="64A7E44F" w14:textId="77777777" w:rsidR="0058666A" w:rsidRDefault="0058666A">
      <w:pPr>
        <w:pStyle w:val="BodyText"/>
        <w:spacing w:before="6"/>
        <w:rPr>
          <w:rFonts w:ascii="Times New Roman" w:hAnsi="Times New Roman" w:cs="Times New Roman"/>
          <w:sz w:val="22"/>
          <w:szCs w:val="22"/>
        </w:rPr>
      </w:pPr>
    </w:p>
    <w:p w14:paraId="17EEA788" w14:textId="77777777" w:rsidR="0058666A" w:rsidRDefault="00B17E38">
      <w:pPr>
        <w:spacing w:line="244" w:lineRule="auto"/>
        <w:ind w:left="1060" w:right="228"/>
        <w:jc w:val="both"/>
        <w:rPr>
          <w:sz w:val="22"/>
          <w:szCs w:val="22"/>
        </w:rPr>
      </w:pPr>
      <w:r>
        <w:rPr>
          <w:sz w:val="22"/>
          <w:szCs w:val="22"/>
        </w:rPr>
        <w:t>The rubber seals for seal ring joint shall be of ‘W’ section and shall be to the material requirements of British Standard 2494:1976. Water closet connections shall be to the same British</w:t>
      </w:r>
      <w:r>
        <w:rPr>
          <w:spacing w:val="-12"/>
          <w:sz w:val="22"/>
          <w:szCs w:val="22"/>
        </w:rPr>
        <w:t xml:space="preserve"> </w:t>
      </w:r>
      <w:r>
        <w:rPr>
          <w:sz w:val="22"/>
          <w:szCs w:val="22"/>
        </w:rPr>
        <w:t>Standard.</w:t>
      </w:r>
    </w:p>
    <w:p w14:paraId="399DD769" w14:textId="77777777" w:rsidR="0058666A" w:rsidRDefault="0058666A">
      <w:pPr>
        <w:pStyle w:val="BodyText"/>
        <w:spacing w:before="6"/>
        <w:rPr>
          <w:rFonts w:ascii="Times New Roman" w:hAnsi="Times New Roman" w:cs="Times New Roman"/>
          <w:sz w:val="22"/>
          <w:szCs w:val="22"/>
        </w:rPr>
      </w:pPr>
    </w:p>
    <w:p w14:paraId="775DAA29" w14:textId="77777777" w:rsidR="0058666A" w:rsidRDefault="00B17E38">
      <w:pPr>
        <w:spacing w:before="1" w:line="244" w:lineRule="auto"/>
        <w:ind w:left="1060" w:right="231"/>
        <w:jc w:val="both"/>
        <w:rPr>
          <w:sz w:val="22"/>
          <w:szCs w:val="22"/>
        </w:rPr>
      </w:pPr>
      <w:r>
        <w:rPr>
          <w:sz w:val="22"/>
          <w:szCs w:val="22"/>
        </w:rPr>
        <w:t>Water boss connections when fitted to pipes shall consist of two parts with inner and outer flanges, solvent welded as a complete unit with inbuilt gradients for the waste pipes of 1.25 degrees. Where it is not possible to gain access to the bore of the soil pipe, self-locking bosses with integral clamping action may be used provided that the mating surfaces are suitable for and used with solvent weld</w:t>
      </w:r>
      <w:r>
        <w:rPr>
          <w:spacing w:val="-21"/>
          <w:sz w:val="22"/>
          <w:szCs w:val="22"/>
        </w:rPr>
        <w:t xml:space="preserve"> </w:t>
      </w:r>
      <w:r>
        <w:rPr>
          <w:sz w:val="22"/>
          <w:szCs w:val="22"/>
        </w:rPr>
        <w:t>cement.</w:t>
      </w:r>
    </w:p>
    <w:p w14:paraId="5F55F0FC" w14:textId="77777777" w:rsidR="0058666A" w:rsidRDefault="0058666A">
      <w:pPr>
        <w:spacing w:line="244" w:lineRule="auto"/>
        <w:jc w:val="both"/>
        <w:rPr>
          <w:sz w:val="22"/>
          <w:szCs w:val="22"/>
        </w:rPr>
        <w:sectPr w:rsidR="0058666A" w:rsidSect="00715E24">
          <w:pgSz w:w="11910" w:h="16840"/>
          <w:pgMar w:top="1360" w:right="600" w:bottom="640" w:left="1200" w:header="0" w:footer="457" w:gutter="0"/>
          <w:cols w:space="720"/>
        </w:sectPr>
      </w:pPr>
    </w:p>
    <w:p w14:paraId="7F0AEAC1" w14:textId="77777777" w:rsidR="0058666A" w:rsidRDefault="00B17E38">
      <w:pPr>
        <w:spacing w:before="62" w:line="244" w:lineRule="auto"/>
        <w:ind w:left="1060" w:right="227"/>
        <w:jc w:val="both"/>
        <w:rPr>
          <w:sz w:val="22"/>
          <w:szCs w:val="22"/>
        </w:rPr>
      </w:pPr>
      <w:r>
        <w:rPr>
          <w:sz w:val="22"/>
          <w:szCs w:val="22"/>
        </w:rPr>
        <w:lastRenderedPageBreak/>
        <w:t>Water boss connections to branch fittings as necessary shall be solvent welded to set positions of its branch fittings.</w:t>
      </w:r>
    </w:p>
    <w:p w14:paraId="60DCEDF0" w14:textId="77777777" w:rsidR="0058666A" w:rsidRDefault="00B17E38">
      <w:pPr>
        <w:spacing w:before="2" w:line="244" w:lineRule="auto"/>
        <w:ind w:left="1060" w:right="239"/>
        <w:jc w:val="both"/>
        <w:rPr>
          <w:sz w:val="22"/>
          <w:szCs w:val="22"/>
        </w:rPr>
      </w:pPr>
      <w:r>
        <w:rPr>
          <w:sz w:val="22"/>
          <w:szCs w:val="22"/>
        </w:rPr>
        <w:t>Alternative waste boss connections may be made using unequal junctions conforming to British Standard 4514:1969 with solvent weld joints conforming to the same.</w:t>
      </w:r>
    </w:p>
    <w:p w14:paraId="16A10BE6" w14:textId="77777777" w:rsidR="0058666A" w:rsidRDefault="00B17E38">
      <w:pPr>
        <w:spacing w:before="1" w:line="244" w:lineRule="auto"/>
        <w:ind w:left="1060" w:right="231"/>
        <w:jc w:val="both"/>
        <w:rPr>
          <w:sz w:val="22"/>
          <w:szCs w:val="22"/>
        </w:rPr>
      </w:pPr>
      <w:r>
        <w:rPr>
          <w:sz w:val="22"/>
          <w:szCs w:val="22"/>
        </w:rPr>
        <w:t xml:space="preserve">Holderbats shall be made of mild steel protected from corrosion by </w:t>
      </w:r>
      <w:proofErr w:type="spellStart"/>
      <w:r>
        <w:rPr>
          <w:sz w:val="22"/>
          <w:szCs w:val="22"/>
        </w:rPr>
        <w:t>galvanising</w:t>
      </w:r>
      <w:proofErr w:type="spellEnd"/>
      <w:r>
        <w:rPr>
          <w:sz w:val="22"/>
          <w:szCs w:val="22"/>
        </w:rPr>
        <w:t xml:space="preserve">. They shall have a </w:t>
      </w:r>
      <w:proofErr w:type="gramStart"/>
      <w:r>
        <w:rPr>
          <w:sz w:val="22"/>
          <w:szCs w:val="22"/>
        </w:rPr>
        <w:t>two position</w:t>
      </w:r>
      <w:proofErr w:type="gramEnd"/>
      <w:r>
        <w:rPr>
          <w:sz w:val="22"/>
          <w:szCs w:val="22"/>
        </w:rPr>
        <w:t xml:space="preserve"> fixing suitable for either acting as pipe support but allowing thermal movement or as a clamp fit on a fitting creating a fixed point. For optimum fit to pipe supports P.C.V packing pieces may be used.</w:t>
      </w:r>
    </w:p>
    <w:p w14:paraId="3B5225C3" w14:textId="77777777" w:rsidR="0058666A" w:rsidRDefault="00B17E38">
      <w:pPr>
        <w:spacing w:before="2" w:line="244" w:lineRule="auto"/>
        <w:ind w:left="1060" w:right="228"/>
        <w:jc w:val="both"/>
        <w:rPr>
          <w:sz w:val="22"/>
          <w:szCs w:val="22"/>
        </w:rPr>
      </w:pPr>
      <w:r>
        <w:rPr>
          <w:sz w:val="22"/>
          <w:szCs w:val="22"/>
        </w:rPr>
        <w:t xml:space="preserve">Access shall be provided when necessary either by means of an integrally </w:t>
      </w:r>
      <w:proofErr w:type="spellStart"/>
      <w:r>
        <w:rPr>
          <w:sz w:val="22"/>
          <w:szCs w:val="22"/>
        </w:rPr>
        <w:t>moulded</w:t>
      </w:r>
      <w:proofErr w:type="spellEnd"/>
      <w:r>
        <w:rPr>
          <w:sz w:val="22"/>
          <w:szCs w:val="22"/>
        </w:rPr>
        <w:t xml:space="preserve"> door in an access fitting with an externally fitted rubber seal and secured with two </w:t>
      </w:r>
      <w:proofErr w:type="spellStart"/>
      <w:r>
        <w:rPr>
          <w:sz w:val="22"/>
          <w:szCs w:val="22"/>
        </w:rPr>
        <w:t>galvanised</w:t>
      </w:r>
      <w:proofErr w:type="spellEnd"/>
      <w:r>
        <w:rPr>
          <w:sz w:val="22"/>
          <w:szCs w:val="22"/>
        </w:rPr>
        <w:t xml:space="preserve"> bolts and nuts or alternatively two-piece clamp type door fitted into the pipe run. The system shall be as described in a ‘Product Handbook’ complying with the recommendations of B.S. 4940:1973.</w:t>
      </w:r>
    </w:p>
    <w:p w14:paraId="597F6DF3" w14:textId="77777777" w:rsidR="0058666A" w:rsidRDefault="0058666A">
      <w:pPr>
        <w:pStyle w:val="BodyText"/>
        <w:spacing w:before="10"/>
        <w:rPr>
          <w:rFonts w:ascii="Times New Roman" w:hAnsi="Times New Roman" w:cs="Times New Roman"/>
          <w:sz w:val="22"/>
          <w:szCs w:val="22"/>
        </w:rPr>
      </w:pPr>
    </w:p>
    <w:p w14:paraId="08A9E164" w14:textId="77777777" w:rsidR="0058666A" w:rsidRDefault="00B17E38">
      <w:pPr>
        <w:ind w:left="338"/>
        <w:rPr>
          <w:b/>
          <w:sz w:val="22"/>
          <w:szCs w:val="22"/>
        </w:rPr>
      </w:pPr>
      <w:r>
        <w:rPr>
          <w:b/>
          <w:sz w:val="22"/>
          <w:szCs w:val="22"/>
        </w:rPr>
        <w:t xml:space="preserve">3 </w:t>
      </w:r>
      <w:r>
        <w:rPr>
          <w:b/>
          <w:sz w:val="22"/>
          <w:szCs w:val="22"/>
          <w:u w:val="single"/>
        </w:rPr>
        <w:t xml:space="preserve">3.3 </w:t>
      </w:r>
      <w:proofErr w:type="spellStart"/>
      <w:r>
        <w:rPr>
          <w:b/>
          <w:sz w:val="22"/>
          <w:szCs w:val="22"/>
          <w:u w:val="single"/>
        </w:rPr>
        <w:t>u.P.V.C</w:t>
      </w:r>
      <w:proofErr w:type="spellEnd"/>
      <w:r>
        <w:rPr>
          <w:b/>
          <w:sz w:val="22"/>
          <w:szCs w:val="22"/>
          <w:u w:val="single"/>
        </w:rPr>
        <w:t>. Rainwater Fittings</w:t>
      </w:r>
    </w:p>
    <w:p w14:paraId="78387232" w14:textId="77777777" w:rsidR="0058666A" w:rsidRDefault="00B17E38">
      <w:pPr>
        <w:spacing w:before="22"/>
        <w:ind w:left="1060"/>
        <w:rPr>
          <w:sz w:val="22"/>
          <w:szCs w:val="22"/>
        </w:rPr>
      </w:pPr>
      <w:r>
        <w:rPr>
          <w:sz w:val="22"/>
          <w:szCs w:val="22"/>
        </w:rPr>
        <w:t xml:space="preserve">All fittings shall be injection </w:t>
      </w:r>
      <w:proofErr w:type="spellStart"/>
      <w:r>
        <w:rPr>
          <w:sz w:val="22"/>
          <w:szCs w:val="22"/>
        </w:rPr>
        <w:t>moulded</w:t>
      </w:r>
      <w:proofErr w:type="spellEnd"/>
      <w:r>
        <w:rPr>
          <w:sz w:val="22"/>
          <w:szCs w:val="22"/>
        </w:rPr>
        <w:t xml:space="preserve"> and shall be compatible with pipes and gutters/</w:t>
      </w:r>
    </w:p>
    <w:p w14:paraId="2881E333" w14:textId="77777777" w:rsidR="0058666A" w:rsidRDefault="00B17E38">
      <w:pPr>
        <w:spacing w:before="8"/>
        <w:ind w:left="1060"/>
        <w:rPr>
          <w:sz w:val="22"/>
          <w:szCs w:val="22"/>
        </w:rPr>
      </w:pPr>
      <w:r>
        <w:rPr>
          <w:sz w:val="22"/>
          <w:szCs w:val="22"/>
        </w:rPr>
        <w:t xml:space="preserve">All gutters, pipes and fittings shall be </w:t>
      </w:r>
      <w:proofErr w:type="spellStart"/>
      <w:r>
        <w:rPr>
          <w:sz w:val="22"/>
          <w:szCs w:val="22"/>
        </w:rPr>
        <w:t>colour</w:t>
      </w:r>
      <w:proofErr w:type="spellEnd"/>
      <w:r>
        <w:rPr>
          <w:sz w:val="22"/>
          <w:szCs w:val="22"/>
        </w:rPr>
        <w:t xml:space="preserve"> grey to British Standard 5252:1976 10.A.07, or black or white.</w:t>
      </w:r>
    </w:p>
    <w:p w14:paraId="19F5D8E5" w14:textId="77777777" w:rsidR="0058666A" w:rsidRDefault="00B17E38">
      <w:pPr>
        <w:tabs>
          <w:tab w:val="left" w:pos="1060"/>
        </w:tabs>
        <w:ind w:left="599"/>
        <w:rPr>
          <w:b/>
          <w:sz w:val="22"/>
          <w:szCs w:val="22"/>
        </w:rPr>
      </w:pPr>
      <w:r>
        <w:rPr>
          <w:b/>
          <w:sz w:val="22"/>
          <w:szCs w:val="22"/>
        </w:rPr>
        <w:t>4</w:t>
      </w:r>
      <w:r>
        <w:rPr>
          <w:b/>
          <w:sz w:val="22"/>
          <w:szCs w:val="22"/>
        </w:rPr>
        <w:tab/>
      </w:r>
      <w:r>
        <w:rPr>
          <w:b/>
          <w:sz w:val="22"/>
          <w:szCs w:val="22"/>
          <w:u w:val="single"/>
        </w:rPr>
        <w:t xml:space="preserve">3.4 </w:t>
      </w:r>
      <w:proofErr w:type="spellStart"/>
      <w:r>
        <w:rPr>
          <w:b/>
          <w:sz w:val="22"/>
          <w:szCs w:val="22"/>
          <w:u w:val="single"/>
        </w:rPr>
        <w:t>u.P.V.C</w:t>
      </w:r>
      <w:proofErr w:type="spellEnd"/>
      <w:r>
        <w:rPr>
          <w:b/>
          <w:sz w:val="22"/>
          <w:szCs w:val="22"/>
          <w:u w:val="single"/>
        </w:rPr>
        <w:t xml:space="preserve"> Underground Drainage</w:t>
      </w:r>
      <w:r>
        <w:rPr>
          <w:b/>
          <w:spacing w:val="-6"/>
          <w:sz w:val="22"/>
          <w:szCs w:val="22"/>
          <w:u w:val="single"/>
        </w:rPr>
        <w:t xml:space="preserve"> </w:t>
      </w:r>
      <w:r>
        <w:rPr>
          <w:b/>
          <w:sz w:val="22"/>
          <w:szCs w:val="22"/>
          <w:u w:val="single"/>
        </w:rPr>
        <w:t>System</w:t>
      </w:r>
    </w:p>
    <w:p w14:paraId="078E99F8" w14:textId="77777777" w:rsidR="0058666A" w:rsidRDefault="00B17E38">
      <w:pPr>
        <w:spacing w:before="1" w:line="244" w:lineRule="auto"/>
        <w:ind w:left="1060"/>
        <w:rPr>
          <w:sz w:val="22"/>
          <w:szCs w:val="22"/>
        </w:rPr>
      </w:pPr>
      <w:r>
        <w:rPr>
          <w:sz w:val="22"/>
          <w:szCs w:val="22"/>
        </w:rPr>
        <w:t>The pipes and fittings shall comply in all respects to British Standard 4660:1973 and shall bear the British Standard Kite Mark.</w:t>
      </w:r>
    </w:p>
    <w:p w14:paraId="04B56B3B" w14:textId="77777777" w:rsidR="0058666A" w:rsidRDefault="00B17E38">
      <w:pPr>
        <w:spacing w:before="1"/>
        <w:ind w:left="1060"/>
        <w:rPr>
          <w:sz w:val="22"/>
          <w:szCs w:val="22"/>
        </w:rPr>
      </w:pPr>
      <w:r>
        <w:rPr>
          <w:sz w:val="22"/>
          <w:szCs w:val="22"/>
        </w:rPr>
        <w:t>Pipes shall be supplied win plain ended lengths.</w:t>
      </w:r>
    </w:p>
    <w:p w14:paraId="3EDF6963" w14:textId="77777777" w:rsidR="0058666A" w:rsidRDefault="00B17E38">
      <w:pPr>
        <w:tabs>
          <w:tab w:val="left" w:pos="3940"/>
        </w:tabs>
        <w:spacing w:before="9" w:line="500" w:lineRule="atLeast"/>
        <w:ind w:left="1060" w:right="1834"/>
        <w:rPr>
          <w:sz w:val="22"/>
          <w:szCs w:val="22"/>
        </w:rPr>
      </w:pPr>
      <w:r>
        <w:rPr>
          <w:sz w:val="22"/>
          <w:szCs w:val="22"/>
        </w:rPr>
        <w:t xml:space="preserve">The minimum acceptable wall thickness </w:t>
      </w:r>
      <w:proofErr w:type="gramStart"/>
      <w:r>
        <w:rPr>
          <w:sz w:val="22"/>
          <w:szCs w:val="22"/>
        </w:rPr>
        <w:t>of  pipe</w:t>
      </w:r>
      <w:proofErr w:type="gramEnd"/>
      <w:r>
        <w:rPr>
          <w:sz w:val="22"/>
          <w:szCs w:val="22"/>
        </w:rPr>
        <w:t xml:space="preserve">  and  fittings  will  be  as  follows:-  80mm</w:t>
      </w:r>
      <w:r>
        <w:rPr>
          <w:spacing w:val="-10"/>
          <w:sz w:val="22"/>
          <w:szCs w:val="22"/>
        </w:rPr>
        <w:t xml:space="preserve"> </w:t>
      </w:r>
      <w:r>
        <w:rPr>
          <w:sz w:val="22"/>
          <w:szCs w:val="22"/>
        </w:rPr>
        <w:t>pipe</w:t>
      </w:r>
      <w:r>
        <w:rPr>
          <w:sz w:val="22"/>
          <w:szCs w:val="22"/>
        </w:rPr>
        <w:tab/>
        <w:t>2.25mm</w:t>
      </w:r>
    </w:p>
    <w:p w14:paraId="1BDAC239" w14:textId="77777777" w:rsidR="0058666A" w:rsidRDefault="00B17E38">
      <w:pPr>
        <w:tabs>
          <w:tab w:val="left" w:pos="3940"/>
        </w:tabs>
        <w:spacing w:before="38"/>
        <w:ind w:left="1060"/>
        <w:rPr>
          <w:sz w:val="22"/>
          <w:szCs w:val="22"/>
        </w:rPr>
      </w:pPr>
      <w:r>
        <w:rPr>
          <w:sz w:val="22"/>
          <w:szCs w:val="22"/>
        </w:rPr>
        <w:t>110mm</w:t>
      </w:r>
      <w:r>
        <w:rPr>
          <w:spacing w:val="-10"/>
          <w:sz w:val="22"/>
          <w:szCs w:val="22"/>
        </w:rPr>
        <w:t xml:space="preserve"> </w:t>
      </w:r>
      <w:r>
        <w:rPr>
          <w:sz w:val="22"/>
          <w:szCs w:val="22"/>
        </w:rPr>
        <w:t>pipe</w:t>
      </w:r>
      <w:r>
        <w:rPr>
          <w:sz w:val="22"/>
          <w:szCs w:val="22"/>
        </w:rPr>
        <w:tab/>
        <w:t>3.2mm</w:t>
      </w:r>
    </w:p>
    <w:p w14:paraId="3259D495" w14:textId="77777777" w:rsidR="0058666A" w:rsidRDefault="00B17E38">
      <w:pPr>
        <w:tabs>
          <w:tab w:val="left" w:pos="3940"/>
        </w:tabs>
        <w:spacing w:before="10"/>
        <w:ind w:left="1060"/>
        <w:rPr>
          <w:sz w:val="22"/>
          <w:szCs w:val="22"/>
        </w:rPr>
      </w:pPr>
      <w:r>
        <w:rPr>
          <w:sz w:val="22"/>
          <w:szCs w:val="22"/>
        </w:rPr>
        <w:t>160mm</w:t>
      </w:r>
      <w:r>
        <w:rPr>
          <w:spacing w:val="-10"/>
          <w:sz w:val="22"/>
          <w:szCs w:val="22"/>
        </w:rPr>
        <w:t xml:space="preserve"> </w:t>
      </w:r>
      <w:r>
        <w:rPr>
          <w:sz w:val="22"/>
          <w:szCs w:val="22"/>
        </w:rPr>
        <w:t>pipe</w:t>
      </w:r>
      <w:r>
        <w:rPr>
          <w:sz w:val="22"/>
          <w:szCs w:val="22"/>
        </w:rPr>
        <w:tab/>
        <w:t>4.10mm</w:t>
      </w:r>
    </w:p>
    <w:p w14:paraId="3B3D23BB" w14:textId="77777777" w:rsidR="0058666A" w:rsidRDefault="00B17E38">
      <w:pPr>
        <w:tabs>
          <w:tab w:val="left" w:pos="3940"/>
        </w:tabs>
        <w:spacing w:before="22"/>
        <w:ind w:left="1060"/>
        <w:rPr>
          <w:sz w:val="22"/>
          <w:szCs w:val="22"/>
        </w:rPr>
      </w:pPr>
      <w:r>
        <w:rPr>
          <w:sz w:val="22"/>
          <w:szCs w:val="22"/>
        </w:rPr>
        <w:t>80mm</w:t>
      </w:r>
      <w:r>
        <w:rPr>
          <w:spacing w:val="-8"/>
          <w:sz w:val="22"/>
          <w:szCs w:val="22"/>
        </w:rPr>
        <w:t xml:space="preserve"> </w:t>
      </w:r>
      <w:r>
        <w:rPr>
          <w:sz w:val="22"/>
          <w:szCs w:val="22"/>
        </w:rPr>
        <w:t>junction</w:t>
      </w:r>
      <w:r>
        <w:rPr>
          <w:sz w:val="22"/>
          <w:szCs w:val="22"/>
        </w:rPr>
        <w:tab/>
        <w:t>3.2mm</w:t>
      </w:r>
    </w:p>
    <w:p w14:paraId="3390A157" w14:textId="77777777" w:rsidR="0058666A" w:rsidRDefault="00B17E38">
      <w:pPr>
        <w:tabs>
          <w:tab w:val="left" w:pos="3940"/>
        </w:tabs>
        <w:spacing w:before="7"/>
        <w:ind w:left="1060"/>
        <w:rPr>
          <w:sz w:val="22"/>
          <w:szCs w:val="22"/>
        </w:rPr>
      </w:pPr>
      <w:r>
        <w:rPr>
          <w:sz w:val="22"/>
          <w:szCs w:val="22"/>
        </w:rPr>
        <w:t>110mm</w:t>
      </w:r>
      <w:r>
        <w:rPr>
          <w:spacing w:val="-11"/>
          <w:sz w:val="22"/>
          <w:szCs w:val="22"/>
        </w:rPr>
        <w:t xml:space="preserve"> </w:t>
      </w:r>
      <w:r>
        <w:rPr>
          <w:sz w:val="22"/>
          <w:szCs w:val="22"/>
        </w:rPr>
        <w:t>junction</w:t>
      </w:r>
      <w:r>
        <w:rPr>
          <w:spacing w:val="-4"/>
          <w:sz w:val="22"/>
          <w:szCs w:val="22"/>
        </w:rPr>
        <w:t xml:space="preserve"> </w:t>
      </w:r>
      <w:r>
        <w:rPr>
          <w:sz w:val="22"/>
          <w:szCs w:val="22"/>
        </w:rPr>
        <w:t>only</w:t>
      </w:r>
      <w:r>
        <w:rPr>
          <w:sz w:val="22"/>
          <w:szCs w:val="22"/>
        </w:rPr>
        <w:tab/>
        <w:t>3.50mm socket 3.80mm body All</w:t>
      </w:r>
    </w:p>
    <w:p w14:paraId="4E8A495E" w14:textId="77777777" w:rsidR="0058666A" w:rsidRDefault="00B17E38">
      <w:pPr>
        <w:tabs>
          <w:tab w:val="left" w:pos="3940"/>
        </w:tabs>
        <w:spacing w:before="5"/>
        <w:ind w:left="1060"/>
        <w:rPr>
          <w:sz w:val="22"/>
          <w:szCs w:val="22"/>
        </w:rPr>
      </w:pPr>
      <w:r>
        <w:rPr>
          <w:sz w:val="22"/>
          <w:szCs w:val="22"/>
        </w:rPr>
        <w:t>other</w:t>
      </w:r>
      <w:r>
        <w:rPr>
          <w:spacing w:val="-4"/>
          <w:sz w:val="22"/>
          <w:szCs w:val="22"/>
        </w:rPr>
        <w:t xml:space="preserve"> </w:t>
      </w:r>
      <w:r>
        <w:rPr>
          <w:sz w:val="22"/>
          <w:szCs w:val="22"/>
        </w:rPr>
        <w:t>fittings</w:t>
      </w:r>
      <w:r>
        <w:rPr>
          <w:sz w:val="22"/>
          <w:szCs w:val="22"/>
        </w:rPr>
        <w:tab/>
        <w:t>3.20mm socket 3.40mm</w:t>
      </w:r>
      <w:r>
        <w:rPr>
          <w:spacing w:val="-22"/>
          <w:sz w:val="22"/>
          <w:szCs w:val="22"/>
        </w:rPr>
        <w:t xml:space="preserve"> </w:t>
      </w:r>
      <w:r>
        <w:rPr>
          <w:sz w:val="22"/>
          <w:szCs w:val="22"/>
        </w:rPr>
        <w:t>body</w:t>
      </w:r>
    </w:p>
    <w:p w14:paraId="2A2D6EEC" w14:textId="77777777" w:rsidR="0058666A" w:rsidRDefault="00B17E38">
      <w:pPr>
        <w:tabs>
          <w:tab w:val="left" w:pos="3940"/>
        </w:tabs>
        <w:spacing w:before="20"/>
        <w:ind w:left="1060"/>
        <w:rPr>
          <w:sz w:val="22"/>
          <w:szCs w:val="22"/>
        </w:rPr>
      </w:pPr>
      <w:r>
        <w:rPr>
          <w:sz w:val="22"/>
          <w:szCs w:val="22"/>
        </w:rPr>
        <w:t>160mm</w:t>
      </w:r>
      <w:r>
        <w:rPr>
          <w:spacing w:val="-12"/>
          <w:sz w:val="22"/>
          <w:szCs w:val="22"/>
        </w:rPr>
        <w:t xml:space="preserve"> </w:t>
      </w:r>
      <w:r>
        <w:rPr>
          <w:sz w:val="22"/>
          <w:szCs w:val="22"/>
        </w:rPr>
        <w:t>all</w:t>
      </w:r>
      <w:r>
        <w:rPr>
          <w:spacing w:val="-3"/>
          <w:sz w:val="22"/>
          <w:szCs w:val="22"/>
        </w:rPr>
        <w:t xml:space="preserve"> </w:t>
      </w:r>
      <w:r>
        <w:rPr>
          <w:sz w:val="22"/>
          <w:szCs w:val="22"/>
        </w:rPr>
        <w:t>fittings</w:t>
      </w:r>
      <w:r>
        <w:rPr>
          <w:sz w:val="22"/>
          <w:szCs w:val="22"/>
        </w:rPr>
        <w:tab/>
        <w:t>4.30mm socket 4.70mm</w:t>
      </w:r>
      <w:r>
        <w:rPr>
          <w:spacing w:val="-22"/>
          <w:sz w:val="22"/>
          <w:szCs w:val="22"/>
        </w:rPr>
        <w:t xml:space="preserve"> </w:t>
      </w:r>
      <w:r>
        <w:rPr>
          <w:sz w:val="22"/>
          <w:szCs w:val="22"/>
        </w:rPr>
        <w:t>body</w:t>
      </w:r>
    </w:p>
    <w:p w14:paraId="2C050A0F" w14:textId="77777777" w:rsidR="0058666A" w:rsidRDefault="0058666A">
      <w:pPr>
        <w:pStyle w:val="BodyText"/>
        <w:spacing w:before="1"/>
        <w:rPr>
          <w:rFonts w:ascii="Times New Roman" w:hAnsi="Times New Roman" w:cs="Times New Roman"/>
          <w:sz w:val="22"/>
          <w:szCs w:val="22"/>
        </w:rPr>
      </w:pPr>
    </w:p>
    <w:p w14:paraId="585FAF60" w14:textId="77777777" w:rsidR="0058666A" w:rsidRDefault="00B17E38">
      <w:pPr>
        <w:spacing w:before="1"/>
        <w:ind w:left="1060"/>
        <w:rPr>
          <w:sz w:val="22"/>
          <w:szCs w:val="22"/>
        </w:rPr>
      </w:pPr>
      <w:r>
        <w:rPr>
          <w:sz w:val="22"/>
          <w:szCs w:val="22"/>
        </w:rPr>
        <w:t>The method of jointing to be employed shall be solvent weld or lip-seal socketed fittings</w:t>
      </w:r>
    </w:p>
    <w:p w14:paraId="69D7CC1E" w14:textId="77777777" w:rsidR="0058666A" w:rsidRDefault="0058666A">
      <w:pPr>
        <w:pStyle w:val="BodyText"/>
        <w:spacing w:before="6"/>
        <w:rPr>
          <w:rFonts w:ascii="Times New Roman" w:hAnsi="Times New Roman" w:cs="Times New Roman"/>
          <w:sz w:val="22"/>
          <w:szCs w:val="22"/>
        </w:rPr>
      </w:pPr>
    </w:p>
    <w:p w14:paraId="16BE775D" w14:textId="77777777" w:rsidR="0058666A" w:rsidRDefault="00B17E38">
      <w:pPr>
        <w:tabs>
          <w:tab w:val="left" w:pos="1060"/>
        </w:tabs>
        <w:spacing w:line="254" w:lineRule="auto"/>
        <w:ind w:left="599" w:right="7232" w:hanging="262"/>
        <w:rPr>
          <w:b/>
          <w:sz w:val="22"/>
          <w:szCs w:val="22"/>
        </w:rPr>
      </w:pPr>
      <w:r>
        <w:rPr>
          <w:b/>
          <w:sz w:val="22"/>
          <w:szCs w:val="22"/>
        </w:rPr>
        <w:t>4.0</w:t>
      </w:r>
      <w:r>
        <w:rPr>
          <w:b/>
          <w:sz w:val="22"/>
          <w:szCs w:val="22"/>
        </w:rPr>
        <w:tab/>
      </w:r>
      <w:r>
        <w:rPr>
          <w:b/>
          <w:sz w:val="22"/>
          <w:szCs w:val="22"/>
        </w:rPr>
        <w:tab/>
      </w:r>
      <w:r>
        <w:rPr>
          <w:b/>
          <w:sz w:val="22"/>
          <w:szCs w:val="22"/>
          <w:u w:val="single"/>
        </w:rPr>
        <w:t xml:space="preserve">Waste Fitment </w:t>
      </w:r>
      <w:r>
        <w:rPr>
          <w:b/>
          <w:spacing w:val="-3"/>
          <w:sz w:val="22"/>
          <w:szCs w:val="22"/>
          <w:u w:val="single"/>
        </w:rPr>
        <w:t>Traps</w:t>
      </w:r>
      <w:r>
        <w:rPr>
          <w:b/>
          <w:spacing w:val="-3"/>
          <w:sz w:val="22"/>
          <w:szCs w:val="22"/>
        </w:rPr>
        <w:t xml:space="preserve"> </w:t>
      </w:r>
      <w:r>
        <w:rPr>
          <w:b/>
          <w:sz w:val="22"/>
          <w:szCs w:val="22"/>
        </w:rPr>
        <w:t>4.11Standard</w:t>
      </w:r>
      <w:r>
        <w:rPr>
          <w:b/>
          <w:spacing w:val="-1"/>
          <w:sz w:val="22"/>
          <w:szCs w:val="22"/>
        </w:rPr>
        <w:t xml:space="preserve"> </w:t>
      </w:r>
      <w:r>
        <w:rPr>
          <w:b/>
          <w:sz w:val="22"/>
          <w:szCs w:val="22"/>
        </w:rPr>
        <w:t>Traps</w:t>
      </w:r>
    </w:p>
    <w:p w14:paraId="23F5E3CF" w14:textId="77777777" w:rsidR="0058666A" w:rsidRDefault="00B17E38">
      <w:pPr>
        <w:spacing w:line="247" w:lineRule="auto"/>
        <w:ind w:left="1420" w:right="855"/>
        <w:rPr>
          <w:sz w:val="22"/>
          <w:szCs w:val="22"/>
        </w:rPr>
      </w:pPr>
      <w:r>
        <w:rPr>
          <w:sz w:val="22"/>
          <w:szCs w:val="22"/>
        </w:rPr>
        <w:t>These shall be generally of the same diameter and material as the waste outlets to which they are connected to or as specified on the drawings. All wastes shall comply to B.S. 3380.</w:t>
      </w:r>
    </w:p>
    <w:p w14:paraId="2B313871" w14:textId="77777777" w:rsidR="0058666A" w:rsidRDefault="00B17E38">
      <w:pPr>
        <w:spacing w:line="244" w:lineRule="auto"/>
        <w:ind w:left="1420" w:right="480"/>
        <w:rPr>
          <w:sz w:val="22"/>
          <w:szCs w:val="22"/>
        </w:rPr>
      </w:pPr>
      <w:r>
        <w:rPr>
          <w:sz w:val="22"/>
          <w:szCs w:val="22"/>
        </w:rPr>
        <w:lastRenderedPageBreak/>
        <w:t>Plastic traps shall be B.S. 3943, of approved manufacture. These and the uPVC pipe work must be supplied by the same manufacturer.</w:t>
      </w:r>
    </w:p>
    <w:p w14:paraId="1A4F2264" w14:textId="77777777" w:rsidR="0058666A" w:rsidRDefault="0058666A">
      <w:pPr>
        <w:pStyle w:val="BodyText"/>
        <w:spacing w:before="8"/>
        <w:rPr>
          <w:rFonts w:ascii="Times New Roman" w:hAnsi="Times New Roman" w:cs="Times New Roman"/>
          <w:sz w:val="22"/>
          <w:szCs w:val="22"/>
        </w:rPr>
      </w:pPr>
    </w:p>
    <w:p w14:paraId="68E719E9" w14:textId="77777777" w:rsidR="0058666A" w:rsidRDefault="00B17E38">
      <w:pPr>
        <w:pStyle w:val="ListParagraph1"/>
        <w:widowControl w:val="0"/>
        <w:numPr>
          <w:ilvl w:val="1"/>
          <w:numId w:val="123"/>
        </w:numPr>
        <w:tabs>
          <w:tab w:val="left" w:pos="1061"/>
        </w:tabs>
        <w:autoSpaceDE w:val="0"/>
        <w:autoSpaceDN w:val="0"/>
        <w:ind w:hanging="462"/>
        <w:contextualSpacing w:val="0"/>
        <w:jc w:val="both"/>
        <w:rPr>
          <w:b/>
          <w:sz w:val="22"/>
          <w:szCs w:val="22"/>
        </w:rPr>
      </w:pPr>
      <w:r>
        <w:rPr>
          <w:b/>
          <w:sz w:val="22"/>
          <w:szCs w:val="22"/>
          <w:u w:val="single"/>
        </w:rPr>
        <w:t>Drain</w:t>
      </w:r>
      <w:r>
        <w:rPr>
          <w:b/>
          <w:spacing w:val="-2"/>
          <w:sz w:val="22"/>
          <w:szCs w:val="22"/>
          <w:u w:val="single"/>
        </w:rPr>
        <w:t xml:space="preserve"> </w:t>
      </w:r>
      <w:r>
        <w:rPr>
          <w:b/>
          <w:sz w:val="22"/>
          <w:szCs w:val="22"/>
          <w:u w:val="single"/>
        </w:rPr>
        <w:t>Trenches</w:t>
      </w:r>
    </w:p>
    <w:p w14:paraId="04D9F9B5" w14:textId="77777777" w:rsidR="0058666A" w:rsidRDefault="00B17E38">
      <w:pPr>
        <w:spacing w:before="5" w:line="244" w:lineRule="auto"/>
        <w:ind w:left="1060" w:right="225"/>
        <w:jc w:val="both"/>
        <w:rPr>
          <w:sz w:val="22"/>
          <w:szCs w:val="22"/>
        </w:rPr>
      </w:pPr>
      <w:r>
        <w:rPr>
          <w:sz w:val="22"/>
          <w:szCs w:val="22"/>
        </w:rPr>
        <w:t xml:space="preserve">Excavation of trenches shall be made to such depths as shall be required to obtain proper falls and firm foundation. No permanent construction shall be commenced on any trench until the excavation has been approved by the Engineer. Where trenches have been excavated below the required depths they shall be re- filled to the correct level with Class “10” mass concrete (1:4:8 mix) for indoors and compacted granular or other approved fill for outdoors. Backfilling of the pipe trenches shall be by soft material free from stones and shall be watered and carefully tamped over and around the pipe concrete surround in 300mm layers until they are covered to a depth of 600mm. Subsequent filling is to be in 150mm layers, watered and </w:t>
      </w:r>
      <w:proofErr w:type="gramStart"/>
      <w:r>
        <w:rPr>
          <w:sz w:val="22"/>
          <w:szCs w:val="22"/>
        </w:rPr>
        <w:t>rammed..</w:t>
      </w:r>
      <w:proofErr w:type="gramEnd"/>
    </w:p>
    <w:p w14:paraId="394D441C" w14:textId="77777777" w:rsidR="0058666A" w:rsidRDefault="0058666A">
      <w:pPr>
        <w:pStyle w:val="BodyText"/>
        <w:spacing w:before="6"/>
        <w:rPr>
          <w:rFonts w:ascii="Times New Roman" w:hAnsi="Times New Roman" w:cs="Times New Roman"/>
          <w:sz w:val="22"/>
          <w:szCs w:val="22"/>
        </w:rPr>
      </w:pPr>
    </w:p>
    <w:p w14:paraId="643AB837" w14:textId="77777777" w:rsidR="0058666A" w:rsidRDefault="00B17E38">
      <w:pPr>
        <w:pStyle w:val="ListParagraph1"/>
        <w:widowControl w:val="0"/>
        <w:numPr>
          <w:ilvl w:val="1"/>
          <w:numId w:val="123"/>
        </w:numPr>
        <w:tabs>
          <w:tab w:val="left" w:pos="1060"/>
          <w:tab w:val="left" w:pos="1061"/>
        </w:tabs>
        <w:autoSpaceDE w:val="0"/>
        <w:autoSpaceDN w:val="0"/>
        <w:ind w:hanging="721"/>
        <w:contextualSpacing w:val="0"/>
        <w:jc w:val="left"/>
        <w:rPr>
          <w:b/>
          <w:sz w:val="22"/>
          <w:szCs w:val="22"/>
        </w:rPr>
      </w:pPr>
      <w:r>
        <w:rPr>
          <w:b/>
          <w:sz w:val="22"/>
          <w:szCs w:val="22"/>
          <w:u w:val="single"/>
        </w:rPr>
        <w:t>Sundries</w:t>
      </w:r>
    </w:p>
    <w:p w14:paraId="3BBA1236" w14:textId="77777777" w:rsidR="0058666A" w:rsidRDefault="00B17E38">
      <w:pPr>
        <w:spacing w:before="8" w:line="244" w:lineRule="auto"/>
        <w:ind w:left="1060"/>
        <w:rPr>
          <w:sz w:val="22"/>
          <w:szCs w:val="22"/>
        </w:rPr>
      </w:pPr>
      <w:proofErr w:type="spellStart"/>
      <w:r>
        <w:rPr>
          <w:sz w:val="22"/>
          <w:szCs w:val="22"/>
        </w:rPr>
        <w:t>Galvanised</w:t>
      </w:r>
      <w:proofErr w:type="spellEnd"/>
      <w:r>
        <w:rPr>
          <w:sz w:val="22"/>
          <w:szCs w:val="22"/>
        </w:rPr>
        <w:t xml:space="preserve"> steel wire balloons shall be B.S. 416, table 22, of approved manufacture. Vent cowls, weathering slates and aprons for uPVC piping shall be supplied from the manufacture of the plastic pipework’s system.</w:t>
      </w:r>
    </w:p>
    <w:p w14:paraId="6C598199" w14:textId="77777777" w:rsidR="0058666A" w:rsidRDefault="0058666A">
      <w:pPr>
        <w:pStyle w:val="BodyText"/>
        <w:spacing w:before="6"/>
        <w:rPr>
          <w:rFonts w:ascii="Times New Roman" w:hAnsi="Times New Roman" w:cs="Times New Roman"/>
          <w:sz w:val="22"/>
          <w:szCs w:val="22"/>
        </w:rPr>
      </w:pPr>
    </w:p>
    <w:p w14:paraId="40CDBE92" w14:textId="77777777" w:rsidR="0058666A" w:rsidRDefault="00B17E38">
      <w:pPr>
        <w:spacing w:line="244" w:lineRule="auto"/>
        <w:ind w:left="1060"/>
        <w:rPr>
          <w:sz w:val="22"/>
          <w:szCs w:val="22"/>
        </w:rPr>
      </w:pPr>
      <w:r>
        <w:rPr>
          <w:sz w:val="22"/>
          <w:szCs w:val="22"/>
        </w:rPr>
        <w:t>Fixing of all pipework shall be by holder-bats, pipe-rings and fixing clips, screwed, nailed or bolted to the structure to manufacturer’s recommendations and to the Engineer’s approval.</w:t>
      </w:r>
    </w:p>
    <w:p w14:paraId="3014C7C6" w14:textId="77777777" w:rsidR="0058666A" w:rsidRDefault="0058666A">
      <w:pPr>
        <w:pStyle w:val="BodyText"/>
        <w:rPr>
          <w:rFonts w:ascii="Times New Roman" w:hAnsi="Times New Roman" w:cs="Times New Roman"/>
          <w:sz w:val="22"/>
          <w:szCs w:val="22"/>
        </w:rPr>
      </w:pPr>
    </w:p>
    <w:p w14:paraId="2840BD84" w14:textId="77777777" w:rsidR="0058666A" w:rsidRDefault="00B17E38">
      <w:pPr>
        <w:pStyle w:val="ListParagraph1"/>
        <w:widowControl w:val="0"/>
        <w:numPr>
          <w:ilvl w:val="1"/>
          <w:numId w:val="123"/>
        </w:numPr>
        <w:tabs>
          <w:tab w:val="left" w:pos="1060"/>
          <w:tab w:val="left" w:pos="1061"/>
        </w:tabs>
        <w:autoSpaceDE w:val="0"/>
        <w:autoSpaceDN w:val="0"/>
        <w:ind w:hanging="721"/>
        <w:contextualSpacing w:val="0"/>
        <w:jc w:val="left"/>
        <w:rPr>
          <w:b/>
          <w:sz w:val="22"/>
          <w:szCs w:val="22"/>
        </w:rPr>
      </w:pPr>
      <w:r>
        <w:rPr>
          <w:b/>
          <w:sz w:val="22"/>
          <w:szCs w:val="22"/>
          <w:u w:val="single"/>
        </w:rPr>
        <w:t>Inspection and</w:t>
      </w:r>
      <w:r>
        <w:rPr>
          <w:b/>
          <w:spacing w:val="-4"/>
          <w:sz w:val="22"/>
          <w:szCs w:val="22"/>
          <w:u w:val="single"/>
        </w:rPr>
        <w:t xml:space="preserve"> </w:t>
      </w:r>
      <w:r>
        <w:rPr>
          <w:b/>
          <w:sz w:val="22"/>
          <w:szCs w:val="22"/>
          <w:u w:val="single"/>
        </w:rPr>
        <w:t>Testing</w:t>
      </w:r>
    </w:p>
    <w:p w14:paraId="56B32879" w14:textId="77777777" w:rsidR="0058666A" w:rsidRDefault="00B17E38">
      <w:pPr>
        <w:spacing w:before="8"/>
        <w:ind w:left="1060"/>
        <w:rPr>
          <w:sz w:val="22"/>
          <w:szCs w:val="22"/>
        </w:rPr>
      </w:pPr>
      <w:r>
        <w:rPr>
          <w:sz w:val="22"/>
          <w:szCs w:val="22"/>
        </w:rPr>
        <w:t>All apparatus and water for testing shall be provided by the Contractor.</w:t>
      </w:r>
    </w:p>
    <w:p w14:paraId="32249AA6" w14:textId="77777777" w:rsidR="0058666A" w:rsidRDefault="0058666A">
      <w:pPr>
        <w:rPr>
          <w:sz w:val="22"/>
          <w:szCs w:val="22"/>
        </w:rPr>
        <w:sectPr w:rsidR="0058666A" w:rsidSect="00715E24">
          <w:pgSz w:w="11910" w:h="16840"/>
          <w:pgMar w:top="1360" w:right="600" w:bottom="640" w:left="1200" w:header="0" w:footer="457" w:gutter="0"/>
          <w:cols w:space="720"/>
        </w:sectPr>
      </w:pPr>
    </w:p>
    <w:p w14:paraId="414DB356" w14:textId="77777777" w:rsidR="0058666A" w:rsidRDefault="00B17E38">
      <w:pPr>
        <w:spacing w:before="62" w:line="244" w:lineRule="auto"/>
        <w:ind w:left="1060"/>
        <w:rPr>
          <w:sz w:val="22"/>
          <w:szCs w:val="22"/>
        </w:rPr>
      </w:pPr>
      <w:r>
        <w:rPr>
          <w:sz w:val="22"/>
          <w:szCs w:val="22"/>
        </w:rPr>
        <w:lastRenderedPageBreak/>
        <w:t>Drainage pipework shall be tested as soon as practical after erection. Concealed pipework shall be tested to approval before enclosing.</w:t>
      </w:r>
    </w:p>
    <w:p w14:paraId="5CE5CCB2" w14:textId="77777777" w:rsidR="0058666A" w:rsidRDefault="00B17E38">
      <w:pPr>
        <w:spacing w:before="2"/>
        <w:ind w:left="1060"/>
        <w:rPr>
          <w:sz w:val="22"/>
          <w:szCs w:val="22"/>
        </w:rPr>
      </w:pPr>
      <w:r>
        <w:rPr>
          <w:sz w:val="22"/>
          <w:szCs w:val="22"/>
        </w:rPr>
        <w:t xml:space="preserve">Testing shall be carried out as </w:t>
      </w:r>
      <w:proofErr w:type="gramStart"/>
      <w:r>
        <w:rPr>
          <w:sz w:val="22"/>
          <w:szCs w:val="22"/>
        </w:rPr>
        <w:t>follows:-</w:t>
      </w:r>
      <w:proofErr w:type="gramEnd"/>
    </w:p>
    <w:p w14:paraId="76EABC6D" w14:textId="77777777" w:rsidR="0058666A" w:rsidRDefault="00B17E38">
      <w:pPr>
        <w:pStyle w:val="ListParagraph1"/>
        <w:widowControl w:val="0"/>
        <w:numPr>
          <w:ilvl w:val="2"/>
          <w:numId w:val="123"/>
        </w:numPr>
        <w:tabs>
          <w:tab w:val="left" w:pos="1421"/>
        </w:tabs>
        <w:autoSpaceDE w:val="0"/>
        <w:autoSpaceDN w:val="0"/>
        <w:spacing w:before="1" w:line="253" w:lineRule="exact"/>
        <w:contextualSpacing w:val="0"/>
        <w:rPr>
          <w:sz w:val="22"/>
          <w:szCs w:val="22"/>
        </w:rPr>
      </w:pPr>
      <w:r>
        <w:rPr>
          <w:sz w:val="22"/>
          <w:szCs w:val="22"/>
        </w:rPr>
        <w:t>Carry out air-test as described in B.S. 5572, Clause</w:t>
      </w:r>
      <w:r>
        <w:rPr>
          <w:spacing w:val="-10"/>
          <w:sz w:val="22"/>
          <w:szCs w:val="22"/>
        </w:rPr>
        <w:t xml:space="preserve"> </w:t>
      </w:r>
      <w:r>
        <w:rPr>
          <w:sz w:val="22"/>
          <w:szCs w:val="22"/>
        </w:rPr>
        <w:t>12.3.1.</w:t>
      </w:r>
    </w:p>
    <w:p w14:paraId="264B93CA" w14:textId="77777777" w:rsidR="0058666A" w:rsidRDefault="00B17E38">
      <w:pPr>
        <w:pStyle w:val="ListParagraph1"/>
        <w:widowControl w:val="0"/>
        <w:numPr>
          <w:ilvl w:val="2"/>
          <w:numId w:val="123"/>
        </w:numPr>
        <w:tabs>
          <w:tab w:val="left" w:pos="1421"/>
        </w:tabs>
        <w:autoSpaceDE w:val="0"/>
        <w:autoSpaceDN w:val="0"/>
        <w:spacing w:line="253" w:lineRule="exact"/>
        <w:contextualSpacing w:val="0"/>
        <w:rPr>
          <w:sz w:val="22"/>
          <w:szCs w:val="22"/>
        </w:rPr>
      </w:pPr>
      <w:r>
        <w:rPr>
          <w:sz w:val="22"/>
          <w:szCs w:val="22"/>
        </w:rPr>
        <w:t>Carry out water test as described in B.S. 5572, Clause</w:t>
      </w:r>
      <w:r>
        <w:rPr>
          <w:spacing w:val="-8"/>
          <w:sz w:val="22"/>
          <w:szCs w:val="22"/>
        </w:rPr>
        <w:t xml:space="preserve"> </w:t>
      </w:r>
      <w:r>
        <w:rPr>
          <w:sz w:val="22"/>
          <w:szCs w:val="22"/>
        </w:rPr>
        <w:t>12.3.2.3.</w:t>
      </w:r>
    </w:p>
    <w:p w14:paraId="3C717F54" w14:textId="77777777" w:rsidR="0058666A" w:rsidRDefault="00B17E38">
      <w:pPr>
        <w:pStyle w:val="ListParagraph1"/>
        <w:widowControl w:val="0"/>
        <w:numPr>
          <w:ilvl w:val="2"/>
          <w:numId w:val="123"/>
        </w:numPr>
        <w:tabs>
          <w:tab w:val="left" w:pos="1421"/>
        </w:tabs>
        <w:autoSpaceDE w:val="0"/>
        <w:autoSpaceDN w:val="0"/>
        <w:spacing w:before="3"/>
        <w:contextualSpacing w:val="0"/>
        <w:rPr>
          <w:sz w:val="22"/>
          <w:szCs w:val="22"/>
        </w:rPr>
      </w:pPr>
      <w:r>
        <w:rPr>
          <w:sz w:val="22"/>
          <w:szCs w:val="22"/>
        </w:rPr>
        <w:t>Carry out performance tests as described in B.S. 5572 Clause</w:t>
      </w:r>
      <w:r>
        <w:rPr>
          <w:spacing w:val="-10"/>
          <w:sz w:val="22"/>
          <w:szCs w:val="22"/>
        </w:rPr>
        <w:t xml:space="preserve"> </w:t>
      </w:r>
      <w:r>
        <w:rPr>
          <w:sz w:val="22"/>
          <w:szCs w:val="22"/>
        </w:rPr>
        <w:t>12.3.3.</w:t>
      </w:r>
    </w:p>
    <w:p w14:paraId="692E9646" w14:textId="77777777" w:rsidR="0058666A" w:rsidRDefault="0058666A">
      <w:pPr>
        <w:pStyle w:val="BodyText"/>
        <w:spacing w:before="6"/>
        <w:rPr>
          <w:rFonts w:ascii="Times New Roman" w:hAnsi="Times New Roman" w:cs="Times New Roman"/>
          <w:sz w:val="22"/>
          <w:szCs w:val="22"/>
        </w:rPr>
      </w:pPr>
    </w:p>
    <w:p w14:paraId="3B47F6B0" w14:textId="77777777" w:rsidR="0058666A" w:rsidRDefault="00B17E38">
      <w:pPr>
        <w:ind w:left="1060"/>
        <w:rPr>
          <w:sz w:val="22"/>
          <w:szCs w:val="22"/>
        </w:rPr>
      </w:pPr>
      <w:r>
        <w:rPr>
          <w:sz w:val="22"/>
          <w:szCs w:val="22"/>
        </w:rPr>
        <w:t>Keep record of all tests carried out for inspection by the Engineer.</w:t>
      </w:r>
    </w:p>
    <w:p w14:paraId="52CF900F" w14:textId="77777777" w:rsidR="0058666A" w:rsidRDefault="0058666A">
      <w:pPr>
        <w:pStyle w:val="BodyText"/>
        <w:spacing w:before="4"/>
        <w:rPr>
          <w:rFonts w:ascii="Times New Roman" w:hAnsi="Times New Roman" w:cs="Times New Roman"/>
          <w:sz w:val="22"/>
          <w:szCs w:val="22"/>
        </w:rPr>
      </w:pPr>
    </w:p>
    <w:p w14:paraId="7FD66C48" w14:textId="77777777" w:rsidR="0058666A" w:rsidRDefault="00B17E38">
      <w:pPr>
        <w:pStyle w:val="ListParagraph1"/>
        <w:widowControl w:val="0"/>
        <w:numPr>
          <w:ilvl w:val="1"/>
          <w:numId w:val="124"/>
        </w:numPr>
        <w:tabs>
          <w:tab w:val="left" w:pos="542"/>
        </w:tabs>
        <w:autoSpaceDE w:val="0"/>
        <w:autoSpaceDN w:val="0"/>
        <w:contextualSpacing w:val="0"/>
        <w:rPr>
          <w:b/>
          <w:sz w:val="22"/>
          <w:szCs w:val="22"/>
        </w:rPr>
      </w:pPr>
      <w:r>
        <w:rPr>
          <w:b/>
          <w:sz w:val="22"/>
          <w:szCs w:val="22"/>
        </w:rPr>
        <w:t>SANITARY</w:t>
      </w:r>
      <w:r>
        <w:rPr>
          <w:b/>
          <w:spacing w:val="-9"/>
          <w:sz w:val="22"/>
          <w:szCs w:val="22"/>
        </w:rPr>
        <w:t xml:space="preserve"> </w:t>
      </w:r>
      <w:r>
        <w:rPr>
          <w:b/>
          <w:sz w:val="22"/>
          <w:szCs w:val="22"/>
        </w:rPr>
        <w:t>APPLIANCES</w:t>
      </w:r>
    </w:p>
    <w:p w14:paraId="60050861" w14:textId="77777777" w:rsidR="0058666A" w:rsidRDefault="00B17E38">
      <w:pPr>
        <w:pStyle w:val="ListParagraph1"/>
        <w:widowControl w:val="0"/>
        <w:numPr>
          <w:ilvl w:val="1"/>
          <w:numId w:val="124"/>
        </w:numPr>
        <w:tabs>
          <w:tab w:val="left" w:pos="1060"/>
          <w:tab w:val="left" w:pos="1061"/>
        </w:tabs>
        <w:autoSpaceDE w:val="0"/>
        <w:autoSpaceDN w:val="0"/>
        <w:spacing w:before="6" w:line="251" w:lineRule="exact"/>
        <w:ind w:left="1060" w:hanging="821"/>
        <w:contextualSpacing w:val="0"/>
        <w:rPr>
          <w:b/>
          <w:sz w:val="22"/>
          <w:szCs w:val="22"/>
        </w:rPr>
      </w:pPr>
      <w:r>
        <w:rPr>
          <w:b/>
          <w:sz w:val="22"/>
          <w:szCs w:val="22"/>
        </w:rPr>
        <w:t>General</w:t>
      </w:r>
    </w:p>
    <w:p w14:paraId="3C1F65C1" w14:textId="77777777" w:rsidR="0058666A" w:rsidRDefault="00B17E38">
      <w:pPr>
        <w:spacing w:line="244" w:lineRule="auto"/>
        <w:ind w:left="1060" w:right="169"/>
        <w:rPr>
          <w:sz w:val="22"/>
          <w:szCs w:val="22"/>
        </w:rPr>
      </w:pPr>
      <w:r>
        <w:rPr>
          <w:sz w:val="22"/>
          <w:szCs w:val="22"/>
        </w:rPr>
        <w:t>All sanitary appliances shall be installed in accordance with the best standard of modern practice as described in B.S. 6465, and to the approval of the Engineer.</w:t>
      </w:r>
    </w:p>
    <w:p w14:paraId="1B8F61E6" w14:textId="77777777" w:rsidR="0058666A" w:rsidRDefault="00B17E38">
      <w:pPr>
        <w:ind w:left="1060"/>
        <w:rPr>
          <w:sz w:val="22"/>
          <w:szCs w:val="22"/>
        </w:rPr>
      </w:pPr>
      <w:r>
        <w:rPr>
          <w:sz w:val="22"/>
          <w:szCs w:val="22"/>
        </w:rPr>
        <w:t>Protection.</w:t>
      </w:r>
    </w:p>
    <w:p w14:paraId="66AB84A7" w14:textId="77777777" w:rsidR="0058666A" w:rsidRDefault="00B17E38">
      <w:pPr>
        <w:spacing w:before="4" w:line="244" w:lineRule="auto"/>
        <w:ind w:left="1060" w:right="227"/>
        <w:jc w:val="both"/>
        <w:rPr>
          <w:sz w:val="22"/>
          <w:szCs w:val="22"/>
        </w:rPr>
      </w:pPr>
      <w:r>
        <w:rPr>
          <w:sz w:val="22"/>
          <w:szCs w:val="22"/>
        </w:rPr>
        <w:t>Protection covers for the appliances etc. shall be retained during and after fixing as far as possible. None of the equipment for the Contract works shall be used for preparing or soaking materials for washing tools, disposing waste or for any other purpose for which they are not</w:t>
      </w:r>
      <w:r>
        <w:rPr>
          <w:spacing w:val="-16"/>
          <w:sz w:val="22"/>
          <w:szCs w:val="22"/>
        </w:rPr>
        <w:t xml:space="preserve"> </w:t>
      </w:r>
      <w:r>
        <w:rPr>
          <w:sz w:val="22"/>
          <w:szCs w:val="22"/>
        </w:rPr>
        <w:t>designed.</w:t>
      </w:r>
    </w:p>
    <w:p w14:paraId="5D0CDB2D" w14:textId="77777777" w:rsidR="0058666A" w:rsidRDefault="0058666A">
      <w:pPr>
        <w:pStyle w:val="BodyText"/>
        <w:spacing w:before="8"/>
        <w:rPr>
          <w:rFonts w:ascii="Times New Roman" w:hAnsi="Times New Roman" w:cs="Times New Roman"/>
          <w:sz w:val="22"/>
          <w:szCs w:val="22"/>
        </w:rPr>
      </w:pPr>
    </w:p>
    <w:p w14:paraId="51412563" w14:textId="77777777" w:rsidR="0058666A" w:rsidRDefault="00B17E38">
      <w:pPr>
        <w:pStyle w:val="ListParagraph1"/>
        <w:widowControl w:val="0"/>
        <w:numPr>
          <w:ilvl w:val="1"/>
          <w:numId w:val="124"/>
        </w:numPr>
        <w:tabs>
          <w:tab w:val="left" w:pos="1060"/>
          <w:tab w:val="left" w:pos="1061"/>
        </w:tabs>
        <w:autoSpaceDE w:val="0"/>
        <w:autoSpaceDN w:val="0"/>
        <w:ind w:left="1060" w:hanging="821"/>
        <w:contextualSpacing w:val="0"/>
        <w:rPr>
          <w:b/>
          <w:sz w:val="22"/>
          <w:szCs w:val="22"/>
        </w:rPr>
      </w:pPr>
      <w:r>
        <w:rPr>
          <w:b/>
          <w:sz w:val="22"/>
          <w:szCs w:val="22"/>
          <w:u w:val="single"/>
        </w:rPr>
        <w:t>Fixing</w:t>
      </w:r>
    </w:p>
    <w:p w14:paraId="4B443136" w14:textId="77777777" w:rsidR="0058666A" w:rsidRDefault="00B17E38">
      <w:pPr>
        <w:spacing w:before="1" w:line="247" w:lineRule="auto"/>
        <w:ind w:left="1060"/>
        <w:rPr>
          <w:sz w:val="22"/>
          <w:szCs w:val="22"/>
        </w:rPr>
      </w:pPr>
      <w:r>
        <w:rPr>
          <w:sz w:val="22"/>
          <w:szCs w:val="22"/>
        </w:rPr>
        <w:t>All fixtures shall be fixed in accordance with the manufacturer’s recommendations and to the Engineer’s approval.</w:t>
      </w:r>
    </w:p>
    <w:p w14:paraId="1220D430" w14:textId="77777777" w:rsidR="0058666A" w:rsidRDefault="0058666A">
      <w:pPr>
        <w:pStyle w:val="BodyText"/>
        <w:spacing w:before="4"/>
        <w:rPr>
          <w:rFonts w:ascii="Times New Roman" w:hAnsi="Times New Roman" w:cs="Times New Roman"/>
          <w:sz w:val="22"/>
          <w:szCs w:val="22"/>
        </w:rPr>
      </w:pPr>
    </w:p>
    <w:p w14:paraId="1078FAAD" w14:textId="77777777" w:rsidR="0058666A" w:rsidRDefault="00B17E38">
      <w:pPr>
        <w:tabs>
          <w:tab w:val="left" w:pos="1060"/>
        </w:tabs>
        <w:spacing w:line="254" w:lineRule="auto"/>
        <w:ind w:left="1060" w:right="4544" w:hanging="723"/>
        <w:rPr>
          <w:b/>
          <w:sz w:val="22"/>
          <w:szCs w:val="22"/>
        </w:rPr>
      </w:pPr>
      <w:r>
        <w:rPr>
          <w:b/>
          <w:sz w:val="22"/>
          <w:szCs w:val="22"/>
        </w:rPr>
        <w:t>6.0</w:t>
      </w:r>
      <w:r>
        <w:rPr>
          <w:b/>
          <w:sz w:val="22"/>
          <w:szCs w:val="22"/>
        </w:rPr>
        <w:tab/>
        <w:t>FIRE FIGHTING/PROTECTION</w:t>
      </w:r>
      <w:r>
        <w:rPr>
          <w:b/>
          <w:spacing w:val="-43"/>
          <w:sz w:val="22"/>
          <w:szCs w:val="22"/>
        </w:rPr>
        <w:t xml:space="preserve"> </w:t>
      </w:r>
      <w:r>
        <w:rPr>
          <w:b/>
          <w:sz w:val="22"/>
          <w:szCs w:val="22"/>
        </w:rPr>
        <w:t>INSTALLATION PORTABLE FIRE</w:t>
      </w:r>
      <w:r>
        <w:rPr>
          <w:b/>
          <w:spacing w:val="-12"/>
          <w:sz w:val="22"/>
          <w:szCs w:val="22"/>
        </w:rPr>
        <w:t xml:space="preserve"> </w:t>
      </w:r>
      <w:r>
        <w:rPr>
          <w:b/>
          <w:sz w:val="22"/>
          <w:szCs w:val="22"/>
        </w:rPr>
        <w:t>EXTINGUISHERS</w:t>
      </w:r>
    </w:p>
    <w:p w14:paraId="0C356C08" w14:textId="77777777" w:rsidR="0058666A" w:rsidRDefault="00B17E38">
      <w:pPr>
        <w:spacing w:line="244" w:lineRule="auto"/>
        <w:ind w:left="340" w:right="232"/>
        <w:jc w:val="both"/>
        <w:rPr>
          <w:sz w:val="22"/>
          <w:szCs w:val="22"/>
        </w:rPr>
      </w:pPr>
      <w:r>
        <w:rPr>
          <w:sz w:val="22"/>
          <w:szCs w:val="22"/>
        </w:rPr>
        <w:t>The Contractor shall supply and install portable fire extinguishers as directed on site by the Engineer. These shall be containing an extinguishing medium of water, foam powder, carbon dioxide or halon, contained in a metal body, rechargeable or non-rechargeable as specified in the bill of quantities.</w:t>
      </w:r>
    </w:p>
    <w:p w14:paraId="787E36AF" w14:textId="77777777" w:rsidR="0058666A" w:rsidRDefault="00B17E38">
      <w:pPr>
        <w:spacing w:before="11"/>
        <w:ind w:left="340"/>
        <w:jc w:val="both"/>
        <w:rPr>
          <w:sz w:val="22"/>
          <w:szCs w:val="22"/>
        </w:rPr>
      </w:pPr>
      <w:r>
        <w:rPr>
          <w:sz w:val="22"/>
          <w:szCs w:val="22"/>
        </w:rPr>
        <w:t>The units shall comply in all respects to B.S. 5423:1980 and B.S. 5306 Part 3, 1985.</w:t>
      </w:r>
    </w:p>
    <w:p w14:paraId="1D04D83B" w14:textId="77777777" w:rsidR="0058666A" w:rsidRDefault="00B17E38">
      <w:pPr>
        <w:spacing w:before="8" w:line="244" w:lineRule="auto"/>
        <w:ind w:left="340" w:right="382"/>
        <w:jc w:val="both"/>
        <w:rPr>
          <w:sz w:val="22"/>
          <w:szCs w:val="22"/>
        </w:rPr>
      </w:pPr>
      <w:r>
        <w:rPr>
          <w:sz w:val="22"/>
          <w:szCs w:val="22"/>
        </w:rPr>
        <w:t xml:space="preserve">Where fixed on the wall, an appropriate fixing method shall be used, with </w:t>
      </w:r>
      <w:proofErr w:type="spellStart"/>
      <w:r>
        <w:rPr>
          <w:sz w:val="22"/>
          <w:szCs w:val="22"/>
        </w:rPr>
        <w:t>rawl</w:t>
      </w:r>
      <w:proofErr w:type="spellEnd"/>
      <w:r>
        <w:rPr>
          <w:sz w:val="22"/>
          <w:szCs w:val="22"/>
        </w:rPr>
        <w:t xml:space="preserve"> plugs in the wall to ensure permanent fix.</w:t>
      </w:r>
      <w:bookmarkEnd w:id="749"/>
    </w:p>
    <w:p w14:paraId="5DE7FE43" w14:textId="77777777" w:rsidR="0058666A" w:rsidRDefault="0058666A">
      <w:pPr>
        <w:spacing w:before="8" w:line="244" w:lineRule="auto"/>
        <w:ind w:left="340" w:right="382"/>
        <w:jc w:val="both"/>
        <w:rPr>
          <w:sz w:val="20"/>
        </w:rPr>
      </w:pPr>
    </w:p>
    <w:p w14:paraId="28123E56" w14:textId="77777777" w:rsidR="0058666A" w:rsidRDefault="0058666A">
      <w:pPr>
        <w:jc w:val="both"/>
      </w:pPr>
      <w:bookmarkStart w:id="750" w:name="_Hlk21697624"/>
      <w:bookmarkStart w:id="751" w:name="SSP"/>
      <w:bookmarkStart w:id="752" w:name="_Toc443420502"/>
      <w:bookmarkStart w:id="753" w:name="_Toc235712258"/>
    </w:p>
    <w:p w14:paraId="5EEE3598" w14:textId="77777777" w:rsidR="0058666A" w:rsidRDefault="0058666A">
      <w:pPr>
        <w:jc w:val="both"/>
      </w:pPr>
    </w:p>
    <w:p w14:paraId="738AE594" w14:textId="77777777" w:rsidR="0058666A" w:rsidRDefault="0058666A">
      <w:pPr>
        <w:jc w:val="both"/>
      </w:pPr>
    </w:p>
    <w:p w14:paraId="3296450B" w14:textId="77777777" w:rsidR="0058666A" w:rsidRDefault="0058666A">
      <w:pPr>
        <w:jc w:val="both"/>
      </w:pPr>
    </w:p>
    <w:p w14:paraId="49E38E96" w14:textId="77777777" w:rsidR="0058666A" w:rsidRDefault="0058666A">
      <w:pPr>
        <w:jc w:val="both"/>
      </w:pPr>
    </w:p>
    <w:p w14:paraId="39E1F74B" w14:textId="77777777" w:rsidR="0058666A" w:rsidRDefault="0058666A">
      <w:pPr>
        <w:jc w:val="both"/>
      </w:pPr>
    </w:p>
    <w:p w14:paraId="2CD8DA2E" w14:textId="77777777" w:rsidR="0058666A" w:rsidRDefault="0058666A">
      <w:pPr>
        <w:jc w:val="both"/>
      </w:pPr>
    </w:p>
    <w:p w14:paraId="1636D9B3" w14:textId="77777777" w:rsidR="0058666A" w:rsidRDefault="0058666A">
      <w:pPr>
        <w:jc w:val="both"/>
      </w:pPr>
    </w:p>
    <w:p w14:paraId="514A6A57" w14:textId="77777777" w:rsidR="0058666A" w:rsidRDefault="0058666A">
      <w:pPr>
        <w:jc w:val="both"/>
      </w:pPr>
    </w:p>
    <w:p w14:paraId="2EDE5BEE" w14:textId="77777777" w:rsidR="0058666A" w:rsidRDefault="0058666A">
      <w:pPr>
        <w:jc w:val="both"/>
      </w:pPr>
    </w:p>
    <w:p w14:paraId="23798883" w14:textId="77777777" w:rsidR="0058666A" w:rsidRDefault="0058666A">
      <w:pPr>
        <w:jc w:val="both"/>
      </w:pPr>
    </w:p>
    <w:p w14:paraId="0876D545" w14:textId="77777777" w:rsidR="0058666A" w:rsidRDefault="0058666A">
      <w:pPr>
        <w:jc w:val="both"/>
      </w:pPr>
    </w:p>
    <w:bookmarkEnd w:id="750"/>
    <w:bookmarkEnd w:id="751"/>
    <w:bookmarkEnd w:id="752"/>
    <w:bookmarkEnd w:id="753"/>
    <w:p w14:paraId="51E07D13" w14:textId="77777777" w:rsidR="0058666A" w:rsidRDefault="0058666A">
      <w:pPr>
        <w:jc w:val="both"/>
      </w:pPr>
    </w:p>
    <w:p w14:paraId="2C2B26E8" w14:textId="77777777" w:rsidR="0058666A" w:rsidRDefault="0058666A">
      <w:pPr>
        <w:jc w:val="both"/>
      </w:pPr>
    </w:p>
    <w:p w14:paraId="0E80666E" w14:textId="77777777" w:rsidR="0058666A" w:rsidRDefault="0058666A">
      <w:pPr>
        <w:jc w:val="both"/>
      </w:pPr>
    </w:p>
    <w:p w14:paraId="6EE63CC3" w14:textId="77777777" w:rsidR="0058666A" w:rsidRDefault="0058666A">
      <w:pPr>
        <w:jc w:val="both"/>
      </w:pPr>
    </w:p>
    <w:p w14:paraId="11B5E487" w14:textId="77777777" w:rsidR="0058666A" w:rsidRDefault="00B17E38">
      <w:pPr>
        <w:pStyle w:val="S6-Header1"/>
        <w:rPr>
          <w:rFonts w:cs="Times New Roman"/>
        </w:rPr>
      </w:pPr>
      <w:bookmarkStart w:id="754" w:name="_Toc473887359"/>
      <w:bookmarkStart w:id="755" w:name="_Toc466464319"/>
      <w:r>
        <w:rPr>
          <w:rFonts w:cs="Times New Roman"/>
        </w:rPr>
        <w:t>Environmental, social, health and safety requirements</w:t>
      </w:r>
      <w:bookmarkEnd w:id="754"/>
      <w:r>
        <w:rPr>
          <w:rFonts w:cs="Times New Roman"/>
        </w:rPr>
        <w:t xml:space="preserve"> </w:t>
      </w:r>
      <w:bookmarkEnd w:id="755"/>
    </w:p>
    <w:p w14:paraId="0A0CC0E0" w14:textId="77777777" w:rsidR="0058666A" w:rsidRDefault="0058666A">
      <w:pPr>
        <w:rPr>
          <w:szCs w:val="20"/>
        </w:rPr>
      </w:pPr>
    </w:p>
    <w:p w14:paraId="264FFCD6" w14:textId="77777777" w:rsidR="0058666A" w:rsidRDefault="00B17E38">
      <w:pPr>
        <w:widowControl w:val="0"/>
        <w:autoSpaceDE w:val="0"/>
        <w:autoSpaceDN w:val="0"/>
        <w:spacing w:after="120"/>
        <w:rPr>
          <w:i/>
          <w:szCs w:val="20"/>
        </w:rPr>
      </w:pPr>
      <w:r>
        <w:rPr>
          <w:b/>
          <w:smallCaps/>
          <w:sz w:val="28"/>
          <w:szCs w:val="28"/>
        </w:rPr>
        <w:t>content for an Environmental and Social Policy {Statement)</w:t>
      </w:r>
    </w:p>
    <w:p w14:paraId="65A35EB4" w14:textId="77777777" w:rsidR="0058666A" w:rsidRDefault="00B17E38">
      <w:pPr>
        <w:widowControl w:val="0"/>
        <w:autoSpaceDE w:val="0"/>
        <w:autoSpaceDN w:val="0"/>
        <w:spacing w:after="120"/>
        <w:jc w:val="both"/>
        <w:rPr>
          <w:rFonts w:eastAsia="Calibri"/>
          <w:iCs/>
          <w:szCs w:val="22"/>
        </w:rPr>
      </w:pPr>
      <w:r>
        <w:rPr>
          <w:rFonts w:eastAsia="Calibri"/>
          <w:iCs/>
          <w:szCs w:val="22"/>
        </w:rPr>
        <w:t xml:space="preserve">The Works’ policy goal, as a minimum, should be stated to integrate environmental protection, occupational and community health and safety, gender, equality, child protection, vulnerable people (including those with disabilities), sexual harassment, gender-based violence (GBV), sexual exploitation and abuse (SEA), HIV/AIDS awareness and prevention and wide stakeholder engagement in the planning processes, programs, and activities of the parties involved in the execution of the Works. </w:t>
      </w:r>
      <w:r>
        <w:rPr>
          <w:iCs/>
          <w:szCs w:val="20"/>
        </w:rPr>
        <w:t>The Employer is advised to consult with the World Bank to agree the issues to be included which may also address: climate adaptation, land acquisition and resettlement, indigenous people, etc.</w:t>
      </w:r>
      <w:r>
        <w:rPr>
          <w:rFonts w:eastAsia="Calibri"/>
          <w:iCs/>
          <w:szCs w:val="22"/>
        </w:rPr>
        <w:t xml:space="preserve"> The policy should set the frame for monitoring, continuously improving processes and activities and for reporting on the compliance with the policy.</w:t>
      </w:r>
    </w:p>
    <w:p w14:paraId="47750BBD" w14:textId="77777777" w:rsidR="0058666A" w:rsidRDefault="00B17E38">
      <w:pPr>
        <w:widowControl w:val="0"/>
        <w:autoSpaceDE w:val="0"/>
        <w:autoSpaceDN w:val="0"/>
        <w:spacing w:after="120"/>
        <w:jc w:val="both"/>
        <w:rPr>
          <w:rFonts w:eastAsia="Calibri"/>
          <w:iCs/>
          <w:szCs w:val="22"/>
        </w:rPr>
      </w:pPr>
      <w:r>
        <w:rPr>
          <w:rFonts w:eastAsia="Calibri"/>
          <w:iCs/>
          <w:szCs w:val="22"/>
        </w:rPr>
        <w:t xml:space="preserve"> The policy shall include a statement that, for the purpose of the policy and/or code of conduct, the term “child” / “children” means any person(s) under the age of 18 years.</w:t>
      </w:r>
    </w:p>
    <w:p w14:paraId="70501E29" w14:textId="77777777" w:rsidR="0058666A" w:rsidRDefault="00B17E38">
      <w:pPr>
        <w:widowControl w:val="0"/>
        <w:autoSpaceDE w:val="0"/>
        <w:autoSpaceDN w:val="0"/>
        <w:spacing w:after="120"/>
        <w:jc w:val="both"/>
        <w:rPr>
          <w:rFonts w:eastAsia="Calibri"/>
          <w:iCs/>
          <w:szCs w:val="22"/>
        </w:rPr>
      </w:pPr>
      <w:r>
        <w:rPr>
          <w:rFonts w:eastAsia="Calibri"/>
          <w:iCs/>
          <w:szCs w:val="22"/>
        </w:rPr>
        <w:t xml:space="preserve">The policy should, as far as possible, be brief but specific and explicit, and measurable, to enable reporting of compliance with the policy in accordance with the Particular Conditions of </w:t>
      </w:r>
      <w:r>
        <w:rPr>
          <w:rFonts w:eastAsia="Calibri"/>
          <w:iCs/>
          <w:szCs w:val="22"/>
        </w:rPr>
        <w:lastRenderedPageBreak/>
        <w:t xml:space="preserve">the Contract Sub-Clause 26.2 and Appendix B to the General Conditions of Contract.  </w:t>
      </w:r>
    </w:p>
    <w:p w14:paraId="4CA1F631" w14:textId="77777777" w:rsidR="0058666A" w:rsidRDefault="00B17E38">
      <w:pPr>
        <w:widowControl w:val="0"/>
        <w:autoSpaceDE w:val="0"/>
        <w:autoSpaceDN w:val="0"/>
        <w:spacing w:after="120"/>
        <w:jc w:val="both"/>
        <w:rPr>
          <w:rFonts w:eastAsia="Calibri"/>
          <w:iCs/>
          <w:szCs w:val="22"/>
        </w:rPr>
      </w:pPr>
      <w:r>
        <w:rPr>
          <w:rFonts w:eastAsia="Calibri"/>
          <w:iCs/>
          <w:szCs w:val="22"/>
        </w:rPr>
        <w:t>As a minimum, the policy is set out to the commitments to:</w:t>
      </w:r>
    </w:p>
    <w:p w14:paraId="7C6E93D5" w14:textId="77777777" w:rsidR="0058666A" w:rsidRDefault="00B17E38">
      <w:pPr>
        <w:widowControl w:val="0"/>
        <w:numPr>
          <w:ilvl w:val="0"/>
          <w:numId w:val="125"/>
        </w:numPr>
        <w:autoSpaceDE w:val="0"/>
        <w:autoSpaceDN w:val="0"/>
        <w:spacing w:after="120"/>
        <w:ind w:left="907"/>
        <w:jc w:val="both"/>
        <w:rPr>
          <w:rFonts w:eastAsia="Calibri"/>
          <w:iCs/>
          <w:szCs w:val="22"/>
        </w:rPr>
      </w:pPr>
      <w:r>
        <w:rPr>
          <w:rFonts w:eastAsia="Calibri"/>
          <w:iCs/>
          <w:szCs w:val="22"/>
        </w:rPr>
        <w:t>apply good international industry practice to protect and conserve the natural environment and to minimize unavoidable impacts;</w:t>
      </w:r>
    </w:p>
    <w:p w14:paraId="392A5102" w14:textId="77777777" w:rsidR="0058666A" w:rsidRDefault="00B17E38">
      <w:pPr>
        <w:widowControl w:val="0"/>
        <w:numPr>
          <w:ilvl w:val="0"/>
          <w:numId w:val="125"/>
        </w:numPr>
        <w:autoSpaceDE w:val="0"/>
        <w:autoSpaceDN w:val="0"/>
        <w:spacing w:after="120"/>
        <w:ind w:left="907"/>
        <w:jc w:val="both"/>
        <w:rPr>
          <w:rFonts w:eastAsia="Calibri"/>
          <w:iCs/>
          <w:szCs w:val="22"/>
        </w:rPr>
      </w:pPr>
      <w:r>
        <w:rPr>
          <w:rFonts w:eastAsia="Calibri"/>
          <w:iCs/>
          <w:szCs w:val="22"/>
        </w:rPr>
        <w:t>provide and maintain a healthy and safe work environment and safe systems of work;</w:t>
      </w:r>
    </w:p>
    <w:p w14:paraId="277292AB" w14:textId="77777777" w:rsidR="0058666A" w:rsidRDefault="00B17E38">
      <w:pPr>
        <w:widowControl w:val="0"/>
        <w:numPr>
          <w:ilvl w:val="0"/>
          <w:numId w:val="125"/>
        </w:numPr>
        <w:autoSpaceDE w:val="0"/>
        <w:autoSpaceDN w:val="0"/>
        <w:spacing w:after="120"/>
        <w:ind w:left="907"/>
        <w:jc w:val="both"/>
        <w:rPr>
          <w:rFonts w:eastAsia="Calibri"/>
          <w:iCs/>
          <w:szCs w:val="22"/>
        </w:rPr>
      </w:pPr>
      <w:r>
        <w:rPr>
          <w:rFonts w:eastAsia="Calibri"/>
          <w:iCs/>
          <w:szCs w:val="22"/>
        </w:rPr>
        <w:t>protect the health and safety of local communities and users, with particular concern for those who are disabled, elderly, or otherwise vulnerable;</w:t>
      </w:r>
    </w:p>
    <w:p w14:paraId="717174E6" w14:textId="77777777" w:rsidR="0058666A" w:rsidRDefault="00B17E38">
      <w:pPr>
        <w:widowControl w:val="0"/>
        <w:numPr>
          <w:ilvl w:val="0"/>
          <w:numId w:val="125"/>
        </w:numPr>
        <w:autoSpaceDE w:val="0"/>
        <w:autoSpaceDN w:val="0"/>
        <w:spacing w:after="120"/>
        <w:ind w:left="907"/>
        <w:jc w:val="both"/>
        <w:rPr>
          <w:rFonts w:eastAsia="Calibri"/>
          <w:iCs/>
          <w:szCs w:val="22"/>
        </w:rPr>
      </w:pPr>
      <w:r>
        <w:rPr>
          <w:rFonts w:eastAsia="Calibri"/>
          <w:iCs/>
          <w:szCs w:val="22"/>
        </w:rPr>
        <w:t xml:space="preserve">ensure that terms of employment and working conditions of all workers engaged in the Works meet the requirements of the ILO </w:t>
      </w:r>
      <w:proofErr w:type="spellStart"/>
      <w:r>
        <w:rPr>
          <w:rFonts w:eastAsia="Calibri"/>
          <w:iCs/>
          <w:szCs w:val="22"/>
        </w:rPr>
        <w:t>labour</w:t>
      </w:r>
      <w:proofErr w:type="spellEnd"/>
      <w:r>
        <w:rPr>
          <w:rFonts w:eastAsia="Calibri"/>
          <w:iCs/>
          <w:szCs w:val="22"/>
        </w:rPr>
        <w:t xml:space="preserve"> conventions to which the host country is a signatory; </w:t>
      </w:r>
    </w:p>
    <w:p w14:paraId="289E8009" w14:textId="77777777" w:rsidR="0058666A" w:rsidRDefault="00B17E38">
      <w:pPr>
        <w:widowControl w:val="0"/>
        <w:numPr>
          <w:ilvl w:val="0"/>
          <w:numId w:val="125"/>
        </w:numPr>
        <w:autoSpaceDE w:val="0"/>
        <w:autoSpaceDN w:val="0"/>
        <w:spacing w:after="120"/>
        <w:ind w:left="907"/>
        <w:jc w:val="both"/>
        <w:rPr>
          <w:rFonts w:eastAsia="Calibri"/>
          <w:iCs/>
          <w:szCs w:val="22"/>
        </w:rPr>
      </w:pPr>
      <w:r>
        <w:rPr>
          <w:rFonts w:eastAsia="Calibri"/>
          <w:iCs/>
          <w:szCs w:val="22"/>
        </w:rPr>
        <w:t xml:space="preserve">be intolerant of, and enforce disciplinary measures for illegal activities. To be intolerant of, and enforce disciplinary measures for GBV, inhumane treatment, sexual activity with children, and sexual harassment; </w:t>
      </w:r>
    </w:p>
    <w:p w14:paraId="63A2A312" w14:textId="77777777" w:rsidR="0058666A" w:rsidRDefault="00B17E38">
      <w:pPr>
        <w:widowControl w:val="0"/>
        <w:numPr>
          <w:ilvl w:val="0"/>
          <w:numId w:val="125"/>
        </w:numPr>
        <w:autoSpaceDE w:val="0"/>
        <w:autoSpaceDN w:val="0"/>
        <w:spacing w:after="120"/>
        <w:ind w:left="907"/>
        <w:jc w:val="both"/>
        <w:rPr>
          <w:rFonts w:eastAsia="Calibri"/>
          <w:iCs/>
          <w:szCs w:val="22"/>
        </w:rPr>
      </w:pPr>
      <w:r>
        <w:rPr>
          <w:rFonts w:eastAsia="Calibri"/>
          <w:iCs/>
          <w:szCs w:val="22"/>
        </w:rPr>
        <w:t>incorporate a gender perspective and provide an enabling environment where women and men have equal opportunity to participate in, and benefit from, planning and development of the Works;</w:t>
      </w:r>
    </w:p>
    <w:p w14:paraId="7156E684" w14:textId="77777777" w:rsidR="0058666A" w:rsidRDefault="00B17E38">
      <w:pPr>
        <w:widowControl w:val="0"/>
        <w:numPr>
          <w:ilvl w:val="0"/>
          <w:numId w:val="125"/>
        </w:numPr>
        <w:autoSpaceDE w:val="0"/>
        <w:autoSpaceDN w:val="0"/>
        <w:spacing w:after="120"/>
        <w:ind w:left="907"/>
        <w:jc w:val="both"/>
        <w:rPr>
          <w:rFonts w:eastAsia="Calibri"/>
          <w:iCs/>
          <w:szCs w:val="22"/>
        </w:rPr>
      </w:pPr>
      <w:r>
        <w:rPr>
          <w:rFonts w:eastAsia="Calibri"/>
          <w:iCs/>
          <w:szCs w:val="22"/>
        </w:rPr>
        <w:t>work co-operatively, including with end users of the Works, relevant authorities, contractors and local communities;</w:t>
      </w:r>
    </w:p>
    <w:p w14:paraId="2DD65542" w14:textId="77777777" w:rsidR="0058666A" w:rsidRDefault="00B17E38">
      <w:pPr>
        <w:widowControl w:val="0"/>
        <w:numPr>
          <w:ilvl w:val="0"/>
          <w:numId w:val="125"/>
        </w:numPr>
        <w:autoSpaceDE w:val="0"/>
        <w:autoSpaceDN w:val="0"/>
        <w:spacing w:after="120"/>
        <w:ind w:left="907"/>
        <w:jc w:val="both"/>
        <w:rPr>
          <w:rFonts w:eastAsia="Calibri"/>
          <w:iCs/>
          <w:szCs w:val="22"/>
        </w:rPr>
      </w:pPr>
      <w:r>
        <w:rPr>
          <w:rFonts w:eastAsia="Calibri"/>
          <w:iCs/>
          <w:szCs w:val="22"/>
        </w:rPr>
        <w:t xml:space="preserve">engage with and listen to affected persons and </w:t>
      </w:r>
      <w:proofErr w:type="spellStart"/>
      <w:r>
        <w:rPr>
          <w:rFonts w:eastAsia="Calibri"/>
          <w:iCs/>
          <w:szCs w:val="22"/>
        </w:rPr>
        <w:t>organisations</w:t>
      </w:r>
      <w:proofErr w:type="spellEnd"/>
      <w:r>
        <w:rPr>
          <w:rFonts w:eastAsia="Calibri"/>
          <w:iCs/>
          <w:szCs w:val="22"/>
        </w:rPr>
        <w:t xml:space="preserve"> and be responsive to their concerns, with special regard for vulnerable, disabled, and elderly people;</w:t>
      </w:r>
    </w:p>
    <w:p w14:paraId="12918FD5" w14:textId="77777777" w:rsidR="0058666A" w:rsidRDefault="00B17E38">
      <w:pPr>
        <w:widowControl w:val="0"/>
        <w:numPr>
          <w:ilvl w:val="0"/>
          <w:numId w:val="125"/>
        </w:numPr>
        <w:autoSpaceDE w:val="0"/>
        <w:autoSpaceDN w:val="0"/>
        <w:spacing w:after="120"/>
        <w:ind w:left="907"/>
        <w:jc w:val="both"/>
        <w:rPr>
          <w:rFonts w:eastAsia="Calibri"/>
          <w:iCs/>
          <w:szCs w:val="22"/>
        </w:rPr>
      </w:pPr>
      <w:r>
        <w:rPr>
          <w:rFonts w:eastAsia="Calibri"/>
          <w:iCs/>
          <w:szCs w:val="22"/>
        </w:rPr>
        <w:t>provide an environment that fosters the exchange of information, views, and ideas that is free of any fear of retaliation, and protects whistleblowers;</w:t>
      </w:r>
    </w:p>
    <w:p w14:paraId="7547A376" w14:textId="77777777" w:rsidR="0058666A" w:rsidRDefault="00B17E38">
      <w:pPr>
        <w:widowControl w:val="0"/>
        <w:numPr>
          <w:ilvl w:val="0"/>
          <w:numId w:val="125"/>
        </w:numPr>
        <w:autoSpaceDE w:val="0"/>
        <w:autoSpaceDN w:val="0"/>
        <w:spacing w:after="120"/>
        <w:ind w:left="907"/>
        <w:jc w:val="both"/>
        <w:rPr>
          <w:rFonts w:eastAsia="Calibri"/>
          <w:iCs/>
          <w:szCs w:val="22"/>
        </w:rPr>
      </w:pPr>
      <w:proofErr w:type="spellStart"/>
      <w:r>
        <w:rPr>
          <w:rFonts w:eastAsia="Calibri"/>
          <w:iCs/>
          <w:szCs w:val="22"/>
        </w:rPr>
        <w:t>minimise</w:t>
      </w:r>
      <w:proofErr w:type="spellEnd"/>
      <w:r>
        <w:rPr>
          <w:rFonts w:eastAsia="Calibri"/>
          <w:iCs/>
          <w:szCs w:val="22"/>
        </w:rPr>
        <w:t xml:space="preserve"> the risk of HIV transmission and to mitigate the effects of HIV/AIDS associated with the execution of the Works;</w:t>
      </w:r>
    </w:p>
    <w:p w14:paraId="5856D1D6" w14:textId="77777777" w:rsidR="0058666A" w:rsidRDefault="00B17E38">
      <w:pPr>
        <w:pStyle w:val="Style5"/>
        <w:spacing w:after="120" w:line="240" w:lineRule="auto"/>
        <w:jc w:val="both"/>
        <w:rPr>
          <w:rFonts w:eastAsia="Calibri"/>
          <w:i/>
          <w:szCs w:val="22"/>
        </w:rPr>
      </w:pPr>
      <w:r>
        <w:rPr>
          <w:rFonts w:eastAsia="Calibri"/>
          <w:iCs/>
          <w:szCs w:val="22"/>
        </w:rPr>
        <w:t>The policy should be signed by the senior manager of the Employer. This is to signal the intent that it will be applied rigorously</w:t>
      </w:r>
      <w:r>
        <w:rPr>
          <w:rFonts w:eastAsia="Calibri"/>
          <w:i/>
          <w:szCs w:val="22"/>
        </w:rPr>
        <w:t>.</w:t>
      </w:r>
    </w:p>
    <w:p w14:paraId="15BCF535" w14:textId="77777777" w:rsidR="0058666A" w:rsidRDefault="00B17E38">
      <w:pPr>
        <w:pStyle w:val="Style5"/>
        <w:spacing w:after="120" w:line="240" w:lineRule="auto"/>
        <w:jc w:val="both"/>
        <w:rPr>
          <w:b/>
          <w:smallCaps/>
          <w:sz w:val="28"/>
          <w:szCs w:val="28"/>
        </w:rPr>
      </w:pPr>
      <w:r>
        <w:rPr>
          <w:b/>
          <w:smallCaps/>
          <w:sz w:val="28"/>
          <w:szCs w:val="28"/>
        </w:rPr>
        <w:t>Minimum Content of ESHS requirements</w:t>
      </w:r>
    </w:p>
    <w:p w14:paraId="0D17AC67" w14:textId="77777777" w:rsidR="0058666A" w:rsidRDefault="00B17E38">
      <w:pPr>
        <w:autoSpaceDE w:val="0"/>
        <w:autoSpaceDN w:val="0"/>
        <w:adjustRightInd w:val="0"/>
        <w:jc w:val="both"/>
      </w:pPr>
      <w:bookmarkStart w:id="756" w:name="_Hlk22202316"/>
      <w:r>
        <w:t>The ESHS Plan will apply over the entire project life cycle, which is generally defined on four sequential phases: early works construction, construction, site restoration, and closure; and post-closure (DLP)</w:t>
      </w:r>
    </w:p>
    <w:p w14:paraId="603D9D18" w14:textId="77777777" w:rsidR="0058666A" w:rsidRDefault="00B17E38">
      <w:pPr>
        <w:pStyle w:val="Heading4"/>
        <w:numPr>
          <w:ilvl w:val="0"/>
          <w:numId w:val="0"/>
        </w:numPr>
        <w:rPr>
          <w:rFonts w:ascii="Times New Roman" w:hAnsi="Times New Roman" w:cs="Times New Roman"/>
          <w:sz w:val="24"/>
          <w:szCs w:val="24"/>
        </w:rPr>
      </w:pPr>
      <w:r>
        <w:rPr>
          <w:rFonts w:ascii="Times New Roman" w:hAnsi="Times New Roman" w:cs="Times New Roman"/>
          <w:sz w:val="24"/>
          <w:szCs w:val="24"/>
        </w:rPr>
        <w:t>These strategies and plans shall will include the following:</w:t>
      </w:r>
    </w:p>
    <w:p w14:paraId="36C08BF8" w14:textId="77777777" w:rsidR="0058666A" w:rsidRDefault="00B17E38">
      <w:pPr>
        <w:pStyle w:val="Heading4"/>
        <w:numPr>
          <w:ilvl w:val="0"/>
          <w:numId w:val="126"/>
        </w:numPr>
        <w:rPr>
          <w:rFonts w:ascii="Times New Roman" w:hAnsi="Times New Roman" w:cs="Times New Roman"/>
          <w:sz w:val="24"/>
          <w:szCs w:val="24"/>
        </w:rPr>
      </w:pPr>
      <w:r>
        <w:rPr>
          <w:rFonts w:ascii="Times New Roman" w:hAnsi="Times New Roman" w:cs="Times New Roman"/>
          <w:sz w:val="24"/>
          <w:szCs w:val="24"/>
        </w:rPr>
        <w:t>Gender and youth participation</w:t>
      </w:r>
    </w:p>
    <w:p w14:paraId="13C6724D" w14:textId="77777777" w:rsidR="0058666A" w:rsidRDefault="00B17E38">
      <w:pPr>
        <w:pStyle w:val="Heading4"/>
        <w:numPr>
          <w:ilvl w:val="0"/>
          <w:numId w:val="126"/>
        </w:numPr>
        <w:rPr>
          <w:rFonts w:ascii="Times New Roman" w:hAnsi="Times New Roman" w:cs="Times New Roman"/>
          <w:sz w:val="24"/>
          <w:szCs w:val="24"/>
        </w:rPr>
      </w:pPr>
      <w:r>
        <w:rPr>
          <w:rFonts w:ascii="Times New Roman" w:hAnsi="Times New Roman" w:cs="Times New Roman"/>
          <w:sz w:val="24"/>
          <w:szCs w:val="24"/>
        </w:rPr>
        <w:t>Health and safety</w:t>
      </w:r>
    </w:p>
    <w:p w14:paraId="3F1BB935" w14:textId="77777777" w:rsidR="0058666A" w:rsidRDefault="00B17E38">
      <w:pPr>
        <w:pStyle w:val="Heading4"/>
        <w:numPr>
          <w:ilvl w:val="0"/>
          <w:numId w:val="126"/>
        </w:numPr>
        <w:rPr>
          <w:rFonts w:ascii="Times New Roman" w:hAnsi="Times New Roman" w:cs="Times New Roman"/>
          <w:sz w:val="24"/>
          <w:szCs w:val="24"/>
        </w:rPr>
      </w:pPr>
      <w:r>
        <w:rPr>
          <w:rFonts w:ascii="Times New Roman" w:hAnsi="Times New Roman" w:cs="Times New Roman"/>
          <w:sz w:val="24"/>
          <w:szCs w:val="24"/>
        </w:rPr>
        <w:t>GBV/SEA prevention and management</w:t>
      </w:r>
    </w:p>
    <w:p w14:paraId="259CF9CD" w14:textId="77777777" w:rsidR="0058666A" w:rsidRDefault="00B17E38">
      <w:pPr>
        <w:pStyle w:val="ListParagraph1"/>
        <w:numPr>
          <w:ilvl w:val="0"/>
          <w:numId w:val="126"/>
        </w:numPr>
        <w:tabs>
          <w:tab w:val="left" w:pos="2970"/>
        </w:tabs>
        <w:spacing w:after="120"/>
        <w:jc w:val="both"/>
        <w:rPr>
          <w:szCs w:val="20"/>
        </w:rPr>
      </w:pPr>
      <w:r>
        <w:t xml:space="preserve">Engagement of </w:t>
      </w:r>
      <w:proofErr w:type="spellStart"/>
      <w:r>
        <w:t>labour</w:t>
      </w:r>
      <w:proofErr w:type="spellEnd"/>
      <w:r>
        <w:t xml:space="preserve"> </w:t>
      </w:r>
      <w:bookmarkEnd w:id="756"/>
    </w:p>
    <w:p w14:paraId="1227F542" w14:textId="77777777" w:rsidR="0058666A" w:rsidRDefault="00B17E38">
      <w:pPr>
        <w:pStyle w:val="Style5"/>
        <w:spacing w:after="120" w:line="240" w:lineRule="auto"/>
        <w:jc w:val="both"/>
        <w:rPr>
          <w:b/>
          <w:smallCaps/>
          <w:sz w:val="28"/>
          <w:szCs w:val="28"/>
        </w:rPr>
      </w:pPr>
      <w:r>
        <w:rPr>
          <w:b/>
          <w:smallCaps/>
          <w:sz w:val="28"/>
          <w:szCs w:val="28"/>
        </w:rPr>
        <w:lastRenderedPageBreak/>
        <w:t>Minimum Requirements for the BIDDER’S Code of Conduct</w:t>
      </w:r>
    </w:p>
    <w:p w14:paraId="21F898E7" w14:textId="77777777" w:rsidR="0058666A" w:rsidRDefault="00B17E38">
      <w:pPr>
        <w:autoSpaceDE w:val="0"/>
        <w:autoSpaceDN w:val="0"/>
        <w:adjustRightInd w:val="0"/>
        <w:jc w:val="both"/>
      </w:pPr>
      <w:r>
        <w:t>A satisfactory code of conduct will contain obligations on all Contractor’s personnel (including sub-contractors and day workers) that are suitable to address the following issues, as a minimum.  Additional obligations may be added to respond to particular concerns of the region, the location and the project sector or to specific project requirements.  The code of conduct shall contain a statement that the term “child” / “children” means any person(s) under the age of 18 years.</w:t>
      </w:r>
    </w:p>
    <w:p w14:paraId="590EAB09" w14:textId="77777777" w:rsidR="0058666A" w:rsidRDefault="00B17E38">
      <w:pPr>
        <w:widowControl w:val="0"/>
        <w:autoSpaceDE w:val="0"/>
        <w:autoSpaceDN w:val="0"/>
        <w:spacing w:after="120"/>
        <w:ind w:left="360"/>
        <w:jc w:val="both"/>
        <w:rPr>
          <w:rFonts w:eastAsia="Calibri"/>
          <w:szCs w:val="22"/>
        </w:rPr>
      </w:pPr>
      <w:r>
        <w:t>The issues to be addressed include:</w:t>
      </w:r>
    </w:p>
    <w:p w14:paraId="22C45F4C" w14:textId="77777777" w:rsidR="0058666A" w:rsidRDefault="00B17E38">
      <w:pPr>
        <w:pStyle w:val="ListParagraph1"/>
        <w:numPr>
          <w:ilvl w:val="0"/>
          <w:numId w:val="127"/>
        </w:numPr>
        <w:jc w:val="both"/>
      </w:pPr>
      <w:r>
        <w:rPr>
          <w:bCs/>
        </w:rPr>
        <w:t xml:space="preserve">Compliance with </w:t>
      </w:r>
      <w:r>
        <w:rPr>
          <w:rFonts w:eastAsia="Calibri" w:cs="Arial"/>
        </w:rPr>
        <w:t xml:space="preserve">applicable laws, rules, and regulations </w:t>
      </w:r>
    </w:p>
    <w:p w14:paraId="6288B715" w14:textId="77777777" w:rsidR="0058666A" w:rsidRDefault="00B17E38">
      <w:pPr>
        <w:pStyle w:val="ListParagraph1"/>
        <w:numPr>
          <w:ilvl w:val="0"/>
          <w:numId w:val="127"/>
        </w:numPr>
        <w:spacing w:after="60" w:line="240" w:lineRule="atLeast"/>
        <w:contextualSpacing w:val="0"/>
        <w:jc w:val="both"/>
        <w:rPr>
          <w:rFonts w:eastAsia="Calibri" w:cs="Arial"/>
        </w:rPr>
      </w:pPr>
      <w:r>
        <w:rPr>
          <w:rFonts w:eastAsia="Calibri" w:cs="Arial"/>
        </w:rPr>
        <w:t xml:space="preserve">Compliance with applicable health and safety requirements to protect the local community (including vulnerable and disadvantaged groups), the Employer’s and Project Manager’s personnel, and the Contractor’s personnel, including sub-contractors and day workers, (including wearing prescribed personal protective equipment, preventing avoidable accidents and a duty to report conditions or practices that pose a safety hazard or threaten the environment)  </w:t>
      </w:r>
    </w:p>
    <w:p w14:paraId="31E47D9E" w14:textId="77777777" w:rsidR="0058666A" w:rsidRDefault="00B17E38">
      <w:pPr>
        <w:pStyle w:val="ListParagraph1"/>
        <w:numPr>
          <w:ilvl w:val="0"/>
          <w:numId w:val="127"/>
        </w:numPr>
        <w:spacing w:after="60" w:line="240" w:lineRule="atLeast"/>
        <w:contextualSpacing w:val="0"/>
        <w:jc w:val="both"/>
      </w:pPr>
      <w:r>
        <w:t>The use of</w:t>
      </w:r>
      <w:r>
        <w:rPr>
          <w:bCs/>
        </w:rPr>
        <w:t xml:space="preserve"> illegal substances</w:t>
      </w:r>
      <w:r>
        <w:t xml:space="preserve"> </w:t>
      </w:r>
    </w:p>
    <w:p w14:paraId="25B3D9D6" w14:textId="77777777" w:rsidR="0058666A" w:rsidRDefault="00B17E38">
      <w:pPr>
        <w:pStyle w:val="ListParagraph1"/>
        <w:numPr>
          <w:ilvl w:val="0"/>
          <w:numId w:val="127"/>
        </w:numPr>
        <w:spacing w:after="60" w:line="240" w:lineRule="atLeast"/>
        <w:contextualSpacing w:val="0"/>
        <w:jc w:val="both"/>
      </w:pPr>
      <w:r>
        <w:rPr>
          <w:bCs/>
        </w:rPr>
        <w:t xml:space="preserve"> Non-Discrimination in dealing with </w:t>
      </w:r>
      <w:r>
        <w:rPr>
          <w:rFonts w:eastAsia="Calibri" w:cs="Arial"/>
        </w:rPr>
        <w:t xml:space="preserve">the local community (including vulnerable and disadvantaged groups), the Employer’s and Project Manager’s personnel, and the Contractor’s personnel, including sub-contractors and day workers </w:t>
      </w:r>
      <w:r>
        <w:rPr>
          <w:bCs/>
        </w:rPr>
        <w:t xml:space="preserve">(for example on the basis of </w:t>
      </w:r>
      <w:r>
        <w:t>family status, ethnicity, race, gender, religion, language, marital status, age, disability (physical and mental), sexual orientation, gender identity, political conviction or social, civic, or health status)</w:t>
      </w:r>
    </w:p>
    <w:p w14:paraId="7FB8AC7F" w14:textId="77777777" w:rsidR="0058666A" w:rsidRDefault="00B17E38">
      <w:pPr>
        <w:pStyle w:val="ListParagraph1"/>
        <w:numPr>
          <w:ilvl w:val="0"/>
          <w:numId w:val="127"/>
        </w:numPr>
        <w:spacing w:after="60" w:line="240" w:lineRule="atLeast"/>
        <w:contextualSpacing w:val="0"/>
        <w:jc w:val="both"/>
      </w:pPr>
      <w:r>
        <w:rPr>
          <w:bCs/>
        </w:rPr>
        <w:t xml:space="preserve"> Interactions with the local community(</w:t>
      </w:r>
      <w:proofErr w:type="spellStart"/>
      <w:r>
        <w:rPr>
          <w:bCs/>
        </w:rPr>
        <w:t>ies</w:t>
      </w:r>
      <w:proofErr w:type="spellEnd"/>
      <w:r>
        <w:rPr>
          <w:bCs/>
        </w:rPr>
        <w:t>), members of the local community (</w:t>
      </w:r>
      <w:proofErr w:type="spellStart"/>
      <w:r>
        <w:rPr>
          <w:bCs/>
        </w:rPr>
        <w:t>ies</w:t>
      </w:r>
      <w:proofErr w:type="spellEnd"/>
      <w:r>
        <w:rPr>
          <w:bCs/>
        </w:rPr>
        <w:t xml:space="preserve">), and any affected person(s) (for example </w:t>
      </w:r>
      <w:r>
        <w:t>to convey an attitude of respect, including to their culture and traditions)</w:t>
      </w:r>
    </w:p>
    <w:p w14:paraId="6ABE8875" w14:textId="77777777" w:rsidR="0058666A" w:rsidRDefault="00B17E38">
      <w:pPr>
        <w:pStyle w:val="ListParagraph1"/>
        <w:numPr>
          <w:ilvl w:val="0"/>
          <w:numId w:val="127"/>
        </w:numPr>
        <w:spacing w:after="60" w:line="240" w:lineRule="atLeast"/>
        <w:contextualSpacing w:val="0"/>
        <w:jc w:val="both"/>
      </w:pPr>
      <w:r>
        <w:rPr>
          <w:bCs/>
        </w:rPr>
        <w:t xml:space="preserve">Sexual harassment (for example to </w:t>
      </w:r>
      <w:r>
        <w:t>prohibit use of language or behavior, in particular towards women and/or children, that is inappropriate, harassing, abusive, sexually provocative, demeaning or culturally inappropriate)</w:t>
      </w:r>
    </w:p>
    <w:p w14:paraId="2A85E851" w14:textId="770DA9CF" w:rsidR="0058666A" w:rsidRDefault="00B17E38">
      <w:pPr>
        <w:pStyle w:val="ListParagraph1"/>
        <w:numPr>
          <w:ilvl w:val="0"/>
          <w:numId w:val="127"/>
        </w:numPr>
        <w:spacing w:after="60" w:line="240" w:lineRule="atLeast"/>
        <w:contextualSpacing w:val="0"/>
        <w:jc w:val="both"/>
      </w:pPr>
      <w:r>
        <w:rPr>
          <w:bCs/>
        </w:rPr>
        <w:t xml:space="preserve">Violence including sexual and/or </w:t>
      </w:r>
      <w:r w:rsidR="00E11DD2">
        <w:rPr>
          <w:bCs/>
        </w:rPr>
        <w:t>gender-based</w:t>
      </w:r>
      <w:r>
        <w:rPr>
          <w:bCs/>
        </w:rPr>
        <w:t xml:space="preserve"> violence (for example acts that inflict physical, mental or sexual harm or suffering, threats of such acts, coercion, and deprivation of liberty  </w:t>
      </w:r>
      <w:r>
        <w:t xml:space="preserve"> </w:t>
      </w:r>
    </w:p>
    <w:p w14:paraId="6E2E2FE8" w14:textId="77777777" w:rsidR="0058666A" w:rsidRDefault="00B17E38">
      <w:pPr>
        <w:pStyle w:val="ListParagraph1"/>
        <w:numPr>
          <w:ilvl w:val="0"/>
          <w:numId w:val="127"/>
        </w:numPr>
        <w:spacing w:after="60" w:line="240" w:lineRule="atLeast"/>
        <w:contextualSpacing w:val="0"/>
        <w:jc w:val="both"/>
        <w:rPr>
          <w:rFonts w:eastAsia="Calibri" w:cs="Arial"/>
        </w:rPr>
      </w:pPr>
      <w:r>
        <w:rPr>
          <w:bCs/>
        </w:rPr>
        <w:t xml:space="preserve">Exploitation including sexual exploitation and abuse (for example </w:t>
      </w:r>
      <w:r>
        <w:t>the prohibition of the exchange of money, employment, goods, or services for sex, including sexual favors or other forms of humiliating, degrading behavior, exploitative behavior or abuse of power)</w:t>
      </w:r>
    </w:p>
    <w:p w14:paraId="7CF0D83B" w14:textId="77777777" w:rsidR="0058666A" w:rsidRDefault="00B17E38">
      <w:pPr>
        <w:pStyle w:val="ListParagraph1"/>
        <w:numPr>
          <w:ilvl w:val="0"/>
          <w:numId w:val="127"/>
        </w:numPr>
        <w:spacing w:after="60" w:line="240" w:lineRule="atLeast"/>
        <w:contextualSpacing w:val="0"/>
        <w:jc w:val="both"/>
        <w:rPr>
          <w:rFonts w:eastAsia="Calibri" w:cs="Arial"/>
        </w:rPr>
      </w:pPr>
      <w:r>
        <w:rPr>
          <w:bCs/>
        </w:rPr>
        <w:t>Protection of children (including prohibitions against sexual activity or a</w:t>
      </w:r>
      <w:r>
        <w:rPr>
          <w:rFonts w:eastAsia="Calibri" w:cs="Arial"/>
        </w:rPr>
        <w:t xml:space="preserve">buse, or otherwise unacceptable behavior towards children, limiting interactions with children, and ensuring their safety in project areas) </w:t>
      </w:r>
    </w:p>
    <w:p w14:paraId="3EA44080" w14:textId="77777777" w:rsidR="0058666A" w:rsidRDefault="00B17E38">
      <w:pPr>
        <w:pStyle w:val="ListParagraph1"/>
        <w:widowControl w:val="0"/>
        <w:numPr>
          <w:ilvl w:val="0"/>
          <w:numId w:val="127"/>
        </w:numPr>
        <w:spacing w:after="60" w:line="240" w:lineRule="atLeast"/>
        <w:contextualSpacing w:val="0"/>
        <w:jc w:val="both"/>
        <w:rPr>
          <w:rFonts w:eastAsia="Calibri" w:cs="Arial"/>
        </w:rPr>
      </w:pPr>
      <w:r>
        <w:rPr>
          <w:rFonts w:eastAsia="Calibri" w:cs="Arial"/>
        </w:rPr>
        <w:t>Sanitation requirements (for example, to ensure workers use specified sanitary facilities provided by their employer and not open areas)</w:t>
      </w:r>
    </w:p>
    <w:p w14:paraId="3E4B4C16" w14:textId="77777777" w:rsidR="0058666A" w:rsidRDefault="00B17E38">
      <w:pPr>
        <w:pStyle w:val="ListParagraph1"/>
        <w:numPr>
          <w:ilvl w:val="0"/>
          <w:numId w:val="127"/>
        </w:numPr>
        <w:spacing w:after="60" w:line="240" w:lineRule="atLeast"/>
        <w:contextualSpacing w:val="0"/>
        <w:jc w:val="both"/>
      </w:pPr>
      <w:r>
        <w:lastRenderedPageBreak/>
        <w:t xml:space="preserve">Avoidance of </w:t>
      </w:r>
      <w:r>
        <w:rPr>
          <w:bCs/>
        </w:rPr>
        <w:t>conflicts of interest</w:t>
      </w:r>
      <w:r>
        <w:t xml:space="preserve"> (such that b</w:t>
      </w:r>
      <w:r>
        <w:rPr>
          <w:rFonts w:eastAsia="Calibri" w:cs="Arial"/>
        </w:rPr>
        <w:t>enefits, contracts, or employment, or any sort of preferential treatment or favors, are not provided to any person with whom there is a financial, family, or personal connection)</w:t>
      </w:r>
    </w:p>
    <w:p w14:paraId="69B2BCCF" w14:textId="77777777" w:rsidR="0058666A" w:rsidRDefault="00B17E38">
      <w:pPr>
        <w:pStyle w:val="ListParagraph1"/>
        <w:widowControl w:val="0"/>
        <w:numPr>
          <w:ilvl w:val="0"/>
          <w:numId w:val="127"/>
        </w:numPr>
        <w:spacing w:after="60" w:line="240" w:lineRule="atLeast"/>
        <w:contextualSpacing w:val="0"/>
        <w:jc w:val="both"/>
        <w:rPr>
          <w:rFonts w:eastAsia="Calibri" w:cs="Arial"/>
        </w:rPr>
      </w:pPr>
      <w:r>
        <w:rPr>
          <w:rFonts w:eastAsia="Calibri" w:cs="Arial"/>
        </w:rPr>
        <w:t>Respecting reasonable work instructions (including regarding environmental and social norms)</w:t>
      </w:r>
    </w:p>
    <w:p w14:paraId="090242B8" w14:textId="77777777" w:rsidR="0058666A" w:rsidRDefault="00B17E38">
      <w:pPr>
        <w:pStyle w:val="ListParagraph1"/>
        <w:widowControl w:val="0"/>
        <w:numPr>
          <w:ilvl w:val="0"/>
          <w:numId w:val="127"/>
        </w:numPr>
        <w:spacing w:after="60" w:line="240" w:lineRule="atLeast"/>
        <w:contextualSpacing w:val="0"/>
        <w:jc w:val="both"/>
        <w:rPr>
          <w:rFonts w:eastAsia="Calibri" w:cs="Arial"/>
        </w:rPr>
      </w:pPr>
      <w:r>
        <w:rPr>
          <w:rFonts w:eastAsia="Calibri" w:cs="Arial"/>
        </w:rPr>
        <w:t xml:space="preserve">Protection and proper use of property (for example, to prohibit theft, carelessness or waste)  </w:t>
      </w:r>
    </w:p>
    <w:p w14:paraId="36C64770" w14:textId="77777777" w:rsidR="0058666A" w:rsidRDefault="00B17E38">
      <w:pPr>
        <w:pStyle w:val="ListParagraph1"/>
        <w:widowControl w:val="0"/>
        <w:numPr>
          <w:ilvl w:val="0"/>
          <w:numId w:val="127"/>
        </w:numPr>
        <w:spacing w:after="60" w:line="240" w:lineRule="atLeast"/>
        <w:contextualSpacing w:val="0"/>
        <w:jc w:val="both"/>
        <w:rPr>
          <w:rFonts w:eastAsia="Calibri" w:cs="Arial"/>
        </w:rPr>
      </w:pPr>
      <w:r>
        <w:rPr>
          <w:rFonts w:eastAsia="Calibri" w:cs="Arial"/>
        </w:rPr>
        <w:t>Duty to report violations of this Code</w:t>
      </w:r>
    </w:p>
    <w:p w14:paraId="6FAF6F2C" w14:textId="77777777" w:rsidR="0058666A" w:rsidRDefault="00B17E38">
      <w:pPr>
        <w:pStyle w:val="ListParagraph1"/>
        <w:widowControl w:val="0"/>
        <w:numPr>
          <w:ilvl w:val="0"/>
          <w:numId w:val="127"/>
        </w:numPr>
        <w:spacing w:after="60" w:line="240" w:lineRule="atLeast"/>
        <w:contextualSpacing w:val="0"/>
        <w:jc w:val="both"/>
        <w:rPr>
          <w:rFonts w:eastAsia="Calibri" w:cs="Arial"/>
        </w:rPr>
      </w:pPr>
      <w:r>
        <w:rPr>
          <w:rFonts w:eastAsia="Calibri" w:cs="Arial"/>
        </w:rPr>
        <w:t xml:space="preserve">Non retaliation against workers who report violations of the Code, if that report is made in good faith. </w:t>
      </w:r>
    </w:p>
    <w:p w14:paraId="3848E2DF" w14:textId="77777777" w:rsidR="0058666A" w:rsidRDefault="00B17E38">
      <w:pPr>
        <w:spacing w:before="240" w:after="60" w:line="252" w:lineRule="auto"/>
        <w:contextualSpacing/>
        <w:jc w:val="both"/>
        <w:rPr>
          <w:bCs/>
        </w:rPr>
      </w:pPr>
      <w:r>
        <w:rPr>
          <w:bCs/>
        </w:rPr>
        <w:t xml:space="preserve">The Code of Conduct should be written in plain language and signed by each worker to indicate that they have: </w:t>
      </w:r>
    </w:p>
    <w:p w14:paraId="5F345077" w14:textId="77777777" w:rsidR="0058666A" w:rsidRDefault="00B17E38">
      <w:pPr>
        <w:pStyle w:val="ListParagraph1"/>
        <w:numPr>
          <w:ilvl w:val="0"/>
          <w:numId w:val="128"/>
        </w:numPr>
        <w:spacing w:line="252" w:lineRule="auto"/>
        <w:jc w:val="both"/>
        <w:rPr>
          <w:bCs/>
        </w:rPr>
      </w:pPr>
      <w:r>
        <w:rPr>
          <w:bCs/>
        </w:rPr>
        <w:t>received a copy of the code;</w:t>
      </w:r>
    </w:p>
    <w:p w14:paraId="74FFBBB2" w14:textId="77777777" w:rsidR="0058666A" w:rsidRDefault="00B17E38">
      <w:pPr>
        <w:pStyle w:val="ListParagraph1"/>
        <w:numPr>
          <w:ilvl w:val="0"/>
          <w:numId w:val="128"/>
        </w:numPr>
        <w:spacing w:line="252" w:lineRule="auto"/>
        <w:jc w:val="both"/>
        <w:rPr>
          <w:bCs/>
        </w:rPr>
      </w:pPr>
      <w:r>
        <w:rPr>
          <w:bCs/>
        </w:rPr>
        <w:t>had the code explained to them;</w:t>
      </w:r>
    </w:p>
    <w:p w14:paraId="11D08D09" w14:textId="77777777" w:rsidR="0058666A" w:rsidRDefault="00B17E38">
      <w:pPr>
        <w:pStyle w:val="ListParagraph1"/>
        <w:numPr>
          <w:ilvl w:val="0"/>
          <w:numId w:val="128"/>
        </w:numPr>
        <w:spacing w:line="252" w:lineRule="auto"/>
        <w:jc w:val="both"/>
      </w:pPr>
      <w:r>
        <w:rPr>
          <w:bCs/>
        </w:rPr>
        <w:t>acknowledged that adherence to this Code of Conduct</w:t>
      </w:r>
      <w:r>
        <w:t xml:space="preserve"> is a condition of employment; and </w:t>
      </w:r>
    </w:p>
    <w:p w14:paraId="08BF3F01" w14:textId="77777777" w:rsidR="0058666A" w:rsidRDefault="00B17E38">
      <w:pPr>
        <w:pStyle w:val="ListParagraph1"/>
        <w:numPr>
          <w:ilvl w:val="0"/>
          <w:numId w:val="128"/>
        </w:numPr>
        <w:spacing w:line="252" w:lineRule="auto"/>
        <w:jc w:val="both"/>
      </w:pPr>
      <w:r>
        <w:t xml:space="preserve">understood that violations of the Code can result in serious consequences, up to and including dismissal, or referral to legal authorities.  </w:t>
      </w:r>
    </w:p>
    <w:p w14:paraId="2BE0CDB3" w14:textId="77777777" w:rsidR="0058666A" w:rsidRDefault="0058666A">
      <w:pPr>
        <w:spacing w:after="120"/>
        <w:jc w:val="both"/>
        <w:rPr>
          <w:i/>
          <w:color w:val="000000" w:themeColor="text1"/>
        </w:rPr>
      </w:pPr>
    </w:p>
    <w:p w14:paraId="6A4018AD" w14:textId="77777777" w:rsidR="0058666A" w:rsidRDefault="00B17E38">
      <w:pPr>
        <w:autoSpaceDE w:val="0"/>
        <w:autoSpaceDN w:val="0"/>
        <w:adjustRightInd w:val="0"/>
        <w:jc w:val="both"/>
      </w:pPr>
      <w:r>
        <w:t xml:space="preserve">A copy of the code shall be displayed in a location easily accessible to the community and project affected people. It shall be provided in languages comprehensible to the local community, Contractor’s personnel (including sub-contractors and day workers), Employer’s and Project Manager’s personnel, and affected persons. </w:t>
      </w:r>
    </w:p>
    <w:p w14:paraId="37FF9E15" w14:textId="77777777" w:rsidR="0058666A" w:rsidRDefault="0058666A">
      <w:pPr>
        <w:autoSpaceDE w:val="0"/>
        <w:autoSpaceDN w:val="0"/>
        <w:adjustRightInd w:val="0"/>
        <w:jc w:val="both"/>
      </w:pPr>
    </w:p>
    <w:p w14:paraId="6460616B" w14:textId="77777777" w:rsidR="0058666A" w:rsidRDefault="00B17E38">
      <w:pPr>
        <w:tabs>
          <w:tab w:val="left" w:pos="2970"/>
        </w:tabs>
        <w:spacing w:after="120"/>
        <w:ind w:left="2970" w:hanging="2610"/>
        <w:jc w:val="both"/>
        <w:rPr>
          <w:b/>
          <w:smallCaps/>
          <w:sz w:val="28"/>
          <w:szCs w:val="28"/>
        </w:rPr>
      </w:pPr>
      <w:r>
        <w:rPr>
          <w:b/>
          <w:smallCaps/>
          <w:sz w:val="28"/>
          <w:szCs w:val="28"/>
        </w:rPr>
        <w:t>Payment for ESHS Requirements</w:t>
      </w:r>
    </w:p>
    <w:p w14:paraId="6086453F" w14:textId="77777777" w:rsidR="0058666A" w:rsidRDefault="00B17E38">
      <w:pPr>
        <w:spacing w:after="120"/>
        <w:jc w:val="both"/>
      </w:pPr>
      <w:bookmarkStart w:id="757" w:name="_Hlk22202031"/>
      <w:r>
        <w:t>Payment for the delivery of ESHS requirements shall be a subsidiary obligation of the Contractor covered under the prices quoted for other Bill of Quantity items or activities.</w:t>
      </w:r>
    </w:p>
    <w:p w14:paraId="1A1B7A00" w14:textId="77777777" w:rsidR="0058666A" w:rsidRDefault="00B17E38">
      <w:pPr>
        <w:spacing w:after="120"/>
        <w:jc w:val="both"/>
      </w:pPr>
      <w:r>
        <w:t>A provisional sum has been provided in the Bills of Quantities and a sum set aside for the Contractor’s compliance to additional ESHS outcomes beyond the requirement of the Contract</w:t>
      </w:r>
      <w:bookmarkEnd w:id="757"/>
      <w:r>
        <w:t>.</w:t>
      </w:r>
    </w:p>
    <w:p w14:paraId="20ECFFBE" w14:textId="4780B7BB" w:rsidR="0058666A" w:rsidRDefault="00B17E38">
      <w:pPr>
        <w:spacing w:after="120"/>
        <w:jc w:val="both"/>
        <w:sectPr w:rsidR="0058666A" w:rsidSect="00715E24">
          <w:headerReference w:type="first" r:id="rId72"/>
          <w:pgSz w:w="12240" w:h="15840"/>
          <w:pgMar w:top="1440" w:right="1440" w:bottom="1440" w:left="1800" w:header="720" w:footer="720" w:gutter="0"/>
          <w:cols w:space="720"/>
          <w:titlePg/>
        </w:sectPr>
      </w:pPr>
      <w:r>
        <w:t>.</w:t>
      </w:r>
    </w:p>
    <w:p w14:paraId="4660B7C0" w14:textId="301566C3" w:rsidR="00B27147" w:rsidRPr="00B27147" w:rsidRDefault="00B17E38" w:rsidP="00B27147">
      <w:pPr>
        <w:spacing w:after="120"/>
        <w:jc w:val="both"/>
      </w:pPr>
      <w:bookmarkStart w:id="758" w:name="_Toc78273064"/>
      <w:bookmarkStart w:id="759" w:name="_Toc473887360"/>
      <w:bookmarkStart w:id="760" w:name="_Toc73867682"/>
      <w:bookmarkStart w:id="761" w:name="_Toc23238062"/>
      <w:bookmarkStart w:id="762" w:name="_Toc41971553"/>
      <w:bookmarkStart w:id="763" w:name="_Toc23233013"/>
      <w:r>
        <w:rPr>
          <w:b/>
        </w:rPr>
        <w:lastRenderedPageBreak/>
        <w:t>DRAWINGS</w:t>
      </w:r>
      <w:bookmarkEnd w:id="758"/>
      <w:bookmarkEnd w:id="759"/>
      <w:bookmarkEnd w:id="760"/>
      <w:bookmarkEnd w:id="761"/>
      <w:bookmarkEnd w:id="762"/>
      <w:bookmarkEnd w:id="763"/>
      <w:r w:rsidR="00B27147" w:rsidRPr="00B27147">
        <w:rPr>
          <w:noProof/>
        </w:rPr>
        <w:lastRenderedPageBreak/>
        <w:drawing>
          <wp:inline distT="0" distB="0" distL="0" distR="0" wp14:anchorId="7AD7DDB1" wp14:editId="6847D779">
            <wp:extent cx="8083550" cy="5715000"/>
            <wp:effectExtent l="0" t="0" r="0" b="0"/>
            <wp:docPr id="1951578357" name="Picture 5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8083550" cy="5715000"/>
                    </a:xfrm>
                    <a:prstGeom prst="rect">
                      <a:avLst/>
                    </a:prstGeom>
                    <a:noFill/>
                    <a:ln>
                      <a:noFill/>
                    </a:ln>
                  </pic:spPr>
                </pic:pic>
              </a:graphicData>
            </a:graphic>
          </wp:inline>
        </w:drawing>
      </w:r>
    </w:p>
    <w:p w14:paraId="654CB9AF" w14:textId="724EB409" w:rsidR="00B27147" w:rsidRPr="00B27147" w:rsidRDefault="00B27147" w:rsidP="00B27147">
      <w:pPr>
        <w:spacing w:before="100" w:beforeAutospacing="1" w:after="100" w:afterAutospacing="1" w:line="240" w:lineRule="auto"/>
      </w:pPr>
      <w:bookmarkStart w:id="764" w:name="_Toc73867683"/>
      <w:bookmarkStart w:id="765" w:name="_Toc23233014"/>
      <w:bookmarkStart w:id="766" w:name="_Toc23238063"/>
      <w:bookmarkStart w:id="767" w:name="_Toc41971554"/>
      <w:r w:rsidRPr="00B27147">
        <w:rPr>
          <w:noProof/>
        </w:rPr>
        <w:lastRenderedPageBreak/>
        <w:drawing>
          <wp:inline distT="0" distB="0" distL="0" distR="0" wp14:anchorId="07370879" wp14:editId="75F926B4">
            <wp:extent cx="8083550" cy="5715000"/>
            <wp:effectExtent l="0" t="0" r="0" b="0"/>
            <wp:docPr id="435206159" name="Picture 5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8083550" cy="5715000"/>
                    </a:xfrm>
                    <a:prstGeom prst="rect">
                      <a:avLst/>
                    </a:prstGeom>
                    <a:noFill/>
                    <a:ln>
                      <a:noFill/>
                    </a:ln>
                  </pic:spPr>
                </pic:pic>
              </a:graphicData>
            </a:graphic>
          </wp:inline>
        </w:drawing>
      </w:r>
    </w:p>
    <w:p w14:paraId="4B528C6B" w14:textId="31FD8A2E" w:rsidR="00B27147" w:rsidRPr="00B27147" w:rsidRDefault="00B27147" w:rsidP="00B27147">
      <w:pPr>
        <w:spacing w:before="100" w:beforeAutospacing="1" w:after="100" w:afterAutospacing="1" w:line="240" w:lineRule="auto"/>
      </w:pPr>
      <w:r w:rsidRPr="00B27147">
        <w:rPr>
          <w:noProof/>
        </w:rPr>
        <w:lastRenderedPageBreak/>
        <w:drawing>
          <wp:inline distT="0" distB="0" distL="0" distR="0" wp14:anchorId="7983AB60" wp14:editId="3B9A856D">
            <wp:extent cx="8083550" cy="5715000"/>
            <wp:effectExtent l="0" t="0" r="0" b="0"/>
            <wp:docPr id="436271519" name="Picture 5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8083550" cy="5715000"/>
                    </a:xfrm>
                    <a:prstGeom prst="rect">
                      <a:avLst/>
                    </a:prstGeom>
                    <a:noFill/>
                    <a:ln>
                      <a:noFill/>
                    </a:ln>
                  </pic:spPr>
                </pic:pic>
              </a:graphicData>
            </a:graphic>
          </wp:inline>
        </w:drawing>
      </w:r>
    </w:p>
    <w:p w14:paraId="5DFB55F8" w14:textId="64D037C7" w:rsidR="00B27147" w:rsidRPr="00B27147" w:rsidRDefault="00B27147" w:rsidP="00B27147">
      <w:pPr>
        <w:spacing w:before="100" w:beforeAutospacing="1" w:after="100" w:afterAutospacing="1" w:line="240" w:lineRule="auto"/>
      </w:pPr>
      <w:r w:rsidRPr="00B27147">
        <w:rPr>
          <w:noProof/>
        </w:rPr>
        <w:lastRenderedPageBreak/>
        <w:drawing>
          <wp:inline distT="0" distB="0" distL="0" distR="0" wp14:anchorId="311717DD" wp14:editId="3EA5418B">
            <wp:extent cx="8083550" cy="5715000"/>
            <wp:effectExtent l="0" t="0" r="0" b="0"/>
            <wp:docPr id="1375113270" name="Picture 5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8083550" cy="5715000"/>
                    </a:xfrm>
                    <a:prstGeom prst="rect">
                      <a:avLst/>
                    </a:prstGeom>
                    <a:noFill/>
                    <a:ln>
                      <a:noFill/>
                    </a:ln>
                  </pic:spPr>
                </pic:pic>
              </a:graphicData>
            </a:graphic>
          </wp:inline>
        </w:drawing>
      </w:r>
    </w:p>
    <w:p w14:paraId="11FA0606" w14:textId="052D46F1" w:rsidR="00B27147" w:rsidRPr="00B27147" w:rsidRDefault="00B27147" w:rsidP="00B27147">
      <w:pPr>
        <w:spacing w:before="100" w:beforeAutospacing="1" w:after="100" w:afterAutospacing="1" w:line="240" w:lineRule="auto"/>
      </w:pPr>
      <w:r w:rsidRPr="00B27147">
        <w:rPr>
          <w:noProof/>
        </w:rPr>
        <w:lastRenderedPageBreak/>
        <w:drawing>
          <wp:inline distT="0" distB="0" distL="0" distR="0" wp14:anchorId="18DA83AB" wp14:editId="453B0B4C">
            <wp:extent cx="8083550" cy="5715000"/>
            <wp:effectExtent l="0" t="0" r="0" b="0"/>
            <wp:docPr id="1741248113" name="Picture 5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8083550" cy="5715000"/>
                    </a:xfrm>
                    <a:prstGeom prst="rect">
                      <a:avLst/>
                    </a:prstGeom>
                    <a:noFill/>
                    <a:ln>
                      <a:noFill/>
                    </a:ln>
                  </pic:spPr>
                </pic:pic>
              </a:graphicData>
            </a:graphic>
          </wp:inline>
        </w:drawing>
      </w:r>
    </w:p>
    <w:p w14:paraId="71A75CDC" w14:textId="7FABE8B3" w:rsidR="00B27147" w:rsidRPr="00B27147" w:rsidRDefault="00B27147" w:rsidP="00B27147">
      <w:pPr>
        <w:spacing w:before="100" w:beforeAutospacing="1" w:after="100" w:afterAutospacing="1" w:line="240" w:lineRule="auto"/>
      </w:pPr>
      <w:r w:rsidRPr="00B27147">
        <w:rPr>
          <w:noProof/>
        </w:rPr>
        <w:lastRenderedPageBreak/>
        <w:drawing>
          <wp:inline distT="0" distB="0" distL="0" distR="0" wp14:anchorId="7A322AF8" wp14:editId="23333CB0">
            <wp:extent cx="8083550" cy="5715000"/>
            <wp:effectExtent l="0" t="0" r="0" b="0"/>
            <wp:docPr id="1750209612" name="Picture 5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8083550" cy="5715000"/>
                    </a:xfrm>
                    <a:prstGeom prst="rect">
                      <a:avLst/>
                    </a:prstGeom>
                    <a:noFill/>
                    <a:ln>
                      <a:noFill/>
                    </a:ln>
                  </pic:spPr>
                </pic:pic>
              </a:graphicData>
            </a:graphic>
          </wp:inline>
        </w:drawing>
      </w:r>
    </w:p>
    <w:p w14:paraId="7E2EB3C2" w14:textId="4303621B" w:rsidR="00B27147" w:rsidRPr="00B27147" w:rsidRDefault="00B27147" w:rsidP="00B27147">
      <w:pPr>
        <w:spacing w:before="100" w:beforeAutospacing="1" w:after="100" w:afterAutospacing="1" w:line="240" w:lineRule="auto"/>
      </w:pPr>
      <w:r w:rsidRPr="00B27147">
        <w:rPr>
          <w:noProof/>
        </w:rPr>
        <w:lastRenderedPageBreak/>
        <w:drawing>
          <wp:inline distT="0" distB="0" distL="0" distR="0" wp14:anchorId="2C2E1029" wp14:editId="5B1B57C7">
            <wp:extent cx="8083550" cy="5715000"/>
            <wp:effectExtent l="0" t="0" r="0" b="0"/>
            <wp:docPr id="1545686021" name="Picture 5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8083550" cy="5715000"/>
                    </a:xfrm>
                    <a:prstGeom prst="rect">
                      <a:avLst/>
                    </a:prstGeom>
                    <a:noFill/>
                    <a:ln>
                      <a:noFill/>
                    </a:ln>
                  </pic:spPr>
                </pic:pic>
              </a:graphicData>
            </a:graphic>
          </wp:inline>
        </w:drawing>
      </w:r>
    </w:p>
    <w:p w14:paraId="21447E30" w14:textId="76E402A1" w:rsidR="00B27147" w:rsidRPr="00B27147" w:rsidRDefault="00B27147" w:rsidP="00B27147">
      <w:pPr>
        <w:spacing w:before="100" w:beforeAutospacing="1" w:after="100" w:afterAutospacing="1" w:line="240" w:lineRule="auto"/>
      </w:pPr>
      <w:r w:rsidRPr="00B27147">
        <w:rPr>
          <w:noProof/>
        </w:rPr>
        <w:lastRenderedPageBreak/>
        <w:drawing>
          <wp:inline distT="0" distB="0" distL="0" distR="0" wp14:anchorId="031D975D" wp14:editId="5B4B6810">
            <wp:extent cx="8083550" cy="5715000"/>
            <wp:effectExtent l="0" t="0" r="0" b="0"/>
            <wp:docPr id="278028444" name="Picture 5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8083550" cy="5715000"/>
                    </a:xfrm>
                    <a:prstGeom prst="rect">
                      <a:avLst/>
                    </a:prstGeom>
                    <a:noFill/>
                    <a:ln>
                      <a:noFill/>
                    </a:ln>
                  </pic:spPr>
                </pic:pic>
              </a:graphicData>
            </a:graphic>
          </wp:inline>
        </w:drawing>
      </w:r>
    </w:p>
    <w:p w14:paraId="7FA77300" w14:textId="38A05418" w:rsidR="00B27147" w:rsidRPr="00B27147" w:rsidRDefault="00B27147" w:rsidP="00B27147">
      <w:pPr>
        <w:spacing w:before="100" w:beforeAutospacing="1" w:after="100" w:afterAutospacing="1" w:line="240" w:lineRule="auto"/>
      </w:pPr>
      <w:r w:rsidRPr="00B27147">
        <w:rPr>
          <w:noProof/>
        </w:rPr>
        <w:lastRenderedPageBreak/>
        <w:drawing>
          <wp:inline distT="0" distB="0" distL="0" distR="0" wp14:anchorId="25C131FD" wp14:editId="4A97B24F">
            <wp:extent cx="8083550" cy="5715000"/>
            <wp:effectExtent l="0" t="0" r="0" b="0"/>
            <wp:docPr id="969069491" name="Picture 5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8083550" cy="5715000"/>
                    </a:xfrm>
                    <a:prstGeom prst="rect">
                      <a:avLst/>
                    </a:prstGeom>
                    <a:noFill/>
                    <a:ln>
                      <a:noFill/>
                    </a:ln>
                  </pic:spPr>
                </pic:pic>
              </a:graphicData>
            </a:graphic>
          </wp:inline>
        </w:drawing>
      </w:r>
    </w:p>
    <w:p w14:paraId="353BFF26" w14:textId="6A12959F" w:rsidR="00B27147" w:rsidRPr="00B27147" w:rsidRDefault="00B27147" w:rsidP="00B27147">
      <w:pPr>
        <w:spacing w:before="100" w:beforeAutospacing="1" w:after="100" w:afterAutospacing="1" w:line="240" w:lineRule="auto"/>
      </w:pPr>
      <w:r w:rsidRPr="00B27147">
        <w:rPr>
          <w:noProof/>
        </w:rPr>
        <w:lastRenderedPageBreak/>
        <w:drawing>
          <wp:inline distT="0" distB="0" distL="0" distR="0" wp14:anchorId="066A4093" wp14:editId="09CF2030">
            <wp:extent cx="8083550" cy="5715000"/>
            <wp:effectExtent l="0" t="0" r="0" b="0"/>
            <wp:docPr id="1859529830" name="Picture 5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8083550" cy="5715000"/>
                    </a:xfrm>
                    <a:prstGeom prst="rect">
                      <a:avLst/>
                    </a:prstGeom>
                    <a:noFill/>
                    <a:ln>
                      <a:noFill/>
                    </a:ln>
                  </pic:spPr>
                </pic:pic>
              </a:graphicData>
            </a:graphic>
          </wp:inline>
        </w:drawing>
      </w:r>
    </w:p>
    <w:p w14:paraId="0660EAD8" w14:textId="5A4ABCA0" w:rsidR="00B27147" w:rsidRPr="00B27147" w:rsidRDefault="00B27147" w:rsidP="00B27147">
      <w:pPr>
        <w:spacing w:before="100" w:beforeAutospacing="1" w:after="100" w:afterAutospacing="1" w:line="240" w:lineRule="auto"/>
      </w:pPr>
      <w:r w:rsidRPr="00B27147">
        <w:rPr>
          <w:noProof/>
        </w:rPr>
        <w:lastRenderedPageBreak/>
        <w:drawing>
          <wp:inline distT="0" distB="0" distL="0" distR="0" wp14:anchorId="2B7D70E6" wp14:editId="3985BA59">
            <wp:extent cx="8083550" cy="5715000"/>
            <wp:effectExtent l="0" t="0" r="0" b="0"/>
            <wp:docPr id="661633767" name="Picture 5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8083550" cy="5715000"/>
                    </a:xfrm>
                    <a:prstGeom prst="rect">
                      <a:avLst/>
                    </a:prstGeom>
                    <a:noFill/>
                    <a:ln>
                      <a:noFill/>
                    </a:ln>
                  </pic:spPr>
                </pic:pic>
              </a:graphicData>
            </a:graphic>
          </wp:inline>
        </w:drawing>
      </w:r>
    </w:p>
    <w:p w14:paraId="6AB64C3B" w14:textId="622F3524" w:rsidR="00B27147" w:rsidRPr="00B27147" w:rsidRDefault="00B27147" w:rsidP="00B27147">
      <w:pPr>
        <w:spacing w:before="100" w:beforeAutospacing="1" w:after="100" w:afterAutospacing="1" w:line="240" w:lineRule="auto"/>
      </w:pPr>
      <w:r w:rsidRPr="00B27147">
        <w:rPr>
          <w:noProof/>
        </w:rPr>
        <w:lastRenderedPageBreak/>
        <w:drawing>
          <wp:inline distT="0" distB="0" distL="0" distR="0" wp14:anchorId="6F3BF86C" wp14:editId="24A17C6D">
            <wp:extent cx="8083550" cy="5715000"/>
            <wp:effectExtent l="0" t="0" r="0" b="0"/>
            <wp:docPr id="1888984404" name="Picture 5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8083550" cy="5715000"/>
                    </a:xfrm>
                    <a:prstGeom prst="rect">
                      <a:avLst/>
                    </a:prstGeom>
                    <a:noFill/>
                    <a:ln>
                      <a:noFill/>
                    </a:ln>
                  </pic:spPr>
                </pic:pic>
              </a:graphicData>
            </a:graphic>
          </wp:inline>
        </w:drawing>
      </w:r>
    </w:p>
    <w:p w14:paraId="34F6E8F8" w14:textId="120112FA" w:rsidR="00B27147" w:rsidRPr="00B27147" w:rsidRDefault="00B27147" w:rsidP="00B27147">
      <w:pPr>
        <w:spacing w:before="100" w:beforeAutospacing="1" w:after="100" w:afterAutospacing="1" w:line="240" w:lineRule="auto"/>
      </w:pPr>
      <w:r w:rsidRPr="00B27147">
        <w:rPr>
          <w:noProof/>
        </w:rPr>
        <w:lastRenderedPageBreak/>
        <w:drawing>
          <wp:inline distT="0" distB="0" distL="0" distR="0" wp14:anchorId="45D26EF1" wp14:editId="68369BBA">
            <wp:extent cx="8083550" cy="5715000"/>
            <wp:effectExtent l="0" t="0" r="0" b="0"/>
            <wp:docPr id="186699134" name="Picture 5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8083550" cy="5715000"/>
                    </a:xfrm>
                    <a:prstGeom prst="rect">
                      <a:avLst/>
                    </a:prstGeom>
                    <a:noFill/>
                    <a:ln>
                      <a:noFill/>
                    </a:ln>
                  </pic:spPr>
                </pic:pic>
              </a:graphicData>
            </a:graphic>
          </wp:inline>
        </w:drawing>
      </w:r>
    </w:p>
    <w:p w14:paraId="70A9F259" w14:textId="0F0898B5" w:rsidR="00B27147" w:rsidRPr="00B27147" w:rsidRDefault="00B27147" w:rsidP="00B27147">
      <w:pPr>
        <w:spacing w:before="100" w:beforeAutospacing="1" w:after="100" w:afterAutospacing="1" w:line="240" w:lineRule="auto"/>
      </w:pPr>
      <w:r w:rsidRPr="00B27147">
        <w:rPr>
          <w:noProof/>
        </w:rPr>
        <w:lastRenderedPageBreak/>
        <w:drawing>
          <wp:inline distT="0" distB="0" distL="0" distR="0" wp14:anchorId="2ADCB8CA" wp14:editId="72CBC9C6">
            <wp:extent cx="8083550" cy="5715000"/>
            <wp:effectExtent l="0" t="0" r="0" b="0"/>
            <wp:docPr id="54164048" name="Picture 5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8083550" cy="5715000"/>
                    </a:xfrm>
                    <a:prstGeom prst="rect">
                      <a:avLst/>
                    </a:prstGeom>
                    <a:noFill/>
                    <a:ln>
                      <a:noFill/>
                    </a:ln>
                  </pic:spPr>
                </pic:pic>
              </a:graphicData>
            </a:graphic>
          </wp:inline>
        </w:drawing>
      </w:r>
    </w:p>
    <w:p w14:paraId="7BD18E1F" w14:textId="1D2EBDCE" w:rsidR="00B27147" w:rsidRPr="00B27147" w:rsidRDefault="00B27147" w:rsidP="00B27147">
      <w:pPr>
        <w:spacing w:before="100" w:beforeAutospacing="1" w:after="100" w:afterAutospacing="1" w:line="240" w:lineRule="auto"/>
      </w:pPr>
      <w:r w:rsidRPr="00B27147">
        <w:rPr>
          <w:noProof/>
        </w:rPr>
        <w:lastRenderedPageBreak/>
        <w:drawing>
          <wp:inline distT="0" distB="0" distL="0" distR="0" wp14:anchorId="7300ABF3" wp14:editId="2CB0FEE1">
            <wp:extent cx="8083550" cy="5715000"/>
            <wp:effectExtent l="0" t="0" r="0" b="0"/>
            <wp:docPr id="771947638" name="Picture 5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8083550" cy="5715000"/>
                    </a:xfrm>
                    <a:prstGeom prst="rect">
                      <a:avLst/>
                    </a:prstGeom>
                    <a:noFill/>
                    <a:ln>
                      <a:noFill/>
                    </a:ln>
                  </pic:spPr>
                </pic:pic>
              </a:graphicData>
            </a:graphic>
          </wp:inline>
        </w:drawing>
      </w:r>
    </w:p>
    <w:p w14:paraId="67025413" w14:textId="101C1432" w:rsidR="00B27147" w:rsidRPr="00B27147" w:rsidRDefault="00B27147" w:rsidP="00B27147">
      <w:pPr>
        <w:spacing w:before="100" w:beforeAutospacing="1" w:after="100" w:afterAutospacing="1" w:line="240" w:lineRule="auto"/>
      </w:pPr>
      <w:r w:rsidRPr="00B27147">
        <w:rPr>
          <w:noProof/>
        </w:rPr>
        <w:lastRenderedPageBreak/>
        <w:drawing>
          <wp:inline distT="0" distB="0" distL="0" distR="0" wp14:anchorId="05F6C579" wp14:editId="7F41886F">
            <wp:extent cx="8083550" cy="5715000"/>
            <wp:effectExtent l="0" t="0" r="0" b="0"/>
            <wp:docPr id="64849808" name="Picture 5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8083550" cy="5715000"/>
                    </a:xfrm>
                    <a:prstGeom prst="rect">
                      <a:avLst/>
                    </a:prstGeom>
                    <a:noFill/>
                    <a:ln>
                      <a:noFill/>
                    </a:ln>
                  </pic:spPr>
                </pic:pic>
              </a:graphicData>
            </a:graphic>
          </wp:inline>
        </w:drawing>
      </w:r>
    </w:p>
    <w:p w14:paraId="05463471" w14:textId="3F1C7176" w:rsidR="00B27147" w:rsidRPr="00B27147" w:rsidRDefault="00B27147" w:rsidP="00B27147">
      <w:pPr>
        <w:spacing w:before="100" w:beforeAutospacing="1" w:after="100" w:afterAutospacing="1" w:line="240" w:lineRule="auto"/>
      </w:pPr>
      <w:r w:rsidRPr="00B27147">
        <w:rPr>
          <w:noProof/>
        </w:rPr>
        <w:lastRenderedPageBreak/>
        <w:drawing>
          <wp:inline distT="0" distB="0" distL="0" distR="0" wp14:anchorId="4C8AD625" wp14:editId="5C72E733">
            <wp:extent cx="8083550" cy="5715000"/>
            <wp:effectExtent l="0" t="0" r="0" b="0"/>
            <wp:docPr id="227320923" name="Picture 5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8083550" cy="5715000"/>
                    </a:xfrm>
                    <a:prstGeom prst="rect">
                      <a:avLst/>
                    </a:prstGeom>
                    <a:noFill/>
                    <a:ln>
                      <a:noFill/>
                    </a:ln>
                  </pic:spPr>
                </pic:pic>
              </a:graphicData>
            </a:graphic>
          </wp:inline>
        </w:drawing>
      </w:r>
    </w:p>
    <w:p w14:paraId="34D2C067" w14:textId="20439412" w:rsidR="00B27147" w:rsidRPr="00B27147" w:rsidRDefault="00B27147" w:rsidP="00B27147">
      <w:pPr>
        <w:spacing w:before="100" w:beforeAutospacing="1" w:after="100" w:afterAutospacing="1" w:line="240" w:lineRule="auto"/>
      </w:pPr>
      <w:r w:rsidRPr="00B27147">
        <w:rPr>
          <w:noProof/>
        </w:rPr>
        <w:lastRenderedPageBreak/>
        <w:drawing>
          <wp:inline distT="0" distB="0" distL="0" distR="0" wp14:anchorId="2B569D06" wp14:editId="25C20B98">
            <wp:extent cx="8083550" cy="5715000"/>
            <wp:effectExtent l="0" t="0" r="0" b="0"/>
            <wp:docPr id="1739701918" name="Picture 5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8083550" cy="5715000"/>
                    </a:xfrm>
                    <a:prstGeom prst="rect">
                      <a:avLst/>
                    </a:prstGeom>
                    <a:noFill/>
                    <a:ln>
                      <a:noFill/>
                    </a:ln>
                  </pic:spPr>
                </pic:pic>
              </a:graphicData>
            </a:graphic>
          </wp:inline>
        </w:drawing>
      </w:r>
    </w:p>
    <w:p w14:paraId="42642168" w14:textId="44D19869" w:rsidR="00B27147" w:rsidRPr="00B27147" w:rsidRDefault="00B27147" w:rsidP="00B27147">
      <w:pPr>
        <w:spacing w:before="100" w:beforeAutospacing="1" w:after="100" w:afterAutospacing="1" w:line="240" w:lineRule="auto"/>
      </w:pPr>
      <w:r w:rsidRPr="00B27147">
        <w:rPr>
          <w:noProof/>
        </w:rPr>
        <w:lastRenderedPageBreak/>
        <w:drawing>
          <wp:inline distT="0" distB="0" distL="0" distR="0" wp14:anchorId="6480F5D7" wp14:editId="5E88E54D">
            <wp:extent cx="8083550" cy="5715000"/>
            <wp:effectExtent l="0" t="0" r="0" b="0"/>
            <wp:docPr id="470850412" name="Picture 5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8083550" cy="5715000"/>
                    </a:xfrm>
                    <a:prstGeom prst="rect">
                      <a:avLst/>
                    </a:prstGeom>
                    <a:noFill/>
                    <a:ln>
                      <a:noFill/>
                    </a:ln>
                  </pic:spPr>
                </pic:pic>
              </a:graphicData>
            </a:graphic>
          </wp:inline>
        </w:drawing>
      </w:r>
    </w:p>
    <w:p w14:paraId="146197B0" w14:textId="2CA8E57B" w:rsidR="00B27147" w:rsidRPr="00B27147" w:rsidRDefault="00B27147" w:rsidP="00B27147">
      <w:pPr>
        <w:spacing w:before="100" w:beforeAutospacing="1" w:after="100" w:afterAutospacing="1" w:line="240" w:lineRule="auto"/>
      </w:pPr>
      <w:r w:rsidRPr="00B27147">
        <w:rPr>
          <w:noProof/>
        </w:rPr>
        <w:lastRenderedPageBreak/>
        <w:drawing>
          <wp:inline distT="0" distB="0" distL="0" distR="0" wp14:anchorId="72F3F742" wp14:editId="48136F7D">
            <wp:extent cx="8083550" cy="5715000"/>
            <wp:effectExtent l="0" t="0" r="0" b="0"/>
            <wp:docPr id="685151006" name="Picture 5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8083550" cy="5715000"/>
                    </a:xfrm>
                    <a:prstGeom prst="rect">
                      <a:avLst/>
                    </a:prstGeom>
                    <a:noFill/>
                    <a:ln>
                      <a:noFill/>
                    </a:ln>
                  </pic:spPr>
                </pic:pic>
              </a:graphicData>
            </a:graphic>
          </wp:inline>
        </w:drawing>
      </w:r>
    </w:p>
    <w:p w14:paraId="3E289B2A" w14:textId="58D3C9A4" w:rsidR="00B27147" w:rsidRPr="00B27147" w:rsidRDefault="00B27147" w:rsidP="00B27147">
      <w:pPr>
        <w:spacing w:before="100" w:beforeAutospacing="1" w:after="100" w:afterAutospacing="1" w:line="240" w:lineRule="auto"/>
      </w:pPr>
      <w:r w:rsidRPr="00B27147">
        <w:rPr>
          <w:noProof/>
        </w:rPr>
        <w:lastRenderedPageBreak/>
        <w:drawing>
          <wp:inline distT="0" distB="0" distL="0" distR="0" wp14:anchorId="206AD98C" wp14:editId="24973B89">
            <wp:extent cx="8083550" cy="5715000"/>
            <wp:effectExtent l="0" t="0" r="0" b="0"/>
            <wp:docPr id="345726711" name="Picture 5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8083550" cy="5715000"/>
                    </a:xfrm>
                    <a:prstGeom prst="rect">
                      <a:avLst/>
                    </a:prstGeom>
                    <a:noFill/>
                    <a:ln>
                      <a:noFill/>
                    </a:ln>
                  </pic:spPr>
                </pic:pic>
              </a:graphicData>
            </a:graphic>
          </wp:inline>
        </w:drawing>
      </w:r>
    </w:p>
    <w:p w14:paraId="1DF99385" w14:textId="1391F853" w:rsidR="00B27147" w:rsidRPr="00B27147" w:rsidRDefault="00B27147" w:rsidP="00B27147">
      <w:pPr>
        <w:spacing w:before="100" w:beforeAutospacing="1" w:after="100" w:afterAutospacing="1" w:line="240" w:lineRule="auto"/>
      </w:pPr>
      <w:r w:rsidRPr="00B27147">
        <w:rPr>
          <w:noProof/>
        </w:rPr>
        <w:lastRenderedPageBreak/>
        <w:drawing>
          <wp:inline distT="0" distB="0" distL="0" distR="0" wp14:anchorId="44DE4493" wp14:editId="6399850C">
            <wp:extent cx="8083550" cy="5715000"/>
            <wp:effectExtent l="0" t="0" r="0" b="0"/>
            <wp:docPr id="1630138356" name="Picture 5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8083550" cy="5715000"/>
                    </a:xfrm>
                    <a:prstGeom prst="rect">
                      <a:avLst/>
                    </a:prstGeom>
                    <a:noFill/>
                    <a:ln>
                      <a:noFill/>
                    </a:ln>
                  </pic:spPr>
                </pic:pic>
              </a:graphicData>
            </a:graphic>
          </wp:inline>
        </w:drawing>
      </w:r>
    </w:p>
    <w:p w14:paraId="73DA0E66" w14:textId="1E92D9A5" w:rsidR="0058666A" w:rsidRDefault="0058666A" w:rsidP="00705E7E">
      <w:pPr>
        <w:pStyle w:val="S6-Header1"/>
        <w:jc w:val="left"/>
      </w:pPr>
    </w:p>
    <w:p w14:paraId="0F675BD0" w14:textId="091E7C77" w:rsidR="0058666A" w:rsidRDefault="0031655F">
      <w:r>
        <w:t xml:space="preserve">3D Design </w:t>
      </w:r>
    </w:p>
    <w:p w14:paraId="2D3DE62B" w14:textId="77777777" w:rsidR="0031655F" w:rsidRDefault="0031655F"/>
    <w:p w14:paraId="0B1E382A" w14:textId="6527CF8E" w:rsidR="0031655F" w:rsidRPr="0031655F" w:rsidRDefault="0031655F" w:rsidP="0031655F">
      <w:pPr>
        <w:spacing w:before="100" w:beforeAutospacing="1" w:after="100" w:afterAutospacing="1" w:line="240" w:lineRule="auto"/>
      </w:pPr>
    </w:p>
    <w:p w14:paraId="5793A874" w14:textId="77777777" w:rsidR="0058666A" w:rsidRDefault="0058666A">
      <w:pPr>
        <w:pStyle w:val="explanatorynotes"/>
        <w:spacing w:after="0" w:line="240" w:lineRule="auto"/>
        <w:ind w:right="288"/>
        <w:rPr>
          <w:rFonts w:ascii="Times New Roman" w:hAnsi="Times New Roman"/>
          <w:sz w:val="24"/>
          <w:szCs w:val="24"/>
          <w:highlight w:val="yellow"/>
        </w:rPr>
        <w:sectPr w:rsidR="0058666A" w:rsidSect="00715E24">
          <w:headerReference w:type="even" r:id="rId95"/>
          <w:headerReference w:type="default" r:id="rId96"/>
          <w:headerReference w:type="first" r:id="rId97"/>
          <w:pgSz w:w="15840" w:h="12240" w:orient="landscape"/>
          <w:pgMar w:top="1800" w:right="1440" w:bottom="1440" w:left="1440" w:header="720" w:footer="720" w:gutter="0"/>
          <w:cols w:space="720"/>
          <w:titlePg/>
          <w:docGrid w:linePitch="326"/>
        </w:sectPr>
      </w:pPr>
    </w:p>
    <w:p w14:paraId="56B23ECF" w14:textId="596788E7" w:rsidR="0058666A" w:rsidRDefault="0058666A">
      <w:pPr>
        <w:pStyle w:val="explanatorynotes"/>
        <w:spacing w:after="0" w:line="240" w:lineRule="auto"/>
        <w:ind w:right="288"/>
        <w:rPr>
          <w:rFonts w:ascii="Times New Roman" w:hAnsi="Times New Roman"/>
          <w:sz w:val="24"/>
          <w:szCs w:val="24"/>
        </w:rPr>
      </w:pPr>
    </w:p>
    <w:p w14:paraId="0F206EC8" w14:textId="77777777" w:rsidR="0058666A" w:rsidRDefault="0058666A">
      <w:pPr>
        <w:pStyle w:val="explanatorynotes"/>
        <w:spacing w:after="0" w:line="240" w:lineRule="auto"/>
        <w:ind w:right="288"/>
        <w:rPr>
          <w:rFonts w:ascii="Times New Roman" w:hAnsi="Times New Roman"/>
          <w:sz w:val="24"/>
          <w:szCs w:val="24"/>
        </w:rPr>
      </w:pPr>
    </w:p>
    <w:p w14:paraId="6A46B17D" w14:textId="73FBEC0B" w:rsidR="0058666A" w:rsidRDefault="0058666A">
      <w:pPr>
        <w:pStyle w:val="explanatorynotes"/>
        <w:spacing w:after="0" w:line="240" w:lineRule="auto"/>
        <w:ind w:right="288"/>
        <w:rPr>
          <w:rFonts w:ascii="Times New Roman" w:hAnsi="Times New Roman"/>
          <w:sz w:val="24"/>
          <w:szCs w:val="24"/>
        </w:rPr>
      </w:pPr>
    </w:p>
    <w:p w14:paraId="07B6B672" w14:textId="77777777" w:rsidR="0031655F" w:rsidRDefault="0031655F">
      <w:pPr>
        <w:pStyle w:val="S6-Header1"/>
        <w:rPr>
          <w:rFonts w:cs="Times New Roman"/>
        </w:rPr>
      </w:pPr>
      <w:bookmarkStart w:id="768" w:name="_Toc473887361"/>
      <w:bookmarkStart w:id="769" w:name="_Toc78273065"/>
    </w:p>
    <w:p w14:paraId="208E8774" w14:textId="77777777" w:rsidR="0031655F" w:rsidRDefault="0031655F">
      <w:pPr>
        <w:pStyle w:val="S6-Header1"/>
        <w:rPr>
          <w:rFonts w:cs="Times New Roman"/>
        </w:rPr>
      </w:pPr>
    </w:p>
    <w:p w14:paraId="73CDC500" w14:textId="77777777" w:rsidR="0031655F" w:rsidRDefault="0031655F">
      <w:pPr>
        <w:pStyle w:val="S6-Header1"/>
        <w:rPr>
          <w:rFonts w:cs="Times New Roman"/>
        </w:rPr>
      </w:pPr>
    </w:p>
    <w:p w14:paraId="2D66F9E1" w14:textId="77777777" w:rsidR="0031655F" w:rsidRDefault="0031655F">
      <w:pPr>
        <w:pStyle w:val="S6-Header1"/>
        <w:rPr>
          <w:rFonts w:cs="Times New Roman"/>
        </w:rPr>
      </w:pPr>
    </w:p>
    <w:p w14:paraId="55FD5C0D" w14:textId="77777777" w:rsidR="0031655F" w:rsidRDefault="0031655F">
      <w:pPr>
        <w:pStyle w:val="S6-Header1"/>
        <w:rPr>
          <w:rFonts w:cs="Times New Roman"/>
        </w:rPr>
      </w:pPr>
    </w:p>
    <w:p w14:paraId="0D8EF0B1" w14:textId="628CFE1C" w:rsidR="0058666A" w:rsidRDefault="00B17E38">
      <w:pPr>
        <w:pStyle w:val="S6-Header1"/>
        <w:rPr>
          <w:rFonts w:cs="Times New Roman"/>
        </w:rPr>
      </w:pPr>
      <w:r>
        <w:rPr>
          <w:rFonts w:cs="Times New Roman"/>
        </w:rPr>
        <w:t>Supplementary Information</w:t>
      </w:r>
      <w:bookmarkEnd w:id="764"/>
      <w:bookmarkEnd w:id="765"/>
      <w:bookmarkEnd w:id="766"/>
      <w:bookmarkEnd w:id="767"/>
      <w:bookmarkEnd w:id="768"/>
      <w:bookmarkEnd w:id="769"/>
    </w:p>
    <w:p w14:paraId="3FB46AD3" w14:textId="77777777" w:rsidR="0058666A" w:rsidRDefault="00B17E38">
      <w:pPr>
        <w:spacing w:before="240"/>
        <w:jc w:val="center"/>
        <w:rPr>
          <w:b/>
          <w:bCs/>
        </w:rPr>
      </w:pPr>
      <w:r>
        <w:rPr>
          <w:b/>
          <w:bCs/>
        </w:rPr>
        <w:t>Not Applicable</w:t>
      </w:r>
    </w:p>
    <w:p w14:paraId="07730728" w14:textId="77777777" w:rsidR="0058666A" w:rsidRDefault="0058666A"/>
    <w:p w14:paraId="62E64F96" w14:textId="77777777" w:rsidR="0058666A" w:rsidRDefault="0058666A">
      <w:pPr>
        <w:sectPr w:rsidR="0058666A" w:rsidSect="00715E24">
          <w:headerReference w:type="first" r:id="rId98"/>
          <w:pgSz w:w="12240" w:h="15840"/>
          <w:pgMar w:top="1440" w:right="1440" w:bottom="1440" w:left="1800" w:header="720" w:footer="720" w:gutter="0"/>
          <w:cols w:space="720"/>
          <w:titlePg/>
        </w:sectPr>
      </w:pPr>
    </w:p>
    <w:p w14:paraId="38882754" w14:textId="77777777" w:rsidR="0058666A" w:rsidRDefault="0058666A">
      <w:pPr>
        <w:pStyle w:val="Part"/>
      </w:pPr>
    </w:p>
    <w:p w14:paraId="5A598254" w14:textId="77777777" w:rsidR="0058666A" w:rsidRDefault="00B17E38">
      <w:pPr>
        <w:pStyle w:val="Part"/>
      </w:pPr>
      <w:bookmarkStart w:id="770" w:name="_Toc454652352"/>
      <w:r>
        <w:t>PART 3 – Conditions of Contract and Contract Forms</w:t>
      </w:r>
      <w:bookmarkEnd w:id="770"/>
    </w:p>
    <w:p w14:paraId="36E9AEED" w14:textId="77777777" w:rsidR="0058666A" w:rsidRDefault="0058666A">
      <w:pPr>
        <w:pStyle w:val="Subtitle"/>
        <w:sectPr w:rsidR="0058666A" w:rsidSect="00715E24">
          <w:headerReference w:type="default" r:id="rId99"/>
          <w:headerReference w:type="first" r:id="rId100"/>
          <w:type w:val="oddPage"/>
          <w:pgSz w:w="12240" w:h="15840"/>
          <w:pgMar w:top="1440" w:right="1440" w:bottom="1440" w:left="1800" w:header="720" w:footer="720" w:gutter="0"/>
          <w:cols w:space="720"/>
          <w:titlePg/>
        </w:sectPr>
      </w:pPr>
    </w:p>
    <w:p w14:paraId="3DE88ED8" w14:textId="77777777" w:rsidR="0058666A" w:rsidRDefault="00B17E38">
      <w:pPr>
        <w:pStyle w:val="Subtitle"/>
      </w:pPr>
      <w:bookmarkStart w:id="771" w:name="_Toc87070116"/>
      <w:bookmarkStart w:id="772" w:name="_Toc454652353"/>
      <w:r>
        <w:lastRenderedPageBreak/>
        <w:t>Section VIII - General Conditions of Contract</w:t>
      </w:r>
      <w:bookmarkEnd w:id="771"/>
      <w:bookmarkEnd w:id="772"/>
    </w:p>
    <w:p w14:paraId="1DBCB8A8" w14:textId="77777777" w:rsidR="0058666A" w:rsidRDefault="0058666A"/>
    <w:p w14:paraId="6C04C3BE" w14:textId="77777777" w:rsidR="0058666A" w:rsidRDefault="0058666A"/>
    <w:p w14:paraId="0DD65181" w14:textId="77777777" w:rsidR="0058666A" w:rsidRDefault="00B17E38">
      <w:pPr>
        <w:jc w:val="both"/>
      </w:pPr>
      <w:r>
        <w:t>These General Conditions of Contract (GCC), read in conjunction with the Particular Conditions of Contract</w:t>
      </w:r>
      <w:r>
        <w:rPr>
          <w:i/>
        </w:rPr>
        <w:t xml:space="preserve"> </w:t>
      </w:r>
      <w:r>
        <w:t>(PCC) and other documents listed therein, should be a complete document expressing fairly the rights and obligations of both parties.</w:t>
      </w:r>
    </w:p>
    <w:p w14:paraId="7201708A" w14:textId="77777777" w:rsidR="0058666A" w:rsidRDefault="0058666A">
      <w:pPr>
        <w:jc w:val="both"/>
      </w:pPr>
    </w:p>
    <w:p w14:paraId="3C47648E" w14:textId="77777777" w:rsidR="0058666A" w:rsidRDefault="00B17E38">
      <w:pPr>
        <w:jc w:val="both"/>
      </w:pPr>
      <w:r>
        <w:t>These General Conditions of Contract have been developed on the basis of considerable international experience in the drafting and management of contracts, bearing in mind a trend in the construction industry towards simpler, more straightforward language.</w:t>
      </w:r>
    </w:p>
    <w:p w14:paraId="19E97055" w14:textId="77777777" w:rsidR="0058666A" w:rsidRDefault="0058666A">
      <w:pPr>
        <w:jc w:val="both"/>
      </w:pPr>
    </w:p>
    <w:p w14:paraId="2B873111" w14:textId="77777777" w:rsidR="0058666A" w:rsidRDefault="00B17E38">
      <w:pPr>
        <w:jc w:val="both"/>
      </w:pPr>
      <w:r>
        <w:t>The GCC can be used for both smaller admeasurement contracts and lump sum contracts.</w:t>
      </w:r>
    </w:p>
    <w:p w14:paraId="7C7217E3" w14:textId="77777777" w:rsidR="0058666A" w:rsidRDefault="0058666A"/>
    <w:p w14:paraId="400B60F1" w14:textId="77777777" w:rsidR="0058666A" w:rsidRDefault="0058666A"/>
    <w:p w14:paraId="0F92D299" w14:textId="77777777" w:rsidR="0058666A" w:rsidRDefault="0058666A"/>
    <w:p w14:paraId="0EA5F148" w14:textId="77777777" w:rsidR="0058666A" w:rsidRDefault="00B17E38">
      <w:pPr>
        <w:pStyle w:val="Heading2"/>
        <w:rPr>
          <w:rFonts w:ascii="Times New Roman" w:hAnsi="Times New Roman" w:cs="Times New Roman"/>
        </w:rPr>
      </w:pPr>
      <w:r>
        <w:rPr>
          <w:rFonts w:ascii="Times New Roman" w:hAnsi="Times New Roman" w:cs="Times New Roman"/>
        </w:rPr>
        <w:br w:type="page"/>
      </w:r>
      <w:bookmarkStart w:id="773" w:name="_Toc435519301"/>
      <w:bookmarkStart w:id="774" w:name="_Toc87070117"/>
      <w:bookmarkStart w:id="775" w:name="_Toc448224319"/>
      <w:bookmarkStart w:id="776" w:name="_Toc435624936"/>
      <w:bookmarkStart w:id="777" w:name="_Toc440526110"/>
      <w:bookmarkStart w:id="778" w:name="_Toc433224194"/>
      <w:bookmarkStart w:id="779" w:name="_Toc432663763"/>
      <w:bookmarkStart w:id="780" w:name="_Toc432229765"/>
      <w:r>
        <w:rPr>
          <w:rFonts w:ascii="Times New Roman" w:hAnsi="Times New Roman" w:cs="Times New Roman"/>
        </w:rPr>
        <w:lastRenderedPageBreak/>
        <w:t>Table of Clauses</w:t>
      </w:r>
      <w:bookmarkEnd w:id="773"/>
      <w:bookmarkEnd w:id="774"/>
      <w:bookmarkEnd w:id="775"/>
      <w:bookmarkEnd w:id="776"/>
      <w:bookmarkEnd w:id="777"/>
      <w:bookmarkEnd w:id="778"/>
      <w:bookmarkEnd w:id="779"/>
      <w:bookmarkEnd w:id="780"/>
    </w:p>
    <w:p w14:paraId="0F260564" w14:textId="5CADE22E" w:rsidR="0058666A" w:rsidRDefault="00B17E38">
      <w:pPr>
        <w:pStyle w:val="TOC1"/>
        <w:tabs>
          <w:tab w:val="right" w:leader="dot" w:pos="8990"/>
        </w:tabs>
        <w:rPr>
          <w:rFonts w:asciiTheme="minorHAnsi" w:eastAsiaTheme="minorEastAsia" w:hAnsiTheme="minorHAnsi" w:cstheme="minorBidi"/>
          <w:b w:val="0"/>
          <w:sz w:val="22"/>
          <w:szCs w:val="22"/>
        </w:rPr>
      </w:pPr>
      <w:r>
        <w:fldChar w:fldCharType="begin"/>
      </w:r>
      <w:r>
        <w:instrText xml:space="preserve"> TOC \h \z \t "Section 8 - Section,1,Section 8 - Clauses,2" </w:instrText>
      </w:r>
      <w:r>
        <w:fldChar w:fldCharType="separate"/>
      </w:r>
      <w:hyperlink w:anchor="_Toc497228273" w:history="1">
        <w:r>
          <w:rPr>
            <w:rStyle w:val="Hyperlink"/>
          </w:rPr>
          <w:t>A.  General</w:t>
        </w:r>
        <w:r>
          <w:tab/>
        </w:r>
        <w:r>
          <w:fldChar w:fldCharType="begin"/>
        </w:r>
        <w:r>
          <w:instrText xml:space="preserve"> PAGEREF _Toc497228273 \h </w:instrText>
        </w:r>
        <w:r>
          <w:fldChar w:fldCharType="separate"/>
        </w:r>
        <w:r w:rsidR="00174373">
          <w:rPr>
            <w:noProof/>
          </w:rPr>
          <w:t>244</w:t>
        </w:r>
        <w:r>
          <w:fldChar w:fldCharType="end"/>
        </w:r>
      </w:hyperlink>
    </w:p>
    <w:p w14:paraId="40A98394" w14:textId="21F969DD" w:rsidR="0058666A" w:rsidRDefault="00000000">
      <w:pPr>
        <w:pStyle w:val="TOC2"/>
        <w:rPr>
          <w:rFonts w:asciiTheme="minorHAnsi" w:eastAsiaTheme="minorEastAsia" w:hAnsiTheme="minorHAnsi" w:cstheme="minorBidi"/>
          <w:sz w:val="22"/>
          <w:szCs w:val="22"/>
        </w:rPr>
      </w:pPr>
      <w:hyperlink w:anchor="_Toc497228274" w:history="1">
        <w:r w:rsidR="00B17E38">
          <w:rPr>
            <w:rStyle w:val="Hyperlink"/>
          </w:rPr>
          <w:t>1.</w:t>
        </w:r>
        <w:r w:rsidR="00B17E38">
          <w:rPr>
            <w:rFonts w:asciiTheme="minorHAnsi" w:eastAsiaTheme="minorEastAsia" w:hAnsiTheme="minorHAnsi" w:cstheme="minorBidi"/>
            <w:sz w:val="22"/>
            <w:szCs w:val="22"/>
          </w:rPr>
          <w:tab/>
        </w:r>
        <w:r w:rsidR="00B17E38">
          <w:rPr>
            <w:rStyle w:val="Hyperlink"/>
          </w:rPr>
          <w:t>Definitions</w:t>
        </w:r>
        <w:r w:rsidR="00B17E38">
          <w:tab/>
        </w:r>
        <w:r w:rsidR="00B17E38">
          <w:fldChar w:fldCharType="begin"/>
        </w:r>
        <w:r w:rsidR="00B17E38">
          <w:instrText xml:space="preserve"> PAGEREF _Toc497228274 \h </w:instrText>
        </w:r>
        <w:r w:rsidR="00B17E38">
          <w:fldChar w:fldCharType="separate"/>
        </w:r>
        <w:r w:rsidR="00174373">
          <w:rPr>
            <w:noProof/>
          </w:rPr>
          <w:t>244</w:t>
        </w:r>
        <w:r w:rsidR="00B17E38">
          <w:fldChar w:fldCharType="end"/>
        </w:r>
      </w:hyperlink>
    </w:p>
    <w:p w14:paraId="42298BB9" w14:textId="6EEB1FF9" w:rsidR="0058666A" w:rsidRDefault="00000000">
      <w:pPr>
        <w:pStyle w:val="TOC2"/>
        <w:rPr>
          <w:rFonts w:asciiTheme="minorHAnsi" w:eastAsiaTheme="minorEastAsia" w:hAnsiTheme="minorHAnsi" w:cstheme="minorBidi"/>
          <w:sz w:val="22"/>
          <w:szCs w:val="22"/>
        </w:rPr>
      </w:pPr>
      <w:hyperlink w:anchor="_Toc497228275" w:history="1">
        <w:r w:rsidR="00B17E38">
          <w:rPr>
            <w:rStyle w:val="Hyperlink"/>
          </w:rPr>
          <w:t>2.</w:t>
        </w:r>
        <w:r w:rsidR="00B17E38">
          <w:rPr>
            <w:rFonts w:asciiTheme="minorHAnsi" w:eastAsiaTheme="minorEastAsia" w:hAnsiTheme="minorHAnsi" w:cstheme="minorBidi"/>
            <w:sz w:val="22"/>
            <w:szCs w:val="22"/>
          </w:rPr>
          <w:tab/>
        </w:r>
        <w:r w:rsidR="00B17E38">
          <w:rPr>
            <w:rStyle w:val="Hyperlink"/>
          </w:rPr>
          <w:t>Interpretation</w:t>
        </w:r>
        <w:r w:rsidR="00B17E38">
          <w:tab/>
        </w:r>
        <w:r w:rsidR="00B17E38">
          <w:fldChar w:fldCharType="begin"/>
        </w:r>
        <w:r w:rsidR="00B17E38">
          <w:instrText xml:space="preserve"> PAGEREF _Toc497228275 \h </w:instrText>
        </w:r>
        <w:r w:rsidR="00B17E38">
          <w:fldChar w:fldCharType="separate"/>
        </w:r>
        <w:r w:rsidR="00174373">
          <w:rPr>
            <w:noProof/>
          </w:rPr>
          <w:t>247</w:t>
        </w:r>
        <w:r w:rsidR="00B17E38">
          <w:fldChar w:fldCharType="end"/>
        </w:r>
      </w:hyperlink>
    </w:p>
    <w:p w14:paraId="4EE21292" w14:textId="413612DE" w:rsidR="0058666A" w:rsidRDefault="00000000">
      <w:pPr>
        <w:pStyle w:val="TOC2"/>
        <w:rPr>
          <w:rFonts w:asciiTheme="minorHAnsi" w:eastAsiaTheme="minorEastAsia" w:hAnsiTheme="minorHAnsi" w:cstheme="minorBidi"/>
          <w:sz w:val="22"/>
          <w:szCs w:val="22"/>
        </w:rPr>
      </w:pPr>
      <w:hyperlink w:anchor="_Toc497228276" w:history="1">
        <w:r w:rsidR="00B17E38">
          <w:rPr>
            <w:rStyle w:val="Hyperlink"/>
          </w:rPr>
          <w:t>3.</w:t>
        </w:r>
        <w:r w:rsidR="00B17E38">
          <w:rPr>
            <w:rFonts w:asciiTheme="minorHAnsi" w:eastAsiaTheme="minorEastAsia" w:hAnsiTheme="minorHAnsi" w:cstheme="minorBidi"/>
            <w:sz w:val="22"/>
            <w:szCs w:val="22"/>
          </w:rPr>
          <w:tab/>
        </w:r>
        <w:r w:rsidR="00B17E38">
          <w:rPr>
            <w:rStyle w:val="Hyperlink"/>
          </w:rPr>
          <w:t>Language and Law</w:t>
        </w:r>
        <w:r w:rsidR="00B17E38">
          <w:tab/>
        </w:r>
        <w:r w:rsidR="00B17E38">
          <w:fldChar w:fldCharType="begin"/>
        </w:r>
        <w:r w:rsidR="00B17E38">
          <w:instrText xml:space="preserve"> PAGEREF _Toc497228276 \h </w:instrText>
        </w:r>
        <w:r w:rsidR="00B17E38">
          <w:fldChar w:fldCharType="separate"/>
        </w:r>
        <w:r w:rsidR="00174373">
          <w:rPr>
            <w:noProof/>
          </w:rPr>
          <w:t>247</w:t>
        </w:r>
        <w:r w:rsidR="00B17E38">
          <w:fldChar w:fldCharType="end"/>
        </w:r>
      </w:hyperlink>
    </w:p>
    <w:p w14:paraId="51EF4720" w14:textId="5EAB453F" w:rsidR="0058666A" w:rsidRDefault="00000000">
      <w:pPr>
        <w:pStyle w:val="TOC2"/>
        <w:rPr>
          <w:rFonts w:asciiTheme="minorHAnsi" w:eastAsiaTheme="minorEastAsia" w:hAnsiTheme="minorHAnsi" w:cstheme="minorBidi"/>
          <w:sz w:val="22"/>
          <w:szCs w:val="22"/>
        </w:rPr>
      </w:pPr>
      <w:hyperlink w:anchor="_Toc497228277" w:history="1">
        <w:r w:rsidR="00B17E38">
          <w:rPr>
            <w:rStyle w:val="Hyperlink"/>
          </w:rPr>
          <w:t>4.</w:t>
        </w:r>
        <w:r w:rsidR="00B17E38">
          <w:rPr>
            <w:rFonts w:asciiTheme="minorHAnsi" w:eastAsiaTheme="minorEastAsia" w:hAnsiTheme="minorHAnsi" w:cstheme="minorBidi"/>
            <w:sz w:val="22"/>
            <w:szCs w:val="22"/>
          </w:rPr>
          <w:tab/>
        </w:r>
        <w:r w:rsidR="00B17E38">
          <w:rPr>
            <w:rStyle w:val="Hyperlink"/>
          </w:rPr>
          <w:t>Project Manager’s Decisions</w:t>
        </w:r>
        <w:r w:rsidR="00B17E38">
          <w:tab/>
        </w:r>
        <w:r w:rsidR="00B17E38">
          <w:fldChar w:fldCharType="begin"/>
        </w:r>
        <w:r w:rsidR="00B17E38">
          <w:instrText xml:space="preserve"> PAGEREF _Toc497228277 \h </w:instrText>
        </w:r>
        <w:r w:rsidR="00B17E38">
          <w:fldChar w:fldCharType="separate"/>
        </w:r>
        <w:r w:rsidR="00174373">
          <w:rPr>
            <w:noProof/>
          </w:rPr>
          <w:t>248</w:t>
        </w:r>
        <w:r w:rsidR="00B17E38">
          <w:fldChar w:fldCharType="end"/>
        </w:r>
      </w:hyperlink>
    </w:p>
    <w:p w14:paraId="63887987" w14:textId="050C04B3" w:rsidR="0058666A" w:rsidRDefault="00000000">
      <w:pPr>
        <w:pStyle w:val="TOC2"/>
        <w:rPr>
          <w:rFonts w:asciiTheme="minorHAnsi" w:eastAsiaTheme="minorEastAsia" w:hAnsiTheme="minorHAnsi" w:cstheme="minorBidi"/>
          <w:sz w:val="22"/>
          <w:szCs w:val="22"/>
        </w:rPr>
      </w:pPr>
      <w:hyperlink w:anchor="_Toc497228278" w:history="1">
        <w:r w:rsidR="00B17E38">
          <w:rPr>
            <w:rStyle w:val="Hyperlink"/>
          </w:rPr>
          <w:t>5.</w:t>
        </w:r>
        <w:r w:rsidR="00B17E38">
          <w:rPr>
            <w:rFonts w:asciiTheme="minorHAnsi" w:eastAsiaTheme="minorEastAsia" w:hAnsiTheme="minorHAnsi" w:cstheme="minorBidi"/>
            <w:sz w:val="22"/>
            <w:szCs w:val="22"/>
          </w:rPr>
          <w:tab/>
        </w:r>
        <w:r w:rsidR="00B17E38">
          <w:rPr>
            <w:rStyle w:val="Hyperlink"/>
          </w:rPr>
          <w:t>Delegation</w:t>
        </w:r>
        <w:r w:rsidR="00B17E38">
          <w:tab/>
        </w:r>
        <w:r w:rsidR="00B17E38">
          <w:fldChar w:fldCharType="begin"/>
        </w:r>
        <w:r w:rsidR="00B17E38">
          <w:instrText xml:space="preserve"> PAGEREF _Toc497228278 \h </w:instrText>
        </w:r>
        <w:r w:rsidR="00B17E38">
          <w:fldChar w:fldCharType="separate"/>
        </w:r>
        <w:r w:rsidR="00174373">
          <w:rPr>
            <w:noProof/>
          </w:rPr>
          <w:t>248</w:t>
        </w:r>
        <w:r w:rsidR="00B17E38">
          <w:fldChar w:fldCharType="end"/>
        </w:r>
      </w:hyperlink>
    </w:p>
    <w:p w14:paraId="05AB2742" w14:textId="2863F14B" w:rsidR="0058666A" w:rsidRDefault="00000000">
      <w:pPr>
        <w:pStyle w:val="TOC2"/>
        <w:rPr>
          <w:rFonts w:asciiTheme="minorHAnsi" w:eastAsiaTheme="minorEastAsia" w:hAnsiTheme="minorHAnsi" w:cstheme="minorBidi"/>
          <w:sz w:val="22"/>
          <w:szCs w:val="22"/>
        </w:rPr>
      </w:pPr>
      <w:hyperlink w:anchor="_Toc497228279" w:history="1">
        <w:r w:rsidR="00B17E38">
          <w:rPr>
            <w:rStyle w:val="Hyperlink"/>
          </w:rPr>
          <w:t>6.</w:t>
        </w:r>
        <w:r w:rsidR="00B17E38">
          <w:rPr>
            <w:rFonts w:asciiTheme="minorHAnsi" w:eastAsiaTheme="minorEastAsia" w:hAnsiTheme="minorHAnsi" w:cstheme="minorBidi"/>
            <w:sz w:val="22"/>
            <w:szCs w:val="22"/>
          </w:rPr>
          <w:tab/>
        </w:r>
        <w:r w:rsidR="00B17E38">
          <w:rPr>
            <w:rStyle w:val="Hyperlink"/>
          </w:rPr>
          <w:t>Communications</w:t>
        </w:r>
        <w:r w:rsidR="00B17E38">
          <w:tab/>
        </w:r>
        <w:r w:rsidR="00B17E38">
          <w:fldChar w:fldCharType="begin"/>
        </w:r>
        <w:r w:rsidR="00B17E38">
          <w:instrText xml:space="preserve"> PAGEREF _Toc497228279 \h </w:instrText>
        </w:r>
        <w:r w:rsidR="00B17E38">
          <w:fldChar w:fldCharType="separate"/>
        </w:r>
        <w:r w:rsidR="00174373">
          <w:rPr>
            <w:noProof/>
          </w:rPr>
          <w:t>248</w:t>
        </w:r>
        <w:r w:rsidR="00B17E38">
          <w:fldChar w:fldCharType="end"/>
        </w:r>
      </w:hyperlink>
    </w:p>
    <w:p w14:paraId="120DC215" w14:textId="54777379" w:rsidR="0058666A" w:rsidRDefault="00000000">
      <w:pPr>
        <w:pStyle w:val="TOC2"/>
        <w:rPr>
          <w:rFonts w:asciiTheme="minorHAnsi" w:eastAsiaTheme="minorEastAsia" w:hAnsiTheme="minorHAnsi" w:cstheme="minorBidi"/>
          <w:sz w:val="22"/>
          <w:szCs w:val="22"/>
        </w:rPr>
      </w:pPr>
      <w:hyperlink w:anchor="_Toc497228280" w:history="1">
        <w:r w:rsidR="00B17E38">
          <w:rPr>
            <w:rStyle w:val="Hyperlink"/>
          </w:rPr>
          <w:t>7.</w:t>
        </w:r>
        <w:r w:rsidR="00B17E38">
          <w:rPr>
            <w:rFonts w:asciiTheme="minorHAnsi" w:eastAsiaTheme="minorEastAsia" w:hAnsiTheme="minorHAnsi" w:cstheme="minorBidi"/>
            <w:sz w:val="22"/>
            <w:szCs w:val="22"/>
          </w:rPr>
          <w:tab/>
        </w:r>
        <w:r w:rsidR="00B17E38">
          <w:rPr>
            <w:rStyle w:val="Hyperlink"/>
          </w:rPr>
          <w:t>Subcontracting</w:t>
        </w:r>
        <w:r w:rsidR="00B17E38">
          <w:tab/>
        </w:r>
        <w:r w:rsidR="00B17E38">
          <w:fldChar w:fldCharType="begin"/>
        </w:r>
        <w:r w:rsidR="00B17E38">
          <w:instrText xml:space="preserve"> PAGEREF _Toc497228280 \h </w:instrText>
        </w:r>
        <w:r w:rsidR="00B17E38">
          <w:fldChar w:fldCharType="separate"/>
        </w:r>
        <w:r w:rsidR="00174373">
          <w:rPr>
            <w:noProof/>
          </w:rPr>
          <w:t>248</w:t>
        </w:r>
        <w:r w:rsidR="00B17E38">
          <w:fldChar w:fldCharType="end"/>
        </w:r>
      </w:hyperlink>
    </w:p>
    <w:p w14:paraId="34DB4E76" w14:textId="60333D31" w:rsidR="0058666A" w:rsidRDefault="00000000">
      <w:pPr>
        <w:pStyle w:val="TOC2"/>
        <w:rPr>
          <w:rFonts w:asciiTheme="minorHAnsi" w:eastAsiaTheme="minorEastAsia" w:hAnsiTheme="minorHAnsi" w:cstheme="minorBidi"/>
          <w:sz w:val="22"/>
          <w:szCs w:val="22"/>
        </w:rPr>
      </w:pPr>
      <w:hyperlink w:anchor="_Toc497228281" w:history="1">
        <w:r w:rsidR="00B17E38">
          <w:rPr>
            <w:rStyle w:val="Hyperlink"/>
          </w:rPr>
          <w:t>8.</w:t>
        </w:r>
        <w:r w:rsidR="00B17E38">
          <w:rPr>
            <w:rFonts w:asciiTheme="minorHAnsi" w:eastAsiaTheme="minorEastAsia" w:hAnsiTheme="minorHAnsi" w:cstheme="minorBidi"/>
            <w:sz w:val="22"/>
            <w:szCs w:val="22"/>
          </w:rPr>
          <w:tab/>
        </w:r>
        <w:r w:rsidR="00B17E38">
          <w:rPr>
            <w:rStyle w:val="Hyperlink"/>
          </w:rPr>
          <w:t>Other Contractors</w:t>
        </w:r>
        <w:r w:rsidR="00B17E38">
          <w:tab/>
        </w:r>
        <w:r w:rsidR="00B17E38">
          <w:fldChar w:fldCharType="begin"/>
        </w:r>
        <w:r w:rsidR="00B17E38">
          <w:instrText xml:space="preserve"> PAGEREF _Toc497228281 \h </w:instrText>
        </w:r>
        <w:r w:rsidR="00B17E38">
          <w:fldChar w:fldCharType="separate"/>
        </w:r>
        <w:r w:rsidR="00174373">
          <w:rPr>
            <w:noProof/>
          </w:rPr>
          <w:t>248</w:t>
        </w:r>
        <w:r w:rsidR="00B17E38">
          <w:fldChar w:fldCharType="end"/>
        </w:r>
      </w:hyperlink>
    </w:p>
    <w:p w14:paraId="5C5DCC7F" w14:textId="4F8C5CAE" w:rsidR="0058666A" w:rsidRDefault="00000000">
      <w:pPr>
        <w:pStyle w:val="TOC2"/>
        <w:rPr>
          <w:rFonts w:asciiTheme="minorHAnsi" w:eastAsiaTheme="minorEastAsia" w:hAnsiTheme="minorHAnsi" w:cstheme="minorBidi"/>
          <w:sz w:val="22"/>
          <w:szCs w:val="22"/>
        </w:rPr>
      </w:pPr>
      <w:hyperlink w:anchor="_Toc497228282" w:history="1">
        <w:r w:rsidR="00B17E38">
          <w:rPr>
            <w:rStyle w:val="Hyperlink"/>
          </w:rPr>
          <w:t>9.</w:t>
        </w:r>
        <w:r w:rsidR="00B17E38">
          <w:rPr>
            <w:rFonts w:asciiTheme="minorHAnsi" w:eastAsiaTheme="minorEastAsia" w:hAnsiTheme="minorHAnsi" w:cstheme="minorBidi"/>
            <w:sz w:val="22"/>
            <w:szCs w:val="22"/>
          </w:rPr>
          <w:tab/>
        </w:r>
        <w:r w:rsidR="00B17E38">
          <w:rPr>
            <w:rStyle w:val="Hyperlink"/>
          </w:rPr>
          <w:t>Personnel and Equipment</w:t>
        </w:r>
        <w:r w:rsidR="00B17E38">
          <w:tab/>
        </w:r>
        <w:r w:rsidR="00B17E38">
          <w:fldChar w:fldCharType="begin"/>
        </w:r>
        <w:r w:rsidR="00B17E38">
          <w:instrText xml:space="preserve"> PAGEREF _Toc497228282 \h </w:instrText>
        </w:r>
        <w:r w:rsidR="00B17E38">
          <w:fldChar w:fldCharType="separate"/>
        </w:r>
        <w:r w:rsidR="00174373">
          <w:rPr>
            <w:noProof/>
          </w:rPr>
          <w:t>249</w:t>
        </w:r>
        <w:r w:rsidR="00B17E38">
          <w:fldChar w:fldCharType="end"/>
        </w:r>
      </w:hyperlink>
    </w:p>
    <w:p w14:paraId="157B16DB" w14:textId="7B60F849" w:rsidR="0058666A" w:rsidRDefault="00000000">
      <w:pPr>
        <w:pStyle w:val="TOC2"/>
        <w:rPr>
          <w:rFonts w:asciiTheme="minorHAnsi" w:eastAsiaTheme="minorEastAsia" w:hAnsiTheme="minorHAnsi" w:cstheme="minorBidi"/>
          <w:sz w:val="22"/>
          <w:szCs w:val="22"/>
        </w:rPr>
      </w:pPr>
      <w:hyperlink w:anchor="_Toc497228283" w:history="1">
        <w:r w:rsidR="00B17E38">
          <w:rPr>
            <w:rStyle w:val="Hyperlink"/>
          </w:rPr>
          <w:t>10.</w:t>
        </w:r>
        <w:r w:rsidR="00B17E38">
          <w:rPr>
            <w:rFonts w:asciiTheme="minorHAnsi" w:eastAsiaTheme="minorEastAsia" w:hAnsiTheme="minorHAnsi" w:cstheme="minorBidi"/>
            <w:sz w:val="22"/>
            <w:szCs w:val="22"/>
          </w:rPr>
          <w:tab/>
        </w:r>
        <w:r w:rsidR="00B17E38">
          <w:rPr>
            <w:rStyle w:val="Hyperlink"/>
          </w:rPr>
          <w:t>Employer’s and Contractor’s Risks</w:t>
        </w:r>
        <w:r w:rsidR="00B17E38">
          <w:tab/>
        </w:r>
        <w:r w:rsidR="00B17E38">
          <w:fldChar w:fldCharType="begin"/>
        </w:r>
        <w:r w:rsidR="00B17E38">
          <w:instrText xml:space="preserve"> PAGEREF _Toc497228283 \h </w:instrText>
        </w:r>
        <w:r w:rsidR="00B17E38">
          <w:fldChar w:fldCharType="separate"/>
        </w:r>
        <w:r w:rsidR="00174373">
          <w:rPr>
            <w:noProof/>
          </w:rPr>
          <w:t>249</w:t>
        </w:r>
        <w:r w:rsidR="00B17E38">
          <w:fldChar w:fldCharType="end"/>
        </w:r>
      </w:hyperlink>
    </w:p>
    <w:p w14:paraId="2E28868F" w14:textId="7BC454D5" w:rsidR="0058666A" w:rsidRDefault="00000000">
      <w:pPr>
        <w:pStyle w:val="TOC2"/>
        <w:rPr>
          <w:rFonts w:asciiTheme="minorHAnsi" w:eastAsiaTheme="minorEastAsia" w:hAnsiTheme="minorHAnsi" w:cstheme="minorBidi"/>
          <w:sz w:val="22"/>
          <w:szCs w:val="22"/>
        </w:rPr>
      </w:pPr>
      <w:hyperlink w:anchor="_Toc497228284" w:history="1">
        <w:r w:rsidR="00B17E38">
          <w:rPr>
            <w:rStyle w:val="Hyperlink"/>
          </w:rPr>
          <w:t>11.</w:t>
        </w:r>
        <w:r w:rsidR="00B17E38">
          <w:rPr>
            <w:rFonts w:asciiTheme="minorHAnsi" w:eastAsiaTheme="minorEastAsia" w:hAnsiTheme="minorHAnsi" w:cstheme="minorBidi"/>
            <w:sz w:val="22"/>
            <w:szCs w:val="22"/>
          </w:rPr>
          <w:tab/>
        </w:r>
        <w:r w:rsidR="00B17E38">
          <w:rPr>
            <w:rStyle w:val="Hyperlink"/>
          </w:rPr>
          <w:t>Employer’s Risks</w:t>
        </w:r>
        <w:r w:rsidR="00B17E38">
          <w:tab/>
        </w:r>
        <w:r w:rsidR="00B17E38">
          <w:fldChar w:fldCharType="begin"/>
        </w:r>
        <w:r w:rsidR="00B17E38">
          <w:instrText xml:space="preserve"> PAGEREF _Toc497228284 \h </w:instrText>
        </w:r>
        <w:r w:rsidR="00B17E38">
          <w:fldChar w:fldCharType="separate"/>
        </w:r>
        <w:r w:rsidR="00174373">
          <w:rPr>
            <w:noProof/>
          </w:rPr>
          <w:t>249</w:t>
        </w:r>
        <w:r w:rsidR="00B17E38">
          <w:fldChar w:fldCharType="end"/>
        </w:r>
      </w:hyperlink>
    </w:p>
    <w:p w14:paraId="63BEDBDC" w14:textId="724F43FA" w:rsidR="0058666A" w:rsidRDefault="00000000">
      <w:pPr>
        <w:pStyle w:val="TOC2"/>
        <w:rPr>
          <w:rFonts w:asciiTheme="minorHAnsi" w:eastAsiaTheme="minorEastAsia" w:hAnsiTheme="minorHAnsi" w:cstheme="minorBidi"/>
          <w:sz w:val="22"/>
          <w:szCs w:val="22"/>
        </w:rPr>
      </w:pPr>
      <w:hyperlink w:anchor="_Toc497228285" w:history="1">
        <w:r w:rsidR="00B17E38">
          <w:rPr>
            <w:rStyle w:val="Hyperlink"/>
          </w:rPr>
          <w:t>12.</w:t>
        </w:r>
        <w:r w:rsidR="00B17E38">
          <w:rPr>
            <w:rFonts w:asciiTheme="minorHAnsi" w:eastAsiaTheme="minorEastAsia" w:hAnsiTheme="minorHAnsi" w:cstheme="minorBidi"/>
            <w:sz w:val="22"/>
            <w:szCs w:val="22"/>
          </w:rPr>
          <w:tab/>
        </w:r>
        <w:r w:rsidR="00B17E38">
          <w:rPr>
            <w:rStyle w:val="Hyperlink"/>
          </w:rPr>
          <w:t>Contractor’s Risks</w:t>
        </w:r>
        <w:r w:rsidR="00B17E38">
          <w:tab/>
        </w:r>
        <w:r w:rsidR="00B17E38">
          <w:fldChar w:fldCharType="begin"/>
        </w:r>
        <w:r w:rsidR="00B17E38">
          <w:instrText xml:space="preserve"> PAGEREF _Toc497228285 \h </w:instrText>
        </w:r>
        <w:r w:rsidR="00B17E38">
          <w:fldChar w:fldCharType="separate"/>
        </w:r>
        <w:r w:rsidR="00174373">
          <w:rPr>
            <w:noProof/>
          </w:rPr>
          <w:t>250</w:t>
        </w:r>
        <w:r w:rsidR="00B17E38">
          <w:fldChar w:fldCharType="end"/>
        </w:r>
      </w:hyperlink>
    </w:p>
    <w:p w14:paraId="2C0584CE" w14:textId="39FC424E" w:rsidR="0058666A" w:rsidRDefault="00000000">
      <w:pPr>
        <w:pStyle w:val="TOC2"/>
        <w:rPr>
          <w:rFonts w:asciiTheme="minorHAnsi" w:eastAsiaTheme="minorEastAsia" w:hAnsiTheme="minorHAnsi" w:cstheme="minorBidi"/>
          <w:sz w:val="22"/>
          <w:szCs w:val="22"/>
        </w:rPr>
      </w:pPr>
      <w:hyperlink w:anchor="_Toc497228286" w:history="1">
        <w:r w:rsidR="00B17E38">
          <w:rPr>
            <w:rStyle w:val="Hyperlink"/>
          </w:rPr>
          <w:t>13.</w:t>
        </w:r>
        <w:r w:rsidR="00B17E38">
          <w:rPr>
            <w:rFonts w:asciiTheme="minorHAnsi" w:eastAsiaTheme="minorEastAsia" w:hAnsiTheme="minorHAnsi" w:cstheme="minorBidi"/>
            <w:sz w:val="22"/>
            <w:szCs w:val="22"/>
          </w:rPr>
          <w:tab/>
        </w:r>
        <w:r w:rsidR="00B17E38">
          <w:rPr>
            <w:rStyle w:val="Hyperlink"/>
          </w:rPr>
          <w:t>Insurance</w:t>
        </w:r>
        <w:r w:rsidR="00B17E38">
          <w:tab/>
        </w:r>
        <w:r w:rsidR="00B17E38">
          <w:fldChar w:fldCharType="begin"/>
        </w:r>
        <w:r w:rsidR="00B17E38">
          <w:instrText xml:space="preserve"> PAGEREF _Toc497228286 \h </w:instrText>
        </w:r>
        <w:r w:rsidR="00B17E38">
          <w:fldChar w:fldCharType="separate"/>
        </w:r>
        <w:r w:rsidR="00174373">
          <w:rPr>
            <w:noProof/>
          </w:rPr>
          <w:t>250</w:t>
        </w:r>
        <w:r w:rsidR="00B17E38">
          <w:fldChar w:fldCharType="end"/>
        </w:r>
      </w:hyperlink>
    </w:p>
    <w:p w14:paraId="6AC48C4E" w14:textId="1A8295AB" w:rsidR="0058666A" w:rsidRDefault="00000000">
      <w:pPr>
        <w:pStyle w:val="TOC2"/>
        <w:rPr>
          <w:rFonts w:asciiTheme="minorHAnsi" w:eastAsiaTheme="minorEastAsia" w:hAnsiTheme="minorHAnsi" w:cstheme="minorBidi"/>
          <w:sz w:val="22"/>
          <w:szCs w:val="22"/>
        </w:rPr>
      </w:pPr>
      <w:hyperlink w:anchor="_Toc497228287" w:history="1">
        <w:r w:rsidR="00B17E38">
          <w:rPr>
            <w:rStyle w:val="Hyperlink"/>
          </w:rPr>
          <w:t>14.</w:t>
        </w:r>
        <w:r w:rsidR="00B17E38">
          <w:rPr>
            <w:rFonts w:asciiTheme="minorHAnsi" w:eastAsiaTheme="minorEastAsia" w:hAnsiTheme="minorHAnsi" w:cstheme="minorBidi"/>
            <w:sz w:val="22"/>
            <w:szCs w:val="22"/>
          </w:rPr>
          <w:tab/>
        </w:r>
        <w:r w:rsidR="00B17E38">
          <w:rPr>
            <w:rStyle w:val="Hyperlink"/>
          </w:rPr>
          <w:t>Site Data</w:t>
        </w:r>
        <w:r w:rsidR="00B17E38">
          <w:tab/>
        </w:r>
        <w:r w:rsidR="00B17E38">
          <w:fldChar w:fldCharType="begin"/>
        </w:r>
        <w:r w:rsidR="00B17E38">
          <w:instrText xml:space="preserve"> PAGEREF _Toc497228287 \h </w:instrText>
        </w:r>
        <w:r w:rsidR="00B17E38">
          <w:fldChar w:fldCharType="separate"/>
        </w:r>
        <w:r w:rsidR="00174373">
          <w:rPr>
            <w:noProof/>
          </w:rPr>
          <w:t>251</w:t>
        </w:r>
        <w:r w:rsidR="00B17E38">
          <w:fldChar w:fldCharType="end"/>
        </w:r>
      </w:hyperlink>
    </w:p>
    <w:p w14:paraId="11477264" w14:textId="0C48BEFD" w:rsidR="0058666A" w:rsidRDefault="00000000">
      <w:pPr>
        <w:pStyle w:val="TOC2"/>
        <w:rPr>
          <w:rFonts w:asciiTheme="minorHAnsi" w:eastAsiaTheme="minorEastAsia" w:hAnsiTheme="minorHAnsi" w:cstheme="minorBidi"/>
          <w:sz w:val="22"/>
          <w:szCs w:val="22"/>
        </w:rPr>
      </w:pPr>
      <w:hyperlink w:anchor="_Toc497228288" w:history="1">
        <w:r w:rsidR="00B17E38">
          <w:rPr>
            <w:rStyle w:val="Hyperlink"/>
          </w:rPr>
          <w:t>15.</w:t>
        </w:r>
        <w:r w:rsidR="00B17E38">
          <w:rPr>
            <w:rFonts w:asciiTheme="minorHAnsi" w:eastAsiaTheme="minorEastAsia" w:hAnsiTheme="minorHAnsi" w:cstheme="minorBidi"/>
            <w:sz w:val="22"/>
            <w:szCs w:val="22"/>
          </w:rPr>
          <w:tab/>
        </w:r>
        <w:r w:rsidR="00B17E38">
          <w:rPr>
            <w:rStyle w:val="Hyperlink"/>
          </w:rPr>
          <w:t>Contractor to Construct the Works</w:t>
        </w:r>
        <w:r w:rsidR="00B17E38">
          <w:tab/>
        </w:r>
        <w:r w:rsidR="00B17E38">
          <w:fldChar w:fldCharType="begin"/>
        </w:r>
        <w:r w:rsidR="00B17E38">
          <w:instrText xml:space="preserve"> PAGEREF _Toc497228288 \h </w:instrText>
        </w:r>
        <w:r w:rsidR="00B17E38">
          <w:fldChar w:fldCharType="separate"/>
        </w:r>
        <w:r w:rsidR="00174373">
          <w:rPr>
            <w:noProof/>
          </w:rPr>
          <w:t>251</w:t>
        </w:r>
        <w:r w:rsidR="00B17E38">
          <w:fldChar w:fldCharType="end"/>
        </w:r>
      </w:hyperlink>
    </w:p>
    <w:p w14:paraId="7CFC28F0" w14:textId="1DBC6148" w:rsidR="0058666A" w:rsidRDefault="00000000">
      <w:pPr>
        <w:pStyle w:val="TOC2"/>
        <w:rPr>
          <w:rFonts w:asciiTheme="minorHAnsi" w:eastAsiaTheme="minorEastAsia" w:hAnsiTheme="minorHAnsi" w:cstheme="minorBidi"/>
          <w:sz w:val="22"/>
          <w:szCs w:val="22"/>
        </w:rPr>
      </w:pPr>
      <w:hyperlink w:anchor="_Toc497228289" w:history="1">
        <w:r w:rsidR="00B17E38">
          <w:rPr>
            <w:rStyle w:val="Hyperlink"/>
          </w:rPr>
          <w:t>16.</w:t>
        </w:r>
        <w:r w:rsidR="00B17E38">
          <w:rPr>
            <w:rFonts w:asciiTheme="minorHAnsi" w:eastAsiaTheme="minorEastAsia" w:hAnsiTheme="minorHAnsi" w:cstheme="minorBidi"/>
            <w:sz w:val="22"/>
            <w:szCs w:val="22"/>
          </w:rPr>
          <w:tab/>
        </w:r>
        <w:r w:rsidR="00B17E38">
          <w:rPr>
            <w:rStyle w:val="Hyperlink"/>
          </w:rPr>
          <w:t>The Works to Be Completed by the Intended Completion Date</w:t>
        </w:r>
        <w:r w:rsidR="00B17E38">
          <w:tab/>
        </w:r>
        <w:r w:rsidR="00B17E38">
          <w:fldChar w:fldCharType="begin"/>
        </w:r>
        <w:r w:rsidR="00B17E38">
          <w:instrText xml:space="preserve"> PAGEREF _Toc497228289 \h </w:instrText>
        </w:r>
        <w:r w:rsidR="00B17E38">
          <w:fldChar w:fldCharType="separate"/>
        </w:r>
        <w:r w:rsidR="00174373">
          <w:rPr>
            <w:noProof/>
          </w:rPr>
          <w:t>251</w:t>
        </w:r>
        <w:r w:rsidR="00B17E38">
          <w:fldChar w:fldCharType="end"/>
        </w:r>
      </w:hyperlink>
    </w:p>
    <w:p w14:paraId="70BB6B62" w14:textId="3E38E290" w:rsidR="0058666A" w:rsidRDefault="00000000">
      <w:pPr>
        <w:pStyle w:val="TOC2"/>
        <w:rPr>
          <w:rFonts w:asciiTheme="minorHAnsi" w:eastAsiaTheme="minorEastAsia" w:hAnsiTheme="minorHAnsi" w:cstheme="minorBidi"/>
          <w:sz w:val="22"/>
          <w:szCs w:val="22"/>
        </w:rPr>
      </w:pPr>
      <w:hyperlink w:anchor="_Toc497228290" w:history="1">
        <w:r w:rsidR="00B17E38">
          <w:rPr>
            <w:rStyle w:val="Hyperlink"/>
          </w:rPr>
          <w:t>17.</w:t>
        </w:r>
        <w:r w:rsidR="00B17E38">
          <w:rPr>
            <w:rFonts w:asciiTheme="minorHAnsi" w:eastAsiaTheme="minorEastAsia" w:hAnsiTheme="minorHAnsi" w:cstheme="minorBidi"/>
            <w:sz w:val="22"/>
            <w:szCs w:val="22"/>
          </w:rPr>
          <w:tab/>
        </w:r>
        <w:r w:rsidR="00B17E38">
          <w:rPr>
            <w:rStyle w:val="Hyperlink"/>
          </w:rPr>
          <w:t>Approval by the Project Manager</w:t>
        </w:r>
        <w:r w:rsidR="00B17E38">
          <w:tab/>
        </w:r>
        <w:r w:rsidR="00B17E38">
          <w:fldChar w:fldCharType="begin"/>
        </w:r>
        <w:r w:rsidR="00B17E38">
          <w:instrText xml:space="preserve"> PAGEREF _Toc497228290 \h </w:instrText>
        </w:r>
        <w:r w:rsidR="00B17E38">
          <w:fldChar w:fldCharType="separate"/>
        </w:r>
        <w:r w:rsidR="00174373">
          <w:rPr>
            <w:noProof/>
          </w:rPr>
          <w:t>251</w:t>
        </w:r>
        <w:r w:rsidR="00B17E38">
          <w:fldChar w:fldCharType="end"/>
        </w:r>
      </w:hyperlink>
    </w:p>
    <w:p w14:paraId="61137387" w14:textId="093E3F6C" w:rsidR="0058666A" w:rsidRDefault="00000000">
      <w:pPr>
        <w:pStyle w:val="TOC2"/>
        <w:rPr>
          <w:rFonts w:asciiTheme="minorHAnsi" w:eastAsiaTheme="minorEastAsia" w:hAnsiTheme="minorHAnsi" w:cstheme="minorBidi"/>
          <w:sz w:val="22"/>
          <w:szCs w:val="22"/>
        </w:rPr>
      </w:pPr>
      <w:hyperlink w:anchor="_Toc497228291" w:history="1">
        <w:r w:rsidR="00B17E38">
          <w:rPr>
            <w:rStyle w:val="Hyperlink"/>
          </w:rPr>
          <w:t>18.</w:t>
        </w:r>
        <w:r w:rsidR="00B17E38">
          <w:rPr>
            <w:rFonts w:asciiTheme="minorHAnsi" w:eastAsiaTheme="minorEastAsia" w:hAnsiTheme="minorHAnsi" w:cstheme="minorBidi"/>
            <w:sz w:val="22"/>
            <w:szCs w:val="22"/>
          </w:rPr>
          <w:tab/>
        </w:r>
        <w:r w:rsidR="00B17E38">
          <w:rPr>
            <w:rStyle w:val="Hyperlink"/>
          </w:rPr>
          <w:t>Safety and Protection of the Environment</w:t>
        </w:r>
        <w:r w:rsidR="00B17E38">
          <w:tab/>
        </w:r>
        <w:r w:rsidR="00B17E38">
          <w:fldChar w:fldCharType="begin"/>
        </w:r>
        <w:r w:rsidR="00B17E38">
          <w:instrText xml:space="preserve"> PAGEREF _Toc497228291 \h </w:instrText>
        </w:r>
        <w:r w:rsidR="00B17E38">
          <w:fldChar w:fldCharType="separate"/>
        </w:r>
        <w:r w:rsidR="00174373">
          <w:rPr>
            <w:noProof/>
          </w:rPr>
          <w:t>251</w:t>
        </w:r>
        <w:r w:rsidR="00B17E38">
          <w:fldChar w:fldCharType="end"/>
        </w:r>
      </w:hyperlink>
    </w:p>
    <w:p w14:paraId="4243F5A8" w14:textId="771E7711" w:rsidR="0058666A" w:rsidRDefault="00000000">
      <w:pPr>
        <w:pStyle w:val="TOC2"/>
        <w:rPr>
          <w:rFonts w:asciiTheme="minorHAnsi" w:eastAsiaTheme="minorEastAsia" w:hAnsiTheme="minorHAnsi" w:cstheme="minorBidi"/>
          <w:sz w:val="22"/>
          <w:szCs w:val="22"/>
        </w:rPr>
      </w:pPr>
      <w:hyperlink w:anchor="_Toc497228292" w:history="1">
        <w:r w:rsidR="00B17E38">
          <w:rPr>
            <w:rStyle w:val="Hyperlink"/>
          </w:rPr>
          <w:t>19.</w:t>
        </w:r>
        <w:r w:rsidR="00B17E38">
          <w:rPr>
            <w:rFonts w:asciiTheme="minorHAnsi" w:eastAsiaTheme="minorEastAsia" w:hAnsiTheme="minorHAnsi" w:cstheme="minorBidi"/>
            <w:sz w:val="22"/>
            <w:szCs w:val="22"/>
          </w:rPr>
          <w:tab/>
        </w:r>
        <w:r w:rsidR="00B17E38">
          <w:rPr>
            <w:rStyle w:val="Hyperlink"/>
          </w:rPr>
          <w:t>Discoveries</w:t>
        </w:r>
        <w:r w:rsidR="00B17E38">
          <w:tab/>
        </w:r>
        <w:r w:rsidR="00B17E38">
          <w:fldChar w:fldCharType="begin"/>
        </w:r>
        <w:r w:rsidR="00B17E38">
          <w:instrText xml:space="preserve"> PAGEREF _Toc497228292 \h </w:instrText>
        </w:r>
        <w:r w:rsidR="00B17E38">
          <w:fldChar w:fldCharType="separate"/>
        </w:r>
        <w:r w:rsidR="00174373">
          <w:rPr>
            <w:noProof/>
          </w:rPr>
          <w:t>252</w:t>
        </w:r>
        <w:r w:rsidR="00B17E38">
          <w:fldChar w:fldCharType="end"/>
        </w:r>
      </w:hyperlink>
    </w:p>
    <w:p w14:paraId="44341249" w14:textId="0DDF3416" w:rsidR="0058666A" w:rsidRDefault="00000000">
      <w:pPr>
        <w:pStyle w:val="TOC2"/>
        <w:rPr>
          <w:rFonts w:asciiTheme="minorHAnsi" w:eastAsiaTheme="minorEastAsia" w:hAnsiTheme="minorHAnsi" w:cstheme="minorBidi"/>
          <w:sz w:val="22"/>
          <w:szCs w:val="22"/>
        </w:rPr>
      </w:pPr>
      <w:hyperlink w:anchor="_Toc497228293" w:history="1">
        <w:r w:rsidR="00B17E38">
          <w:rPr>
            <w:rStyle w:val="Hyperlink"/>
          </w:rPr>
          <w:t>20.</w:t>
        </w:r>
        <w:r w:rsidR="00B17E38">
          <w:rPr>
            <w:rFonts w:asciiTheme="minorHAnsi" w:eastAsiaTheme="minorEastAsia" w:hAnsiTheme="minorHAnsi" w:cstheme="minorBidi"/>
            <w:sz w:val="22"/>
            <w:szCs w:val="22"/>
          </w:rPr>
          <w:tab/>
        </w:r>
        <w:r w:rsidR="00B17E38">
          <w:rPr>
            <w:rStyle w:val="Hyperlink"/>
          </w:rPr>
          <w:t>Possession of the Site</w:t>
        </w:r>
        <w:r w:rsidR="00B17E38">
          <w:tab/>
        </w:r>
        <w:r w:rsidR="00B17E38">
          <w:fldChar w:fldCharType="begin"/>
        </w:r>
        <w:r w:rsidR="00B17E38">
          <w:instrText xml:space="preserve"> PAGEREF _Toc497228293 \h </w:instrText>
        </w:r>
        <w:r w:rsidR="00B17E38">
          <w:fldChar w:fldCharType="separate"/>
        </w:r>
        <w:r w:rsidR="00174373">
          <w:rPr>
            <w:noProof/>
          </w:rPr>
          <w:t>252</w:t>
        </w:r>
        <w:r w:rsidR="00B17E38">
          <w:fldChar w:fldCharType="end"/>
        </w:r>
      </w:hyperlink>
    </w:p>
    <w:p w14:paraId="1CAE55B6" w14:textId="4BD64876" w:rsidR="0058666A" w:rsidRDefault="00000000">
      <w:pPr>
        <w:pStyle w:val="TOC2"/>
        <w:rPr>
          <w:rFonts w:asciiTheme="minorHAnsi" w:eastAsiaTheme="minorEastAsia" w:hAnsiTheme="minorHAnsi" w:cstheme="minorBidi"/>
          <w:sz w:val="22"/>
          <w:szCs w:val="22"/>
        </w:rPr>
      </w:pPr>
      <w:hyperlink w:anchor="_Toc497228294" w:history="1">
        <w:r w:rsidR="00B17E38">
          <w:rPr>
            <w:rStyle w:val="Hyperlink"/>
          </w:rPr>
          <w:t>21.</w:t>
        </w:r>
        <w:r w:rsidR="00B17E38">
          <w:rPr>
            <w:rFonts w:asciiTheme="minorHAnsi" w:eastAsiaTheme="minorEastAsia" w:hAnsiTheme="minorHAnsi" w:cstheme="minorBidi"/>
            <w:sz w:val="22"/>
            <w:szCs w:val="22"/>
          </w:rPr>
          <w:tab/>
        </w:r>
        <w:r w:rsidR="00B17E38">
          <w:rPr>
            <w:rStyle w:val="Hyperlink"/>
          </w:rPr>
          <w:t>Access to the Site</w:t>
        </w:r>
        <w:r w:rsidR="00B17E38">
          <w:tab/>
        </w:r>
        <w:r w:rsidR="00B17E38">
          <w:fldChar w:fldCharType="begin"/>
        </w:r>
        <w:r w:rsidR="00B17E38">
          <w:instrText xml:space="preserve"> PAGEREF _Toc497228294 \h </w:instrText>
        </w:r>
        <w:r w:rsidR="00B17E38">
          <w:fldChar w:fldCharType="separate"/>
        </w:r>
        <w:r w:rsidR="00174373">
          <w:rPr>
            <w:noProof/>
          </w:rPr>
          <w:t>252</w:t>
        </w:r>
        <w:r w:rsidR="00B17E38">
          <w:fldChar w:fldCharType="end"/>
        </w:r>
      </w:hyperlink>
    </w:p>
    <w:p w14:paraId="671ADCC4" w14:textId="7337C889" w:rsidR="0058666A" w:rsidRDefault="00000000">
      <w:pPr>
        <w:pStyle w:val="TOC2"/>
        <w:rPr>
          <w:rFonts w:asciiTheme="minorHAnsi" w:eastAsiaTheme="minorEastAsia" w:hAnsiTheme="minorHAnsi" w:cstheme="minorBidi"/>
          <w:sz w:val="22"/>
          <w:szCs w:val="22"/>
        </w:rPr>
      </w:pPr>
      <w:hyperlink w:anchor="_Toc497228295" w:history="1">
        <w:r w:rsidR="00B17E38">
          <w:rPr>
            <w:rStyle w:val="Hyperlink"/>
          </w:rPr>
          <w:t>22.</w:t>
        </w:r>
        <w:r w:rsidR="00B17E38">
          <w:rPr>
            <w:rFonts w:asciiTheme="minorHAnsi" w:eastAsiaTheme="minorEastAsia" w:hAnsiTheme="minorHAnsi" w:cstheme="minorBidi"/>
            <w:sz w:val="22"/>
            <w:szCs w:val="22"/>
          </w:rPr>
          <w:tab/>
        </w:r>
        <w:r w:rsidR="00B17E38">
          <w:rPr>
            <w:rStyle w:val="Hyperlink"/>
          </w:rPr>
          <w:t>Instructions, Inspections and Audits</w:t>
        </w:r>
        <w:r w:rsidR="00B17E38">
          <w:tab/>
        </w:r>
        <w:r w:rsidR="00B17E38">
          <w:fldChar w:fldCharType="begin"/>
        </w:r>
        <w:r w:rsidR="00B17E38">
          <w:instrText xml:space="preserve"> PAGEREF _Toc497228295 \h </w:instrText>
        </w:r>
        <w:r w:rsidR="00B17E38">
          <w:fldChar w:fldCharType="separate"/>
        </w:r>
        <w:r w:rsidR="00174373">
          <w:rPr>
            <w:noProof/>
          </w:rPr>
          <w:t>252</w:t>
        </w:r>
        <w:r w:rsidR="00B17E38">
          <w:fldChar w:fldCharType="end"/>
        </w:r>
      </w:hyperlink>
    </w:p>
    <w:p w14:paraId="0C942725" w14:textId="4D48BBEE" w:rsidR="0058666A" w:rsidRDefault="00000000">
      <w:pPr>
        <w:pStyle w:val="TOC2"/>
        <w:rPr>
          <w:rFonts w:asciiTheme="minorHAnsi" w:eastAsiaTheme="minorEastAsia" w:hAnsiTheme="minorHAnsi" w:cstheme="minorBidi"/>
          <w:sz w:val="22"/>
          <w:szCs w:val="22"/>
        </w:rPr>
      </w:pPr>
      <w:hyperlink w:anchor="_Toc497228296" w:history="1">
        <w:r w:rsidR="00B17E38">
          <w:rPr>
            <w:rStyle w:val="Hyperlink"/>
          </w:rPr>
          <w:t>23.</w:t>
        </w:r>
        <w:r w:rsidR="00B17E38">
          <w:rPr>
            <w:rFonts w:asciiTheme="minorHAnsi" w:eastAsiaTheme="minorEastAsia" w:hAnsiTheme="minorHAnsi" w:cstheme="minorBidi"/>
            <w:sz w:val="22"/>
            <w:szCs w:val="22"/>
          </w:rPr>
          <w:tab/>
        </w:r>
        <w:r w:rsidR="00B17E38">
          <w:rPr>
            <w:rStyle w:val="Hyperlink"/>
          </w:rPr>
          <w:t>Appointment of the Adjudicator</w:t>
        </w:r>
        <w:r w:rsidR="00B17E38">
          <w:tab/>
        </w:r>
        <w:r w:rsidR="00B17E38">
          <w:fldChar w:fldCharType="begin"/>
        </w:r>
        <w:r w:rsidR="00B17E38">
          <w:instrText xml:space="preserve"> PAGEREF _Toc497228296 \h </w:instrText>
        </w:r>
        <w:r w:rsidR="00B17E38">
          <w:fldChar w:fldCharType="separate"/>
        </w:r>
        <w:r w:rsidR="00174373">
          <w:rPr>
            <w:noProof/>
          </w:rPr>
          <w:t>253</w:t>
        </w:r>
        <w:r w:rsidR="00B17E38">
          <w:fldChar w:fldCharType="end"/>
        </w:r>
      </w:hyperlink>
    </w:p>
    <w:p w14:paraId="2AAE650C" w14:textId="1312D2D0" w:rsidR="0058666A" w:rsidRDefault="00000000">
      <w:pPr>
        <w:pStyle w:val="TOC2"/>
        <w:rPr>
          <w:rFonts w:asciiTheme="minorHAnsi" w:eastAsiaTheme="minorEastAsia" w:hAnsiTheme="minorHAnsi" w:cstheme="minorBidi"/>
          <w:sz w:val="22"/>
          <w:szCs w:val="22"/>
        </w:rPr>
      </w:pPr>
      <w:hyperlink w:anchor="_Toc497228297" w:history="1">
        <w:r w:rsidR="00B17E38">
          <w:rPr>
            <w:rStyle w:val="Hyperlink"/>
          </w:rPr>
          <w:t>24.</w:t>
        </w:r>
        <w:r w:rsidR="00B17E38">
          <w:rPr>
            <w:rFonts w:asciiTheme="minorHAnsi" w:eastAsiaTheme="minorEastAsia" w:hAnsiTheme="minorHAnsi" w:cstheme="minorBidi"/>
            <w:sz w:val="22"/>
            <w:szCs w:val="22"/>
          </w:rPr>
          <w:tab/>
        </w:r>
        <w:r w:rsidR="00B17E38">
          <w:rPr>
            <w:rStyle w:val="Hyperlink"/>
          </w:rPr>
          <w:t>Procedure for Disputes</w:t>
        </w:r>
        <w:r w:rsidR="00B17E38">
          <w:tab/>
        </w:r>
        <w:r w:rsidR="00B17E38">
          <w:fldChar w:fldCharType="begin"/>
        </w:r>
        <w:r w:rsidR="00B17E38">
          <w:instrText xml:space="preserve"> PAGEREF _Toc497228297 \h </w:instrText>
        </w:r>
        <w:r w:rsidR="00B17E38">
          <w:fldChar w:fldCharType="separate"/>
        </w:r>
        <w:r w:rsidR="00174373">
          <w:rPr>
            <w:noProof/>
          </w:rPr>
          <w:t>253</w:t>
        </w:r>
        <w:r w:rsidR="00B17E38">
          <w:fldChar w:fldCharType="end"/>
        </w:r>
      </w:hyperlink>
    </w:p>
    <w:p w14:paraId="7F675672" w14:textId="0C505AA2" w:rsidR="0058666A" w:rsidRDefault="00000000">
      <w:pPr>
        <w:pStyle w:val="TOC2"/>
        <w:rPr>
          <w:rFonts w:asciiTheme="minorHAnsi" w:eastAsiaTheme="minorEastAsia" w:hAnsiTheme="minorHAnsi" w:cstheme="minorBidi"/>
          <w:sz w:val="22"/>
          <w:szCs w:val="22"/>
        </w:rPr>
      </w:pPr>
      <w:hyperlink w:anchor="_Toc497228298" w:history="1">
        <w:r w:rsidR="00B17E38">
          <w:rPr>
            <w:rStyle w:val="Hyperlink"/>
          </w:rPr>
          <w:t>25.</w:t>
        </w:r>
        <w:r w:rsidR="00B17E38">
          <w:rPr>
            <w:rFonts w:asciiTheme="minorHAnsi" w:eastAsiaTheme="minorEastAsia" w:hAnsiTheme="minorHAnsi" w:cstheme="minorBidi"/>
            <w:sz w:val="22"/>
            <w:szCs w:val="22"/>
          </w:rPr>
          <w:tab/>
        </w:r>
        <w:r w:rsidR="00B17E38">
          <w:rPr>
            <w:rStyle w:val="Hyperlink"/>
          </w:rPr>
          <w:t>Fraud and Corruption</w:t>
        </w:r>
        <w:r w:rsidR="00B17E38">
          <w:tab/>
        </w:r>
        <w:r w:rsidR="00B17E38">
          <w:fldChar w:fldCharType="begin"/>
        </w:r>
        <w:r w:rsidR="00B17E38">
          <w:instrText xml:space="preserve"> PAGEREF _Toc497228298 \h </w:instrText>
        </w:r>
        <w:r w:rsidR="00B17E38">
          <w:fldChar w:fldCharType="separate"/>
        </w:r>
        <w:r w:rsidR="00174373">
          <w:rPr>
            <w:noProof/>
          </w:rPr>
          <w:t>254</w:t>
        </w:r>
        <w:r w:rsidR="00B17E38">
          <w:fldChar w:fldCharType="end"/>
        </w:r>
      </w:hyperlink>
    </w:p>
    <w:p w14:paraId="3A6C527E" w14:textId="182CE431" w:rsidR="0058666A" w:rsidRDefault="00000000">
      <w:pPr>
        <w:pStyle w:val="TOC1"/>
        <w:tabs>
          <w:tab w:val="right" w:leader="dot" w:pos="8990"/>
        </w:tabs>
        <w:rPr>
          <w:rFonts w:asciiTheme="minorHAnsi" w:eastAsiaTheme="minorEastAsia" w:hAnsiTheme="minorHAnsi" w:cstheme="minorBidi"/>
          <w:b w:val="0"/>
          <w:sz w:val="22"/>
          <w:szCs w:val="22"/>
        </w:rPr>
      </w:pPr>
      <w:hyperlink w:anchor="_Toc497228299" w:history="1">
        <w:r w:rsidR="00B17E38">
          <w:rPr>
            <w:rStyle w:val="Hyperlink"/>
          </w:rPr>
          <w:t>B.  Time Control</w:t>
        </w:r>
        <w:r w:rsidR="00B17E38">
          <w:tab/>
        </w:r>
        <w:r w:rsidR="00B17E38">
          <w:fldChar w:fldCharType="begin"/>
        </w:r>
        <w:r w:rsidR="00B17E38">
          <w:instrText xml:space="preserve"> PAGEREF _Toc497228299 \h </w:instrText>
        </w:r>
        <w:r w:rsidR="00B17E38">
          <w:fldChar w:fldCharType="separate"/>
        </w:r>
        <w:r w:rsidR="00174373">
          <w:rPr>
            <w:noProof/>
          </w:rPr>
          <w:t>254</w:t>
        </w:r>
        <w:r w:rsidR="00B17E38">
          <w:fldChar w:fldCharType="end"/>
        </w:r>
      </w:hyperlink>
    </w:p>
    <w:p w14:paraId="68A58802" w14:textId="2683503F" w:rsidR="0058666A" w:rsidRDefault="00000000">
      <w:pPr>
        <w:pStyle w:val="TOC2"/>
        <w:rPr>
          <w:rFonts w:asciiTheme="minorHAnsi" w:eastAsiaTheme="minorEastAsia" w:hAnsiTheme="minorHAnsi" w:cstheme="minorBidi"/>
          <w:sz w:val="22"/>
          <w:szCs w:val="22"/>
        </w:rPr>
      </w:pPr>
      <w:hyperlink w:anchor="_Toc497228300" w:history="1">
        <w:r w:rsidR="00B17E38">
          <w:rPr>
            <w:rStyle w:val="Hyperlink"/>
          </w:rPr>
          <w:t>26.</w:t>
        </w:r>
        <w:r w:rsidR="00B17E38">
          <w:rPr>
            <w:rFonts w:asciiTheme="minorHAnsi" w:eastAsiaTheme="minorEastAsia" w:hAnsiTheme="minorHAnsi" w:cstheme="minorBidi"/>
            <w:sz w:val="22"/>
            <w:szCs w:val="22"/>
          </w:rPr>
          <w:tab/>
        </w:r>
        <w:r w:rsidR="00B17E38">
          <w:rPr>
            <w:rStyle w:val="Hyperlink"/>
          </w:rPr>
          <w:t>Program</w:t>
        </w:r>
        <w:r w:rsidR="00B17E38">
          <w:tab/>
        </w:r>
        <w:r w:rsidR="00B17E38">
          <w:fldChar w:fldCharType="begin"/>
        </w:r>
        <w:r w:rsidR="00B17E38">
          <w:instrText xml:space="preserve"> PAGEREF _Toc497228300 \h </w:instrText>
        </w:r>
        <w:r w:rsidR="00B17E38">
          <w:fldChar w:fldCharType="separate"/>
        </w:r>
        <w:r w:rsidR="00174373">
          <w:rPr>
            <w:noProof/>
          </w:rPr>
          <w:t>254</w:t>
        </w:r>
        <w:r w:rsidR="00B17E38">
          <w:fldChar w:fldCharType="end"/>
        </w:r>
      </w:hyperlink>
    </w:p>
    <w:p w14:paraId="315FA592" w14:textId="1CEF2B35" w:rsidR="0058666A" w:rsidRDefault="00000000">
      <w:pPr>
        <w:pStyle w:val="TOC2"/>
        <w:rPr>
          <w:rFonts w:asciiTheme="minorHAnsi" w:eastAsiaTheme="minorEastAsia" w:hAnsiTheme="minorHAnsi" w:cstheme="minorBidi"/>
          <w:sz w:val="22"/>
          <w:szCs w:val="22"/>
        </w:rPr>
      </w:pPr>
      <w:hyperlink w:anchor="_Toc497228301" w:history="1">
        <w:r w:rsidR="00B17E38">
          <w:rPr>
            <w:rStyle w:val="Hyperlink"/>
          </w:rPr>
          <w:t>27.</w:t>
        </w:r>
        <w:r w:rsidR="00B17E38">
          <w:rPr>
            <w:rFonts w:asciiTheme="minorHAnsi" w:eastAsiaTheme="minorEastAsia" w:hAnsiTheme="minorHAnsi" w:cstheme="minorBidi"/>
            <w:sz w:val="22"/>
            <w:szCs w:val="22"/>
          </w:rPr>
          <w:tab/>
        </w:r>
        <w:r w:rsidR="00B17E38">
          <w:rPr>
            <w:rStyle w:val="Hyperlink"/>
          </w:rPr>
          <w:t>Extension of the Intended Completion Date</w:t>
        </w:r>
        <w:r w:rsidR="00B17E38">
          <w:tab/>
        </w:r>
        <w:r w:rsidR="00B17E38">
          <w:fldChar w:fldCharType="begin"/>
        </w:r>
        <w:r w:rsidR="00B17E38">
          <w:instrText xml:space="preserve"> PAGEREF _Toc497228301 \h </w:instrText>
        </w:r>
        <w:r w:rsidR="00B17E38">
          <w:fldChar w:fldCharType="separate"/>
        </w:r>
        <w:r w:rsidR="00174373">
          <w:rPr>
            <w:noProof/>
          </w:rPr>
          <w:t>255</w:t>
        </w:r>
        <w:r w:rsidR="00B17E38">
          <w:fldChar w:fldCharType="end"/>
        </w:r>
      </w:hyperlink>
    </w:p>
    <w:p w14:paraId="3D5F9AA5" w14:textId="62938294" w:rsidR="0058666A" w:rsidRDefault="00000000">
      <w:pPr>
        <w:pStyle w:val="TOC2"/>
        <w:rPr>
          <w:rFonts w:asciiTheme="minorHAnsi" w:eastAsiaTheme="minorEastAsia" w:hAnsiTheme="minorHAnsi" w:cstheme="minorBidi"/>
          <w:sz w:val="22"/>
          <w:szCs w:val="22"/>
        </w:rPr>
      </w:pPr>
      <w:hyperlink w:anchor="_Toc497228302" w:history="1">
        <w:r w:rsidR="00B17E38">
          <w:rPr>
            <w:rStyle w:val="Hyperlink"/>
          </w:rPr>
          <w:t>28.</w:t>
        </w:r>
        <w:r w:rsidR="00B17E38">
          <w:rPr>
            <w:rFonts w:asciiTheme="minorHAnsi" w:eastAsiaTheme="minorEastAsia" w:hAnsiTheme="minorHAnsi" w:cstheme="minorBidi"/>
            <w:sz w:val="22"/>
            <w:szCs w:val="22"/>
          </w:rPr>
          <w:tab/>
        </w:r>
        <w:r w:rsidR="00B17E38">
          <w:rPr>
            <w:rStyle w:val="Hyperlink"/>
          </w:rPr>
          <w:t>Acceleration</w:t>
        </w:r>
        <w:r w:rsidR="00B17E38">
          <w:tab/>
        </w:r>
        <w:r w:rsidR="00B17E38">
          <w:fldChar w:fldCharType="begin"/>
        </w:r>
        <w:r w:rsidR="00B17E38">
          <w:instrText xml:space="preserve"> PAGEREF _Toc497228302 \h </w:instrText>
        </w:r>
        <w:r w:rsidR="00B17E38">
          <w:fldChar w:fldCharType="separate"/>
        </w:r>
        <w:r w:rsidR="00174373">
          <w:rPr>
            <w:noProof/>
          </w:rPr>
          <w:t>255</w:t>
        </w:r>
        <w:r w:rsidR="00B17E38">
          <w:fldChar w:fldCharType="end"/>
        </w:r>
      </w:hyperlink>
    </w:p>
    <w:p w14:paraId="17BC8628" w14:textId="74AFC91B" w:rsidR="0058666A" w:rsidRDefault="00000000">
      <w:pPr>
        <w:pStyle w:val="TOC2"/>
        <w:rPr>
          <w:rFonts w:asciiTheme="minorHAnsi" w:eastAsiaTheme="minorEastAsia" w:hAnsiTheme="minorHAnsi" w:cstheme="minorBidi"/>
          <w:sz w:val="22"/>
          <w:szCs w:val="22"/>
        </w:rPr>
      </w:pPr>
      <w:hyperlink w:anchor="_Toc497228303" w:history="1">
        <w:r w:rsidR="00B17E38">
          <w:rPr>
            <w:rStyle w:val="Hyperlink"/>
          </w:rPr>
          <w:t>29.</w:t>
        </w:r>
        <w:r w:rsidR="00B17E38">
          <w:rPr>
            <w:rFonts w:asciiTheme="minorHAnsi" w:eastAsiaTheme="minorEastAsia" w:hAnsiTheme="minorHAnsi" w:cstheme="minorBidi"/>
            <w:sz w:val="22"/>
            <w:szCs w:val="22"/>
          </w:rPr>
          <w:tab/>
        </w:r>
        <w:r w:rsidR="00B17E38">
          <w:rPr>
            <w:rStyle w:val="Hyperlink"/>
          </w:rPr>
          <w:t>Delays Ordered by the Project Manager</w:t>
        </w:r>
        <w:r w:rsidR="00B17E38">
          <w:tab/>
        </w:r>
        <w:r w:rsidR="00B17E38">
          <w:fldChar w:fldCharType="begin"/>
        </w:r>
        <w:r w:rsidR="00B17E38">
          <w:instrText xml:space="preserve"> PAGEREF _Toc497228303 \h </w:instrText>
        </w:r>
        <w:r w:rsidR="00B17E38">
          <w:fldChar w:fldCharType="separate"/>
        </w:r>
        <w:r w:rsidR="00174373">
          <w:rPr>
            <w:noProof/>
          </w:rPr>
          <w:t>255</w:t>
        </w:r>
        <w:r w:rsidR="00B17E38">
          <w:fldChar w:fldCharType="end"/>
        </w:r>
      </w:hyperlink>
    </w:p>
    <w:p w14:paraId="36737AAF" w14:textId="54FD4B6C" w:rsidR="0058666A" w:rsidRDefault="00000000">
      <w:pPr>
        <w:pStyle w:val="TOC2"/>
        <w:rPr>
          <w:rFonts w:asciiTheme="minorHAnsi" w:eastAsiaTheme="minorEastAsia" w:hAnsiTheme="minorHAnsi" w:cstheme="minorBidi"/>
          <w:sz w:val="22"/>
          <w:szCs w:val="22"/>
        </w:rPr>
      </w:pPr>
      <w:hyperlink w:anchor="_Toc497228304" w:history="1">
        <w:r w:rsidR="00B17E38">
          <w:rPr>
            <w:rStyle w:val="Hyperlink"/>
          </w:rPr>
          <w:t>30.</w:t>
        </w:r>
        <w:r w:rsidR="00B17E38">
          <w:rPr>
            <w:rFonts w:asciiTheme="minorHAnsi" w:eastAsiaTheme="minorEastAsia" w:hAnsiTheme="minorHAnsi" w:cstheme="minorBidi"/>
            <w:sz w:val="22"/>
            <w:szCs w:val="22"/>
          </w:rPr>
          <w:tab/>
        </w:r>
        <w:r w:rsidR="00B17E38">
          <w:rPr>
            <w:rStyle w:val="Hyperlink"/>
          </w:rPr>
          <w:t>Management Meetings</w:t>
        </w:r>
        <w:r w:rsidR="00B17E38">
          <w:tab/>
        </w:r>
        <w:r w:rsidR="00B17E38">
          <w:fldChar w:fldCharType="begin"/>
        </w:r>
        <w:r w:rsidR="00B17E38">
          <w:instrText xml:space="preserve"> PAGEREF _Toc497228304 \h </w:instrText>
        </w:r>
        <w:r w:rsidR="00B17E38">
          <w:fldChar w:fldCharType="separate"/>
        </w:r>
        <w:r w:rsidR="00174373">
          <w:rPr>
            <w:noProof/>
          </w:rPr>
          <w:t>255</w:t>
        </w:r>
        <w:r w:rsidR="00B17E38">
          <w:fldChar w:fldCharType="end"/>
        </w:r>
      </w:hyperlink>
    </w:p>
    <w:p w14:paraId="0736505D" w14:textId="785B4297" w:rsidR="0058666A" w:rsidRDefault="00000000">
      <w:pPr>
        <w:pStyle w:val="TOC2"/>
        <w:rPr>
          <w:rFonts w:asciiTheme="minorHAnsi" w:eastAsiaTheme="minorEastAsia" w:hAnsiTheme="minorHAnsi" w:cstheme="minorBidi"/>
          <w:sz w:val="22"/>
          <w:szCs w:val="22"/>
        </w:rPr>
      </w:pPr>
      <w:hyperlink w:anchor="_Toc497228305" w:history="1">
        <w:r w:rsidR="00B17E38">
          <w:rPr>
            <w:rStyle w:val="Hyperlink"/>
          </w:rPr>
          <w:t>31.</w:t>
        </w:r>
        <w:r w:rsidR="00B17E38">
          <w:rPr>
            <w:rFonts w:asciiTheme="minorHAnsi" w:eastAsiaTheme="minorEastAsia" w:hAnsiTheme="minorHAnsi" w:cstheme="minorBidi"/>
            <w:sz w:val="22"/>
            <w:szCs w:val="22"/>
          </w:rPr>
          <w:tab/>
        </w:r>
        <w:r w:rsidR="00B17E38">
          <w:rPr>
            <w:rStyle w:val="Hyperlink"/>
          </w:rPr>
          <w:t>Early Warning</w:t>
        </w:r>
        <w:r w:rsidR="00B17E38">
          <w:tab/>
        </w:r>
        <w:r w:rsidR="00B17E38">
          <w:fldChar w:fldCharType="begin"/>
        </w:r>
        <w:r w:rsidR="00B17E38">
          <w:instrText xml:space="preserve"> PAGEREF _Toc497228305 \h </w:instrText>
        </w:r>
        <w:r w:rsidR="00B17E38">
          <w:fldChar w:fldCharType="separate"/>
        </w:r>
        <w:r w:rsidR="00174373">
          <w:rPr>
            <w:noProof/>
          </w:rPr>
          <w:t>256</w:t>
        </w:r>
        <w:r w:rsidR="00B17E38">
          <w:fldChar w:fldCharType="end"/>
        </w:r>
      </w:hyperlink>
    </w:p>
    <w:p w14:paraId="49B5A985" w14:textId="5F0DB732" w:rsidR="0058666A" w:rsidRDefault="00000000">
      <w:pPr>
        <w:pStyle w:val="TOC1"/>
        <w:tabs>
          <w:tab w:val="right" w:leader="dot" w:pos="8990"/>
        </w:tabs>
        <w:rPr>
          <w:rFonts w:asciiTheme="minorHAnsi" w:eastAsiaTheme="minorEastAsia" w:hAnsiTheme="minorHAnsi" w:cstheme="minorBidi"/>
          <w:b w:val="0"/>
          <w:sz w:val="22"/>
          <w:szCs w:val="22"/>
        </w:rPr>
      </w:pPr>
      <w:hyperlink w:anchor="_Toc497228306" w:history="1">
        <w:r w:rsidR="00B17E38">
          <w:rPr>
            <w:rStyle w:val="Hyperlink"/>
          </w:rPr>
          <w:t>C.  Quality Control</w:t>
        </w:r>
        <w:r w:rsidR="00B17E38">
          <w:tab/>
        </w:r>
        <w:r w:rsidR="00B17E38">
          <w:fldChar w:fldCharType="begin"/>
        </w:r>
        <w:r w:rsidR="00B17E38">
          <w:instrText xml:space="preserve"> PAGEREF _Toc497228306 \h </w:instrText>
        </w:r>
        <w:r w:rsidR="00B17E38">
          <w:fldChar w:fldCharType="separate"/>
        </w:r>
        <w:r w:rsidR="00174373">
          <w:rPr>
            <w:noProof/>
          </w:rPr>
          <w:t>256</w:t>
        </w:r>
        <w:r w:rsidR="00B17E38">
          <w:fldChar w:fldCharType="end"/>
        </w:r>
      </w:hyperlink>
    </w:p>
    <w:p w14:paraId="593533D3" w14:textId="44B098E2" w:rsidR="0058666A" w:rsidRDefault="00000000">
      <w:pPr>
        <w:pStyle w:val="TOC2"/>
        <w:rPr>
          <w:rFonts w:asciiTheme="minorHAnsi" w:eastAsiaTheme="minorEastAsia" w:hAnsiTheme="minorHAnsi" w:cstheme="minorBidi"/>
          <w:sz w:val="22"/>
          <w:szCs w:val="22"/>
        </w:rPr>
      </w:pPr>
      <w:hyperlink w:anchor="_Toc497228307" w:history="1">
        <w:r w:rsidR="00B17E38">
          <w:rPr>
            <w:rStyle w:val="Hyperlink"/>
          </w:rPr>
          <w:t>32.</w:t>
        </w:r>
        <w:r w:rsidR="00B17E38">
          <w:rPr>
            <w:rFonts w:asciiTheme="minorHAnsi" w:eastAsiaTheme="minorEastAsia" w:hAnsiTheme="minorHAnsi" w:cstheme="minorBidi"/>
            <w:sz w:val="22"/>
            <w:szCs w:val="22"/>
          </w:rPr>
          <w:tab/>
        </w:r>
        <w:r w:rsidR="00B17E38">
          <w:rPr>
            <w:rStyle w:val="Hyperlink"/>
          </w:rPr>
          <w:t>Identifying Defects</w:t>
        </w:r>
        <w:r w:rsidR="00B17E38">
          <w:tab/>
        </w:r>
        <w:r w:rsidR="00B17E38">
          <w:fldChar w:fldCharType="begin"/>
        </w:r>
        <w:r w:rsidR="00B17E38">
          <w:instrText xml:space="preserve"> PAGEREF _Toc497228307 \h </w:instrText>
        </w:r>
        <w:r w:rsidR="00B17E38">
          <w:fldChar w:fldCharType="separate"/>
        </w:r>
        <w:r w:rsidR="00174373">
          <w:rPr>
            <w:noProof/>
          </w:rPr>
          <w:t>256</w:t>
        </w:r>
        <w:r w:rsidR="00B17E38">
          <w:fldChar w:fldCharType="end"/>
        </w:r>
      </w:hyperlink>
    </w:p>
    <w:p w14:paraId="6911FDB1" w14:textId="22EA8E70" w:rsidR="0058666A" w:rsidRDefault="00000000">
      <w:pPr>
        <w:pStyle w:val="TOC2"/>
        <w:rPr>
          <w:rFonts w:asciiTheme="minorHAnsi" w:eastAsiaTheme="minorEastAsia" w:hAnsiTheme="minorHAnsi" w:cstheme="minorBidi"/>
          <w:sz w:val="22"/>
          <w:szCs w:val="22"/>
        </w:rPr>
      </w:pPr>
      <w:hyperlink w:anchor="_Toc497228308" w:history="1">
        <w:r w:rsidR="00B17E38">
          <w:rPr>
            <w:rStyle w:val="Hyperlink"/>
          </w:rPr>
          <w:t>33.</w:t>
        </w:r>
        <w:r w:rsidR="00B17E38">
          <w:rPr>
            <w:rFonts w:asciiTheme="minorHAnsi" w:eastAsiaTheme="minorEastAsia" w:hAnsiTheme="minorHAnsi" w:cstheme="minorBidi"/>
            <w:sz w:val="22"/>
            <w:szCs w:val="22"/>
          </w:rPr>
          <w:tab/>
        </w:r>
        <w:r w:rsidR="00B17E38">
          <w:rPr>
            <w:rStyle w:val="Hyperlink"/>
          </w:rPr>
          <w:t>Tests</w:t>
        </w:r>
        <w:r w:rsidR="00B17E38">
          <w:tab/>
        </w:r>
        <w:r w:rsidR="00B17E38">
          <w:fldChar w:fldCharType="begin"/>
        </w:r>
        <w:r w:rsidR="00B17E38">
          <w:instrText xml:space="preserve"> PAGEREF _Toc497228308 \h </w:instrText>
        </w:r>
        <w:r w:rsidR="00B17E38">
          <w:fldChar w:fldCharType="separate"/>
        </w:r>
        <w:r w:rsidR="00174373">
          <w:rPr>
            <w:noProof/>
          </w:rPr>
          <w:t>256</w:t>
        </w:r>
        <w:r w:rsidR="00B17E38">
          <w:fldChar w:fldCharType="end"/>
        </w:r>
      </w:hyperlink>
    </w:p>
    <w:p w14:paraId="723E598C" w14:textId="5F5E2254" w:rsidR="0058666A" w:rsidRDefault="00000000">
      <w:pPr>
        <w:pStyle w:val="TOC2"/>
        <w:rPr>
          <w:rFonts w:asciiTheme="minorHAnsi" w:eastAsiaTheme="minorEastAsia" w:hAnsiTheme="minorHAnsi" w:cstheme="minorBidi"/>
          <w:sz w:val="22"/>
          <w:szCs w:val="22"/>
        </w:rPr>
      </w:pPr>
      <w:hyperlink w:anchor="_Toc497228309" w:history="1">
        <w:r w:rsidR="00B17E38">
          <w:rPr>
            <w:rStyle w:val="Hyperlink"/>
          </w:rPr>
          <w:t>34.</w:t>
        </w:r>
        <w:r w:rsidR="00B17E38">
          <w:rPr>
            <w:rFonts w:asciiTheme="minorHAnsi" w:eastAsiaTheme="minorEastAsia" w:hAnsiTheme="minorHAnsi" w:cstheme="minorBidi"/>
            <w:sz w:val="22"/>
            <w:szCs w:val="22"/>
          </w:rPr>
          <w:tab/>
        </w:r>
        <w:r w:rsidR="00B17E38">
          <w:rPr>
            <w:rStyle w:val="Hyperlink"/>
          </w:rPr>
          <w:t>Correction of Defects</w:t>
        </w:r>
        <w:r w:rsidR="00B17E38">
          <w:tab/>
        </w:r>
        <w:r w:rsidR="00B17E38">
          <w:fldChar w:fldCharType="begin"/>
        </w:r>
        <w:r w:rsidR="00B17E38">
          <w:instrText xml:space="preserve"> PAGEREF _Toc497228309 \h </w:instrText>
        </w:r>
        <w:r w:rsidR="00B17E38">
          <w:fldChar w:fldCharType="separate"/>
        </w:r>
        <w:r w:rsidR="00174373">
          <w:rPr>
            <w:noProof/>
          </w:rPr>
          <w:t>256</w:t>
        </w:r>
        <w:r w:rsidR="00B17E38">
          <w:fldChar w:fldCharType="end"/>
        </w:r>
      </w:hyperlink>
    </w:p>
    <w:p w14:paraId="5CFE3F6D" w14:textId="7B5C0FCD" w:rsidR="0058666A" w:rsidRDefault="00000000">
      <w:pPr>
        <w:pStyle w:val="TOC2"/>
        <w:rPr>
          <w:rFonts w:asciiTheme="minorHAnsi" w:eastAsiaTheme="minorEastAsia" w:hAnsiTheme="minorHAnsi" w:cstheme="minorBidi"/>
          <w:sz w:val="22"/>
          <w:szCs w:val="22"/>
        </w:rPr>
      </w:pPr>
      <w:hyperlink w:anchor="_Toc497228310" w:history="1">
        <w:r w:rsidR="00B17E38">
          <w:rPr>
            <w:rStyle w:val="Hyperlink"/>
          </w:rPr>
          <w:t>35.</w:t>
        </w:r>
        <w:r w:rsidR="00B17E38">
          <w:rPr>
            <w:rFonts w:asciiTheme="minorHAnsi" w:eastAsiaTheme="minorEastAsia" w:hAnsiTheme="minorHAnsi" w:cstheme="minorBidi"/>
            <w:sz w:val="22"/>
            <w:szCs w:val="22"/>
          </w:rPr>
          <w:tab/>
        </w:r>
        <w:r w:rsidR="00B17E38">
          <w:rPr>
            <w:rStyle w:val="Hyperlink"/>
          </w:rPr>
          <w:t>Uncorrected Defects</w:t>
        </w:r>
        <w:r w:rsidR="00B17E38">
          <w:tab/>
        </w:r>
        <w:r w:rsidR="00B17E38">
          <w:fldChar w:fldCharType="begin"/>
        </w:r>
        <w:r w:rsidR="00B17E38">
          <w:instrText xml:space="preserve"> PAGEREF _Toc497228310 \h </w:instrText>
        </w:r>
        <w:r w:rsidR="00B17E38">
          <w:fldChar w:fldCharType="separate"/>
        </w:r>
        <w:r w:rsidR="00174373">
          <w:rPr>
            <w:noProof/>
          </w:rPr>
          <w:t>256</w:t>
        </w:r>
        <w:r w:rsidR="00B17E38">
          <w:fldChar w:fldCharType="end"/>
        </w:r>
      </w:hyperlink>
    </w:p>
    <w:p w14:paraId="20D42446" w14:textId="78B6948F" w:rsidR="0058666A" w:rsidRDefault="00000000">
      <w:pPr>
        <w:pStyle w:val="TOC1"/>
        <w:tabs>
          <w:tab w:val="right" w:leader="dot" w:pos="8990"/>
        </w:tabs>
        <w:rPr>
          <w:rFonts w:asciiTheme="minorHAnsi" w:eastAsiaTheme="minorEastAsia" w:hAnsiTheme="minorHAnsi" w:cstheme="minorBidi"/>
          <w:b w:val="0"/>
          <w:sz w:val="22"/>
          <w:szCs w:val="22"/>
        </w:rPr>
      </w:pPr>
      <w:hyperlink w:anchor="_Toc497228311" w:history="1">
        <w:r w:rsidR="00B17E38">
          <w:rPr>
            <w:rStyle w:val="Hyperlink"/>
          </w:rPr>
          <w:t>D.  Cost Control</w:t>
        </w:r>
        <w:r w:rsidR="00B17E38">
          <w:tab/>
        </w:r>
        <w:r w:rsidR="00B17E38">
          <w:fldChar w:fldCharType="begin"/>
        </w:r>
        <w:r w:rsidR="00B17E38">
          <w:instrText xml:space="preserve"> PAGEREF _Toc497228311 \h </w:instrText>
        </w:r>
        <w:r w:rsidR="00B17E38">
          <w:fldChar w:fldCharType="separate"/>
        </w:r>
        <w:r w:rsidR="00174373">
          <w:rPr>
            <w:noProof/>
          </w:rPr>
          <w:t>257</w:t>
        </w:r>
        <w:r w:rsidR="00B17E38">
          <w:fldChar w:fldCharType="end"/>
        </w:r>
      </w:hyperlink>
    </w:p>
    <w:p w14:paraId="05804595" w14:textId="0DE09E06" w:rsidR="0058666A" w:rsidRDefault="00000000">
      <w:pPr>
        <w:pStyle w:val="TOC2"/>
        <w:rPr>
          <w:rFonts w:asciiTheme="minorHAnsi" w:eastAsiaTheme="minorEastAsia" w:hAnsiTheme="minorHAnsi" w:cstheme="minorBidi"/>
          <w:sz w:val="22"/>
          <w:szCs w:val="22"/>
        </w:rPr>
      </w:pPr>
      <w:hyperlink w:anchor="_Toc497228312" w:history="1">
        <w:r w:rsidR="00B17E38">
          <w:rPr>
            <w:rStyle w:val="Hyperlink"/>
          </w:rPr>
          <w:t>36.</w:t>
        </w:r>
        <w:r w:rsidR="00B17E38">
          <w:rPr>
            <w:rFonts w:asciiTheme="minorHAnsi" w:eastAsiaTheme="minorEastAsia" w:hAnsiTheme="minorHAnsi" w:cstheme="minorBidi"/>
            <w:sz w:val="22"/>
            <w:szCs w:val="22"/>
          </w:rPr>
          <w:tab/>
        </w:r>
        <w:r w:rsidR="00B17E38">
          <w:rPr>
            <w:rStyle w:val="Hyperlink"/>
          </w:rPr>
          <w:t>Contract Price</w:t>
        </w:r>
        <w:r w:rsidR="00B17E38">
          <w:tab/>
        </w:r>
        <w:r w:rsidR="00B17E38">
          <w:fldChar w:fldCharType="begin"/>
        </w:r>
        <w:r w:rsidR="00B17E38">
          <w:instrText xml:space="preserve"> PAGEREF _Toc497228312 \h </w:instrText>
        </w:r>
        <w:r w:rsidR="00B17E38">
          <w:fldChar w:fldCharType="separate"/>
        </w:r>
        <w:r w:rsidR="00174373">
          <w:rPr>
            <w:noProof/>
          </w:rPr>
          <w:t>257</w:t>
        </w:r>
        <w:r w:rsidR="00B17E38">
          <w:fldChar w:fldCharType="end"/>
        </w:r>
      </w:hyperlink>
    </w:p>
    <w:p w14:paraId="24FA28CB" w14:textId="1152B03F" w:rsidR="0058666A" w:rsidRDefault="00000000">
      <w:pPr>
        <w:pStyle w:val="TOC2"/>
        <w:rPr>
          <w:rFonts w:asciiTheme="minorHAnsi" w:eastAsiaTheme="minorEastAsia" w:hAnsiTheme="minorHAnsi" w:cstheme="minorBidi"/>
          <w:sz w:val="22"/>
          <w:szCs w:val="22"/>
        </w:rPr>
      </w:pPr>
      <w:hyperlink w:anchor="_Toc497228313" w:history="1">
        <w:r w:rsidR="00B17E38">
          <w:rPr>
            <w:rStyle w:val="Hyperlink"/>
          </w:rPr>
          <w:t>37.</w:t>
        </w:r>
        <w:r w:rsidR="00B17E38">
          <w:rPr>
            <w:rFonts w:asciiTheme="minorHAnsi" w:eastAsiaTheme="minorEastAsia" w:hAnsiTheme="minorHAnsi" w:cstheme="minorBidi"/>
            <w:sz w:val="22"/>
            <w:szCs w:val="22"/>
          </w:rPr>
          <w:tab/>
        </w:r>
        <w:r w:rsidR="00B17E38">
          <w:rPr>
            <w:rStyle w:val="Hyperlink"/>
          </w:rPr>
          <w:t>Changes in the Contract Price</w:t>
        </w:r>
        <w:r w:rsidR="00B17E38">
          <w:tab/>
        </w:r>
        <w:r w:rsidR="00B17E38">
          <w:fldChar w:fldCharType="begin"/>
        </w:r>
        <w:r w:rsidR="00B17E38">
          <w:instrText xml:space="preserve"> PAGEREF _Toc497228313 \h </w:instrText>
        </w:r>
        <w:r w:rsidR="00B17E38">
          <w:fldChar w:fldCharType="separate"/>
        </w:r>
        <w:r w:rsidR="00174373">
          <w:rPr>
            <w:noProof/>
          </w:rPr>
          <w:t>257</w:t>
        </w:r>
        <w:r w:rsidR="00B17E38">
          <w:fldChar w:fldCharType="end"/>
        </w:r>
      </w:hyperlink>
    </w:p>
    <w:p w14:paraId="2BFBA80C" w14:textId="3428A520" w:rsidR="0058666A" w:rsidRDefault="00000000">
      <w:pPr>
        <w:pStyle w:val="TOC2"/>
        <w:rPr>
          <w:rFonts w:asciiTheme="minorHAnsi" w:eastAsiaTheme="minorEastAsia" w:hAnsiTheme="minorHAnsi" w:cstheme="minorBidi"/>
          <w:sz w:val="22"/>
          <w:szCs w:val="22"/>
        </w:rPr>
      </w:pPr>
      <w:hyperlink w:anchor="_Toc497228314" w:history="1">
        <w:r w:rsidR="00B17E38">
          <w:rPr>
            <w:rStyle w:val="Hyperlink"/>
          </w:rPr>
          <w:t>38.</w:t>
        </w:r>
        <w:r w:rsidR="00B17E38">
          <w:rPr>
            <w:rFonts w:asciiTheme="minorHAnsi" w:eastAsiaTheme="minorEastAsia" w:hAnsiTheme="minorHAnsi" w:cstheme="minorBidi"/>
            <w:sz w:val="22"/>
            <w:szCs w:val="22"/>
          </w:rPr>
          <w:tab/>
        </w:r>
        <w:r w:rsidR="00B17E38">
          <w:rPr>
            <w:rStyle w:val="Hyperlink"/>
          </w:rPr>
          <w:t>Variations</w:t>
        </w:r>
        <w:r w:rsidR="00B17E38">
          <w:tab/>
        </w:r>
        <w:r w:rsidR="00B17E38">
          <w:fldChar w:fldCharType="begin"/>
        </w:r>
        <w:r w:rsidR="00B17E38">
          <w:instrText xml:space="preserve"> PAGEREF _Toc497228314 \h </w:instrText>
        </w:r>
        <w:r w:rsidR="00B17E38">
          <w:fldChar w:fldCharType="separate"/>
        </w:r>
        <w:r w:rsidR="00174373">
          <w:rPr>
            <w:noProof/>
          </w:rPr>
          <w:t>257</w:t>
        </w:r>
        <w:r w:rsidR="00B17E38">
          <w:fldChar w:fldCharType="end"/>
        </w:r>
      </w:hyperlink>
    </w:p>
    <w:p w14:paraId="706AA5F4" w14:textId="20839C1C" w:rsidR="0058666A" w:rsidRDefault="00000000">
      <w:pPr>
        <w:pStyle w:val="TOC2"/>
        <w:rPr>
          <w:rFonts w:asciiTheme="minorHAnsi" w:eastAsiaTheme="minorEastAsia" w:hAnsiTheme="minorHAnsi" w:cstheme="minorBidi"/>
          <w:sz w:val="22"/>
          <w:szCs w:val="22"/>
        </w:rPr>
      </w:pPr>
      <w:hyperlink w:anchor="_Toc497228315" w:history="1">
        <w:r w:rsidR="00B17E38">
          <w:rPr>
            <w:rStyle w:val="Hyperlink"/>
          </w:rPr>
          <w:t>39.</w:t>
        </w:r>
        <w:r w:rsidR="00B17E38">
          <w:rPr>
            <w:rFonts w:asciiTheme="minorHAnsi" w:eastAsiaTheme="minorEastAsia" w:hAnsiTheme="minorHAnsi" w:cstheme="minorBidi"/>
            <w:sz w:val="22"/>
            <w:szCs w:val="22"/>
          </w:rPr>
          <w:tab/>
        </w:r>
        <w:r w:rsidR="00B17E38">
          <w:rPr>
            <w:rStyle w:val="Hyperlink"/>
          </w:rPr>
          <w:t>Cash Flow Forecasts</w:t>
        </w:r>
        <w:r w:rsidR="00B17E38">
          <w:tab/>
        </w:r>
        <w:r w:rsidR="00B17E38">
          <w:fldChar w:fldCharType="begin"/>
        </w:r>
        <w:r w:rsidR="00B17E38">
          <w:instrText xml:space="preserve"> PAGEREF _Toc497228315 \h </w:instrText>
        </w:r>
        <w:r w:rsidR="00B17E38">
          <w:fldChar w:fldCharType="separate"/>
        </w:r>
        <w:r w:rsidR="00174373">
          <w:rPr>
            <w:noProof/>
          </w:rPr>
          <w:t>259</w:t>
        </w:r>
        <w:r w:rsidR="00B17E38">
          <w:fldChar w:fldCharType="end"/>
        </w:r>
      </w:hyperlink>
    </w:p>
    <w:p w14:paraId="466D7A6D" w14:textId="0BB671B7" w:rsidR="0058666A" w:rsidRDefault="00000000">
      <w:pPr>
        <w:pStyle w:val="TOC2"/>
        <w:rPr>
          <w:rFonts w:asciiTheme="minorHAnsi" w:eastAsiaTheme="minorEastAsia" w:hAnsiTheme="minorHAnsi" w:cstheme="minorBidi"/>
          <w:sz w:val="22"/>
          <w:szCs w:val="22"/>
        </w:rPr>
      </w:pPr>
      <w:hyperlink w:anchor="_Toc497228316" w:history="1">
        <w:r w:rsidR="00B17E38">
          <w:rPr>
            <w:rStyle w:val="Hyperlink"/>
          </w:rPr>
          <w:t>40.</w:t>
        </w:r>
        <w:r w:rsidR="00B17E38">
          <w:rPr>
            <w:rFonts w:asciiTheme="minorHAnsi" w:eastAsiaTheme="minorEastAsia" w:hAnsiTheme="minorHAnsi" w:cstheme="minorBidi"/>
            <w:sz w:val="22"/>
            <w:szCs w:val="22"/>
          </w:rPr>
          <w:tab/>
        </w:r>
        <w:r w:rsidR="00B17E38">
          <w:rPr>
            <w:rStyle w:val="Hyperlink"/>
          </w:rPr>
          <w:t>Payment Certificates</w:t>
        </w:r>
        <w:r w:rsidR="00B17E38">
          <w:tab/>
        </w:r>
        <w:r w:rsidR="00B17E38">
          <w:fldChar w:fldCharType="begin"/>
        </w:r>
        <w:r w:rsidR="00B17E38">
          <w:instrText xml:space="preserve"> PAGEREF _Toc497228316 \h </w:instrText>
        </w:r>
        <w:r w:rsidR="00B17E38">
          <w:fldChar w:fldCharType="separate"/>
        </w:r>
        <w:r w:rsidR="00174373">
          <w:rPr>
            <w:noProof/>
          </w:rPr>
          <w:t>259</w:t>
        </w:r>
        <w:r w:rsidR="00B17E38">
          <w:fldChar w:fldCharType="end"/>
        </w:r>
      </w:hyperlink>
    </w:p>
    <w:p w14:paraId="70FE79F1" w14:textId="22496AD0" w:rsidR="0058666A" w:rsidRDefault="00000000">
      <w:pPr>
        <w:pStyle w:val="TOC2"/>
        <w:rPr>
          <w:rFonts w:asciiTheme="minorHAnsi" w:eastAsiaTheme="minorEastAsia" w:hAnsiTheme="minorHAnsi" w:cstheme="minorBidi"/>
          <w:sz w:val="22"/>
          <w:szCs w:val="22"/>
        </w:rPr>
      </w:pPr>
      <w:hyperlink w:anchor="_Toc497228317" w:history="1">
        <w:r w:rsidR="00B17E38">
          <w:rPr>
            <w:rStyle w:val="Hyperlink"/>
          </w:rPr>
          <w:t>41.</w:t>
        </w:r>
        <w:r w:rsidR="00B17E38">
          <w:rPr>
            <w:rFonts w:asciiTheme="minorHAnsi" w:eastAsiaTheme="minorEastAsia" w:hAnsiTheme="minorHAnsi" w:cstheme="minorBidi"/>
            <w:sz w:val="22"/>
            <w:szCs w:val="22"/>
          </w:rPr>
          <w:tab/>
        </w:r>
        <w:r w:rsidR="00B17E38">
          <w:rPr>
            <w:rStyle w:val="Hyperlink"/>
          </w:rPr>
          <w:t>Payments</w:t>
        </w:r>
        <w:r w:rsidR="00B17E38">
          <w:tab/>
        </w:r>
        <w:r w:rsidR="00B17E38">
          <w:fldChar w:fldCharType="begin"/>
        </w:r>
        <w:r w:rsidR="00B17E38">
          <w:instrText xml:space="preserve"> PAGEREF _Toc497228317 \h </w:instrText>
        </w:r>
        <w:r w:rsidR="00B17E38">
          <w:fldChar w:fldCharType="separate"/>
        </w:r>
        <w:r w:rsidR="00174373">
          <w:rPr>
            <w:noProof/>
          </w:rPr>
          <w:t>260</w:t>
        </w:r>
        <w:r w:rsidR="00B17E38">
          <w:fldChar w:fldCharType="end"/>
        </w:r>
      </w:hyperlink>
    </w:p>
    <w:p w14:paraId="6D99044A" w14:textId="34E9ECAE" w:rsidR="0058666A" w:rsidRDefault="00000000">
      <w:pPr>
        <w:pStyle w:val="TOC2"/>
        <w:rPr>
          <w:rFonts w:asciiTheme="minorHAnsi" w:eastAsiaTheme="minorEastAsia" w:hAnsiTheme="minorHAnsi" w:cstheme="minorBidi"/>
          <w:sz w:val="22"/>
          <w:szCs w:val="22"/>
        </w:rPr>
      </w:pPr>
      <w:hyperlink w:anchor="_Toc497228318" w:history="1">
        <w:r w:rsidR="00B17E38">
          <w:rPr>
            <w:rStyle w:val="Hyperlink"/>
          </w:rPr>
          <w:t>42.</w:t>
        </w:r>
        <w:r w:rsidR="00B17E38">
          <w:rPr>
            <w:rFonts w:asciiTheme="minorHAnsi" w:eastAsiaTheme="minorEastAsia" w:hAnsiTheme="minorHAnsi" w:cstheme="minorBidi"/>
            <w:sz w:val="22"/>
            <w:szCs w:val="22"/>
          </w:rPr>
          <w:tab/>
        </w:r>
        <w:r w:rsidR="00B17E38">
          <w:rPr>
            <w:rStyle w:val="Hyperlink"/>
          </w:rPr>
          <w:t>Compensation Events</w:t>
        </w:r>
        <w:r w:rsidR="00B17E38">
          <w:tab/>
        </w:r>
        <w:r w:rsidR="00B17E38">
          <w:fldChar w:fldCharType="begin"/>
        </w:r>
        <w:r w:rsidR="00B17E38">
          <w:instrText xml:space="preserve"> PAGEREF _Toc497228318 \h </w:instrText>
        </w:r>
        <w:r w:rsidR="00B17E38">
          <w:fldChar w:fldCharType="separate"/>
        </w:r>
        <w:r w:rsidR="00174373">
          <w:rPr>
            <w:noProof/>
          </w:rPr>
          <w:t>260</w:t>
        </w:r>
        <w:r w:rsidR="00B17E38">
          <w:fldChar w:fldCharType="end"/>
        </w:r>
      </w:hyperlink>
    </w:p>
    <w:p w14:paraId="224680E6" w14:textId="12A32542" w:rsidR="0058666A" w:rsidRDefault="00000000">
      <w:pPr>
        <w:pStyle w:val="TOC2"/>
        <w:rPr>
          <w:rFonts w:asciiTheme="minorHAnsi" w:eastAsiaTheme="minorEastAsia" w:hAnsiTheme="minorHAnsi" w:cstheme="minorBidi"/>
          <w:sz w:val="22"/>
          <w:szCs w:val="22"/>
        </w:rPr>
      </w:pPr>
      <w:hyperlink w:anchor="_Toc497228319" w:history="1">
        <w:r w:rsidR="00B17E38">
          <w:rPr>
            <w:rStyle w:val="Hyperlink"/>
          </w:rPr>
          <w:t>43.</w:t>
        </w:r>
        <w:r w:rsidR="00B17E38">
          <w:rPr>
            <w:rFonts w:asciiTheme="minorHAnsi" w:eastAsiaTheme="minorEastAsia" w:hAnsiTheme="minorHAnsi" w:cstheme="minorBidi"/>
            <w:sz w:val="22"/>
            <w:szCs w:val="22"/>
          </w:rPr>
          <w:tab/>
        </w:r>
        <w:r w:rsidR="00B17E38">
          <w:rPr>
            <w:rStyle w:val="Hyperlink"/>
          </w:rPr>
          <w:t>Tax</w:t>
        </w:r>
        <w:r w:rsidR="00B17E38">
          <w:tab/>
        </w:r>
        <w:r w:rsidR="00B17E38">
          <w:fldChar w:fldCharType="begin"/>
        </w:r>
        <w:r w:rsidR="00B17E38">
          <w:instrText xml:space="preserve"> PAGEREF _Toc497228319 \h </w:instrText>
        </w:r>
        <w:r w:rsidR="00B17E38">
          <w:fldChar w:fldCharType="separate"/>
        </w:r>
        <w:r w:rsidR="00174373">
          <w:rPr>
            <w:noProof/>
          </w:rPr>
          <w:t>262</w:t>
        </w:r>
        <w:r w:rsidR="00B17E38">
          <w:fldChar w:fldCharType="end"/>
        </w:r>
      </w:hyperlink>
    </w:p>
    <w:p w14:paraId="05CBAE55" w14:textId="7F50B757" w:rsidR="0058666A" w:rsidRDefault="00000000">
      <w:pPr>
        <w:pStyle w:val="TOC2"/>
        <w:rPr>
          <w:rFonts w:asciiTheme="minorHAnsi" w:eastAsiaTheme="minorEastAsia" w:hAnsiTheme="minorHAnsi" w:cstheme="minorBidi"/>
          <w:sz w:val="22"/>
          <w:szCs w:val="22"/>
        </w:rPr>
      </w:pPr>
      <w:hyperlink w:anchor="_Toc497228320" w:history="1">
        <w:r w:rsidR="00B17E38">
          <w:rPr>
            <w:rStyle w:val="Hyperlink"/>
          </w:rPr>
          <w:t>44.</w:t>
        </w:r>
        <w:r w:rsidR="00B17E38">
          <w:rPr>
            <w:rFonts w:asciiTheme="minorHAnsi" w:eastAsiaTheme="minorEastAsia" w:hAnsiTheme="minorHAnsi" w:cstheme="minorBidi"/>
            <w:sz w:val="22"/>
            <w:szCs w:val="22"/>
          </w:rPr>
          <w:tab/>
        </w:r>
        <w:r w:rsidR="00B17E38">
          <w:rPr>
            <w:rStyle w:val="Hyperlink"/>
          </w:rPr>
          <w:t>Currencies</w:t>
        </w:r>
        <w:r w:rsidR="00B17E38">
          <w:tab/>
        </w:r>
        <w:r w:rsidR="00B17E38">
          <w:fldChar w:fldCharType="begin"/>
        </w:r>
        <w:r w:rsidR="00B17E38">
          <w:instrText xml:space="preserve"> PAGEREF _Toc497228320 \h </w:instrText>
        </w:r>
        <w:r w:rsidR="00B17E38">
          <w:fldChar w:fldCharType="separate"/>
        </w:r>
        <w:r w:rsidR="00174373">
          <w:rPr>
            <w:noProof/>
          </w:rPr>
          <w:t>262</w:t>
        </w:r>
        <w:r w:rsidR="00B17E38">
          <w:fldChar w:fldCharType="end"/>
        </w:r>
      </w:hyperlink>
    </w:p>
    <w:p w14:paraId="71EB9DE3" w14:textId="65B15F1E" w:rsidR="0058666A" w:rsidRDefault="00000000">
      <w:pPr>
        <w:pStyle w:val="TOC2"/>
        <w:rPr>
          <w:rFonts w:asciiTheme="minorHAnsi" w:eastAsiaTheme="minorEastAsia" w:hAnsiTheme="minorHAnsi" w:cstheme="minorBidi"/>
          <w:sz w:val="22"/>
          <w:szCs w:val="22"/>
        </w:rPr>
      </w:pPr>
      <w:hyperlink w:anchor="_Toc497228321" w:history="1">
        <w:r w:rsidR="00B17E38">
          <w:rPr>
            <w:rStyle w:val="Hyperlink"/>
          </w:rPr>
          <w:t>45.</w:t>
        </w:r>
        <w:r w:rsidR="00B17E38">
          <w:rPr>
            <w:rFonts w:asciiTheme="minorHAnsi" w:eastAsiaTheme="minorEastAsia" w:hAnsiTheme="minorHAnsi" w:cstheme="minorBidi"/>
            <w:sz w:val="22"/>
            <w:szCs w:val="22"/>
          </w:rPr>
          <w:tab/>
        </w:r>
        <w:r w:rsidR="00B17E38">
          <w:rPr>
            <w:rStyle w:val="Hyperlink"/>
          </w:rPr>
          <w:t>Price Adjustment</w:t>
        </w:r>
        <w:r w:rsidR="00B17E38">
          <w:tab/>
        </w:r>
        <w:r w:rsidR="00B17E38">
          <w:fldChar w:fldCharType="begin"/>
        </w:r>
        <w:r w:rsidR="00B17E38">
          <w:instrText xml:space="preserve"> PAGEREF _Toc497228321 \h </w:instrText>
        </w:r>
        <w:r w:rsidR="00B17E38">
          <w:fldChar w:fldCharType="separate"/>
        </w:r>
        <w:r w:rsidR="00174373">
          <w:rPr>
            <w:noProof/>
          </w:rPr>
          <w:t>262</w:t>
        </w:r>
        <w:r w:rsidR="00B17E38">
          <w:fldChar w:fldCharType="end"/>
        </w:r>
      </w:hyperlink>
    </w:p>
    <w:p w14:paraId="7714F157" w14:textId="354215E7" w:rsidR="0058666A" w:rsidRDefault="00000000">
      <w:pPr>
        <w:pStyle w:val="TOC2"/>
        <w:rPr>
          <w:rFonts w:asciiTheme="minorHAnsi" w:eastAsiaTheme="minorEastAsia" w:hAnsiTheme="minorHAnsi" w:cstheme="minorBidi"/>
          <w:sz w:val="22"/>
          <w:szCs w:val="22"/>
        </w:rPr>
      </w:pPr>
      <w:hyperlink w:anchor="_Toc497228322" w:history="1">
        <w:r w:rsidR="00B17E38">
          <w:rPr>
            <w:rStyle w:val="Hyperlink"/>
          </w:rPr>
          <w:t>46.</w:t>
        </w:r>
        <w:r w:rsidR="00B17E38">
          <w:rPr>
            <w:rFonts w:asciiTheme="minorHAnsi" w:eastAsiaTheme="minorEastAsia" w:hAnsiTheme="minorHAnsi" w:cstheme="minorBidi"/>
            <w:sz w:val="22"/>
            <w:szCs w:val="22"/>
          </w:rPr>
          <w:tab/>
        </w:r>
        <w:r w:rsidR="00B17E38">
          <w:rPr>
            <w:rStyle w:val="Hyperlink"/>
          </w:rPr>
          <w:t>Retention</w:t>
        </w:r>
        <w:r w:rsidR="00B17E38">
          <w:tab/>
        </w:r>
        <w:r w:rsidR="00B17E38">
          <w:fldChar w:fldCharType="begin"/>
        </w:r>
        <w:r w:rsidR="00B17E38">
          <w:instrText xml:space="preserve"> PAGEREF _Toc497228322 \h </w:instrText>
        </w:r>
        <w:r w:rsidR="00B17E38">
          <w:fldChar w:fldCharType="separate"/>
        </w:r>
        <w:r w:rsidR="00174373">
          <w:rPr>
            <w:noProof/>
          </w:rPr>
          <w:t>263</w:t>
        </w:r>
        <w:r w:rsidR="00B17E38">
          <w:fldChar w:fldCharType="end"/>
        </w:r>
      </w:hyperlink>
    </w:p>
    <w:p w14:paraId="797B9BC0" w14:textId="4C3EFE9B" w:rsidR="0058666A" w:rsidRDefault="00000000">
      <w:pPr>
        <w:pStyle w:val="TOC2"/>
        <w:rPr>
          <w:rFonts w:asciiTheme="minorHAnsi" w:eastAsiaTheme="minorEastAsia" w:hAnsiTheme="minorHAnsi" w:cstheme="minorBidi"/>
          <w:sz w:val="22"/>
          <w:szCs w:val="22"/>
        </w:rPr>
      </w:pPr>
      <w:hyperlink w:anchor="_Toc497228323" w:history="1">
        <w:r w:rsidR="00B17E38">
          <w:rPr>
            <w:rStyle w:val="Hyperlink"/>
          </w:rPr>
          <w:t>47.</w:t>
        </w:r>
        <w:r w:rsidR="00B17E38">
          <w:rPr>
            <w:rFonts w:asciiTheme="minorHAnsi" w:eastAsiaTheme="minorEastAsia" w:hAnsiTheme="minorHAnsi" w:cstheme="minorBidi"/>
            <w:sz w:val="22"/>
            <w:szCs w:val="22"/>
          </w:rPr>
          <w:tab/>
        </w:r>
        <w:r w:rsidR="00B17E38">
          <w:rPr>
            <w:rStyle w:val="Hyperlink"/>
          </w:rPr>
          <w:t>Liquidated Damages</w:t>
        </w:r>
        <w:r w:rsidR="00B17E38">
          <w:tab/>
        </w:r>
        <w:r w:rsidR="00B17E38">
          <w:fldChar w:fldCharType="begin"/>
        </w:r>
        <w:r w:rsidR="00B17E38">
          <w:instrText xml:space="preserve"> PAGEREF _Toc497228323 \h </w:instrText>
        </w:r>
        <w:r w:rsidR="00B17E38">
          <w:fldChar w:fldCharType="separate"/>
        </w:r>
        <w:r w:rsidR="00174373">
          <w:rPr>
            <w:noProof/>
          </w:rPr>
          <w:t>263</w:t>
        </w:r>
        <w:r w:rsidR="00B17E38">
          <w:fldChar w:fldCharType="end"/>
        </w:r>
      </w:hyperlink>
    </w:p>
    <w:p w14:paraId="16130C6A" w14:textId="334C538A" w:rsidR="0058666A" w:rsidRDefault="00000000">
      <w:pPr>
        <w:pStyle w:val="TOC2"/>
        <w:rPr>
          <w:rFonts w:asciiTheme="minorHAnsi" w:eastAsiaTheme="minorEastAsia" w:hAnsiTheme="minorHAnsi" w:cstheme="minorBidi"/>
          <w:sz w:val="22"/>
          <w:szCs w:val="22"/>
        </w:rPr>
      </w:pPr>
      <w:hyperlink w:anchor="_Toc497228324" w:history="1">
        <w:r w:rsidR="00B17E38">
          <w:rPr>
            <w:rStyle w:val="Hyperlink"/>
          </w:rPr>
          <w:t>48.</w:t>
        </w:r>
        <w:r w:rsidR="00B17E38">
          <w:rPr>
            <w:rFonts w:asciiTheme="minorHAnsi" w:eastAsiaTheme="minorEastAsia" w:hAnsiTheme="minorHAnsi" w:cstheme="minorBidi"/>
            <w:sz w:val="22"/>
            <w:szCs w:val="22"/>
          </w:rPr>
          <w:tab/>
        </w:r>
        <w:r w:rsidR="00B17E38">
          <w:rPr>
            <w:rStyle w:val="Hyperlink"/>
          </w:rPr>
          <w:t>Bonus</w:t>
        </w:r>
        <w:r w:rsidR="00B17E38">
          <w:tab/>
        </w:r>
        <w:r w:rsidR="00B17E38">
          <w:fldChar w:fldCharType="begin"/>
        </w:r>
        <w:r w:rsidR="00B17E38">
          <w:instrText xml:space="preserve"> PAGEREF _Toc497228324 \h </w:instrText>
        </w:r>
        <w:r w:rsidR="00B17E38">
          <w:fldChar w:fldCharType="separate"/>
        </w:r>
        <w:r w:rsidR="00174373">
          <w:rPr>
            <w:noProof/>
          </w:rPr>
          <w:t>264</w:t>
        </w:r>
        <w:r w:rsidR="00B17E38">
          <w:fldChar w:fldCharType="end"/>
        </w:r>
      </w:hyperlink>
    </w:p>
    <w:p w14:paraId="73CFF521" w14:textId="7A096161" w:rsidR="0058666A" w:rsidRDefault="00000000">
      <w:pPr>
        <w:pStyle w:val="TOC2"/>
        <w:rPr>
          <w:rFonts w:asciiTheme="minorHAnsi" w:eastAsiaTheme="minorEastAsia" w:hAnsiTheme="minorHAnsi" w:cstheme="minorBidi"/>
          <w:sz w:val="22"/>
          <w:szCs w:val="22"/>
        </w:rPr>
      </w:pPr>
      <w:hyperlink w:anchor="_Toc497228325" w:history="1">
        <w:r w:rsidR="00B17E38">
          <w:rPr>
            <w:rStyle w:val="Hyperlink"/>
          </w:rPr>
          <w:t>49.</w:t>
        </w:r>
        <w:r w:rsidR="00B17E38">
          <w:rPr>
            <w:rFonts w:asciiTheme="minorHAnsi" w:eastAsiaTheme="minorEastAsia" w:hAnsiTheme="minorHAnsi" w:cstheme="minorBidi"/>
            <w:sz w:val="22"/>
            <w:szCs w:val="22"/>
          </w:rPr>
          <w:tab/>
        </w:r>
        <w:r w:rsidR="00B17E38">
          <w:rPr>
            <w:rStyle w:val="Hyperlink"/>
          </w:rPr>
          <w:t>Advance Payment</w:t>
        </w:r>
        <w:r w:rsidR="00B17E38">
          <w:tab/>
        </w:r>
        <w:r w:rsidR="00B17E38">
          <w:fldChar w:fldCharType="begin"/>
        </w:r>
        <w:r w:rsidR="00B17E38">
          <w:instrText xml:space="preserve"> PAGEREF _Toc497228325 \h </w:instrText>
        </w:r>
        <w:r w:rsidR="00B17E38">
          <w:fldChar w:fldCharType="separate"/>
        </w:r>
        <w:r w:rsidR="00174373">
          <w:rPr>
            <w:noProof/>
          </w:rPr>
          <w:t>264</w:t>
        </w:r>
        <w:r w:rsidR="00B17E38">
          <w:fldChar w:fldCharType="end"/>
        </w:r>
      </w:hyperlink>
    </w:p>
    <w:p w14:paraId="0BFBDCCA" w14:textId="28E73DEF" w:rsidR="0058666A" w:rsidRDefault="00000000">
      <w:pPr>
        <w:pStyle w:val="TOC2"/>
        <w:rPr>
          <w:rFonts w:asciiTheme="minorHAnsi" w:eastAsiaTheme="minorEastAsia" w:hAnsiTheme="minorHAnsi" w:cstheme="minorBidi"/>
          <w:sz w:val="22"/>
          <w:szCs w:val="22"/>
        </w:rPr>
      </w:pPr>
      <w:hyperlink w:anchor="_Toc497228326" w:history="1">
        <w:r w:rsidR="00B17E38">
          <w:rPr>
            <w:rStyle w:val="Hyperlink"/>
          </w:rPr>
          <w:t>50.</w:t>
        </w:r>
        <w:r w:rsidR="00B17E38">
          <w:rPr>
            <w:rFonts w:asciiTheme="minorHAnsi" w:eastAsiaTheme="minorEastAsia" w:hAnsiTheme="minorHAnsi" w:cstheme="minorBidi"/>
            <w:sz w:val="22"/>
            <w:szCs w:val="22"/>
          </w:rPr>
          <w:tab/>
        </w:r>
        <w:r w:rsidR="00B17E38">
          <w:rPr>
            <w:rStyle w:val="Hyperlink"/>
          </w:rPr>
          <w:t>Securities</w:t>
        </w:r>
        <w:r w:rsidR="00B17E38">
          <w:tab/>
        </w:r>
        <w:r w:rsidR="00B17E38">
          <w:fldChar w:fldCharType="begin"/>
        </w:r>
        <w:r w:rsidR="00B17E38">
          <w:instrText xml:space="preserve"> PAGEREF _Toc497228326 \h </w:instrText>
        </w:r>
        <w:r w:rsidR="00B17E38">
          <w:fldChar w:fldCharType="separate"/>
        </w:r>
        <w:r w:rsidR="00174373">
          <w:rPr>
            <w:noProof/>
          </w:rPr>
          <w:t>264</w:t>
        </w:r>
        <w:r w:rsidR="00B17E38">
          <w:fldChar w:fldCharType="end"/>
        </w:r>
      </w:hyperlink>
    </w:p>
    <w:p w14:paraId="5851F724" w14:textId="09834228" w:rsidR="0058666A" w:rsidRDefault="00000000">
      <w:pPr>
        <w:pStyle w:val="TOC2"/>
        <w:rPr>
          <w:rFonts w:asciiTheme="minorHAnsi" w:eastAsiaTheme="minorEastAsia" w:hAnsiTheme="minorHAnsi" w:cstheme="minorBidi"/>
          <w:sz w:val="22"/>
          <w:szCs w:val="22"/>
        </w:rPr>
      </w:pPr>
      <w:hyperlink w:anchor="_Toc497228327" w:history="1">
        <w:r w:rsidR="00B17E38">
          <w:rPr>
            <w:rStyle w:val="Hyperlink"/>
          </w:rPr>
          <w:t>51.</w:t>
        </w:r>
        <w:r w:rsidR="00B17E38">
          <w:rPr>
            <w:rFonts w:asciiTheme="minorHAnsi" w:eastAsiaTheme="minorEastAsia" w:hAnsiTheme="minorHAnsi" w:cstheme="minorBidi"/>
            <w:sz w:val="22"/>
            <w:szCs w:val="22"/>
          </w:rPr>
          <w:tab/>
        </w:r>
        <w:r w:rsidR="00B17E38">
          <w:rPr>
            <w:rStyle w:val="Hyperlink"/>
          </w:rPr>
          <w:t>Dayworks</w:t>
        </w:r>
        <w:r w:rsidR="00B17E38">
          <w:tab/>
        </w:r>
        <w:r w:rsidR="00B17E38">
          <w:fldChar w:fldCharType="begin"/>
        </w:r>
        <w:r w:rsidR="00B17E38">
          <w:instrText xml:space="preserve"> PAGEREF _Toc497228327 \h </w:instrText>
        </w:r>
        <w:r w:rsidR="00B17E38">
          <w:fldChar w:fldCharType="separate"/>
        </w:r>
        <w:r w:rsidR="00174373">
          <w:rPr>
            <w:noProof/>
          </w:rPr>
          <w:t>265</w:t>
        </w:r>
        <w:r w:rsidR="00B17E38">
          <w:fldChar w:fldCharType="end"/>
        </w:r>
      </w:hyperlink>
    </w:p>
    <w:p w14:paraId="5B82FE09" w14:textId="52E79319" w:rsidR="0058666A" w:rsidRDefault="00000000">
      <w:pPr>
        <w:pStyle w:val="TOC2"/>
        <w:rPr>
          <w:rFonts w:asciiTheme="minorHAnsi" w:eastAsiaTheme="minorEastAsia" w:hAnsiTheme="minorHAnsi" w:cstheme="minorBidi"/>
          <w:sz w:val="22"/>
          <w:szCs w:val="22"/>
        </w:rPr>
      </w:pPr>
      <w:hyperlink w:anchor="_Toc497228328" w:history="1">
        <w:r w:rsidR="00B17E38">
          <w:rPr>
            <w:rStyle w:val="Hyperlink"/>
          </w:rPr>
          <w:t>52.</w:t>
        </w:r>
        <w:r w:rsidR="00B17E38">
          <w:rPr>
            <w:rFonts w:asciiTheme="minorHAnsi" w:eastAsiaTheme="minorEastAsia" w:hAnsiTheme="minorHAnsi" w:cstheme="minorBidi"/>
            <w:sz w:val="22"/>
            <w:szCs w:val="22"/>
          </w:rPr>
          <w:tab/>
        </w:r>
        <w:r w:rsidR="00B17E38">
          <w:rPr>
            <w:rStyle w:val="Hyperlink"/>
          </w:rPr>
          <w:t>Cost of Repairs</w:t>
        </w:r>
        <w:r w:rsidR="00B17E38">
          <w:tab/>
        </w:r>
        <w:r w:rsidR="00B17E38">
          <w:fldChar w:fldCharType="begin"/>
        </w:r>
        <w:r w:rsidR="00B17E38">
          <w:instrText xml:space="preserve"> PAGEREF _Toc497228328 \h </w:instrText>
        </w:r>
        <w:r w:rsidR="00B17E38">
          <w:fldChar w:fldCharType="separate"/>
        </w:r>
        <w:r w:rsidR="00174373">
          <w:rPr>
            <w:noProof/>
          </w:rPr>
          <w:t>265</w:t>
        </w:r>
        <w:r w:rsidR="00B17E38">
          <w:fldChar w:fldCharType="end"/>
        </w:r>
      </w:hyperlink>
    </w:p>
    <w:p w14:paraId="4B5896EE" w14:textId="260950EA" w:rsidR="0058666A" w:rsidRDefault="00000000">
      <w:pPr>
        <w:pStyle w:val="TOC1"/>
        <w:tabs>
          <w:tab w:val="right" w:leader="dot" w:pos="8990"/>
        </w:tabs>
        <w:rPr>
          <w:rFonts w:asciiTheme="minorHAnsi" w:eastAsiaTheme="minorEastAsia" w:hAnsiTheme="minorHAnsi" w:cstheme="minorBidi"/>
          <w:b w:val="0"/>
          <w:sz w:val="22"/>
          <w:szCs w:val="22"/>
        </w:rPr>
      </w:pPr>
      <w:hyperlink w:anchor="_Toc497228329" w:history="1">
        <w:r w:rsidR="00B17E38">
          <w:rPr>
            <w:rStyle w:val="Hyperlink"/>
          </w:rPr>
          <w:t>E.  Finishing the Contract</w:t>
        </w:r>
        <w:r w:rsidR="00B17E38">
          <w:tab/>
        </w:r>
        <w:r w:rsidR="00B17E38">
          <w:fldChar w:fldCharType="begin"/>
        </w:r>
        <w:r w:rsidR="00B17E38">
          <w:instrText xml:space="preserve"> PAGEREF _Toc497228329 \h </w:instrText>
        </w:r>
        <w:r w:rsidR="00B17E38">
          <w:fldChar w:fldCharType="separate"/>
        </w:r>
        <w:r w:rsidR="00174373">
          <w:rPr>
            <w:noProof/>
          </w:rPr>
          <w:t>265</w:t>
        </w:r>
        <w:r w:rsidR="00B17E38">
          <w:fldChar w:fldCharType="end"/>
        </w:r>
      </w:hyperlink>
    </w:p>
    <w:p w14:paraId="20A30560" w14:textId="00E5BFBB" w:rsidR="0058666A" w:rsidRDefault="00000000">
      <w:pPr>
        <w:pStyle w:val="TOC2"/>
        <w:rPr>
          <w:rFonts w:asciiTheme="minorHAnsi" w:eastAsiaTheme="minorEastAsia" w:hAnsiTheme="minorHAnsi" w:cstheme="minorBidi"/>
          <w:sz w:val="22"/>
          <w:szCs w:val="22"/>
        </w:rPr>
      </w:pPr>
      <w:hyperlink w:anchor="_Toc497228330" w:history="1">
        <w:r w:rsidR="00B17E38">
          <w:rPr>
            <w:rStyle w:val="Hyperlink"/>
          </w:rPr>
          <w:t>53.</w:t>
        </w:r>
        <w:r w:rsidR="00B17E38">
          <w:rPr>
            <w:rFonts w:asciiTheme="minorHAnsi" w:eastAsiaTheme="minorEastAsia" w:hAnsiTheme="minorHAnsi" w:cstheme="minorBidi"/>
            <w:sz w:val="22"/>
            <w:szCs w:val="22"/>
          </w:rPr>
          <w:tab/>
        </w:r>
        <w:r w:rsidR="00B17E38">
          <w:rPr>
            <w:rStyle w:val="Hyperlink"/>
          </w:rPr>
          <w:t>Completion</w:t>
        </w:r>
        <w:r w:rsidR="00B17E38">
          <w:tab/>
        </w:r>
        <w:r w:rsidR="00B17E38">
          <w:fldChar w:fldCharType="begin"/>
        </w:r>
        <w:r w:rsidR="00B17E38">
          <w:instrText xml:space="preserve"> PAGEREF _Toc497228330 \h </w:instrText>
        </w:r>
        <w:r w:rsidR="00B17E38">
          <w:fldChar w:fldCharType="separate"/>
        </w:r>
        <w:r w:rsidR="00174373">
          <w:rPr>
            <w:noProof/>
          </w:rPr>
          <w:t>265</w:t>
        </w:r>
        <w:r w:rsidR="00B17E38">
          <w:fldChar w:fldCharType="end"/>
        </w:r>
      </w:hyperlink>
    </w:p>
    <w:p w14:paraId="2911F058" w14:textId="56F1E342" w:rsidR="0058666A" w:rsidRDefault="00000000">
      <w:pPr>
        <w:pStyle w:val="TOC2"/>
        <w:rPr>
          <w:rFonts w:asciiTheme="minorHAnsi" w:eastAsiaTheme="minorEastAsia" w:hAnsiTheme="minorHAnsi" w:cstheme="minorBidi"/>
          <w:sz w:val="22"/>
          <w:szCs w:val="22"/>
        </w:rPr>
      </w:pPr>
      <w:hyperlink w:anchor="_Toc497228331" w:history="1">
        <w:r w:rsidR="00B17E38">
          <w:rPr>
            <w:rStyle w:val="Hyperlink"/>
          </w:rPr>
          <w:t>54.</w:t>
        </w:r>
        <w:r w:rsidR="00B17E38">
          <w:rPr>
            <w:rFonts w:asciiTheme="minorHAnsi" w:eastAsiaTheme="minorEastAsia" w:hAnsiTheme="minorHAnsi" w:cstheme="minorBidi"/>
            <w:sz w:val="22"/>
            <w:szCs w:val="22"/>
          </w:rPr>
          <w:tab/>
        </w:r>
        <w:r w:rsidR="00B17E38">
          <w:rPr>
            <w:rStyle w:val="Hyperlink"/>
          </w:rPr>
          <w:t>Taking Over</w:t>
        </w:r>
        <w:r w:rsidR="00B17E38">
          <w:tab/>
        </w:r>
        <w:r w:rsidR="00B17E38">
          <w:fldChar w:fldCharType="begin"/>
        </w:r>
        <w:r w:rsidR="00B17E38">
          <w:instrText xml:space="preserve"> PAGEREF _Toc497228331 \h </w:instrText>
        </w:r>
        <w:r w:rsidR="00B17E38">
          <w:fldChar w:fldCharType="separate"/>
        </w:r>
        <w:r w:rsidR="00174373">
          <w:rPr>
            <w:noProof/>
          </w:rPr>
          <w:t>265</w:t>
        </w:r>
        <w:r w:rsidR="00B17E38">
          <w:fldChar w:fldCharType="end"/>
        </w:r>
      </w:hyperlink>
    </w:p>
    <w:p w14:paraId="303E29D9" w14:textId="08BE2EF7" w:rsidR="0058666A" w:rsidRDefault="00000000">
      <w:pPr>
        <w:pStyle w:val="TOC2"/>
        <w:rPr>
          <w:rFonts w:asciiTheme="minorHAnsi" w:eastAsiaTheme="minorEastAsia" w:hAnsiTheme="minorHAnsi" w:cstheme="minorBidi"/>
          <w:sz w:val="22"/>
          <w:szCs w:val="22"/>
        </w:rPr>
      </w:pPr>
      <w:hyperlink w:anchor="_Toc497228332" w:history="1">
        <w:r w:rsidR="00B17E38">
          <w:rPr>
            <w:rStyle w:val="Hyperlink"/>
          </w:rPr>
          <w:t>55.</w:t>
        </w:r>
        <w:r w:rsidR="00B17E38">
          <w:rPr>
            <w:rFonts w:asciiTheme="minorHAnsi" w:eastAsiaTheme="minorEastAsia" w:hAnsiTheme="minorHAnsi" w:cstheme="minorBidi"/>
            <w:sz w:val="22"/>
            <w:szCs w:val="22"/>
          </w:rPr>
          <w:tab/>
        </w:r>
        <w:r w:rsidR="00B17E38">
          <w:rPr>
            <w:rStyle w:val="Hyperlink"/>
          </w:rPr>
          <w:t>Final Account</w:t>
        </w:r>
        <w:r w:rsidR="00B17E38">
          <w:tab/>
        </w:r>
        <w:r w:rsidR="00B17E38">
          <w:fldChar w:fldCharType="begin"/>
        </w:r>
        <w:r w:rsidR="00B17E38">
          <w:instrText xml:space="preserve"> PAGEREF _Toc497228332 \h </w:instrText>
        </w:r>
        <w:r w:rsidR="00B17E38">
          <w:fldChar w:fldCharType="separate"/>
        </w:r>
        <w:r w:rsidR="00174373">
          <w:rPr>
            <w:noProof/>
          </w:rPr>
          <w:t>265</w:t>
        </w:r>
        <w:r w:rsidR="00B17E38">
          <w:fldChar w:fldCharType="end"/>
        </w:r>
      </w:hyperlink>
    </w:p>
    <w:p w14:paraId="5BD8476B" w14:textId="732C2C38" w:rsidR="0058666A" w:rsidRDefault="00000000">
      <w:pPr>
        <w:pStyle w:val="TOC2"/>
        <w:rPr>
          <w:rFonts w:asciiTheme="minorHAnsi" w:eastAsiaTheme="minorEastAsia" w:hAnsiTheme="minorHAnsi" w:cstheme="minorBidi"/>
          <w:sz w:val="22"/>
          <w:szCs w:val="22"/>
        </w:rPr>
      </w:pPr>
      <w:hyperlink w:anchor="_Toc497228333" w:history="1">
        <w:r w:rsidR="00B17E38">
          <w:rPr>
            <w:rStyle w:val="Hyperlink"/>
          </w:rPr>
          <w:t>56.</w:t>
        </w:r>
        <w:r w:rsidR="00B17E38">
          <w:rPr>
            <w:rFonts w:asciiTheme="minorHAnsi" w:eastAsiaTheme="minorEastAsia" w:hAnsiTheme="minorHAnsi" w:cstheme="minorBidi"/>
            <w:sz w:val="22"/>
            <w:szCs w:val="22"/>
          </w:rPr>
          <w:tab/>
        </w:r>
        <w:r w:rsidR="00B17E38">
          <w:rPr>
            <w:rStyle w:val="Hyperlink"/>
          </w:rPr>
          <w:t>Operating and Maintenance Manuals</w:t>
        </w:r>
        <w:r w:rsidR="00B17E38">
          <w:tab/>
        </w:r>
        <w:r w:rsidR="00B17E38">
          <w:fldChar w:fldCharType="begin"/>
        </w:r>
        <w:r w:rsidR="00B17E38">
          <w:instrText xml:space="preserve"> PAGEREF _Toc497228333 \h </w:instrText>
        </w:r>
        <w:r w:rsidR="00B17E38">
          <w:fldChar w:fldCharType="separate"/>
        </w:r>
        <w:r w:rsidR="00174373">
          <w:rPr>
            <w:noProof/>
          </w:rPr>
          <w:t>266</w:t>
        </w:r>
        <w:r w:rsidR="00B17E38">
          <w:fldChar w:fldCharType="end"/>
        </w:r>
      </w:hyperlink>
    </w:p>
    <w:p w14:paraId="1338A8B1" w14:textId="7A2C6316" w:rsidR="0058666A" w:rsidRDefault="00000000">
      <w:pPr>
        <w:pStyle w:val="TOC2"/>
        <w:rPr>
          <w:rFonts w:asciiTheme="minorHAnsi" w:eastAsiaTheme="minorEastAsia" w:hAnsiTheme="minorHAnsi" w:cstheme="minorBidi"/>
          <w:sz w:val="22"/>
          <w:szCs w:val="22"/>
        </w:rPr>
      </w:pPr>
      <w:hyperlink w:anchor="_Toc497228334" w:history="1">
        <w:r w:rsidR="00B17E38">
          <w:rPr>
            <w:rStyle w:val="Hyperlink"/>
          </w:rPr>
          <w:t>57.</w:t>
        </w:r>
        <w:r w:rsidR="00B17E38">
          <w:rPr>
            <w:rFonts w:asciiTheme="minorHAnsi" w:eastAsiaTheme="minorEastAsia" w:hAnsiTheme="minorHAnsi" w:cstheme="minorBidi"/>
            <w:sz w:val="22"/>
            <w:szCs w:val="22"/>
          </w:rPr>
          <w:tab/>
        </w:r>
        <w:r w:rsidR="00B17E38">
          <w:rPr>
            <w:rStyle w:val="Hyperlink"/>
          </w:rPr>
          <w:t>Termination</w:t>
        </w:r>
        <w:r w:rsidR="00B17E38">
          <w:tab/>
        </w:r>
        <w:r w:rsidR="00B17E38">
          <w:fldChar w:fldCharType="begin"/>
        </w:r>
        <w:r w:rsidR="00B17E38">
          <w:instrText xml:space="preserve"> PAGEREF _Toc497228334 \h </w:instrText>
        </w:r>
        <w:r w:rsidR="00B17E38">
          <w:fldChar w:fldCharType="separate"/>
        </w:r>
        <w:r w:rsidR="00174373">
          <w:rPr>
            <w:noProof/>
          </w:rPr>
          <w:t>266</w:t>
        </w:r>
        <w:r w:rsidR="00B17E38">
          <w:fldChar w:fldCharType="end"/>
        </w:r>
      </w:hyperlink>
    </w:p>
    <w:p w14:paraId="7FAC5973" w14:textId="6A0214D4" w:rsidR="0058666A" w:rsidRDefault="00000000">
      <w:pPr>
        <w:pStyle w:val="TOC2"/>
        <w:rPr>
          <w:rFonts w:asciiTheme="minorHAnsi" w:eastAsiaTheme="minorEastAsia" w:hAnsiTheme="minorHAnsi" w:cstheme="minorBidi"/>
          <w:sz w:val="22"/>
          <w:szCs w:val="22"/>
        </w:rPr>
      </w:pPr>
      <w:hyperlink w:anchor="_Toc497228335" w:history="1">
        <w:r w:rsidR="00B17E38">
          <w:rPr>
            <w:rStyle w:val="Hyperlink"/>
          </w:rPr>
          <w:t>58.</w:t>
        </w:r>
        <w:r w:rsidR="00B17E38">
          <w:rPr>
            <w:rFonts w:asciiTheme="minorHAnsi" w:eastAsiaTheme="minorEastAsia" w:hAnsiTheme="minorHAnsi" w:cstheme="minorBidi"/>
            <w:sz w:val="22"/>
            <w:szCs w:val="22"/>
          </w:rPr>
          <w:tab/>
        </w:r>
        <w:r w:rsidR="00B17E38">
          <w:rPr>
            <w:rStyle w:val="Hyperlink"/>
          </w:rPr>
          <w:t>Payment upon Termination</w:t>
        </w:r>
        <w:r w:rsidR="00B17E38">
          <w:tab/>
        </w:r>
        <w:r w:rsidR="00B17E38">
          <w:fldChar w:fldCharType="begin"/>
        </w:r>
        <w:r w:rsidR="00B17E38">
          <w:instrText xml:space="preserve"> PAGEREF _Toc497228335 \h </w:instrText>
        </w:r>
        <w:r w:rsidR="00B17E38">
          <w:fldChar w:fldCharType="separate"/>
        </w:r>
        <w:r w:rsidR="00174373">
          <w:rPr>
            <w:noProof/>
          </w:rPr>
          <w:t>267</w:t>
        </w:r>
        <w:r w:rsidR="00B17E38">
          <w:fldChar w:fldCharType="end"/>
        </w:r>
      </w:hyperlink>
    </w:p>
    <w:p w14:paraId="11F0981A" w14:textId="4FFF5AE3" w:rsidR="0058666A" w:rsidRDefault="00000000">
      <w:pPr>
        <w:pStyle w:val="TOC2"/>
        <w:rPr>
          <w:rFonts w:asciiTheme="minorHAnsi" w:eastAsiaTheme="minorEastAsia" w:hAnsiTheme="minorHAnsi" w:cstheme="minorBidi"/>
          <w:sz w:val="22"/>
          <w:szCs w:val="22"/>
        </w:rPr>
      </w:pPr>
      <w:hyperlink w:anchor="_Toc497228336" w:history="1">
        <w:r w:rsidR="00B17E38">
          <w:rPr>
            <w:rStyle w:val="Hyperlink"/>
          </w:rPr>
          <w:t>59.</w:t>
        </w:r>
        <w:r w:rsidR="00B17E38">
          <w:rPr>
            <w:rFonts w:asciiTheme="minorHAnsi" w:eastAsiaTheme="minorEastAsia" w:hAnsiTheme="minorHAnsi" w:cstheme="minorBidi"/>
            <w:sz w:val="22"/>
            <w:szCs w:val="22"/>
          </w:rPr>
          <w:tab/>
        </w:r>
        <w:r w:rsidR="00B17E38">
          <w:rPr>
            <w:rStyle w:val="Hyperlink"/>
          </w:rPr>
          <w:t>Property</w:t>
        </w:r>
        <w:r w:rsidR="00B17E38">
          <w:tab/>
        </w:r>
        <w:r w:rsidR="00B17E38">
          <w:fldChar w:fldCharType="begin"/>
        </w:r>
        <w:r w:rsidR="00B17E38">
          <w:instrText xml:space="preserve"> PAGEREF _Toc497228336 \h </w:instrText>
        </w:r>
        <w:r w:rsidR="00B17E38">
          <w:fldChar w:fldCharType="separate"/>
        </w:r>
        <w:r w:rsidR="00174373">
          <w:rPr>
            <w:noProof/>
          </w:rPr>
          <w:t>267</w:t>
        </w:r>
        <w:r w:rsidR="00B17E38">
          <w:fldChar w:fldCharType="end"/>
        </w:r>
      </w:hyperlink>
    </w:p>
    <w:p w14:paraId="5607D2B8" w14:textId="6A5659C4" w:rsidR="0058666A" w:rsidRDefault="00000000">
      <w:pPr>
        <w:pStyle w:val="TOC2"/>
        <w:rPr>
          <w:rFonts w:asciiTheme="minorHAnsi" w:eastAsiaTheme="minorEastAsia" w:hAnsiTheme="minorHAnsi" w:cstheme="minorBidi"/>
          <w:sz w:val="22"/>
          <w:szCs w:val="22"/>
        </w:rPr>
      </w:pPr>
      <w:hyperlink w:anchor="_Toc497228337" w:history="1">
        <w:r w:rsidR="00B17E38">
          <w:rPr>
            <w:rStyle w:val="Hyperlink"/>
          </w:rPr>
          <w:t>60.</w:t>
        </w:r>
        <w:r w:rsidR="00B17E38">
          <w:rPr>
            <w:rFonts w:asciiTheme="minorHAnsi" w:eastAsiaTheme="minorEastAsia" w:hAnsiTheme="minorHAnsi" w:cstheme="minorBidi"/>
            <w:sz w:val="22"/>
            <w:szCs w:val="22"/>
          </w:rPr>
          <w:tab/>
        </w:r>
        <w:r w:rsidR="00B17E38">
          <w:rPr>
            <w:rStyle w:val="Hyperlink"/>
          </w:rPr>
          <w:t>Release from Performance</w:t>
        </w:r>
        <w:r w:rsidR="00B17E38">
          <w:tab/>
        </w:r>
        <w:r w:rsidR="00B17E38">
          <w:fldChar w:fldCharType="begin"/>
        </w:r>
        <w:r w:rsidR="00B17E38">
          <w:instrText xml:space="preserve"> PAGEREF _Toc497228337 \h </w:instrText>
        </w:r>
        <w:r w:rsidR="00B17E38">
          <w:fldChar w:fldCharType="separate"/>
        </w:r>
        <w:r w:rsidR="00174373">
          <w:rPr>
            <w:noProof/>
          </w:rPr>
          <w:t>267</w:t>
        </w:r>
        <w:r w:rsidR="00B17E38">
          <w:fldChar w:fldCharType="end"/>
        </w:r>
      </w:hyperlink>
    </w:p>
    <w:p w14:paraId="052BBC4E" w14:textId="64DA30F5" w:rsidR="0058666A" w:rsidRDefault="00000000">
      <w:pPr>
        <w:pStyle w:val="TOC2"/>
        <w:rPr>
          <w:rFonts w:asciiTheme="minorHAnsi" w:eastAsiaTheme="minorEastAsia" w:hAnsiTheme="minorHAnsi" w:cstheme="minorBidi"/>
          <w:sz w:val="22"/>
          <w:szCs w:val="22"/>
        </w:rPr>
      </w:pPr>
      <w:hyperlink w:anchor="_Toc497228338" w:history="1">
        <w:r w:rsidR="00B17E38">
          <w:rPr>
            <w:rStyle w:val="Hyperlink"/>
          </w:rPr>
          <w:t>61.</w:t>
        </w:r>
        <w:r w:rsidR="00B17E38">
          <w:rPr>
            <w:rFonts w:asciiTheme="minorHAnsi" w:eastAsiaTheme="minorEastAsia" w:hAnsiTheme="minorHAnsi" w:cstheme="minorBidi"/>
            <w:sz w:val="22"/>
            <w:szCs w:val="22"/>
          </w:rPr>
          <w:tab/>
        </w:r>
        <w:r w:rsidR="00B17E38">
          <w:rPr>
            <w:rStyle w:val="Hyperlink"/>
          </w:rPr>
          <w:t>Suspension of Bank Loan or Credit</w:t>
        </w:r>
        <w:r w:rsidR="00B17E38">
          <w:tab/>
        </w:r>
        <w:r w:rsidR="00B17E38">
          <w:fldChar w:fldCharType="begin"/>
        </w:r>
        <w:r w:rsidR="00B17E38">
          <w:instrText xml:space="preserve"> PAGEREF _Toc497228338 \h </w:instrText>
        </w:r>
        <w:r w:rsidR="00B17E38">
          <w:fldChar w:fldCharType="separate"/>
        </w:r>
        <w:r w:rsidR="00174373">
          <w:rPr>
            <w:noProof/>
          </w:rPr>
          <w:t>268</w:t>
        </w:r>
        <w:r w:rsidR="00B17E38">
          <w:fldChar w:fldCharType="end"/>
        </w:r>
      </w:hyperlink>
    </w:p>
    <w:p w14:paraId="79E3BF8B" w14:textId="77777777" w:rsidR="0058666A" w:rsidRDefault="00B17E38">
      <w:r>
        <w:fldChar w:fldCharType="end"/>
      </w:r>
    </w:p>
    <w:p w14:paraId="31383514" w14:textId="77777777" w:rsidR="0058666A" w:rsidRDefault="00B17E38">
      <w:pPr>
        <w:jc w:val="center"/>
        <w:rPr>
          <w:b/>
          <w:sz w:val="28"/>
        </w:rPr>
      </w:pPr>
      <w:r>
        <w:br w:type="page"/>
      </w:r>
      <w:r>
        <w:rPr>
          <w:b/>
          <w:sz w:val="28"/>
        </w:rPr>
        <w:lastRenderedPageBreak/>
        <w:t>General Conditions of Contract</w:t>
      </w:r>
    </w:p>
    <w:p w14:paraId="5459043A" w14:textId="77777777" w:rsidR="0058666A" w:rsidRDefault="00B17E38">
      <w:pPr>
        <w:pStyle w:val="Section8-Section"/>
      </w:pPr>
      <w:bookmarkStart w:id="781" w:name="_Toc446420743"/>
      <w:bookmarkStart w:id="782" w:name="_Toc497228273"/>
      <w:r>
        <w:t>A.  General</w:t>
      </w:r>
      <w:bookmarkEnd w:id="781"/>
      <w:bookmarkEnd w:id="782"/>
    </w:p>
    <w:tbl>
      <w:tblPr>
        <w:tblW w:w="9090" w:type="dxa"/>
        <w:tblLayout w:type="fixed"/>
        <w:tblLook w:val="04A0" w:firstRow="1" w:lastRow="0" w:firstColumn="1" w:lastColumn="0" w:noHBand="0" w:noVBand="1"/>
      </w:tblPr>
      <w:tblGrid>
        <w:gridCol w:w="2160"/>
        <w:gridCol w:w="6930"/>
      </w:tblGrid>
      <w:tr w:rsidR="0058666A" w14:paraId="7D31BA0B" w14:textId="77777777">
        <w:tc>
          <w:tcPr>
            <w:tcW w:w="2160" w:type="dxa"/>
            <w:tcBorders>
              <w:top w:val="nil"/>
              <w:left w:val="nil"/>
              <w:bottom w:val="nil"/>
              <w:right w:val="nil"/>
            </w:tcBorders>
          </w:tcPr>
          <w:p w14:paraId="7603F53E" w14:textId="77777777" w:rsidR="0058666A" w:rsidRDefault="00B17E38">
            <w:pPr>
              <w:pStyle w:val="Section8-Clauses"/>
              <w:numPr>
                <w:ilvl w:val="0"/>
                <w:numId w:val="129"/>
              </w:numPr>
              <w:tabs>
                <w:tab w:val="clear" w:pos="540"/>
              </w:tabs>
              <w:ind w:left="360" w:hanging="360"/>
            </w:pPr>
            <w:bookmarkStart w:id="783" w:name="_Toc446420744"/>
            <w:bookmarkStart w:id="784" w:name="_Toc497228274"/>
            <w:r>
              <w:t>Definitions</w:t>
            </w:r>
            <w:bookmarkEnd w:id="783"/>
            <w:bookmarkEnd w:id="784"/>
          </w:p>
        </w:tc>
        <w:tc>
          <w:tcPr>
            <w:tcW w:w="6930" w:type="dxa"/>
            <w:tcBorders>
              <w:top w:val="nil"/>
              <w:left w:val="nil"/>
              <w:bottom w:val="nil"/>
              <w:right w:val="nil"/>
            </w:tcBorders>
          </w:tcPr>
          <w:p w14:paraId="10E43301"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Boldface type is used to identify defined terms.</w:t>
            </w:r>
          </w:p>
          <w:p w14:paraId="1D855AFF" w14:textId="77777777" w:rsidR="0058666A" w:rsidRDefault="00B17E38">
            <w:pPr>
              <w:numPr>
                <w:ilvl w:val="0"/>
                <w:numId w:val="130"/>
              </w:numPr>
              <w:suppressAutoHyphens/>
              <w:overflowPunct w:val="0"/>
              <w:autoSpaceDE w:val="0"/>
              <w:autoSpaceDN w:val="0"/>
              <w:adjustRightInd w:val="0"/>
              <w:spacing w:after="200"/>
              <w:ind w:left="1296"/>
              <w:jc w:val="both"/>
              <w:textAlignment w:val="baseline"/>
            </w:pPr>
            <w:r>
              <w:t>The Accepted Contract Amount means the amount accepted in the Letter of Acceptance for the execution and completion of the Works and the remedying of any defects.</w:t>
            </w:r>
          </w:p>
          <w:p w14:paraId="2000B3DE" w14:textId="77777777" w:rsidR="0058666A" w:rsidRDefault="00B17E38">
            <w:pPr>
              <w:numPr>
                <w:ilvl w:val="0"/>
                <w:numId w:val="130"/>
              </w:numPr>
              <w:tabs>
                <w:tab w:val="left" w:pos="1152"/>
              </w:tabs>
              <w:suppressAutoHyphens/>
              <w:overflowPunct w:val="0"/>
              <w:autoSpaceDE w:val="0"/>
              <w:autoSpaceDN w:val="0"/>
              <w:adjustRightInd w:val="0"/>
              <w:spacing w:after="200"/>
              <w:ind w:left="1296"/>
              <w:jc w:val="both"/>
              <w:textAlignment w:val="baseline"/>
            </w:pPr>
            <w:r>
              <w:t>The Activity Schedule is a schedule of the activities comprising the construction, installation, testing, and commissioning of the Works in a lump sum contract. It includes a lump sum price for each activity, which is used for valuations and for assessing the effects of Variations and Compensation Events.</w:t>
            </w:r>
          </w:p>
          <w:p w14:paraId="56010D36" w14:textId="77777777" w:rsidR="0058666A" w:rsidRDefault="00B17E38">
            <w:pPr>
              <w:numPr>
                <w:ilvl w:val="0"/>
                <w:numId w:val="130"/>
              </w:numPr>
              <w:tabs>
                <w:tab w:val="left" w:pos="1080"/>
              </w:tabs>
              <w:suppressAutoHyphens/>
              <w:overflowPunct w:val="0"/>
              <w:autoSpaceDE w:val="0"/>
              <w:autoSpaceDN w:val="0"/>
              <w:adjustRightInd w:val="0"/>
              <w:spacing w:after="200"/>
              <w:ind w:left="1296"/>
              <w:jc w:val="both"/>
              <w:textAlignment w:val="baseline"/>
            </w:pPr>
            <w:r>
              <w:t>The Adjudicator is the person appointed jointly by the Employer and the Contractor to resolve disputes in the first instance, as provided for in GCC 23.</w:t>
            </w:r>
          </w:p>
          <w:p w14:paraId="0164A7FD" w14:textId="77777777" w:rsidR="0058666A" w:rsidRDefault="00B17E38">
            <w:pPr>
              <w:numPr>
                <w:ilvl w:val="0"/>
                <w:numId w:val="130"/>
              </w:numPr>
              <w:tabs>
                <w:tab w:val="left" w:pos="1080"/>
              </w:tabs>
              <w:suppressAutoHyphens/>
              <w:overflowPunct w:val="0"/>
              <w:autoSpaceDE w:val="0"/>
              <w:autoSpaceDN w:val="0"/>
              <w:adjustRightInd w:val="0"/>
              <w:spacing w:after="200"/>
              <w:ind w:left="1296"/>
              <w:jc w:val="both"/>
              <w:textAlignment w:val="baseline"/>
            </w:pPr>
            <w:r>
              <w:t xml:space="preserve">Bank means the financing institution </w:t>
            </w:r>
            <w:r>
              <w:rPr>
                <w:b/>
              </w:rPr>
              <w:t>named in the PCC</w:t>
            </w:r>
            <w:r>
              <w:t>.</w:t>
            </w:r>
          </w:p>
          <w:p w14:paraId="0D8D4072" w14:textId="77777777" w:rsidR="0058666A" w:rsidRDefault="00B17E38">
            <w:pPr>
              <w:numPr>
                <w:ilvl w:val="0"/>
                <w:numId w:val="130"/>
              </w:numPr>
              <w:tabs>
                <w:tab w:val="left" w:pos="1080"/>
              </w:tabs>
              <w:suppressAutoHyphens/>
              <w:overflowPunct w:val="0"/>
              <w:autoSpaceDE w:val="0"/>
              <w:autoSpaceDN w:val="0"/>
              <w:adjustRightInd w:val="0"/>
              <w:spacing w:after="200"/>
              <w:ind w:left="1296"/>
              <w:jc w:val="both"/>
              <w:textAlignment w:val="baseline"/>
            </w:pPr>
            <w:r>
              <w:t>Bill of Quantities means the priced and completed Bill of Quantities forming part of the Bid.</w:t>
            </w:r>
          </w:p>
          <w:p w14:paraId="7EEE1D58" w14:textId="77777777" w:rsidR="0058666A" w:rsidRDefault="00B17E38">
            <w:pPr>
              <w:numPr>
                <w:ilvl w:val="0"/>
                <w:numId w:val="130"/>
              </w:numPr>
              <w:tabs>
                <w:tab w:val="left" w:pos="1080"/>
              </w:tabs>
              <w:suppressAutoHyphens/>
              <w:overflowPunct w:val="0"/>
              <w:autoSpaceDE w:val="0"/>
              <w:autoSpaceDN w:val="0"/>
              <w:adjustRightInd w:val="0"/>
              <w:spacing w:after="200"/>
              <w:ind w:left="1296"/>
              <w:jc w:val="both"/>
              <w:textAlignment w:val="baseline"/>
            </w:pPr>
            <w:r>
              <w:t>Compensation Events are those defined in GCC Clause 42 hereunder.</w:t>
            </w:r>
          </w:p>
          <w:p w14:paraId="0FE8ACB3" w14:textId="77777777" w:rsidR="0058666A" w:rsidRDefault="00B17E38">
            <w:pPr>
              <w:numPr>
                <w:ilvl w:val="0"/>
                <w:numId w:val="130"/>
              </w:numPr>
              <w:tabs>
                <w:tab w:val="left" w:pos="1080"/>
              </w:tabs>
              <w:suppressAutoHyphens/>
              <w:overflowPunct w:val="0"/>
              <w:autoSpaceDE w:val="0"/>
              <w:autoSpaceDN w:val="0"/>
              <w:adjustRightInd w:val="0"/>
              <w:spacing w:after="200"/>
              <w:ind w:left="1296"/>
              <w:jc w:val="both"/>
              <w:textAlignment w:val="baseline"/>
            </w:pPr>
            <w:r>
              <w:t>The Completion Date is the date of completion of the Works as certified by the Project Manager, in accordance with GCC Sub-Clause 53.1.</w:t>
            </w:r>
          </w:p>
          <w:p w14:paraId="6C36044D" w14:textId="77777777" w:rsidR="0058666A" w:rsidRDefault="00B17E38">
            <w:pPr>
              <w:numPr>
                <w:ilvl w:val="0"/>
                <w:numId w:val="130"/>
              </w:numPr>
              <w:tabs>
                <w:tab w:val="left" w:pos="1080"/>
              </w:tabs>
              <w:suppressAutoHyphens/>
              <w:overflowPunct w:val="0"/>
              <w:autoSpaceDE w:val="0"/>
              <w:autoSpaceDN w:val="0"/>
              <w:adjustRightInd w:val="0"/>
              <w:spacing w:after="200"/>
              <w:ind w:left="1296"/>
              <w:jc w:val="both"/>
              <w:textAlignment w:val="baseline"/>
            </w:pPr>
            <w:r>
              <w:t>The Contract is the Contract between the Employer and the Contractor to execute, complete, and maintain the Works. It consists of the documents listed in GCC Sub-Clause 2.3 below.</w:t>
            </w:r>
          </w:p>
          <w:p w14:paraId="6F4FDD6E" w14:textId="77777777" w:rsidR="0058666A" w:rsidRDefault="00B17E38">
            <w:pPr>
              <w:numPr>
                <w:ilvl w:val="0"/>
                <w:numId w:val="130"/>
              </w:numPr>
              <w:tabs>
                <w:tab w:val="left" w:pos="1080"/>
              </w:tabs>
              <w:suppressAutoHyphens/>
              <w:overflowPunct w:val="0"/>
              <w:autoSpaceDE w:val="0"/>
              <w:autoSpaceDN w:val="0"/>
              <w:adjustRightInd w:val="0"/>
              <w:spacing w:after="200"/>
              <w:ind w:left="1296"/>
              <w:jc w:val="both"/>
              <w:textAlignment w:val="baseline"/>
            </w:pPr>
            <w:r>
              <w:t>The Contractor is the party whose Bid to carry out the Works has been accepted by the Employer.</w:t>
            </w:r>
          </w:p>
          <w:p w14:paraId="65EEAEAF" w14:textId="77777777" w:rsidR="0058666A" w:rsidRDefault="00B17E38">
            <w:pPr>
              <w:numPr>
                <w:ilvl w:val="0"/>
                <w:numId w:val="130"/>
              </w:numPr>
              <w:tabs>
                <w:tab w:val="left" w:pos="1080"/>
              </w:tabs>
              <w:suppressAutoHyphens/>
              <w:overflowPunct w:val="0"/>
              <w:autoSpaceDE w:val="0"/>
              <w:autoSpaceDN w:val="0"/>
              <w:adjustRightInd w:val="0"/>
              <w:spacing w:after="200"/>
              <w:ind w:left="1296"/>
              <w:jc w:val="both"/>
              <w:textAlignment w:val="baseline"/>
            </w:pPr>
            <w:r>
              <w:t>The Contractor’s Bid is the completed bidding document submitted by the Contractor to the Employer.</w:t>
            </w:r>
          </w:p>
          <w:p w14:paraId="10B054CE" w14:textId="77777777" w:rsidR="0058666A" w:rsidRDefault="00B17E38">
            <w:pPr>
              <w:numPr>
                <w:ilvl w:val="0"/>
                <w:numId w:val="130"/>
              </w:numPr>
              <w:tabs>
                <w:tab w:val="left" w:pos="1080"/>
              </w:tabs>
              <w:suppressAutoHyphens/>
              <w:overflowPunct w:val="0"/>
              <w:autoSpaceDE w:val="0"/>
              <w:autoSpaceDN w:val="0"/>
              <w:adjustRightInd w:val="0"/>
              <w:spacing w:after="200"/>
              <w:ind w:left="1296"/>
              <w:jc w:val="both"/>
              <w:textAlignment w:val="baseline"/>
            </w:pPr>
            <w:r>
              <w:lastRenderedPageBreak/>
              <w:t>The Contract Price is the Accepted Contract Amount stated in the Letter of Acceptance and thereafter as adjusted in accordance with the Contract.</w:t>
            </w:r>
          </w:p>
          <w:p w14:paraId="57B22585" w14:textId="77777777" w:rsidR="0058666A" w:rsidRDefault="00B17E38">
            <w:pPr>
              <w:numPr>
                <w:ilvl w:val="0"/>
                <w:numId w:val="130"/>
              </w:numPr>
              <w:tabs>
                <w:tab w:val="left" w:pos="1080"/>
              </w:tabs>
              <w:suppressAutoHyphens/>
              <w:overflowPunct w:val="0"/>
              <w:autoSpaceDE w:val="0"/>
              <w:autoSpaceDN w:val="0"/>
              <w:adjustRightInd w:val="0"/>
              <w:spacing w:after="200"/>
              <w:ind w:left="1296"/>
              <w:jc w:val="both"/>
              <w:textAlignment w:val="baseline"/>
            </w:pPr>
            <w:r>
              <w:t>Days are calendar days; months are calendar months.</w:t>
            </w:r>
          </w:p>
          <w:p w14:paraId="6856527B" w14:textId="77777777" w:rsidR="0058666A" w:rsidRDefault="00B17E38">
            <w:pPr>
              <w:numPr>
                <w:ilvl w:val="0"/>
                <w:numId w:val="130"/>
              </w:numPr>
              <w:tabs>
                <w:tab w:val="left" w:pos="1080"/>
              </w:tabs>
              <w:suppressAutoHyphens/>
              <w:overflowPunct w:val="0"/>
              <w:autoSpaceDE w:val="0"/>
              <w:autoSpaceDN w:val="0"/>
              <w:adjustRightInd w:val="0"/>
              <w:spacing w:after="200"/>
              <w:ind w:left="1296"/>
              <w:jc w:val="both"/>
              <w:textAlignment w:val="baseline"/>
            </w:pPr>
            <w:r>
              <w:t>Dayworks are varied work inputs subject to payment on a time basis for the Contractor’s employees and Equipment, in addition to payments for associated Materials and Plant.</w:t>
            </w:r>
          </w:p>
          <w:p w14:paraId="52A7197D" w14:textId="77777777" w:rsidR="0058666A" w:rsidRDefault="00B17E38">
            <w:pPr>
              <w:numPr>
                <w:ilvl w:val="0"/>
                <w:numId w:val="130"/>
              </w:numPr>
              <w:tabs>
                <w:tab w:val="left" w:pos="1080"/>
              </w:tabs>
              <w:suppressAutoHyphens/>
              <w:overflowPunct w:val="0"/>
              <w:autoSpaceDE w:val="0"/>
              <w:autoSpaceDN w:val="0"/>
              <w:adjustRightInd w:val="0"/>
              <w:spacing w:after="200"/>
              <w:ind w:left="1296"/>
              <w:jc w:val="both"/>
              <w:textAlignment w:val="baseline"/>
            </w:pPr>
            <w:r>
              <w:t>A Defect is any part of the Works not completed in accordance with the Contract.</w:t>
            </w:r>
          </w:p>
          <w:p w14:paraId="6F89C452" w14:textId="77777777" w:rsidR="0058666A" w:rsidRDefault="00B17E38">
            <w:pPr>
              <w:numPr>
                <w:ilvl w:val="0"/>
                <w:numId w:val="130"/>
              </w:numPr>
              <w:tabs>
                <w:tab w:val="left" w:pos="1080"/>
              </w:tabs>
              <w:suppressAutoHyphens/>
              <w:overflowPunct w:val="0"/>
              <w:autoSpaceDE w:val="0"/>
              <w:autoSpaceDN w:val="0"/>
              <w:adjustRightInd w:val="0"/>
              <w:spacing w:after="200"/>
              <w:ind w:left="1296"/>
              <w:jc w:val="both"/>
              <w:textAlignment w:val="baseline"/>
            </w:pPr>
            <w:r>
              <w:t>The Defects Liability Certificate is the certificate issued by Project Manager upon correction of defects by the Contractor.</w:t>
            </w:r>
          </w:p>
          <w:p w14:paraId="133D7DEB" w14:textId="77777777" w:rsidR="0058666A" w:rsidRDefault="00B17E38">
            <w:pPr>
              <w:numPr>
                <w:ilvl w:val="0"/>
                <w:numId w:val="130"/>
              </w:numPr>
              <w:tabs>
                <w:tab w:val="left" w:pos="1080"/>
              </w:tabs>
              <w:suppressAutoHyphens/>
              <w:overflowPunct w:val="0"/>
              <w:autoSpaceDE w:val="0"/>
              <w:autoSpaceDN w:val="0"/>
              <w:adjustRightInd w:val="0"/>
              <w:spacing w:after="200"/>
              <w:ind w:left="1296"/>
              <w:jc w:val="both"/>
              <w:textAlignment w:val="baseline"/>
            </w:pPr>
            <w:r>
              <w:t xml:space="preserve">The Defects Liability Period is the period </w:t>
            </w:r>
            <w:r>
              <w:rPr>
                <w:b/>
              </w:rPr>
              <w:t xml:space="preserve">named in the PCC </w:t>
            </w:r>
            <w:r>
              <w:t>pursuant to Sub-Clause 34.1 and calculated from the Completion Date.</w:t>
            </w:r>
          </w:p>
          <w:p w14:paraId="39146B3A" w14:textId="77777777" w:rsidR="0058666A" w:rsidRDefault="00B17E38">
            <w:pPr>
              <w:numPr>
                <w:ilvl w:val="0"/>
                <w:numId w:val="130"/>
              </w:numPr>
              <w:tabs>
                <w:tab w:val="left" w:pos="1080"/>
              </w:tabs>
              <w:suppressAutoHyphens/>
              <w:overflowPunct w:val="0"/>
              <w:autoSpaceDE w:val="0"/>
              <w:autoSpaceDN w:val="0"/>
              <w:adjustRightInd w:val="0"/>
              <w:spacing w:after="200"/>
              <w:ind w:left="1296"/>
              <w:jc w:val="both"/>
              <w:textAlignment w:val="baseline"/>
            </w:pPr>
            <w:r>
              <w:t xml:space="preserve">Drawings means the drawings of the Works, as included in the Contract, and any additional and modified drawings issued by (or on behalf of) the </w:t>
            </w:r>
            <w:r>
              <w:rPr>
                <w:iCs/>
              </w:rPr>
              <w:t>Employer</w:t>
            </w:r>
            <w:r>
              <w:t xml:space="preserve"> in accordance with the Contract, include calculations and other information provided or approved by the Project Manager for the execution of the Contract.</w:t>
            </w:r>
          </w:p>
          <w:p w14:paraId="5F625527" w14:textId="77777777" w:rsidR="0058666A" w:rsidRDefault="00B17E38">
            <w:pPr>
              <w:numPr>
                <w:ilvl w:val="0"/>
                <w:numId w:val="130"/>
              </w:numPr>
              <w:tabs>
                <w:tab w:val="left" w:pos="1080"/>
              </w:tabs>
              <w:suppressAutoHyphens/>
              <w:overflowPunct w:val="0"/>
              <w:autoSpaceDE w:val="0"/>
              <w:autoSpaceDN w:val="0"/>
              <w:adjustRightInd w:val="0"/>
              <w:spacing w:after="200"/>
              <w:ind w:left="1296"/>
              <w:jc w:val="both"/>
              <w:textAlignment w:val="baseline"/>
            </w:pPr>
            <w:r>
              <w:t xml:space="preserve">The Employer is the party who employs the Contractor to carry out the Works, </w:t>
            </w:r>
            <w:r>
              <w:rPr>
                <w:b/>
              </w:rPr>
              <w:t>as specified in the PCC</w:t>
            </w:r>
            <w:r>
              <w:t>.</w:t>
            </w:r>
          </w:p>
          <w:p w14:paraId="5A69A523" w14:textId="77777777" w:rsidR="0058666A" w:rsidRDefault="00B17E38">
            <w:pPr>
              <w:numPr>
                <w:ilvl w:val="0"/>
                <w:numId w:val="130"/>
              </w:numPr>
              <w:tabs>
                <w:tab w:val="left" w:pos="1080"/>
              </w:tabs>
              <w:suppressAutoHyphens/>
              <w:overflowPunct w:val="0"/>
              <w:autoSpaceDE w:val="0"/>
              <w:autoSpaceDN w:val="0"/>
              <w:adjustRightInd w:val="0"/>
              <w:spacing w:after="200"/>
              <w:ind w:left="1296"/>
              <w:jc w:val="both"/>
              <w:textAlignment w:val="baseline"/>
            </w:pPr>
            <w:r>
              <w:t>Equipment is the Contractor’s machinery and vehicles brought temporarily to the Site to construct the Works.</w:t>
            </w:r>
          </w:p>
          <w:p w14:paraId="21F1261B" w14:textId="77777777" w:rsidR="0058666A" w:rsidRDefault="00B17E38">
            <w:pPr>
              <w:numPr>
                <w:ilvl w:val="0"/>
                <w:numId w:val="130"/>
              </w:numPr>
              <w:tabs>
                <w:tab w:val="left" w:pos="1080"/>
              </w:tabs>
              <w:suppressAutoHyphens/>
              <w:overflowPunct w:val="0"/>
              <w:autoSpaceDE w:val="0"/>
              <w:autoSpaceDN w:val="0"/>
              <w:adjustRightInd w:val="0"/>
              <w:spacing w:after="200"/>
              <w:ind w:left="1296"/>
              <w:jc w:val="both"/>
              <w:textAlignment w:val="baseline"/>
            </w:pPr>
            <w:r>
              <w:t>“In writing” or “written” means hand-written, type-written, printed or electronically made, and resulting in a permanent record;</w:t>
            </w:r>
          </w:p>
          <w:p w14:paraId="3B4F8CFC" w14:textId="77777777" w:rsidR="0058666A" w:rsidRDefault="00B17E38">
            <w:pPr>
              <w:numPr>
                <w:ilvl w:val="0"/>
                <w:numId w:val="130"/>
              </w:numPr>
              <w:tabs>
                <w:tab w:val="left" w:pos="1080"/>
              </w:tabs>
              <w:suppressAutoHyphens/>
              <w:overflowPunct w:val="0"/>
              <w:autoSpaceDE w:val="0"/>
              <w:autoSpaceDN w:val="0"/>
              <w:adjustRightInd w:val="0"/>
              <w:spacing w:after="200"/>
              <w:ind w:left="1296"/>
              <w:jc w:val="both"/>
              <w:textAlignment w:val="baseline"/>
            </w:pPr>
            <w:r>
              <w:t>The Initial Contract Price is the Contract Price listed in the Employer’s Letter of Acceptance.</w:t>
            </w:r>
          </w:p>
          <w:p w14:paraId="75E07BB5" w14:textId="77777777" w:rsidR="0058666A" w:rsidRDefault="00B17E38">
            <w:pPr>
              <w:numPr>
                <w:ilvl w:val="0"/>
                <w:numId w:val="130"/>
              </w:numPr>
              <w:tabs>
                <w:tab w:val="left" w:pos="1080"/>
              </w:tabs>
              <w:suppressAutoHyphens/>
              <w:overflowPunct w:val="0"/>
              <w:autoSpaceDE w:val="0"/>
              <w:autoSpaceDN w:val="0"/>
              <w:adjustRightInd w:val="0"/>
              <w:spacing w:after="200"/>
              <w:ind w:left="1296"/>
              <w:jc w:val="both"/>
              <w:textAlignment w:val="baseline"/>
            </w:pPr>
            <w:r>
              <w:t xml:space="preserve">The Intended Completion Date is the date on which it is intended that the Contractor shall complete the Works.  The Intended Completion Date is </w:t>
            </w:r>
            <w:r>
              <w:rPr>
                <w:b/>
              </w:rPr>
              <w:t>specified in the PCC</w:t>
            </w:r>
            <w:r>
              <w:t xml:space="preserve">.  The Intended Completion Date may be revised only by </w:t>
            </w:r>
            <w:r>
              <w:lastRenderedPageBreak/>
              <w:t>the Project Manager by issuing an extension of time or an acceleration order.</w:t>
            </w:r>
          </w:p>
          <w:p w14:paraId="3FF6B8A1" w14:textId="77777777" w:rsidR="0058666A" w:rsidRDefault="00B17E38">
            <w:pPr>
              <w:numPr>
                <w:ilvl w:val="0"/>
                <w:numId w:val="130"/>
              </w:numPr>
              <w:tabs>
                <w:tab w:val="left" w:pos="1080"/>
              </w:tabs>
              <w:suppressAutoHyphens/>
              <w:overflowPunct w:val="0"/>
              <w:autoSpaceDE w:val="0"/>
              <w:autoSpaceDN w:val="0"/>
              <w:adjustRightInd w:val="0"/>
              <w:spacing w:after="200"/>
              <w:ind w:left="1296"/>
              <w:jc w:val="both"/>
              <w:textAlignment w:val="baseline"/>
            </w:pPr>
            <w:r>
              <w:t>Materials are all supplies, including consumables, used by the Contractor for incorporation in the Works.</w:t>
            </w:r>
          </w:p>
          <w:p w14:paraId="7715C549" w14:textId="77777777" w:rsidR="0058666A" w:rsidRDefault="00B17E38">
            <w:pPr>
              <w:numPr>
                <w:ilvl w:val="0"/>
                <w:numId w:val="130"/>
              </w:numPr>
              <w:tabs>
                <w:tab w:val="left" w:pos="1080"/>
              </w:tabs>
              <w:suppressAutoHyphens/>
              <w:overflowPunct w:val="0"/>
              <w:autoSpaceDE w:val="0"/>
              <w:autoSpaceDN w:val="0"/>
              <w:adjustRightInd w:val="0"/>
              <w:spacing w:after="200"/>
              <w:ind w:left="1296"/>
              <w:jc w:val="both"/>
              <w:textAlignment w:val="baseline"/>
            </w:pPr>
            <w:r>
              <w:t>Plant is any integral part of the Works that shall have a mechanical, electrical, chemical, or biological function.</w:t>
            </w:r>
          </w:p>
          <w:p w14:paraId="193E88B1" w14:textId="77777777" w:rsidR="0058666A" w:rsidRDefault="00B17E38">
            <w:pPr>
              <w:numPr>
                <w:ilvl w:val="0"/>
                <w:numId w:val="130"/>
              </w:numPr>
              <w:suppressAutoHyphens/>
              <w:overflowPunct w:val="0"/>
              <w:autoSpaceDE w:val="0"/>
              <w:autoSpaceDN w:val="0"/>
              <w:adjustRightInd w:val="0"/>
              <w:spacing w:after="200"/>
              <w:ind w:left="1296"/>
              <w:jc w:val="both"/>
              <w:textAlignment w:val="baseline"/>
            </w:pPr>
            <w:r>
              <w:t xml:space="preserve">The Project Manager is the person </w:t>
            </w:r>
            <w:r>
              <w:rPr>
                <w:b/>
              </w:rPr>
              <w:t>named in the PCC</w:t>
            </w:r>
            <w:r>
              <w:t xml:space="preserve"> (or any other competent person appointed by the Employer and notified to the Contractor, to act in replacement of the Project Manager) who is responsible for supervising the execution of the Works and administering the Contract.</w:t>
            </w:r>
          </w:p>
          <w:p w14:paraId="0F0EBBDB" w14:textId="77777777" w:rsidR="0058666A" w:rsidRDefault="00B17E38">
            <w:pPr>
              <w:numPr>
                <w:ilvl w:val="0"/>
                <w:numId w:val="130"/>
              </w:numPr>
              <w:tabs>
                <w:tab w:val="left" w:pos="1080"/>
              </w:tabs>
              <w:suppressAutoHyphens/>
              <w:overflowPunct w:val="0"/>
              <w:autoSpaceDE w:val="0"/>
              <w:autoSpaceDN w:val="0"/>
              <w:adjustRightInd w:val="0"/>
              <w:spacing w:after="200"/>
              <w:ind w:left="1296"/>
              <w:jc w:val="both"/>
              <w:textAlignment w:val="baseline"/>
            </w:pPr>
            <w:r>
              <w:t xml:space="preserve">PCC means Particular Conditions of Contract. </w:t>
            </w:r>
          </w:p>
          <w:p w14:paraId="434973F6" w14:textId="77777777" w:rsidR="0058666A" w:rsidRDefault="00B17E38">
            <w:pPr>
              <w:numPr>
                <w:ilvl w:val="0"/>
                <w:numId w:val="130"/>
              </w:numPr>
              <w:tabs>
                <w:tab w:val="left" w:pos="1080"/>
              </w:tabs>
              <w:suppressAutoHyphens/>
              <w:overflowPunct w:val="0"/>
              <w:autoSpaceDE w:val="0"/>
              <w:autoSpaceDN w:val="0"/>
              <w:adjustRightInd w:val="0"/>
              <w:spacing w:after="200"/>
              <w:ind w:left="1296"/>
              <w:jc w:val="both"/>
              <w:textAlignment w:val="baseline"/>
            </w:pPr>
            <w:r>
              <w:t xml:space="preserve">The Site is the area </w:t>
            </w:r>
            <w:r>
              <w:rPr>
                <w:b/>
              </w:rPr>
              <w:t>defined as such in the PCC</w:t>
            </w:r>
            <w:r>
              <w:t>.</w:t>
            </w:r>
          </w:p>
          <w:p w14:paraId="73F26F11" w14:textId="77777777" w:rsidR="0058666A" w:rsidRDefault="00B17E38">
            <w:pPr>
              <w:numPr>
                <w:ilvl w:val="0"/>
                <w:numId w:val="130"/>
              </w:numPr>
              <w:tabs>
                <w:tab w:val="left" w:pos="1080"/>
              </w:tabs>
              <w:suppressAutoHyphens/>
              <w:overflowPunct w:val="0"/>
              <w:autoSpaceDE w:val="0"/>
              <w:autoSpaceDN w:val="0"/>
              <w:adjustRightInd w:val="0"/>
              <w:spacing w:after="200"/>
              <w:ind w:left="1296"/>
              <w:jc w:val="both"/>
              <w:textAlignment w:val="baseline"/>
            </w:pPr>
            <w:r>
              <w:t>Site Investigation Reports are those that were included in the bidding document and are factual and interpretative reports about the surface and subsurface conditions at the Site.</w:t>
            </w:r>
          </w:p>
          <w:p w14:paraId="369BE30D" w14:textId="77777777" w:rsidR="0058666A" w:rsidRDefault="00B17E38">
            <w:pPr>
              <w:numPr>
                <w:ilvl w:val="0"/>
                <w:numId w:val="130"/>
              </w:numPr>
              <w:tabs>
                <w:tab w:val="left" w:pos="1080"/>
              </w:tabs>
              <w:suppressAutoHyphens/>
              <w:overflowPunct w:val="0"/>
              <w:autoSpaceDE w:val="0"/>
              <w:autoSpaceDN w:val="0"/>
              <w:adjustRightInd w:val="0"/>
              <w:spacing w:after="200"/>
              <w:ind w:left="1296"/>
              <w:jc w:val="both"/>
              <w:textAlignment w:val="baseline"/>
            </w:pPr>
            <w:r>
              <w:t>Specification means the Specification of the Works included in the Contract and any modification or addition made or approved by the Project Manager.</w:t>
            </w:r>
          </w:p>
          <w:p w14:paraId="15623793" w14:textId="77777777" w:rsidR="0058666A" w:rsidRDefault="00B17E38">
            <w:pPr>
              <w:numPr>
                <w:ilvl w:val="0"/>
                <w:numId w:val="130"/>
              </w:numPr>
              <w:tabs>
                <w:tab w:val="left" w:pos="1080"/>
              </w:tabs>
              <w:suppressAutoHyphens/>
              <w:overflowPunct w:val="0"/>
              <w:autoSpaceDE w:val="0"/>
              <w:autoSpaceDN w:val="0"/>
              <w:adjustRightInd w:val="0"/>
              <w:spacing w:after="200"/>
              <w:ind w:left="1296"/>
              <w:jc w:val="both"/>
              <w:textAlignment w:val="baseline"/>
            </w:pPr>
            <w:r>
              <w:t xml:space="preserve">The Start Date is </w:t>
            </w:r>
            <w:r>
              <w:rPr>
                <w:b/>
              </w:rPr>
              <w:t>given in the PCC</w:t>
            </w:r>
            <w:r>
              <w:t>. It is the latest date when the Contractor shall commence execution of the Works.  It does not necessarily coincide with any of the Site Possession Dates.</w:t>
            </w:r>
          </w:p>
          <w:p w14:paraId="73FAD1AC" w14:textId="77777777" w:rsidR="0058666A" w:rsidRDefault="00B17E38">
            <w:pPr>
              <w:numPr>
                <w:ilvl w:val="0"/>
                <w:numId w:val="130"/>
              </w:numPr>
              <w:tabs>
                <w:tab w:val="left" w:pos="1080"/>
              </w:tabs>
              <w:suppressAutoHyphens/>
              <w:overflowPunct w:val="0"/>
              <w:autoSpaceDE w:val="0"/>
              <w:autoSpaceDN w:val="0"/>
              <w:adjustRightInd w:val="0"/>
              <w:spacing w:after="200"/>
              <w:ind w:left="1296"/>
              <w:jc w:val="both"/>
              <w:textAlignment w:val="baseline"/>
            </w:pPr>
            <w:r>
              <w:t>A Subcontractor is a person or corporate body who has a Contract with the Contractor to carry out a part of the work in the Contract, which includes work on the Site.</w:t>
            </w:r>
          </w:p>
          <w:p w14:paraId="784ABA6D" w14:textId="77777777" w:rsidR="0058666A" w:rsidRDefault="00B17E38">
            <w:pPr>
              <w:numPr>
                <w:ilvl w:val="0"/>
                <w:numId w:val="130"/>
              </w:numPr>
              <w:tabs>
                <w:tab w:val="left" w:pos="1080"/>
              </w:tabs>
              <w:suppressAutoHyphens/>
              <w:overflowPunct w:val="0"/>
              <w:autoSpaceDE w:val="0"/>
              <w:autoSpaceDN w:val="0"/>
              <w:adjustRightInd w:val="0"/>
              <w:spacing w:after="200"/>
              <w:ind w:left="1296"/>
              <w:jc w:val="both"/>
              <w:textAlignment w:val="baseline"/>
            </w:pPr>
            <w:r>
              <w:t>Temporary Works are works designed, constructed, installed, and removed by the Contractor that are needed for construction or installation of the Works.</w:t>
            </w:r>
          </w:p>
          <w:p w14:paraId="65DEED0B" w14:textId="77777777" w:rsidR="0058666A" w:rsidRDefault="00B17E38">
            <w:pPr>
              <w:numPr>
                <w:ilvl w:val="0"/>
                <w:numId w:val="130"/>
              </w:numPr>
              <w:tabs>
                <w:tab w:val="left" w:pos="1080"/>
              </w:tabs>
              <w:suppressAutoHyphens/>
              <w:overflowPunct w:val="0"/>
              <w:autoSpaceDE w:val="0"/>
              <w:autoSpaceDN w:val="0"/>
              <w:adjustRightInd w:val="0"/>
              <w:spacing w:after="200"/>
              <w:ind w:left="1296"/>
              <w:jc w:val="both"/>
              <w:textAlignment w:val="baseline"/>
            </w:pPr>
            <w:r>
              <w:t>A Variation is an instruction given by the Project Manager which varies the Works.</w:t>
            </w:r>
          </w:p>
          <w:p w14:paraId="3438AC2B" w14:textId="77777777" w:rsidR="0058666A" w:rsidRDefault="00B17E38">
            <w:pPr>
              <w:numPr>
                <w:ilvl w:val="0"/>
                <w:numId w:val="130"/>
              </w:numPr>
              <w:tabs>
                <w:tab w:val="left" w:pos="1080"/>
              </w:tabs>
              <w:suppressAutoHyphens/>
              <w:overflowPunct w:val="0"/>
              <w:autoSpaceDE w:val="0"/>
              <w:autoSpaceDN w:val="0"/>
              <w:adjustRightInd w:val="0"/>
              <w:spacing w:after="200"/>
              <w:ind w:left="1296"/>
              <w:jc w:val="both"/>
              <w:textAlignment w:val="baseline"/>
            </w:pPr>
            <w:r>
              <w:lastRenderedPageBreak/>
              <w:t xml:space="preserve">The Works are what the Contract requires the Contractor to construct, install, and turn over to the Employer, </w:t>
            </w:r>
            <w:r>
              <w:rPr>
                <w:b/>
              </w:rPr>
              <w:t>as defined in the PCC</w:t>
            </w:r>
            <w:r>
              <w:t>.</w:t>
            </w:r>
          </w:p>
        </w:tc>
      </w:tr>
      <w:tr w:rsidR="0058666A" w14:paraId="2166327B" w14:textId="77777777">
        <w:tc>
          <w:tcPr>
            <w:tcW w:w="2160" w:type="dxa"/>
            <w:tcBorders>
              <w:top w:val="nil"/>
              <w:left w:val="nil"/>
              <w:bottom w:val="nil"/>
              <w:right w:val="nil"/>
            </w:tcBorders>
          </w:tcPr>
          <w:p w14:paraId="77BB42AF" w14:textId="77777777" w:rsidR="0058666A" w:rsidRDefault="00B17E38">
            <w:pPr>
              <w:pStyle w:val="Section8-Clauses"/>
              <w:numPr>
                <w:ilvl w:val="0"/>
                <w:numId w:val="129"/>
              </w:numPr>
              <w:tabs>
                <w:tab w:val="clear" w:pos="540"/>
              </w:tabs>
              <w:ind w:left="360" w:hanging="360"/>
            </w:pPr>
            <w:bookmarkStart w:id="785" w:name="_Toc446420745"/>
            <w:bookmarkStart w:id="786" w:name="_Toc497228275"/>
            <w:r>
              <w:lastRenderedPageBreak/>
              <w:t>Interpretation</w:t>
            </w:r>
            <w:bookmarkEnd w:id="785"/>
            <w:bookmarkEnd w:id="786"/>
          </w:p>
        </w:tc>
        <w:tc>
          <w:tcPr>
            <w:tcW w:w="6930" w:type="dxa"/>
            <w:tcBorders>
              <w:top w:val="nil"/>
              <w:left w:val="nil"/>
              <w:bottom w:val="nil"/>
              <w:right w:val="nil"/>
            </w:tcBorders>
          </w:tcPr>
          <w:p w14:paraId="65FA3C2B" w14:textId="77777777" w:rsidR="0058666A" w:rsidRDefault="00B17E38">
            <w:pPr>
              <w:numPr>
                <w:ilvl w:val="1"/>
                <w:numId w:val="131"/>
              </w:numPr>
              <w:tabs>
                <w:tab w:val="clear" w:pos="353"/>
                <w:tab w:val="left" w:pos="540"/>
              </w:tabs>
              <w:suppressAutoHyphens/>
              <w:overflowPunct w:val="0"/>
              <w:autoSpaceDE w:val="0"/>
              <w:autoSpaceDN w:val="0"/>
              <w:adjustRightInd w:val="0"/>
              <w:ind w:left="540" w:right="-72" w:hanging="547"/>
              <w:jc w:val="both"/>
              <w:textAlignment w:val="baseline"/>
            </w:pPr>
            <w:r>
              <w:t>In interpreting these GCC, words indicating one gender include all genders. Words indicating the singular also include the plural and words indicating the plural also include the singular.  Headings have no significance. Words have their normal meaning under the language of the Contract unless specifically defined. The Project Manager shall provide instructions clarifying queries about these GCC.</w:t>
            </w:r>
          </w:p>
          <w:p w14:paraId="4BE31C8E" w14:textId="77777777" w:rsidR="0058666A" w:rsidRDefault="00B17E38">
            <w:pPr>
              <w:numPr>
                <w:ilvl w:val="1"/>
                <w:numId w:val="131"/>
              </w:numPr>
              <w:tabs>
                <w:tab w:val="clear" w:pos="353"/>
                <w:tab w:val="left" w:pos="540"/>
              </w:tabs>
              <w:suppressAutoHyphens/>
              <w:overflowPunct w:val="0"/>
              <w:autoSpaceDE w:val="0"/>
              <w:autoSpaceDN w:val="0"/>
              <w:adjustRightInd w:val="0"/>
              <w:ind w:left="540" w:right="-72" w:hanging="547"/>
              <w:jc w:val="both"/>
              <w:textAlignment w:val="baseline"/>
            </w:pPr>
            <w:r>
              <w:t xml:space="preserve">If sectional completion is </w:t>
            </w:r>
            <w:r>
              <w:rPr>
                <w:b/>
              </w:rPr>
              <w:t>specified in the PCC</w:t>
            </w:r>
            <w:r>
              <w:t>, references in the GCC to the Works, the Completion Date, and the Intended Completion Date apply to any Section of the Works (other than references to the Completion Date and Intended Completion Date for the whole of the Works).</w:t>
            </w:r>
          </w:p>
          <w:p w14:paraId="62CB52BE" w14:textId="77777777" w:rsidR="0058666A" w:rsidRDefault="00B17E38">
            <w:pPr>
              <w:numPr>
                <w:ilvl w:val="1"/>
                <w:numId w:val="131"/>
              </w:numPr>
              <w:tabs>
                <w:tab w:val="clear" w:pos="353"/>
                <w:tab w:val="left" w:pos="540"/>
              </w:tabs>
              <w:suppressAutoHyphens/>
              <w:overflowPunct w:val="0"/>
              <w:autoSpaceDE w:val="0"/>
              <w:autoSpaceDN w:val="0"/>
              <w:adjustRightInd w:val="0"/>
              <w:ind w:left="540" w:right="-72" w:hanging="547"/>
              <w:jc w:val="both"/>
              <w:textAlignment w:val="baseline"/>
            </w:pPr>
            <w:r>
              <w:t>The documents forming the Contract shall be interpreted in the following order of priority:</w:t>
            </w:r>
          </w:p>
          <w:p w14:paraId="2D323717" w14:textId="77777777" w:rsidR="0058666A" w:rsidRDefault="00B17E38">
            <w:pPr>
              <w:numPr>
                <w:ilvl w:val="0"/>
                <w:numId w:val="132"/>
              </w:numPr>
              <w:tabs>
                <w:tab w:val="left" w:pos="1080"/>
              </w:tabs>
              <w:suppressAutoHyphens/>
              <w:overflowPunct w:val="0"/>
              <w:autoSpaceDE w:val="0"/>
              <w:autoSpaceDN w:val="0"/>
              <w:adjustRightInd w:val="0"/>
              <w:spacing w:after="120"/>
              <w:ind w:right="-72"/>
              <w:jc w:val="both"/>
              <w:textAlignment w:val="baseline"/>
            </w:pPr>
            <w:r>
              <w:t>Agreement,</w:t>
            </w:r>
          </w:p>
          <w:p w14:paraId="7A782EB1" w14:textId="77777777" w:rsidR="0058666A" w:rsidRDefault="00B17E38">
            <w:pPr>
              <w:numPr>
                <w:ilvl w:val="0"/>
                <w:numId w:val="132"/>
              </w:numPr>
              <w:tabs>
                <w:tab w:val="left" w:pos="1080"/>
              </w:tabs>
              <w:suppressAutoHyphens/>
              <w:overflowPunct w:val="0"/>
              <w:autoSpaceDE w:val="0"/>
              <w:autoSpaceDN w:val="0"/>
              <w:adjustRightInd w:val="0"/>
              <w:spacing w:after="120"/>
              <w:ind w:right="-72"/>
              <w:jc w:val="both"/>
              <w:textAlignment w:val="baseline"/>
            </w:pPr>
            <w:r>
              <w:t>Letter of Acceptance,</w:t>
            </w:r>
          </w:p>
          <w:p w14:paraId="6FA4251F" w14:textId="77777777" w:rsidR="0058666A" w:rsidRDefault="00B17E38">
            <w:pPr>
              <w:numPr>
                <w:ilvl w:val="0"/>
                <w:numId w:val="132"/>
              </w:numPr>
              <w:tabs>
                <w:tab w:val="left" w:pos="1080"/>
              </w:tabs>
              <w:suppressAutoHyphens/>
              <w:overflowPunct w:val="0"/>
              <w:autoSpaceDE w:val="0"/>
              <w:autoSpaceDN w:val="0"/>
              <w:adjustRightInd w:val="0"/>
              <w:spacing w:after="120"/>
              <w:ind w:right="-72"/>
              <w:jc w:val="both"/>
              <w:textAlignment w:val="baseline"/>
            </w:pPr>
            <w:r>
              <w:t>Contractor’s Bid,</w:t>
            </w:r>
          </w:p>
          <w:p w14:paraId="07311AF7" w14:textId="77777777" w:rsidR="0058666A" w:rsidRDefault="00B17E38">
            <w:pPr>
              <w:numPr>
                <w:ilvl w:val="0"/>
                <w:numId w:val="132"/>
              </w:numPr>
              <w:tabs>
                <w:tab w:val="left" w:pos="1080"/>
              </w:tabs>
              <w:suppressAutoHyphens/>
              <w:overflowPunct w:val="0"/>
              <w:autoSpaceDE w:val="0"/>
              <w:autoSpaceDN w:val="0"/>
              <w:adjustRightInd w:val="0"/>
              <w:spacing w:after="120"/>
              <w:ind w:right="-72"/>
              <w:jc w:val="both"/>
              <w:textAlignment w:val="baseline"/>
            </w:pPr>
            <w:r>
              <w:t>Particular Conditions of Contract,</w:t>
            </w:r>
          </w:p>
          <w:p w14:paraId="01E41D39" w14:textId="77777777" w:rsidR="0058666A" w:rsidRDefault="00B17E38">
            <w:pPr>
              <w:numPr>
                <w:ilvl w:val="0"/>
                <w:numId w:val="132"/>
              </w:numPr>
              <w:suppressAutoHyphens/>
              <w:overflowPunct w:val="0"/>
              <w:autoSpaceDE w:val="0"/>
              <w:autoSpaceDN w:val="0"/>
              <w:adjustRightInd w:val="0"/>
              <w:spacing w:after="120"/>
              <w:ind w:right="-72"/>
              <w:jc w:val="both"/>
              <w:textAlignment w:val="baseline"/>
            </w:pPr>
            <w:r>
              <w:t>General Conditions of Contract, including Appendices,</w:t>
            </w:r>
          </w:p>
          <w:p w14:paraId="2741BC9F" w14:textId="77777777" w:rsidR="0058666A" w:rsidRDefault="00B17E38">
            <w:pPr>
              <w:numPr>
                <w:ilvl w:val="0"/>
                <w:numId w:val="132"/>
              </w:numPr>
              <w:tabs>
                <w:tab w:val="left" w:pos="1080"/>
              </w:tabs>
              <w:suppressAutoHyphens/>
              <w:overflowPunct w:val="0"/>
              <w:autoSpaceDE w:val="0"/>
              <w:autoSpaceDN w:val="0"/>
              <w:adjustRightInd w:val="0"/>
              <w:spacing w:after="120"/>
              <w:ind w:right="-72"/>
              <w:jc w:val="both"/>
              <w:textAlignment w:val="baseline"/>
            </w:pPr>
            <w:r>
              <w:t>Specifications,</w:t>
            </w:r>
          </w:p>
          <w:p w14:paraId="1FEDD9FC" w14:textId="77777777" w:rsidR="0058666A" w:rsidRDefault="00B17E38">
            <w:pPr>
              <w:numPr>
                <w:ilvl w:val="0"/>
                <w:numId w:val="132"/>
              </w:numPr>
              <w:tabs>
                <w:tab w:val="left" w:pos="1080"/>
              </w:tabs>
              <w:suppressAutoHyphens/>
              <w:overflowPunct w:val="0"/>
              <w:autoSpaceDE w:val="0"/>
              <w:autoSpaceDN w:val="0"/>
              <w:adjustRightInd w:val="0"/>
              <w:spacing w:after="120"/>
              <w:ind w:right="-72"/>
              <w:jc w:val="both"/>
              <w:textAlignment w:val="baseline"/>
            </w:pPr>
            <w:r>
              <w:t>Drawings,</w:t>
            </w:r>
          </w:p>
          <w:p w14:paraId="02D06833" w14:textId="77777777" w:rsidR="0058666A" w:rsidRDefault="00B17E38">
            <w:pPr>
              <w:numPr>
                <w:ilvl w:val="0"/>
                <w:numId w:val="132"/>
              </w:numPr>
              <w:tabs>
                <w:tab w:val="left" w:pos="1080"/>
              </w:tabs>
              <w:suppressAutoHyphens/>
              <w:overflowPunct w:val="0"/>
              <w:autoSpaceDE w:val="0"/>
              <w:autoSpaceDN w:val="0"/>
              <w:adjustRightInd w:val="0"/>
              <w:spacing w:after="120"/>
              <w:ind w:right="-72"/>
              <w:jc w:val="both"/>
              <w:textAlignment w:val="baseline"/>
            </w:pPr>
            <w:r>
              <w:t>Bill of Quantities,</w:t>
            </w:r>
            <w:r>
              <w:rPr>
                <w:rStyle w:val="FootnoteReference"/>
              </w:rPr>
              <w:footnoteReference w:id="17"/>
            </w:r>
            <w:r>
              <w:t xml:space="preserve"> and</w:t>
            </w:r>
          </w:p>
          <w:p w14:paraId="103A233A" w14:textId="77777777" w:rsidR="0058666A" w:rsidRDefault="00B17E38">
            <w:pPr>
              <w:numPr>
                <w:ilvl w:val="0"/>
                <w:numId w:val="132"/>
              </w:numPr>
              <w:suppressAutoHyphens/>
              <w:overflowPunct w:val="0"/>
              <w:autoSpaceDE w:val="0"/>
              <w:autoSpaceDN w:val="0"/>
              <w:adjustRightInd w:val="0"/>
              <w:spacing w:after="120"/>
              <w:ind w:right="-72"/>
              <w:jc w:val="both"/>
              <w:textAlignment w:val="baseline"/>
            </w:pPr>
            <w:r>
              <w:t xml:space="preserve">any other document </w:t>
            </w:r>
            <w:r>
              <w:rPr>
                <w:b/>
              </w:rPr>
              <w:t>listed in the PCC</w:t>
            </w:r>
            <w:r>
              <w:t xml:space="preserve"> as forming part of the Contract.</w:t>
            </w:r>
          </w:p>
        </w:tc>
      </w:tr>
      <w:tr w:rsidR="0058666A" w14:paraId="36596476" w14:textId="77777777">
        <w:tc>
          <w:tcPr>
            <w:tcW w:w="2160" w:type="dxa"/>
            <w:tcBorders>
              <w:top w:val="nil"/>
              <w:left w:val="nil"/>
              <w:bottom w:val="nil"/>
              <w:right w:val="nil"/>
            </w:tcBorders>
          </w:tcPr>
          <w:p w14:paraId="68AB4AF5" w14:textId="77777777" w:rsidR="0058666A" w:rsidRDefault="00B17E38">
            <w:pPr>
              <w:pStyle w:val="Section8-Clauses"/>
              <w:numPr>
                <w:ilvl w:val="0"/>
                <w:numId w:val="129"/>
              </w:numPr>
              <w:tabs>
                <w:tab w:val="clear" w:pos="540"/>
              </w:tabs>
              <w:ind w:left="360" w:hanging="360"/>
            </w:pPr>
            <w:bookmarkStart w:id="787" w:name="_Toc497228276"/>
            <w:bookmarkStart w:id="788" w:name="_Toc446420746"/>
            <w:r>
              <w:t>Language and Law</w:t>
            </w:r>
            <w:bookmarkEnd w:id="787"/>
            <w:bookmarkEnd w:id="788"/>
          </w:p>
        </w:tc>
        <w:tc>
          <w:tcPr>
            <w:tcW w:w="6930" w:type="dxa"/>
            <w:tcBorders>
              <w:top w:val="nil"/>
              <w:left w:val="nil"/>
              <w:bottom w:val="nil"/>
              <w:right w:val="nil"/>
            </w:tcBorders>
          </w:tcPr>
          <w:p w14:paraId="0E6794A4"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 xml:space="preserve">The language of the Contract and the law governing the Contract are </w:t>
            </w:r>
            <w:r>
              <w:rPr>
                <w:b/>
              </w:rPr>
              <w:t>stated in the PCC</w:t>
            </w:r>
            <w:r>
              <w:t>.</w:t>
            </w:r>
          </w:p>
          <w:p w14:paraId="36BDFFD1"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Throughout the execution of the Contract, the Contractor shall comply with the import of goods and services prohibitions in the Employer’s Country when</w:t>
            </w:r>
          </w:p>
          <w:p w14:paraId="320BBD28" w14:textId="77777777" w:rsidR="0058666A" w:rsidRDefault="00B17E38">
            <w:pPr>
              <w:suppressAutoHyphens/>
              <w:overflowPunct w:val="0"/>
              <w:autoSpaceDE w:val="0"/>
              <w:autoSpaceDN w:val="0"/>
              <w:adjustRightInd w:val="0"/>
              <w:spacing w:after="200"/>
              <w:ind w:left="1296" w:hanging="720"/>
              <w:jc w:val="both"/>
              <w:textAlignment w:val="baseline"/>
            </w:pPr>
            <w:r>
              <w:lastRenderedPageBreak/>
              <w:t xml:space="preserve">(a) </w:t>
            </w:r>
            <w:r>
              <w:tab/>
              <w:t xml:space="preserve">as a matter of law or official regulations, the Borrower’s country prohibits commercial relations with that country; or </w:t>
            </w:r>
          </w:p>
          <w:p w14:paraId="07648545" w14:textId="77777777" w:rsidR="0058666A" w:rsidRDefault="00B17E38">
            <w:pPr>
              <w:suppressAutoHyphens/>
              <w:overflowPunct w:val="0"/>
              <w:autoSpaceDE w:val="0"/>
              <w:autoSpaceDN w:val="0"/>
              <w:adjustRightInd w:val="0"/>
              <w:spacing w:after="200"/>
              <w:ind w:left="1296" w:hanging="720"/>
              <w:jc w:val="both"/>
              <w:textAlignment w:val="baseline"/>
            </w:pPr>
            <w:r>
              <w:t xml:space="preserve">(b) </w:t>
            </w:r>
            <w:r>
              <w:tab/>
              <w:t xml:space="preserve">by an act of compliance with a decision of the United Nations Security Council taken under Chapter VII of the Charter of the United Nations, the Borrower’s Country prohibits any import of goods from that country or any payments to any country, person, or entity in that country. </w:t>
            </w:r>
          </w:p>
        </w:tc>
      </w:tr>
      <w:tr w:rsidR="0058666A" w14:paraId="357AE572" w14:textId="77777777">
        <w:tc>
          <w:tcPr>
            <w:tcW w:w="2160" w:type="dxa"/>
            <w:tcBorders>
              <w:top w:val="nil"/>
              <w:left w:val="nil"/>
              <w:bottom w:val="nil"/>
              <w:right w:val="nil"/>
            </w:tcBorders>
          </w:tcPr>
          <w:p w14:paraId="1E6FC5C8" w14:textId="77777777" w:rsidR="0058666A" w:rsidRDefault="00B17E38">
            <w:pPr>
              <w:pStyle w:val="Section8-Clauses"/>
              <w:numPr>
                <w:ilvl w:val="0"/>
                <w:numId w:val="129"/>
              </w:numPr>
              <w:tabs>
                <w:tab w:val="clear" w:pos="540"/>
              </w:tabs>
              <w:ind w:left="360" w:hanging="360"/>
            </w:pPr>
            <w:bookmarkStart w:id="789" w:name="_Toc497228277"/>
            <w:bookmarkStart w:id="790" w:name="_Toc446420747"/>
            <w:r>
              <w:lastRenderedPageBreak/>
              <w:t>Project Manager’s Decisions</w:t>
            </w:r>
            <w:bookmarkEnd w:id="789"/>
            <w:bookmarkEnd w:id="790"/>
          </w:p>
        </w:tc>
        <w:tc>
          <w:tcPr>
            <w:tcW w:w="6930" w:type="dxa"/>
            <w:tcBorders>
              <w:top w:val="nil"/>
              <w:left w:val="nil"/>
              <w:bottom w:val="nil"/>
              <w:right w:val="nil"/>
            </w:tcBorders>
          </w:tcPr>
          <w:p w14:paraId="41034500"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Except where otherwise specifically stated, the Project Manager shall decide contractual matters between the Employer and the Contractor in the role representing the Employer.</w:t>
            </w:r>
          </w:p>
        </w:tc>
      </w:tr>
      <w:tr w:rsidR="0058666A" w14:paraId="1ECA3B34" w14:textId="77777777">
        <w:tc>
          <w:tcPr>
            <w:tcW w:w="2160" w:type="dxa"/>
            <w:tcBorders>
              <w:top w:val="nil"/>
              <w:left w:val="nil"/>
              <w:bottom w:val="nil"/>
              <w:right w:val="nil"/>
            </w:tcBorders>
          </w:tcPr>
          <w:p w14:paraId="46C11517" w14:textId="77777777" w:rsidR="0058666A" w:rsidRDefault="00B17E38">
            <w:pPr>
              <w:pStyle w:val="Section8-Clauses"/>
              <w:numPr>
                <w:ilvl w:val="0"/>
                <w:numId w:val="129"/>
              </w:numPr>
            </w:pPr>
            <w:bookmarkStart w:id="791" w:name="_Toc497228278"/>
            <w:bookmarkStart w:id="792" w:name="_Toc446420748"/>
            <w:r>
              <w:t>Delegation</w:t>
            </w:r>
            <w:bookmarkEnd w:id="791"/>
            <w:bookmarkEnd w:id="792"/>
          </w:p>
        </w:tc>
        <w:tc>
          <w:tcPr>
            <w:tcW w:w="6930" w:type="dxa"/>
            <w:tcBorders>
              <w:top w:val="nil"/>
              <w:left w:val="nil"/>
              <w:bottom w:val="nil"/>
              <w:right w:val="nil"/>
            </w:tcBorders>
          </w:tcPr>
          <w:p w14:paraId="7852E28D"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 xml:space="preserve">Otherwise </w:t>
            </w:r>
            <w:r>
              <w:rPr>
                <w:b/>
              </w:rPr>
              <w:t>specified in the PCC,</w:t>
            </w:r>
            <w:r>
              <w:t xml:space="preserve"> the Project Manager may delegate any of his duties and responsibilities to other people, except to the Adjudicator, after notifying the Contractor, and may revoke any delegation after notifying the Contractor.</w:t>
            </w:r>
          </w:p>
        </w:tc>
      </w:tr>
      <w:tr w:rsidR="0058666A" w14:paraId="7B7F9C1E" w14:textId="77777777">
        <w:tc>
          <w:tcPr>
            <w:tcW w:w="2160" w:type="dxa"/>
            <w:tcBorders>
              <w:top w:val="nil"/>
              <w:left w:val="nil"/>
              <w:bottom w:val="nil"/>
              <w:right w:val="nil"/>
            </w:tcBorders>
          </w:tcPr>
          <w:p w14:paraId="4F4DF6A8" w14:textId="77777777" w:rsidR="0058666A" w:rsidRDefault="00B17E38">
            <w:pPr>
              <w:pStyle w:val="Section8-Clauses"/>
              <w:numPr>
                <w:ilvl w:val="0"/>
                <w:numId w:val="129"/>
              </w:numPr>
              <w:tabs>
                <w:tab w:val="clear" w:pos="540"/>
              </w:tabs>
              <w:ind w:left="360" w:hanging="360"/>
            </w:pPr>
            <w:bookmarkStart w:id="793" w:name="_Toc446420749"/>
            <w:bookmarkStart w:id="794" w:name="_Toc497228279"/>
            <w:r>
              <w:t>Communica</w:t>
            </w:r>
            <w:r>
              <w:softHyphen/>
              <w:t>tions</w:t>
            </w:r>
            <w:bookmarkEnd w:id="793"/>
            <w:bookmarkEnd w:id="794"/>
          </w:p>
        </w:tc>
        <w:tc>
          <w:tcPr>
            <w:tcW w:w="6930" w:type="dxa"/>
            <w:tcBorders>
              <w:top w:val="nil"/>
              <w:left w:val="nil"/>
              <w:bottom w:val="nil"/>
              <w:right w:val="nil"/>
            </w:tcBorders>
          </w:tcPr>
          <w:p w14:paraId="7CFC70C8"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Communications between parties that are referred to in the Conditions shall be effective only when in writing. A notice shall be effective only when it is delivered.</w:t>
            </w:r>
          </w:p>
        </w:tc>
      </w:tr>
      <w:tr w:rsidR="0058666A" w14:paraId="36876F30" w14:textId="77777777">
        <w:tc>
          <w:tcPr>
            <w:tcW w:w="2160" w:type="dxa"/>
            <w:tcBorders>
              <w:top w:val="nil"/>
              <w:left w:val="nil"/>
              <w:bottom w:val="nil"/>
              <w:right w:val="nil"/>
            </w:tcBorders>
          </w:tcPr>
          <w:p w14:paraId="699527A7" w14:textId="77777777" w:rsidR="0058666A" w:rsidRDefault="00B17E38">
            <w:pPr>
              <w:pStyle w:val="Section8-Clauses"/>
              <w:numPr>
                <w:ilvl w:val="0"/>
                <w:numId w:val="129"/>
              </w:numPr>
            </w:pPr>
            <w:bookmarkStart w:id="795" w:name="_Toc497228280"/>
            <w:bookmarkStart w:id="796" w:name="_Toc446420750"/>
            <w:r>
              <w:t>Subcontracting</w:t>
            </w:r>
            <w:bookmarkEnd w:id="795"/>
            <w:bookmarkEnd w:id="796"/>
          </w:p>
        </w:tc>
        <w:tc>
          <w:tcPr>
            <w:tcW w:w="6930" w:type="dxa"/>
            <w:tcBorders>
              <w:top w:val="nil"/>
              <w:left w:val="nil"/>
              <w:bottom w:val="nil"/>
              <w:right w:val="nil"/>
            </w:tcBorders>
          </w:tcPr>
          <w:p w14:paraId="1A1F1C25"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The Contractor may subcontract with the approval of the Project Manager, but may not assign the Contract without the approval of the Employer in writing. Subcontracting shall not alter the Contractor’s obligations.</w:t>
            </w:r>
          </w:p>
        </w:tc>
      </w:tr>
      <w:tr w:rsidR="0058666A" w14:paraId="1208C5C0" w14:textId="77777777">
        <w:tc>
          <w:tcPr>
            <w:tcW w:w="2160" w:type="dxa"/>
            <w:tcBorders>
              <w:top w:val="nil"/>
              <w:left w:val="nil"/>
              <w:bottom w:val="nil"/>
              <w:right w:val="nil"/>
            </w:tcBorders>
          </w:tcPr>
          <w:p w14:paraId="04C163AD" w14:textId="77777777" w:rsidR="0058666A" w:rsidRDefault="00B17E38">
            <w:pPr>
              <w:pStyle w:val="Section8-Clauses"/>
              <w:numPr>
                <w:ilvl w:val="0"/>
                <w:numId w:val="129"/>
              </w:numPr>
              <w:tabs>
                <w:tab w:val="clear" w:pos="540"/>
              </w:tabs>
              <w:ind w:left="360" w:hanging="360"/>
            </w:pPr>
            <w:bookmarkStart w:id="797" w:name="_Toc497228281"/>
            <w:bookmarkStart w:id="798" w:name="_Toc446420751"/>
            <w:r>
              <w:t>Other Contractors</w:t>
            </w:r>
            <w:bookmarkEnd w:id="797"/>
            <w:bookmarkEnd w:id="798"/>
          </w:p>
        </w:tc>
        <w:tc>
          <w:tcPr>
            <w:tcW w:w="6930" w:type="dxa"/>
            <w:tcBorders>
              <w:top w:val="nil"/>
              <w:left w:val="nil"/>
              <w:bottom w:val="nil"/>
              <w:right w:val="nil"/>
            </w:tcBorders>
          </w:tcPr>
          <w:p w14:paraId="0A199228"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 xml:space="preserve">The Contractor shall cooperate and share the Site with other contractors, public authorities, utilities, and the Employer between the dates given in the Schedule of Other Contractors, as </w:t>
            </w:r>
            <w:r>
              <w:rPr>
                <w:b/>
              </w:rPr>
              <w:t>referred to in the PCC.</w:t>
            </w:r>
            <w:r>
              <w:t xml:space="preserve"> The Contractor shall also provide facilities and services for them as described in the Schedule. The Employer may modify the Schedule of Other Contractors, and shall notify the Contractor of any such modification.</w:t>
            </w:r>
          </w:p>
        </w:tc>
      </w:tr>
      <w:tr w:rsidR="0058666A" w14:paraId="7713DE95" w14:textId="77777777">
        <w:trPr>
          <w:cantSplit/>
        </w:trPr>
        <w:tc>
          <w:tcPr>
            <w:tcW w:w="2160" w:type="dxa"/>
            <w:tcBorders>
              <w:top w:val="nil"/>
              <w:left w:val="nil"/>
              <w:bottom w:val="nil"/>
              <w:right w:val="nil"/>
            </w:tcBorders>
          </w:tcPr>
          <w:p w14:paraId="75971995" w14:textId="77777777" w:rsidR="0058666A" w:rsidRDefault="00B17E38">
            <w:pPr>
              <w:pStyle w:val="Section8-Clauses"/>
              <w:numPr>
                <w:ilvl w:val="0"/>
                <w:numId w:val="129"/>
              </w:numPr>
              <w:tabs>
                <w:tab w:val="clear" w:pos="540"/>
              </w:tabs>
              <w:ind w:left="360" w:hanging="360"/>
            </w:pPr>
            <w:bookmarkStart w:id="799" w:name="_Toc446420752"/>
            <w:bookmarkStart w:id="800" w:name="_Toc497228282"/>
            <w:r>
              <w:lastRenderedPageBreak/>
              <w:t>Personnel and Equipment</w:t>
            </w:r>
            <w:bookmarkEnd w:id="799"/>
            <w:bookmarkEnd w:id="800"/>
          </w:p>
        </w:tc>
        <w:tc>
          <w:tcPr>
            <w:tcW w:w="6930" w:type="dxa"/>
            <w:tcBorders>
              <w:top w:val="nil"/>
              <w:left w:val="nil"/>
              <w:bottom w:val="nil"/>
              <w:right w:val="nil"/>
            </w:tcBorders>
          </w:tcPr>
          <w:p w14:paraId="40BD6A3B"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The Contractor shall employ the key personnel and use the equipment identified in its Bid, to carry out the Works or other personnel and equipment approved by the Project Manager. The Project Manager shall approve any proposed replacement of key personnel and equipment only if their relevant qualifications or characteristics are substantially equal to or better than those proposed in the Bid.</w:t>
            </w:r>
          </w:p>
          <w:p w14:paraId="3DA13213"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If the Project Manager asks the Contractor to remove a person who is a member of the Contractor’s staff or work force, stating the reasons, the Contractor shall ensure that the person leaves the Site within seven days and has no further connection with the work in the Contract.</w:t>
            </w:r>
          </w:p>
          <w:p w14:paraId="6C0AD82B"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If the Employer, Project Manager or Contractor determines, that any employee of the Contractor be determined to have engaged in Fraud and Corruption during the execution of the Works, then that employee shall be removed in accordance with Clause 9.2 above.</w:t>
            </w:r>
          </w:p>
        </w:tc>
      </w:tr>
      <w:tr w:rsidR="0058666A" w14:paraId="54B8F011" w14:textId="77777777">
        <w:tc>
          <w:tcPr>
            <w:tcW w:w="2160" w:type="dxa"/>
            <w:tcBorders>
              <w:top w:val="nil"/>
              <w:left w:val="nil"/>
              <w:bottom w:val="nil"/>
              <w:right w:val="nil"/>
            </w:tcBorders>
          </w:tcPr>
          <w:p w14:paraId="504EE8CC" w14:textId="77777777" w:rsidR="0058666A" w:rsidRDefault="00B17E38">
            <w:pPr>
              <w:pStyle w:val="Section8-Clauses"/>
              <w:numPr>
                <w:ilvl w:val="0"/>
                <w:numId w:val="129"/>
              </w:numPr>
              <w:tabs>
                <w:tab w:val="clear" w:pos="540"/>
              </w:tabs>
              <w:ind w:left="360" w:hanging="360"/>
            </w:pPr>
            <w:bookmarkStart w:id="801" w:name="_Toc446420753"/>
            <w:bookmarkStart w:id="802" w:name="_Toc497228283"/>
            <w:r>
              <w:t>Employer’s and Contractor’s Risks</w:t>
            </w:r>
            <w:bookmarkEnd w:id="801"/>
            <w:bookmarkEnd w:id="802"/>
          </w:p>
        </w:tc>
        <w:tc>
          <w:tcPr>
            <w:tcW w:w="6930" w:type="dxa"/>
            <w:tcBorders>
              <w:top w:val="nil"/>
              <w:left w:val="nil"/>
              <w:bottom w:val="nil"/>
              <w:right w:val="nil"/>
            </w:tcBorders>
          </w:tcPr>
          <w:p w14:paraId="7E45BEE2"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The Employer carries the risks which this Contract states are Employer’s risks, and the Contractor carries the risks which this Contract states are Contractor’s risks.</w:t>
            </w:r>
          </w:p>
        </w:tc>
      </w:tr>
      <w:tr w:rsidR="0058666A" w14:paraId="3F929A1E" w14:textId="77777777">
        <w:tc>
          <w:tcPr>
            <w:tcW w:w="2160" w:type="dxa"/>
            <w:tcBorders>
              <w:top w:val="nil"/>
              <w:left w:val="nil"/>
              <w:bottom w:val="nil"/>
              <w:right w:val="nil"/>
            </w:tcBorders>
          </w:tcPr>
          <w:p w14:paraId="55DEA1B4" w14:textId="77777777" w:rsidR="0058666A" w:rsidRDefault="00B17E38">
            <w:pPr>
              <w:pStyle w:val="Section8-Clauses"/>
              <w:numPr>
                <w:ilvl w:val="0"/>
                <w:numId w:val="129"/>
              </w:numPr>
              <w:tabs>
                <w:tab w:val="clear" w:pos="540"/>
              </w:tabs>
              <w:ind w:left="360" w:hanging="360"/>
            </w:pPr>
            <w:bookmarkStart w:id="803" w:name="_Toc497228284"/>
            <w:bookmarkStart w:id="804" w:name="_Toc446420754"/>
            <w:r>
              <w:t>Employer’s Risks</w:t>
            </w:r>
            <w:bookmarkEnd w:id="803"/>
            <w:bookmarkEnd w:id="804"/>
          </w:p>
        </w:tc>
        <w:tc>
          <w:tcPr>
            <w:tcW w:w="6930" w:type="dxa"/>
            <w:tcBorders>
              <w:top w:val="nil"/>
              <w:left w:val="nil"/>
              <w:bottom w:val="nil"/>
              <w:right w:val="nil"/>
            </w:tcBorders>
          </w:tcPr>
          <w:p w14:paraId="58EE54F3"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 xml:space="preserve">From the Start Date until the </w:t>
            </w:r>
            <w:r>
              <w:rPr>
                <w:color w:val="000000"/>
              </w:rPr>
              <w:t>Defects Liability Certificate</w:t>
            </w:r>
            <w:r>
              <w:t xml:space="preserve"> has been issued, the following are Employer’s risks:</w:t>
            </w:r>
          </w:p>
          <w:p w14:paraId="4A3DD0F5" w14:textId="77777777" w:rsidR="0058666A" w:rsidRDefault="00B17E38">
            <w:pPr>
              <w:numPr>
                <w:ilvl w:val="0"/>
                <w:numId w:val="133"/>
              </w:numPr>
              <w:suppressAutoHyphens/>
              <w:overflowPunct w:val="0"/>
              <w:autoSpaceDE w:val="0"/>
              <w:autoSpaceDN w:val="0"/>
              <w:adjustRightInd w:val="0"/>
              <w:spacing w:after="200"/>
              <w:ind w:left="1296" w:hanging="720"/>
              <w:jc w:val="both"/>
              <w:textAlignment w:val="baseline"/>
            </w:pPr>
            <w:r>
              <w:t>The risk of personal injury, death, or loss of or damage to property (excluding the Works, Plant, Materials, and Equipment), which are due to</w:t>
            </w:r>
          </w:p>
          <w:p w14:paraId="4086294F" w14:textId="77777777" w:rsidR="0058666A" w:rsidRDefault="00B17E38">
            <w:pPr>
              <w:numPr>
                <w:ilvl w:val="1"/>
                <w:numId w:val="134"/>
              </w:numPr>
              <w:tabs>
                <w:tab w:val="clear" w:pos="1980"/>
                <w:tab w:val="left" w:pos="1620"/>
              </w:tabs>
              <w:suppressAutoHyphens/>
              <w:overflowPunct w:val="0"/>
              <w:autoSpaceDE w:val="0"/>
              <w:autoSpaceDN w:val="0"/>
              <w:adjustRightInd w:val="0"/>
              <w:spacing w:after="200"/>
              <w:ind w:left="1620" w:right="-72" w:hanging="540"/>
              <w:jc w:val="both"/>
              <w:textAlignment w:val="baseline"/>
            </w:pPr>
            <w:r>
              <w:t>use or occupation of the Site by the Works or for the purpose of the Works, which is the unavoidable result of the Works or</w:t>
            </w:r>
          </w:p>
          <w:p w14:paraId="75EBA186" w14:textId="77777777" w:rsidR="0058666A" w:rsidRDefault="00B17E38">
            <w:pPr>
              <w:numPr>
                <w:ilvl w:val="1"/>
                <w:numId w:val="134"/>
              </w:numPr>
              <w:tabs>
                <w:tab w:val="clear" w:pos="1980"/>
                <w:tab w:val="left" w:pos="1620"/>
              </w:tabs>
              <w:suppressAutoHyphens/>
              <w:overflowPunct w:val="0"/>
              <w:autoSpaceDE w:val="0"/>
              <w:autoSpaceDN w:val="0"/>
              <w:adjustRightInd w:val="0"/>
              <w:spacing w:after="200"/>
              <w:ind w:left="1620" w:right="-72" w:hanging="540"/>
              <w:jc w:val="both"/>
              <w:textAlignment w:val="baseline"/>
            </w:pPr>
            <w:r>
              <w:t>negligence, breach of statutory duty, or interference with any legal right by the Employer or by any person employed by or contracted to him except the Contractor.</w:t>
            </w:r>
          </w:p>
          <w:p w14:paraId="6BA08C1C" w14:textId="77777777" w:rsidR="0058666A" w:rsidRDefault="00B17E38">
            <w:pPr>
              <w:numPr>
                <w:ilvl w:val="0"/>
                <w:numId w:val="133"/>
              </w:numPr>
              <w:suppressAutoHyphens/>
              <w:overflowPunct w:val="0"/>
              <w:autoSpaceDE w:val="0"/>
              <w:autoSpaceDN w:val="0"/>
              <w:adjustRightInd w:val="0"/>
              <w:spacing w:after="200"/>
              <w:ind w:left="1296" w:hanging="720"/>
              <w:jc w:val="both"/>
              <w:textAlignment w:val="baseline"/>
            </w:pPr>
            <w:r>
              <w:t xml:space="preserve">The risk of damage to the Works, Plant, Materials, and Equipment to the extent that it is due to a fault of the Employer or in the Employer’s design, or due to war or </w:t>
            </w:r>
            <w:r>
              <w:lastRenderedPageBreak/>
              <w:t>radioactive contamination directly affecting the country where the Works are to be executed.</w:t>
            </w:r>
          </w:p>
          <w:p w14:paraId="092C06E3"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 xml:space="preserve">From the Completion Date until the </w:t>
            </w:r>
            <w:r>
              <w:rPr>
                <w:color w:val="000000"/>
              </w:rPr>
              <w:t>Defects Liability Certificate</w:t>
            </w:r>
            <w:r>
              <w:t xml:space="preserve"> has been issued, the risk of loss of or damage to the Works, Plant, and Materials is an Employer’s risk except loss or damage due to</w:t>
            </w:r>
          </w:p>
          <w:p w14:paraId="7910D78D" w14:textId="77777777" w:rsidR="0058666A" w:rsidRDefault="00B17E38">
            <w:pPr>
              <w:numPr>
                <w:ilvl w:val="0"/>
                <w:numId w:val="135"/>
              </w:numPr>
              <w:suppressAutoHyphens/>
              <w:overflowPunct w:val="0"/>
              <w:autoSpaceDE w:val="0"/>
              <w:autoSpaceDN w:val="0"/>
              <w:adjustRightInd w:val="0"/>
              <w:spacing w:after="200"/>
              <w:ind w:left="1296" w:hanging="720"/>
              <w:jc w:val="both"/>
              <w:textAlignment w:val="baseline"/>
            </w:pPr>
            <w:r>
              <w:t>a Defect which existed on the Completion Date,</w:t>
            </w:r>
          </w:p>
          <w:p w14:paraId="162A390E" w14:textId="77777777" w:rsidR="0058666A" w:rsidRDefault="00B17E38">
            <w:pPr>
              <w:numPr>
                <w:ilvl w:val="0"/>
                <w:numId w:val="135"/>
              </w:numPr>
              <w:suppressAutoHyphens/>
              <w:overflowPunct w:val="0"/>
              <w:autoSpaceDE w:val="0"/>
              <w:autoSpaceDN w:val="0"/>
              <w:adjustRightInd w:val="0"/>
              <w:spacing w:after="200"/>
              <w:ind w:left="1296" w:hanging="720"/>
              <w:jc w:val="both"/>
              <w:textAlignment w:val="baseline"/>
            </w:pPr>
            <w:r>
              <w:t>an event occurring before the Completion Date, which was not itself an Employer’s risk, or</w:t>
            </w:r>
          </w:p>
          <w:p w14:paraId="6CDB993D" w14:textId="77777777" w:rsidR="0058666A" w:rsidRDefault="00B17E38">
            <w:pPr>
              <w:numPr>
                <w:ilvl w:val="0"/>
                <w:numId w:val="135"/>
              </w:numPr>
              <w:suppressAutoHyphens/>
              <w:overflowPunct w:val="0"/>
              <w:autoSpaceDE w:val="0"/>
              <w:autoSpaceDN w:val="0"/>
              <w:adjustRightInd w:val="0"/>
              <w:spacing w:after="200"/>
              <w:ind w:left="1296" w:hanging="720"/>
              <w:jc w:val="both"/>
              <w:textAlignment w:val="baseline"/>
            </w:pPr>
            <w:r>
              <w:t>the activities of the Contractor on the Site after the Completion Date.</w:t>
            </w:r>
          </w:p>
        </w:tc>
      </w:tr>
      <w:tr w:rsidR="0058666A" w14:paraId="55C0B1CB" w14:textId="77777777">
        <w:tc>
          <w:tcPr>
            <w:tcW w:w="2160" w:type="dxa"/>
            <w:tcBorders>
              <w:top w:val="nil"/>
              <w:left w:val="nil"/>
              <w:bottom w:val="nil"/>
              <w:right w:val="nil"/>
            </w:tcBorders>
          </w:tcPr>
          <w:p w14:paraId="762F4C88" w14:textId="77777777" w:rsidR="0058666A" w:rsidRDefault="00B17E38">
            <w:pPr>
              <w:pStyle w:val="Section8-Clauses"/>
              <w:numPr>
                <w:ilvl w:val="0"/>
                <w:numId w:val="129"/>
              </w:numPr>
              <w:tabs>
                <w:tab w:val="clear" w:pos="540"/>
              </w:tabs>
              <w:ind w:left="360" w:hanging="360"/>
            </w:pPr>
            <w:bookmarkStart w:id="805" w:name="_Toc497228285"/>
            <w:bookmarkStart w:id="806" w:name="_Toc446420755"/>
            <w:r>
              <w:lastRenderedPageBreak/>
              <w:t>Contractor’s Risks</w:t>
            </w:r>
            <w:bookmarkEnd w:id="805"/>
            <w:bookmarkEnd w:id="806"/>
          </w:p>
        </w:tc>
        <w:tc>
          <w:tcPr>
            <w:tcW w:w="6930" w:type="dxa"/>
            <w:tcBorders>
              <w:top w:val="nil"/>
              <w:left w:val="nil"/>
              <w:bottom w:val="nil"/>
              <w:right w:val="nil"/>
            </w:tcBorders>
          </w:tcPr>
          <w:p w14:paraId="0F98033B" w14:textId="77777777" w:rsidR="0058666A" w:rsidRDefault="00B17E38">
            <w:pPr>
              <w:tabs>
                <w:tab w:val="left" w:pos="540"/>
              </w:tabs>
              <w:suppressAutoHyphens/>
              <w:overflowPunct w:val="0"/>
              <w:autoSpaceDE w:val="0"/>
              <w:autoSpaceDN w:val="0"/>
              <w:adjustRightInd w:val="0"/>
              <w:spacing w:after="200"/>
              <w:ind w:left="576" w:hanging="576"/>
              <w:jc w:val="both"/>
              <w:textAlignment w:val="baseline"/>
            </w:pPr>
            <w:r>
              <w:t>12.1</w:t>
            </w:r>
            <w:r>
              <w:tab/>
              <w:t xml:space="preserve">From the Starting Date until the </w:t>
            </w:r>
            <w:r>
              <w:rPr>
                <w:color w:val="000000"/>
              </w:rPr>
              <w:t>Defects Liability Certificate</w:t>
            </w:r>
            <w:r>
              <w:t xml:space="preserve"> has been issued, the risks of personal injury, death, and loss of or damage to property (including, without limitation, the Works, Plant, Materials, and Equipment) which are not Employer’s risks are Contractor’s risks.</w:t>
            </w:r>
          </w:p>
        </w:tc>
      </w:tr>
      <w:tr w:rsidR="0058666A" w14:paraId="77B64C49" w14:textId="77777777">
        <w:tc>
          <w:tcPr>
            <w:tcW w:w="2160" w:type="dxa"/>
            <w:tcBorders>
              <w:top w:val="nil"/>
              <w:left w:val="nil"/>
              <w:bottom w:val="nil"/>
              <w:right w:val="nil"/>
            </w:tcBorders>
          </w:tcPr>
          <w:p w14:paraId="5C719DE6" w14:textId="77777777" w:rsidR="0058666A" w:rsidRDefault="00B17E38">
            <w:pPr>
              <w:pStyle w:val="Section8-Clauses"/>
              <w:numPr>
                <w:ilvl w:val="0"/>
                <w:numId w:val="129"/>
              </w:numPr>
              <w:tabs>
                <w:tab w:val="clear" w:pos="540"/>
              </w:tabs>
              <w:ind w:left="360" w:hanging="360"/>
            </w:pPr>
            <w:bookmarkStart w:id="807" w:name="_Toc497228286"/>
            <w:bookmarkStart w:id="808" w:name="_Toc446420756"/>
            <w:r>
              <w:t>Insurance</w:t>
            </w:r>
            <w:bookmarkEnd w:id="807"/>
            <w:bookmarkEnd w:id="808"/>
          </w:p>
        </w:tc>
        <w:tc>
          <w:tcPr>
            <w:tcW w:w="6930" w:type="dxa"/>
            <w:tcBorders>
              <w:top w:val="nil"/>
              <w:left w:val="nil"/>
              <w:bottom w:val="nil"/>
              <w:right w:val="nil"/>
            </w:tcBorders>
          </w:tcPr>
          <w:p w14:paraId="0DC362A4"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 xml:space="preserve">The Contractor shall provide, in the joint names of the Employer and the Contractor, insurance cover from the Start Date to the end of the Defects Liability Period, in the amounts and deductibles </w:t>
            </w:r>
            <w:r>
              <w:rPr>
                <w:b/>
              </w:rPr>
              <w:t xml:space="preserve">stated in the PCC </w:t>
            </w:r>
            <w:r>
              <w:t>for the following events which are due to the Contractor’s risks:</w:t>
            </w:r>
          </w:p>
          <w:p w14:paraId="1BABD824" w14:textId="77777777" w:rsidR="0058666A" w:rsidRDefault="00B17E38">
            <w:pPr>
              <w:numPr>
                <w:ilvl w:val="0"/>
                <w:numId w:val="136"/>
              </w:numPr>
              <w:tabs>
                <w:tab w:val="clear" w:pos="1080"/>
              </w:tabs>
              <w:suppressAutoHyphens/>
              <w:overflowPunct w:val="0"/>
              <w:autoSpaceDE w:val="0"/>
              <w:autoSpaceDN w:val="0"/>
              <w:adjustRightInd w:val="0"/>
              <w:spacing w:after="200"/>
              <w:ind w:left="1152" w:hanging="576"/>
              <w:jc w:val="both"/>
              <w:textAlignment w:val="baseline"/>
            </w:pPr>
            <w:r>
              <w:t>loss of or damage to the Works, Plant, and Materials;</w:t>
            </w:r>
          </w:p>
          <w:p w14:paraId="2A8F9726" w14:textId="77777777" w:rsidR="0058666A" w:rsidRDefault="00B17E38">
            <w:pPr>
              <w:numPr>
                <w:ilvl w:val="0"/>
                <w:numId w:val="136"/>
              </w:numPr>
              <w:tabs>
                <w:tab w:val="clear" w:pos="1080"/>
              </w:tabs>
              <w:suppressAutoHyphens/>
              <w:overflowPunct w:val="0"/>
              <w:autoSpaceDE w:val="0"/>
              <w:autoSpaceDN w:val="0"/>
              <w:adjustRightInd w:val="0"/>
              <w:spacing w:after="200"/>
              <w:ind w:left="1152" w:hanging="576"/>
              <w:jc w:val="both"/>
              <w:textAlignment w:val="baseline"/>
            </w:pPr>
            <w:r>
              <w:t>loss of or damage to Equipment;</w:t>
            </w:r>
          </w:p>
          <w:p w14:paraId="61A65DE0" w14:textId="77777777" w:rsidR="0058666A" w:rsidRDefault="00B17E38">
            <w:pPr>
              <w:numPr>
                <w:ilvl w:val="0"/>
                <w:numId w:val="136"/>
              </w:numPr>
              <w:tabs>
                <w:tab w:val="clear" w:pos="1080"/>
              </w:tabs>
              <w:suppressAutoHyphens/>
              <w:overflowPunct w:val="0"/>
              <w:autoSpaceDE w:val="0"/>
              <w:autoSpaceDN w:val="0"/>
              <w:adjustRightInd w:val="0"/>
              <w:spacing w:after="200"/>
              <w:ind w:left="1152" w:hanging="576"/>
              <w:jc w:val="both"/>
              <w:textAlignment w:val="baseline"/>
            </w:pPr>
            <w:r>
              <w:t>loss of or damage to property (except the Works, Plant, Materials, and Equipment) in connection with the Contract; and</w:t>
            </w:r>
          </w:p>
          <w:p w14:paraId="466C48BF" w14:textId="77777777" w:rsidR="0058666A" w:rsidRDefault="00B17E38">
            <w:pPr>
              <w:numPr>
                <w:ilvl w:val="0"/>
                <w:numId w:val="136"/>
              </w:numPr>
              <w:tabs>
                <w:tab w:val="clear" w:pos="1080"/>
              </w:tabs>
              <w:suppressAutoHyphens/>
              <w:overflowPunct w:val="0"/>
              <w:autoSpaceDE w:val="0"/>
              <w:autoSpaceDN w:val="0"/>
              <w:adjustRightInd w:val="0"/>
              <w:spacing w:after="200"/>
              <w:ind w:left="1152" w:hanging="576"/>
              <w:jc w:val="both"/>
              <w:textAlignment w:val="baseline"/>
            </w:pPr>
            <w:r>
              <w:t>personal injury or death.</w:t>
            </w:r>
          </w:p>
          <w:p w14:paraId="432F9038"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Policies and certificates for insurance shall be delivered by the Contractor to the Project Manager for the Project Manager’s approval before the Start Date. All such insurance shall provide for compensation to be payable in the types and proportions of currencies required to rectify the loss or damage incurred.</w:t>
            </w:r>
          </w:p>
          <w:p w14:paraId="12BC7D1A"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 xml:space="preserve">If the Contractor does not provide any of the policies and certificates required, the Employer may </w:t>
            </w:r>
            <w:proofErr w:type="spellStart"/>
            <w:proofErr w:type="gramStart"/>
            <w:r>
              <w:t>effect</w:t>
            </w:r>
            <w:proofErr w:type="spellEnd"/>
            <w:proofErr w:type="gramEnd"/>
            <w:r>
              <w:t xml:space="preserve"> the insurance which the Contractor should have provided and recover the </w:t>
            </w:r>
            <w:r>
              <w:lastRenderedPageBreak/>
              <w:t>premiums the Employer has paid from payments otherwise due to the Contractor or, if no payment is due, the payment of the premiums shall be a debt due.</w:t>
            </w:r>
          </w:p>
          <w:p w14:paraId="6418103B"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Alterations to the terms of an insurance shall not be made without the approval of the Project Manager.</w:t>
            </w:r>
          </w:p>
          <w:p w14:paraId="0A3393B5"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Both parties shall comply with any conditions of the insurance policies.</w:t>
            </w:r>
          </w:p>
        </w:tc>
      </w:tr>
      <w:tr w:rsidR="0058666A" w14:paraId="67B5D77D" w14:textId="77777777">
        <w:tc>
          <w:tcPr>
            <w:tcW w:w="2160" w:type="dxa"/>
            <w:tcBorders>
              <w:top w:val="nil"/>
              <w:left w:val="nil"/>
              <w:bottom w:val="nil"/>
              <w:right w:val="nil"/>
            </w:tcBorders>
          </w:tcPr>
          <w:p w14:paraId="27997BF1" w14:textId="77777777" w:rsidR="0058666A" w:rsidRDefault="00B17E38">
            <w:pPr>
              <w:pStyle w:val="Section8-Clauses"/>
              <w:numPr>
                <w:ilvl w:val="0"/>
                <w:numId w:val="129"/>
              </w:numPr>
              <w:tabs>
                <w:tab w:val="clear" w:pos="540"/>
              </w:tabs>
              <w:ind w:left="360" w:hanging="360"/>
            </w:pPr>
            <w:bookmarkStart w:id="809" w:name="_Toc497228287"/>
            <w:bookmarkStart w:id="810" w:name="_Toc446420757"/>
            <w:r>
              <w:lastRenderedPageBreak/>
              <w:t>Site Data</w:t>
            </w:r>
            <w:bookmarkEnd w:id="809"/>
            <w:bookmarkEnd w:id="810"/>
          </w:p>
        </w:tc>
        <w:tc>
          <w:tcPr>
            <w:tcW w:w="6930" w:type="dxa"/>
            <w:tcBorders>
              <w:top w:val="nil"/>
              <w:left w:val="nil"/>
              <w:bottom w:val="nil"/>
              <w:right w:val="nil"/>
            </w:tcBorders>
          </w:tcPr>
          <w:p w14:paraId="463483EC"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 xml:space="preserve">The Contractor shall be deemed to have examined any Site Data </w:t>
            </w:r>
            <w:r>
              <w:rPr>
                <w:b/>
              </w:rPr>
              <w:t>referred to in the PCC</w:t>
            </w:r>
            <w:r>
              <w:t>, supplemented by any information available to the Contractor.</w:t>
            </w:r>
          </w:p>
        </w:tc>
      </w:tr>
      <w:tr w:rsidR="0058666A" w14:paraId="15BF649A" w14:textId="77777777">
        <w:tc>
          <w:tcPr>
            <w:tcW w:w="2160" w:type="dxa"/>
            <w:tcBorders>
              <w:top w:val="nil"/>
              <w:left w:val="nil"/>
              <w:bottom w:val="nil"/>
              <w:right w:val="nil"/>
            </w:tcBorders>
          </w:tcPr>
          <w:p w14:paraId="4618BFAF" w14:textId="77777777" w:rsidR="0058666A" w:rsidRDefault="00B17E38">
            <w:pPr>
              <w:pStyle w:val="Section8-Clauses"/>
              <w:numPr>
                <w:ilvl w:val="0"/>
                <w:numId w:val="129"/>
              </w:numPr>
              <w:tabs>
                <w:tab w:val="clear" w:pos="540"/>
              </w:tabs>
              <w:ind w:left="360" w:hanging="360"/>
            </w:pPr>
            <w:bookmarkStart w:id="811" w:name="_Toc446420758"/>
            <w:bookmarkStart w:id="812" w:name="_Toc497228288"/>
            <w:r>
              <w:t>Contractor to Construct the Works</w:t>
            </w:r>
            <w:bookmarkEnd w:id="811"/>
            <w:bookmarkEnd w:id="812"/>
          </w:p>
        </w:tc>
        <w:tc>
          <w:tcPr>
            <w:tcW w:w="6930" w:type="dxa"/>
            <w:tcBorders>
              <w:top w:val="nil"/>
              <w:left w:val="nil"/>
              <w:bottom w:val="nil"/>
              <w:right w:val="nil"/>
            </w:tcBorders>
          </w:tcPr>
          <w:p w14:paraId="3E7E7E48"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The Contractor shall construct and install the Works in accordance with the Specifications and Drawings.</w:t>
            </w:r>
          </w:p>
        </w:tc>
      </w:tr>
      <w:tr w:rsidR="0058666A" w14:paraId="316FF6FC" w14:textId="77777777">
        <w:tc>
          <w:tcPr>
            <w:tcW w:w="2160" w:type="dxa"/>
            <w:tcBorders>
              <w:top w:val="nil"/>
              <w:left w:val="nil"/>
              <w:bottom w:val="nil"/>
              <w:right w:val="nil"/>
            </w:tcBorders>
          </w:tcPr>
          <w:p w14:paraId="6A83369E" w14:textId="77777777" w:rsidR="0058666A" w:rsidRDefault="00B17E38">
            <w:pPr>
              <w:pStyle w:val="Section8-Clauses"/>
              <w:numPr>
                <w:ilvl w:val="0"/>
                <w:numId w:val="129"/>
              </w:numPr>
              <w:tabs>
                <w:tab w:val="clear" w:pos="540"/>
              </w:tabs>
              <w:ind w:left="360" w:hanging="360"/>
            </w:pPr>
            <w:bookmarkStart w:id="813" w:name="_Toc446420759"/>
            <w:bookmarkStart w:id="814" w:name="_Toc497228289"/>
            <w:r>
              <w:t>The Works to Be Completed by the Intended Completion Date</w:t>
            </w:r>
            <w:bookmarkEnd w:id="813"/>
            <w:bookmarkEnd w:id="814"/>
          </w:p>
        </w:tc>
        <w:tc>
          <w:tcPr>
            <w:tcW w:w="6930" w:type="dxa"/>
            <w:tcBorders>
              <w:top w:val="nil"/>
              <w:left w:val="nil"/>
              <w:bottom w:val="nil"/>
              <w:right w:val="nil"/>
            </w:tcBorders>
          </w:tcPr>
          <w:p w14:paraId="46D340F6"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The Contractor may commence execution of the Works on the Start Date and shall carry out the Works in accordance with the Program submitted by the Contractor, as updated with the approval of the Project Manager, and complete them by the Intended Completion Date.</w:t>
            </w:r>
          </w:p>
        </w:tc>
      </w:tr>
      <w:tr w:rsidR="0058666A" w14:paraId="1D4F6307" w14:textId="77777777">
        <w:tc>
          <w:tcPr>
            <w:tcW w:w="2160" w:type="dxa"/>
            <w:tcBorders>
              <w:top w:val="nil"/>
              <w:left w:val="nil"/>
              <w:bottom w:val="nil"/>
              <w:right w:val="nil"/>
            </w:tcBorders>
          </w:tcPr>
          <w:p w14:paraId="2F62DE51" w14:textId="77777777" w:rsidR="0058666A" w:rsidRDefault="00B17E38">
            <w:pPr>
              <w:pStyle w:val="Section8-Clauses"/>
              <w:numPr>
                <w:ilvl w:val="0"/>
                <w:numId w:val="129"/>
              </w:numPr>
              <w:tabs>
                <w:tab w:val="clear" w:pos="540"/>
              </w:tabs>
              <w:ind w:left="360" w:hanging="360"/>
            </w:pPr>
            <w:bookmarkStart w:id="815" w:name="_Toc446420760"/>
            <w:bookmarkStart w:id="816" w:name="_Toc497228290"/>
            <w:r>
              <w:t>Approval by the Project Manager</w:t>
            </w:r>
            <w:bookmarkEnd w:id="815"/>
            <w:bookmarkEnd w:id="816"/>
          </w:p>
        </w:tc>
        <w:tc>
          <w:tcPr>
            <w:tcW w:w="6930" w:type="dxa"/>
            <w:tcBorders>
              <w:top w:val="nil"/>
              <w:left w:val="nil"/>
              <w:bottom w:val="nil"/>
              <w:right w:val="nil"/>
            </w:tcBorders>
          </w:tcPr>
          <w:p w14:paraId="7EF788D0"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The Contractor shall submit Specifications and Drawings showing the proposed Temporary Works to the Project Manager, for his approval.</w:t>
            </w:r>
          </w:p>
          <w:p w14:paraId="79488706"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The Contractor shall be responsible for design of Temporary Works.</w:t>
            </w:r>
          </w:p>
          <w:p w14:paraId="6E70EDEF"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The Project Manager’s approval shall not alter the Contractor’s responsibility for design of the Temporary Works.</w:t>
            </w:r>
          </w:p>
          <w:p w14:paraId="7D64D44B"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The Contractor shall obtain approval of third parties to the design of the Temporary Works, where required.</w:t>
            </w:r>
          </w:p>
          <w:p w14:paraId="203145CC"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All Drawings prepared by the Contractor for the execution of the temporary or permanent Works, are subject to prior approval by the Project Manager before this use.</w:t>
            </w:r>
          </w:p>
        </w:tc>
      </w:tr>
      <w:tr w:rsidR="0058666A" w14:paraId="73FC008F" w14:textId="77777777">
        <w:tc>
          <w:tcPr>
            <w:tcW w:w="2160" w:type="dxa"/>
            <w:tcBorders>
              <w:top w:val="nil"/>
              <w:left w:val="nil"/>
              <w:bottom w:val="nil"/>
              <w:right w:val="nil"/>
            </w:tcBorders>
          </w:tcPr>
          <w:p w14:paraId="0996B4B3" w14:textId="77777777" w:rsidR="0058666A" w:rsidRDefault="00B17E38">
            <w:pPr>
              <w:pStyle w:val="Section8-Clauses"/>
              <w:numPr>
                <w:ilvl w:val="0"/>
                <w:numId w:val="129"/>
              </w:numPr>
              <w:tabs>
                <w:tab w:val="clear" w:pos="540"/>
              </w:tabs>
              <w:ind w:left="346" w:hanging="346"/>
            </w:pPr>
            <w:bookmarkStart w:id="817" w:name="_Toc446420761"/>
            <w:bookmarkStart w:id="818" w:name="_Toc333923241"/>
            <w:bookmarkStart w:id="819" w:name="_Toc497228291"/>
            <w:r>
              <w:t>Safety</w:t>
            </w:r>
            <w:bookmarkEnd w:id="817"/>
            <w:bookmarkEnd w:id="818"/>
            <w:r>
              <w:t xml:space="preserve"> and Protection of the Environment</w:t>
            </w:r>
            <w:bookmarkEnd w:id="819"/>
          </w:p>
        </w:tc>
        <w:tc>
          <w:tcPr>
            <w:tcW w:w="6930" w:type="dxa"/>
            <w:tcBorders>
              <w:top w:val="nil"/>
              <w:left w:val="nil"/>
              <w:bottom w:val="nil"/>
              <w:right w:val="nil"/>
            </w:tcBorders>
          </w:tcPr>
          <w:p w14:paraId="759EF07F"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The Contractor shall be responsible for the safety of all activities on the Site.</w:t>
            </w:r>
          </w:p>
          <w:p w14:paraId="6D7D1E30"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rPr>
                <w:color w:val="000000" w:themeColor="text1"/>
              </w:rPr>
            </w:pPr>
            <w:r>
              <w:rPr>
                <w:color w:val="000000" w:themeColor="text1"/>
              </w:rPr>
              <w:t xml:space="preserve">The Contractor shall take all reasonable steps to protect the environment (both on and off the Site) and to limit damage and </w:t>
            </w:r>
            <w:r>
              <w:rPr>
                <w:color w:val="000000" w:themeColor="text1"/>
              </w:rPr>
              <w:lastRenderedPageBreak/>
              <w:t>nuisance to people and property resulting from pollution, noise and other results of his operations.</w:t>
            </w:r>
          </w:p>
        </w:tc>
      </w:tr>
      <w:tr w:rsidR="0058666A" w14:paraId="2F369D1D" w14:textId="77777777">
        <w:tc>
          <w:tcPr>
            <w:tcW w:w="2160" w:type="dxa"/>
            <w:tcBorders>
              <w:top w:val="nil"/>
              <w:left w:val="nil"/>
              <w:bottom w:val="nil"/>
              <w:right w:val="nil"/>
            </w:tcBorders>
          </w:tcPr>
          <w:p w14:paraId="25AE6829" w14:textId="77777777" w:rsidR="0058666A" w:rsidRDefault="00B17E38">
            <w:pPr>
              <w:pStyle w:val="Section8-Clauses"/>
              <w:numPr>
                <w:ilvl w:val="0"/>
                <w:numId w:val="129"/>
              </w:numPr>
            </w:pPr>
            <w:bookmarkStart w:id="820" w:name="_Toc446420762"/>
            <w:bookmarkStart w:id="821" w:name="_Toc497228292"/>
            <w:r>
              <w:lastRenderedPageBreak/>
              <w:t>Discoveries</w:t>
            </w:r>
            <w:bookmarkEnd w:id="820"/>
            <w:bookmarkEnd w:id="821"/>
          </w:p>
        </w:tc>
        <w:tc>
          <w:tcPr>
            <w:tcW w:w="6930" w:type="dxa"/>
            <w:tcBorders>
              <w:top w:val="nil"/>
              <w:left w:val="nil"/>
              <w:bottom w:val="nil"/>
              <w:right w:val="nil"/>
            </w:tcBorders>
          </w:tcPr>
          <w:p w14:paraId="2EDEAA43"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Anything of historical or other interest or of significant value unexpectedly discovered on the Site shall be the property of the Employer. The Contractor shall notify the Project Manager of such discoveries and carry out the Project Manager’s instructions for dealing with them.</w:t>
            </w:r>
          </w:p>
        </w:tc>
      </w:tr>
      <w:tr w:rsidR="0058666A" w14:paraId="04EA81F8" w14:textId="77777777">
        <w:tc>
          <w:tcPr>
            <w:tcW w:w="2160" w:type="dxa"/>
            <w:tcBorders>
              <w:top w:val="nil"/>
              <w:left w:val="nil"/>
              <w:bottom w:val="nil"/>
              <w:right w:val="nil"/>
            </w:tcBorders>
          </w:tcPr>
          <w:p w14:paraId="5D363408" w14:textId="77777777" w:rsidR="0058666A" w:rsidRDefault="00B17E38">
            <w:pPr>
              <w:pStyle w:val="Section8-Clauses"/>
              <w:numPr>
                <w:ilvl w:val="0"/>
                <w:numId w:val="129"/>
              </w:numPr>
            </w:pPr>
            <w:bookmarkStart w:id="822" w:name="_Toc446420763"/>
            <w:bookmarkStart w:id="823" w:name="_Toc497228293"/>
            <w:r>
              <w:t>Possession of the Site</w:t>
            </w:r>
            <w:bookmarkEnd w:id="822"/>
            <w:bookmarkEnd w:id="823"/>
          </w:p>
        </w:tc>
        <w:tc>
          <w:tcPr>
            <w:tcW w:w="6930" w:type="dxa"/>
            <w:tcBorders>
              <w:top w:val="nil"/>
              <w:left w:val="nil"/>
              <w:bottom w:val="nil"/>
              <w:right w:val="nil"/>
            </w:tcBorders>
          </w:tcPr>
          <w:p w14:paraId="0376F03A"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 xml:space="preserve">The Employer shall give possession of all parts of the Site to the Contractor.  If possession of a part is not given by the date </w:t>
            </w:r>
            <w:r>
              <w:rPr>
                <w:b/>
              </w:rPr>
              <w:t>stated in the PCC,</w:t>
            </w:r>
            <w:r>
              <w:t xml:space="preserve"> the Employer shall be deemed to have delayed the start of the relevant activities, and this shall be a Compensation Event.</w:t>
            </w:r>
          </w:p>
        </w:tc>
      </w:tr>
      <w:tr w:rsidR="0058666A" w14:paraId="0045D00D" w14:textId="77777777">
        <w:tc>
          <w:tcPr>
            <w:tcW w:w="2160" w:type="dxa"/>
            <w:tcBorders>
              <w:top w:val="nil"/>
              <w:left w:val="nil"/>
              <w:bottom w:val="nil"/>
              <w:right w:val="nil"/>
            </w:tcBorders>
          </w:tcPr>
          <w:p w14:paraId="3388B09B" w14:textId="77777777" w:rsidR="0058666A" w:rsidRDefault="00B17E38">
            <w:pPr>
              <w:pStyle w:val="Section8-Clauses"/>
              <w:numPr>
                <w:ilvl w:val="0"/>
                <w:numId w:val="129"/>
              </w:numPr>
              <w:tabs>
                <w:tab w:val="clear" w:pos="540"/>
              </w:tabs>
              <w:ind w:left="360" w:hanging="360"/>
            </w:pPr>
            <w:bookmarkStart w:id="824" w:name="_Toc446420764"/>
            <w:bookmarkStart w:id="825" w:name="_Toc497228294"/>
            <w:r>
              <w:t>Access to the Site</w:t>
            </w:r>
            <w:bookmarkEnd w:id="824"/>
            <w:bookmarkEnd w:id="825"/>
          </w:p>
        </w:tc>
        <w:tc>
          <w:tcPr>
            <w:tcW w:w="6930" w:type="dxa"/>
            <w:tcBorders>
              <w:top w:val="nil"/>
              <w:left w:val="nil"/>
              <w:bottom w:val="nil"/>
              <w:right w:val="nil"/>
            </w:tcBorders>
          </w:tcPr>
          <w:p w14:paraId="1DEBF5EA"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The Contractor shall allow the Project Manager and any person authorized by the Project Manager access to the Site and to any place where work in connection with the Contract is being carried out or is intended to be carried out.</w:t>
            </w:r>
          </w:p>
        </w:tc>
      </w:tr>
      <w:tr w:rsidR="0058666A" w14:paraId="0AD3832B" w14:textId="77777777">
        <w:tc>
          <w:tcPr>
            <w:tcW w:w="2160" w:type="dxa"/>
            <w:tcBorders>
              <w:top w:val="nil"/>
              <w:left w:val="nil"/>
              <w:right w:val="nil"/>
            </w:tcBorders>
          </w:tcPr>
          <w:p w14:paraId="114B457D" w14:textId="77777777" w:rsidR="0058666A" w:rsidRDefault="00B17E38">
            <w:pPr>
              <w:pStyle w:val="Section8-Clauses"/>
              <w:numPr>
                <w:ilvl w:val="0"/>
                <w:numId w:val="129"/>
              </w:numPr>
              <w:tabs>
                <w:tab w:val="clear" w:pos="540"/>
              </w:tabs>
              <w:ind w:left="360" w:hanging="360"/>
            </w:pPr>
            <w:bookmarkStart w:id="826" w:name="_Toc446420765"/>
            <w:bookmarkStart w:id="827" w:name="_Toc497228295"/>
            <w:r>
              <w:t>Instructions, Inspections and Audits</w:t>
            </w:r>
            <w:bookmarkEnd w:id="826"/>
            <w:bookmarkEnd w:id="827"/>
          </w:p>
        </w:tc>
        <w:tc>
          <w:tcPr>
            <w:tcW w:w="6930" w:type="dxa"/>
            <w:tcBorders>
              <w:top w:val="nil"/>
              <w:left w:val="nil"/>
              <w:right w:val="nil"/>
            </w:tcBorders>
          </w:tcPr>
          <w:p w14:paraId="0FB579D2"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The Contractor shall carry out all instructions of the Project Manager which comply with the applicable laws where the Site is located.</w:t>
            </w:r>
          </w:p>
          <w:p w14:paraId="400F31FB"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 xml:space="preserve">The Contractor shall keep, and shall make all reasonable efforts to cause its Subcontractors and subconsultants to keep, accurate and systematic accounts and records in respect of the Works in such form and details as will clearly identify relevant time changes and costs. </w:t>
            </w:r>
          </w:p>
          <w:p w14:paraId="21FD3B2A"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Pursuant to paragraph 2.2 e. of Appendix B to the General Conditions, the Contractor shall permit and shall cause its subcontractors and subconsultants to permit, the Bank and/or persons appointed by the Bank to inspect the Site and/or the accounts and records relating to the</w:t>
            </w:r>
            <w:r>
              <w:rPr>
                <w:color w:val="000000"/>
              </w:rPr>
              <w:t xml:space="preserve"> </w:t>
            </w:r>
            <w:r>
              <w:t xml:space="preserve">procurement process, selection and/or contract execution, and to have such accounts and records audited by auditors appointed by the Bank if requested by the Bank. The Contractor’s and its Subcontractors’ and subconsultants’ attention is drawn to Sub-Clause 25.1 (Fraud and Corruption) which provides, inter alia, that </w:t>
            </w:r>
            <w:r>
              <w:rPr>
                <w:bCs/>
                <w:color w:val="000000"/>
              </w:rPr>
              <w:t xml:space="preserve">acts intended to materially impede the exercise of the Bank’s inspection and audit rights constitute a prohibited practice subject to contract termination (as well as to a determination of </w:t>
            </w:r>
            <w:r>
              <w:rPr>
                <w:bCs/>
                <w:color w:val="000000"/>
              </w:rPr>
              <w:lastRenderedPageBreak/>
              <w:t xml:space="preserve">ineligibility </w:t>
            </w:r>
            <w:r>
              <w:t>pursuant to the Bank’s prevailing sanctions procedures</w:t>
            </w:r>
            <w:r>
              <w:rPr>
                <w:bCs/>
                <w:color w:val="000000"/>
              </w:rPr>
              <w:t>)</w:t>
            </w:r>
            <w:r>
              <w:t>.]</w:t>
            </w:r>
          </w:p>
        </w:tc>
      </w:tr>
      <w:tr w:rsidR="0058666A" w14:paraId="254B0496" w14:textId="77777777">
        <w:tc>
          <w:tcPr>
            <w:tcW w:w="2160" w:type="dxa"/>
            <w:tcBorders>
              <w:top w:val="nil"/>
              <w:left w:val="nil"/>
              <w:bottom w:val="nil"/>
              <w:right w:val="nil"/>
            </w:tcBorders>
          </w:tcPr>
          <w:p w14:paraId="6F5BB1FB" w14:textId="77777777" w:rsidR="0058666A" w:rsidRDefault="00B17E38">
            <w:pPr>
              <w:pStyle w:val="Section8-Clauses"/>
              <w:numPr>
                <w:ilvl w:val="0"/>
                <w:numId w:val="129"/>
              </w:numPr>
              <w:tabs>
                <w:tab w:val="clear" w:pos="540"/>
              </w:tabs>
              <w:ind w:left="360" w:hanging="360"/>
            </w:pPr>
            <w:bookmarkStart w:id="828" w:name="_Toc497228296"/>
            <w:bookmarkStart w:id="829" w:name="_Toc446420766"/>
            <w:r>
              <w:lastRenderedPageBreak/>
              <w:t>Appointment of the Adjudicator</w:t>
            </w:r>
            <w:bookmarkEnd w:id="828"/>
            <w:bookmarkEnd w:id="829"/>
          </w:p>
        </w:tc>
        <w:tc>
          <w:tcPr>
            <w:tcW w:w="6930" w:type="dxa"/>
            <w:tcBorders>
              <w:top w:val="nil"/>
              <w:left w:val="nil"/>
              <w:bottom w:val="nil"/>
              <w:right w:val="nil"/>
            </w:tcBorders>
          </w:tcPr>
          <w:p w14:paraId="2BC7CE37"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 xml:space="preserve">The Adjudicator shall be appointed jointly by the Employer and the Contractor, at the time of the Employer’s issuance of the Letter of Acceptance. If, in the Letter of Acceptance, the Employer does not agree on the appointment of the Adjudicator, the Employer will request the Appointing Authority </w:t>
            </w:r>
            <w:r>
              <w:rPr>
                <w:b/>
              </w:rPr>
              <w:t>designated in the PCC</w:t>
            </w:r>
            <w:r>
              <w:t xml:space="preserve">, to appoint the Adjudicator within 14 days of receipt of such request. </w:t>
            </w:r>
          </w:p>
          <w:p w14:paraId="2B3EDA57"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 xml:space="preserve">Should the Adjudicator resign or die, or should the Employer and the Contractor agree that the Adjudicator is not functioning in accordance with the provisions of the Contract, a new Adjudicator shall be jointly appointed by the Employer and the Contractor.  In case of disagreement between the Employer and the Contractor, within 30 days, the Adjudicator shall be designated by the Appointing Authority </w:t>
            </w:r>
            <w:r>
              <w:rPr>
                <w:b/>
              </w:rPr>
              <w:t>designated in the PCC</w:t>
            </w:r>
            <w:r>
              <w:t xml:space="preserve"> at the request of either party, within 14 days of receipt of such request.</w:t>
            </w:r>
          </w:p>
        </w:tc>
      </w:tr>
      <w:tr w:rsidR="0058666A" w14:paraId="2091DDA1" w14:textId="77777777">
        <w:tc>
          <w:tcPr>
            <w:tcW w:w="2160" w:type="dxa"/>
            <w:tcBorders>
              <w:top w:val="nil"/>
              <w:left w:val="nil"/>
              <w:bottom w:val="nil"/>
              <w:right w:val="nil"/>
            </w:tcBorders>
          </w:tcPr>
          <w:p w14:paraId="49FBC52F" w14:textId="77777777" w:rsidR="0058666A" w:rsidRDefault="00B17E38">
            <w:pPr>
              <w:pStyle w:val="Section8-Clauses"/>
              <w:numPr>
                <w:ilvl w:val="0"/>
                <w:numId w:val="129"/>
              </w:numPr>
              <w:tabs>
                <w:tab w:val="clear" w:pos="540"/>
              </w:tabs>
              <w:ind w:left="360" w:hanging="360"/>
            </w:pPr>
            <w:bookmarkStart w:id="830" w:name="_Toc343309866"/>
            <w:bookmarkStart w:id="831" w:name="_Toc446420767"/>
            <w:bookmarkStart w:id="832" w:name="_Toc497228297"/>
            <w:r>
              <w:t>Procedure for Disputes</w:t>
            </w:r>
            <w:bookmarkEnd w:id="830"/>
            <w:bookmarkEnd w:id="831"/>
            <w:bookmarkEnd w:id="832"/>
          </w:p>
        </w:tc>
        <w:tc>
          <w:tcPr>
            <w:tcW w:w="6930" w:type="dxa"/>
            <w:tcBorders>
              <w:top w:val="nil"/>
              <w:left w:val="nil"/>
              <w:bottom w:val="nil"/>
              <w:right w:val="nil"/>
            </w:tcBorders>
          </w:tcPr>
          <w:p w14:paraId="5AC87BFB"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If the Contractor believes that a decision taken by the Project Manager was either outside the authority given to the Project Manager by the Contract or that the decision was wrongly taken, the decision shall be referred to the Adjudicator within 14 days of the notification of the Project Manager’s decision.</w:t>
            </w:r>
          </w:p>
          <w:p w14:paraId="58493934"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The Adjudicator shall give a decision in writing within 28 days of receipt of a notification of a dispute.</w:t>
            </w:r>
          </w:p>
          <w:p w14:paraId="0C2464BF"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 xml:space="preserve">The Adjudicator shall be paid by the hour at the </w:t>
            </w:r>
            <w:r>
              <w:rPr>
                <w:b/>
              </w:rPr>
              <w:t>rate specified in the</w:t>
            </w:r>
            <w:r>
              <w:t xml:space="preserve"> </w:t>
            </w:r>
            <w:r>
              <w:rPr>
                <w:b/>
              </w:rPr>
              <w:t>PCC,</w:t>
            </w:r>
            <w:r>
              <w:t xml:space="preserve"> together with reimbursable expenses of the types </w:t>
            </w:r>
            <w:r>
              <w:rPr>
                <w:b/>
              </w:rPr>
              <w:t>specified in the PCC</w:t>
            </w:r>
            <w:r>
              <w:t>, and the cost shall be divided equally between the Employer and the Contractor, whatever decision is reached by the Adjudicator. Either party may refer a decision of the Adjudicator to an Arbitrator within 28 days of the Adjudicator’s written decision. If neither party refers the dispute to arbitration within the above 28 days, the Adjudicator’s decision shall be final and binding.</w:t>
            </w:r>
          </w:p>
          <w:p w14:paraId="6B39B998"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 xml:space="preserve">The arbitration shall be conducted in accordance with the arbitration procedures published by the institution named </w:t>
            </w:r>
            <w:proofErr w:type="gramStart"/>
            <w:r>
              <w:t>and in the place</w:t>
            </w:r>
            <w:proofErr w:type="gramEnd"/>
            <w:r>
              <w:t xml:space="preserve"> </w:t>
            </w:r>
            <w:r>
              <w:rPr>
                <w:b/>
              </w:rPr>
              <w:t>specified</w:t>
            </w:r>
            <w:r>
              <w:t xml:space="preserve"> </w:t>
            </w:r>
            <w:r>
              <w:rPr>
                <w:b/>
              </w:rPr>
              <w:t>in the PCC.</w:t>
            </w:r>
            <w:r>
              <w:t xml:space="preserve"> </w:t>
            </w:r>
          </w:p>
        </w:tc>
      </w:tr>
      <w:tr w:rsidR="0058666A" w14:paraId="33591237" w14:textId="77777777">
        <w:tc>
          <w:tcPr>
            <w:tcW w:w="2160" w:type="dxa"/>
            <w:tcBorders>
              <w:top w:val="nil"/>
              <w:left w:val="nil"/>
              <w:bottom w:val="nil"/>
              <w:right w:val="nil"/>
            </w:tcBorders>
            <w:shd w:val="clear" w:color="auto" w:fill="auto"/>
          </w:tcPr>
          <w:p w14:paraId="16F02210" w14:textId="77777777" w:rsidR="0058666A" w:rsidRDefault="00B17E38">
            <w:pPr>
              <w:pStyle w:val="Section8-Clauses"/>
              <w:numPr>
                <w:ilvl w:val="0"/>
                <w:numId w:val="129"/>
              </w:numPr>
              <w:tabs>
                <w:tab w:val="clear" w:pos="540"/>
              </w:tabs>
              <w:ind w:left="360" w:hanging="360"/>
            </w:pPr>
            <w:bookmarkStart w:id="833" w:name="_Toc446420768"/>
            <w:bookmarkStart w:id="834" w:name="_Toc497228298"/>
            <w:r>
              <w:lastRenderedPageBreak/>
              <w:t>Fraud and Corruption</w:t>
            </w:r>
            <w:bookmarkEnd w:id="833"/>
            <w:bookmarkEnd w:id="834"/>
          </w:p>
        </w:tc>
        <w:tc>
          <w:tcPr>
            <w:tcW w:w="6930" w:type="dxa"/>
            <w:tcBorders>
              <w:top w:val="nil"/>
              <w:left w:val="nil"/>
              <w:bottom w:val="nil"/>
              <w:right w:val="nil"/>
            </w:tcBorders>
            <w:shd w:val="clear" w:color="auto" w:fill="auto"/>
          </w:tcPr>
          <w:p w14:paraId="1557789C"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The Bank requires compliance with the Bank’s Anti-Corruption Guidelines and its prevailing sanctions policies and procedures as set forth in the WBG’s Sanctions Framework, as set forth in Appendix A to the GCC.</w:t>
            </w:r>
          </w:p>
          <w:p w14:paraId="57BAC65F"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 xml:space="preserve">The Employer requires the Contractor to disclose any commissions or fees that may have been paid or are to be paid to agents or any other party with respect to the bidding process or execution of the Contract. The information disclosed must include at least the name and address of the agent or other party, the amount and currency, and the purpose of the commission, gratuity or fee. </w:t>
            </w:r>
          </w:p>
        </w:tc>
      </w:tr>
    </w:tbl>
    <w:p w14:paraId="7B1C8A70" w14:textId="77777777" w:rsidR="0058666A" w:rsidRDefault="00B17E38">
      <w:pPr>
        <w:pStyle w:val="Section8-Section"/>
      </w:pPr>
      <w:bookmarkStart w:id="835" w:name="_Toc446420769"/>
      <w:bookmarkStart w:id="836" w:name="_Toc497228299"/>
      <w:r>
        <w:t>B.  Time Control</w:t>
      </w:r>
      <w:bookmarkEnd w:id="835"/>
      <w:bookmarkEnd w:id="836"/>
    </w:p>
    <w:tbl>
      <w:tblPr>
        <w:tblW w:w="0" w:type="auto"/>
        <w:tblLayout w:type="fixed"/>
        <w:tblLook w:val="04A0" w:firstRow="1" w:lastRow="0" w:firstColumn="1" w:lastColumn="0" w:noHBand="0" w:noVBand="1"/>
      </w:tblPr>
      <w:tblGrid>
        <w:gridCol w:w="2160"/>
        <w:gridCol w:w="6984"/>
      </w:tblGrid>
      <w:tr w:rsidR="0058666A" w14:paraId="69EB0782" w14:textId="77777777">
        <w:tc>
          <w:tcPr>
            <w:tcW w:w="2160" w:type="dxa"/>
            <w:tcBorders>
              <w:top w:val="nil"/>
              <w:left w:val="nil"/>
              <w:bottom w:val="nil"/>
              <w:right w:val="nil"/>
            </w:tcBorders>
          </w:tcPr>
          <w:p w14:paraId="10F7EF50" w14:textId="77777777" w:rsidR="0058666A" w:rsidRDefault="00B17E38">
            <w:pPr>
              <w:pStyle w:val="Section8-Clauses"/>
              <w:numPr>
                <w:ilvl w:val="0"/>
                <w:numId w:val="129"/>
              </w:numPr>
              <w:tabs>
                <w:tab w:val="clear" w:pos="540"/>
              </w:tabs>
              <w:ind w:left="360" w:hanging="360"/>
            </w:pPr>
            <w:bookmarkStart w:id="837" w:name="_Toc446420770"/>
            <w:bookmarkStart w:id="838" w:name="_Toc497228300"/>
            <w:r>
              <w:t>Program</w:t>
            </w:r>
            <w:bookmarkEnd w:id="837"/>
            <w:bookmarkEnd w:id="838"/>
          </w:p>
          <w:p w14:paraId="12A49706" w14:textId="77777777" w:rsidR="0058666A" w:rsidRDefault="0058666A"/>
        </w:tc>
        <w:tc>
          <w:tcPr>
            <w:tcW w:w="6984" w:type="dxa"/>
            <w:tcBorders>
              <w:top w:val="nil"/>
              <w:left w:val="nil"/>
              <w:bottom w:val="nil"/>
              <w:right w:val="nil"/>
            </w:tcBorders>
          </w:tcPr>
          <w:p w14:paraId="4F42752E"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 xml:space="preserve">Within the time </w:t>
            </w:r>
            <w:r>
              <w:rPr>
                <w:b/>
              </w:rPr>
              <w:t>stated in the PCC</w:t>
            </w:r>
            <w:r>
              <w:t>, after the date of the Letter of Acceptance, the Contractor shall submit to the Project Manager for approval a Program showing the general methods, arrangements, order, and timing for all the activities in the Works. In the case of a lump sum contract, the activities in the Program shall be consistent with those in the Activity Schedule.</w:t>
            </w:r>
          </w:p>
          <w:p w14:paraId="439641CC"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 xml:space="preserve">An update of the Program shall be a program showing the actual progress achieved on each activity and the effect of the progress achieved on the timing of the remaining work, including any changes to the sequence of the activities. </w:t>
            </w:r>
          </w:p>
          <w:p w14:paraId="76671203"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 xml:space="preserve">The Contractor shall submit to the Project Manager for approval an updated Program at intervals no longer than the period </w:t>
            </w:r>
            <w:r>
              <w:rPr>
                <w:b/>
              </w:rPr>
              <w:t>stated in the PCC.</w:t>
            </w:r>
            <w:r>
              <w:t xml:space="preserve"> If the Contractor does not submit an updated Program within this period, the Project Manager may withhold the amount </w:t>
            </w:r>
            <w:r>
              <w:rPr>
                <w:b/>
              </w:rPr>
              <w:t xml:space="preserve">stated in the PCC </w:t>
            </w:r>
            <w:r>
              <w:t>from the next payment certificate and continue to withhold this amount until the next payment after the date on which the overdue Program has been submitted. In the case of a lump sum contract, the Contractor shall provide an updated Activity Schedule within 14 days of being instructed to by the Project Manager.</w:t>
            </w:r>
          </w:p>
          <w:p w14:paraId="6B2AF44C"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The Project Manager’s approval of the Program shall not alter the Contractor’s obligations. The Contractor may revise the Program and submit it to the Project Manager again at any time.  A revised Program shall show the effect of Variations and Compensation Events.</w:t>
            </w:r>
          </w:p>
        </w:tc>
      </w:tr>
      <w:tr w:rsidR="0058666A" w14:paraId="742911FA" w14:textId="77777777">
        <w:tc>
          <w:tcPr>
            <w:tcW w:w="2160" w:type="dxa"/>
            <w:tcBorders>
              <w:top w:val="nil"/>
              <w:left w:val="nil"/>
              <w:bottom w:val="nil"/>
              <w:right w:val="nil"/>
            </w:tcBorders>
          </w:tcPr>
          <w:p w14:paraId="788C08D3" w14:textId="77777777" w:rsidR="0058666A" w:rsidRDefault="00B17E38">
            <w:pPr>
              <w:pStyle w:val="Section8-Clauses"/>
              <w:numPr>
                <w:ilvl w:val="0"/>
                <w:numId w:val="129"/>
              </w:numPr>
              <w:tabs>
                <w:tab w:val="clear" w:pos="540"/>
              </w:tabs>
              <w:ind w:left="360" w:hanging="360"/>
            </w:pPr>
            <w:bookmarkStart w:id="839" w:name="_Toc497228301"/>
            <w:bookmarkStart w:id="840" w:name="_Toc446420771"/>
            <w:r>
              <w:lastRenderedPageBreak/>
              <w:t>Extension of the Intended Completion Date</w:t>
            </w:r>
            <w:bookmarkEnd w:id="839"/>
            <w:bookmarkEnd w:id="840"/>
          </w:p>
        </w:tc>
        <w:tc>
          <w:tcPr>
            <w:tcW w:w="6984" w:type="dxa"/>
            <w:tcBorders>
              <w:top w:val="nil"/>
              <w:left w:val="nil"/>
              <w:bottom w:val="nil"/>
              <w:right w:val="nil"/>
            </w:tcBorders>
          </w:tcPr>
          <w:p w14:paraId="2F3B777F"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The Project Manager shall extend the Intended Completion Date if a Compensation Event occurs or a Variation is issued which makes it impossible for Completion to be achieved by the Intended Completion Date without the Contractor taking steps to accelerate the remaining work, which would cause the Contractor to incur additional cost.</w:t>
            </w:r>
          </w:p>
          <w:p w14:paraId="17640BE5"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The Project Manager shall decide whether and by how much to extend the Intended Completion Date within 21 days of the Contractor asking the Project Manager for a decision upon the effect of a Compensation Event or Variation and submitting full supporting information. If the Contractor has failed to give early warning of a delay or has failed to cooperate in dealing with a delay, the delay by this failure shall not be considered in assessing the new Intended Completion Date.</w:t>
            </w:r>
          </w:p>
        </w:tc>
      </w:tr>
      <w:tr w:rsidR="0058666A" w14:paraId="297133AC" w14:textId="77777777">
        <w:tc>
          <w:tcPr>
            <w:tcW w:w="2160" w:type="dxa"/>
            <w:tcBorders>
              <w:top w:val="nil"/>
              <w:left w:val="nil"/>
              <w:bottom w:val="nil"/>
              <w:right w:val="nil"/>
            </w:tcBorders>
          </w:tcPr>
          <w:p w14:paraId="66A39017" w14:textId="77777777" w:rsidR="0058666A" w:rsidRDefault="00B17E38">
            <w:pPr>
              <w:pStyle w:val="Section8-Clauses"/>
              <w:numPr>
                <w:ilvl w:val="0"/>
                <w:numId w:val="129"/>
              </w:numPr>
            </w:pPr>
            <w:bookmarkStart w:id="841" w:name="_Toc446420772"/>
            <w:bookmarkStart w:id="842" w:name="_Toc497228302"/>
            <w:r>
              <w:t>Acceleration</w:t>
            </w:r>
            <w:bookmarkEnd w:id="841"/>
            <w:bookmarkEnd w:id="842"/>
          </w:p>
        </w:tc>
        <w:tc>
          <w:tcPr>
            <w:tcW w:w="6984" w:type="dxa"/>
            <w:tcBorders>
              <w:top w:val="nil"/>
              <w:left w:val="nil"/>
              <w:bottom w:val="nil"/>
              <w:right w:val="nil"/>
            </w:tcBorders>
          </w:tcPr>
          <w:p w14:paraId="2BDBAE54"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When the Employer wants the Contractor to finish before the Intended Completion Date, the Project Manager shall obtain priced proposals for achieving the necessary acceleration from the Contractor. If the Employer accepts these proposals, the Intended Completion Date shall be adjusted accordingly and confirmed by both the Employer and the Contractor.</w:t>
            </w:r>
          </w:p>
          <w:p w14:paraId="25BB9C8A"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If the Contractor’s priced proposals for an acceleration are accepted by the Employer, they are incorporated in the Contract Price and treated as a Variation.</w:t>
            </w:r>
          </w:p>
        </w:tc>
      </w:tr>
      <w:tr w:rsidR="0058666A" w14:paraId="0B0786BB" w14:textId="77777777">
        <w:tc>
          <w:tcPr>
            <w:tcW w:w="2160" w:type="dxa"/>
            <w:tcBorders>
              <w:top w:val="nil"/>
              <w:left w:val="nil"/>
              <w:bottom w:val="nil"/>
              <w:right w:val="nil"/>
            </w:tcBorders>
          </w:tcPr>
          <w:p w14:paraId="76D829A5" w14:textId="77777777" w:rsidR="0058666A" w:rsidRDefault="00B17E38">
            <w:pPr>
              <w:pStyle w:val="Section8-Clauses"/>
              <w:numPr>
                <w:ilvl w:val="0"/>
                <w:numId w:val="129"/>
              </w:numPr>
              <w:tabs>
                <w:tab w:val="clear" w:pos="540"/>
              </w:tabs>
              <w:ind w:left="360" w:hanging="360"/>
            </w:pPr>
            <w:bookmarkStart w:id="843" w:name="_Toc497228303"/>
            <w:bookmarkStart w:id="844" w:name="_Toc446420773"/>
            <w:r>
              <w:t>Delays Ordered by the Project Manager</w:t>
            </w:r>
            <w:bookmarkEnd w:id="843"/>
            <w:bookmarkEnd w:id="844"/>
          </w:p>
        </w:tc>
        <w:tc>
          <w:tcPr>
            <w:tcW w:w="6984" w:type="dxa"/>
            <w:tcBorders>
              <w:top w:val="nil"/>
              <w:left w:val="nil"/>
              <w:bottom w:val="nil"/>
              <w:right w:val="nil"/>
            </w:tcBorders>
          </w:tcPr>
          <w:p w14:paraId="5DC288D0"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The Project Manager may instruct the Contractor to delay the start or progress of any activity within the Works.</w:t>
            </w:r>
          </w:p>
        </w:tc>
      </w:tr>
      <w:tr w:rsidR="0058666A" w14:paraId="67256B82" w14:textId="77777777">
        <w:tc>
          <w:tcPr>
            <w:tcW w:w="2160" w:type="dxa"/>
            <w:tcBorders>
              <w:top w:val="nil"/>
              <w:left w:val="nil"/>
              <w:bottom w:val="nil"/>
              <w:right w:val="nil"/>
            </w:tcBorders>
          </w:tcPr>
          <w:p w14:paraId="3AC86E61" w14:textId="77777777" w:rsidR="0058666A" w:rsidRDefault="00B17E38">
            <w:pPr>
              <w:pStyle w:val="Section8-Clauses"/>
              <w:numPr>
                <w:ilvl w:val="0"/>
                <w:numId w:val="129"/>
              </w:numPr>
              <w:tabs>
                <w:tab w:val="clear" w:pos="540"/>
              </w:tabs>
              <w:ind w:left="360" w:hanging="360"/>
            </w:pPr>
            <w:bookmarkStart w:id="845" w:name="_Toc446420774"/>
            <w:bookmarkStart w:id="846" w:name="_Toc497228304"/>
            <w:r>
              <w:t>Management Meetings</w:t>
            </w:r>
            <w:bookmarkEnd w:id="845"/>
            <w:bookmarkEnd w:id="846"/>
          </w:p>
        </w:tc>
        <w:tc>
          <w:tcPr>
            <w:tcW w:w="6984" w:type="dxa"/>
            <w:tcBorders>
              <w:top w:val="nil"/>
              <w:left w:val="nil"/>
              <w:bottom w:val="nil"/>
              <w:right w:val="nil"/>
            </w:tcBorders>
          </w:tcPr>
          <w:p w14:paraId="363F4CCA"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Either the Project Manager or the Contractor may require the other to attend a management meeting. The business of a management meeting shall be to review the plans for remaining work and to deal with matters raised in accordance with the early warning procedure.</w:t>
            </w:r>
          </w:p>
          <w:p w14:paraId="3571BB26"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The Project Manager shall record the business of management meetings and provide copies of the record to those attending the meeting and to the Employer. The responsibility of the parties for actions to be taken shall be decided by the Project Manager either at the management meeting or after the management meeting and stated in writing to all who attended the meeting.</w:t>
            </w:r>
          </w:p>
        </w:tc>
      </w:tr>
      <w:tr w:rsidR="0058666A" w14:paraId="4E7BE1DE" w14:textId="77777777">
        <w:tc>
          <w:tcPr>
            <w:tcW w:w="2160" w:type="dxa"/>
            <w:tcBorders>
              <w:top w:val="nil"/>
              <w:left w:val="nil"/>
              <w:bottom w:val="nil"/>
              <w:right w:val="nil"/>
            </w:tcBorders>
          </w:tcPr>
          <w:p w14:paraId="219A37BD" w14:textId="77777777" w:rsidR="0058666A" w:rsidRDefault="00B17E38">
            <w:pPr>
              <w:pStyle w:val="Section8-Clauses"/>
              <w:numPr>
                <w:ilvl w:val="0"/>
                <w:numId w:val="129"/>
              </w:numPr>
            </w:pPr>
            <w:bookmarkStart w:id="847" w:name="_Toc446420775"/>
            <w:bookmarkStart w:id="848" w:name="_Toc497228305"/>
            <w:r>
              <w:lastRenderedPageBreak/>
              <w:t>Early Warning</w:t>
            </w:r>
            <w:bookmarkEnd w:id="847"/>
            <w:bookmarkEnd w:id="848"/>
          </w:p>
        </w:tc>
        <w:tc>
          <w:tcPr>
            <w:tcW w:w="6984" w:type="dxa"/>
            <w:tcBorders>
              <w:top w:val="nil"/>
              <w:left w:val="nil"/>
              <w:bottom w:val="nil"/>
              <w:right w:val="nil"/>
            </w:tcBorders>
          </w:tcPr>
          <w:p w14:paraId="34591B83"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The Contractor shall warn the Project Manager at the earliest opportunity of specific likely future events or circumstances that may adversely affect the quality of the work, increase the Contract Price, or delay the execution of the Works.  The Project Manager may require the Contractor to provide an estimate of the expected effect of the future event or circumstance on the Contract Price and Completion Date. The estimate shall be provided by the Contractor as soon as reasonably possible.</w:t>
            </w:r>
          </w:p>
          <w:p w14:paraId="59813FDD"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The Contractor shall cooperate with the Project Manager in making and considering proposals for how the effect of such an event or circumstance can be avoided or reduced by anyone involved in the work and in carrying out any resulting instruction of the Project Manager.</w:t>
            </w:r>
          </w:p>
        </w:tc>
      </w:tr>
    </w:tbl>
    <w:p w14:paraId="0194E0A9" w14:textId="77777777" w:rsidR="0058666A" w:rsidRDefault="00B17E38">
      <w:pPr>
        <w:pStyle w:val="Section8-Section"/>
      </w:pPr>
      <w:bookmarkStart w:id="849" w:name="_Toc446420776"/>
      <w:bookmarkStart w:id="850" w:name="_Toc497228306"/>
      <w:r>
        <w:t>C.  Quality Control</w:t>
      </w:r>
      <w:bookmarkEnd w:id="849"/>
      <w:bookmarkEnd w:id="850"/>
    </w:p>
    <w:tbl>
      <w:tblPr>
        <w:tblW w:w="0" w:type="auto"/>
        <w:tblLayout w:type="fixed"/>
        <w:tblLook w:val="04A0" w:firstRow="1" w:lastRow="0" w:firstColumn="1" w:lastColumn="0" w:noHBand="0" w:noVBand="1"/>
      </w:tblPr>
      <w:tblGrid>
        <w:gridCol w:w="2160"/>
        <w:gridCol w:w="6984"/>
      </w:tblGrid>
      <w:tr w:rsidR="0058666A" w14:paraId="5127D67F" w14:textId="77777777">
        <w:tc>
          <w:tcPr>
            <w:tcW w:w="2160" w:type="dxa"/>
            <w:tcBorders>
              <w:top w:val="nil"/>
              <w:left w:val="nil"/>
              <w:bottom w:val="nil"/>
              <w:right w:val="nil"/>
            </w:tcBorders>
          </w:tcPr>
          <w:p w14:paraId="477B7329" w14:textId="77777777" w:rsidR="0058666A" w:rsidRDefault="00B17E38">
            <w:pPr>
              <w:pStyle w:val="Section8-Clauses"/>
              <w:numPr>
                <w:ilvl w:val="0"/>
                <w:numId w:val="129"/>
              </w:numPr>
              <w:tabs>
                <w:tab w:val="clear" w:pos="540"/>
              </w:tabs>
              <w:ind w:left="360" w:hanging="360"/>
            </w:pPr>
            <w:bookmarkStart w:id="851" w:name="_Toc446420777"/>
            <w:bookmarkStart w:id="852" w:name="_Toc497228307"/>
            <w:r>
              <w:t>Identifying Defects</w:t>
            </w:r>
            <w:bookmarkEnd w:id="851"/>
            <w:bookmarkEnd w:id="852"/>
          </w:p>
        </w:tc>
        <w:tc>
          <w:tcPr>
            <w:tcW w:w="6984" w:type="dxa"/>
            <w:tcBorders>
              <w:top w:val="nil"/>
              <w:left w:val="nil"/>
              <w:bottom w:val="nil"/>
              <w:right w:val="nil"/>
            </w:tcBorders>
          </w:tcPr>
          <w:p w14:paraId="65FDB579"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The Project Manager shall check the Contractor’s work and notify the Contractor of any Defects that are found. Such checking shall not affect the Contractor’s responsibilities. The Project Manager may instruct the Contractor to search for a Defect and to uncover and test any work that the Project Manager considers may have a Defect.</w:t>
            </w:r>
          </w:p>
        </w:tc>
      </w:tr>
      <w:tr w:rsidR="0058666A" w14:paraId="0ED6C123" w14:textId="77777777">
        <w:tc>
          <w:tcPr>
            <w:tcW w:w="2160" w:type="dxa"/>
            <w:tcBorders>
              <w:top w:val="nil"/>
              <w:left w:val="nil"/>
              <w:bottom w:val="nil"/>
              <w:right w:val="nil"/>
            </w:tcBorders>
          </w:tcPr>
          <w:p w14:paraId="005CA36D" w14:textId="77777777" w:rsidR="0058666A" w:rsidRDefault="00B17E38">
            <w:pPr>
              <w:pStyle w:val="Section8-Clauses"/>
              <w:numPr>
                <w:ilvl w:val="0"/>
                <w:numId w:val="129"/>
              </w:numPr>
              <w:tabs>
                <w:tab w:val="clear" w:pos="540"/>
              </w:tabs>
              <w:ind w:left="360" w:hanging="360"/>
            </w:pPr>
            <w:bookmarkStart w:id="853" w:name="_Toc497228308"/>
            <w:bookmarkStart w:id="854" w:name="_Toc446420778"/>
            <w:r>
              <w:t>Tests</w:t>
            </w:r>
            <w:bookmarkEnd w:id="853"/>
            <w:bookmarkEnd w:id="854"/>
          </w:p>
        </w:tc>
        <w:tc>
          <w:tcPr>
            <w:tcW w:w="6984" w:type="dxa"/>
            <w:tcBorders>
              <w:top w:val="nil"/>
              <w:left w:val="nil"/>
              <w:bottom w:val="nil"/>
              <w:right w:val="nil"/>
            </w:tcBorders>
          </w:tcPr>
          <w:p w14:paraId="7CF6458A"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If the Project Manager instructs the Contractor to carry out a test not specified in the Specification to check whether any work has a Defect and the test shows that it does, the Contractor shall pay for the test and any samples. If there is no Defect, the test shall be a Compensation Event.</w:t>
            </w:r>
          </w:p>
        </w:tc>
      </w:tr>
      <w:tr w:rsidR="0058666A" w14:paraId="65FEC5E6" w14:textId="77777777">
        <w:tc>
          <w:tcPr>
            <w:tcW w:w="2160" w:type="dxa"/>
            <w:tcBorders>
              <w:top w:val="nil"/>
              <w:left w:val="nil"/>
              <w:bottom w:val="nil"/>
              <w:right w:val="nil"/>
            </w:tcBorders>
          </w:tcPr>
          <w:p w14:paraId="5FBC2345" w14:textId="77777777" w:rsidR="0058666A" w:rsidRDefault="00B17E38">
            <w:pPr>
              <w:pStyle w:val="Section8-Clauses"/>
              <w:numPr>
                <w:ilvl w:val="0"/>
                <w:numId w:val="129"/>
              </w:numPr>
              <w:tabs>
                <w:tab w:val="clear" w:pos="540"/>
              </w:tabs>
              <w:ind w:left="360" w:hanging="360"/>
            </w:pPr>
            <w:bookmarkStart w:id="855" w:name="_Toc446420779"/>
            <w:bookmarkStart w:id="856" w:name="_Toc497228309"/>
            <w:r>
              <w:t>Correction of Defects</w:t>
            </w:r>
            <w:bookmarkEnd w:id="855"/>
            <w:bookmarkEnd w:id="856"/>
          </w:p>
        </w:tc>
        <w:tc>
          <w:tcPr>
            <w:tcW w:w="6984" w:type="dxa"/>
            <w:tcBorders>
              <w:top w:val="nil"/>
              <w:left w:val="nil"/>
              <w:bottom w:val="nil"/>
              <w:right w:val="nil"/>
            </w:tcBorders>
          </w:tcPr>
          <w:p w14:paraId="4FA1F9D0"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 xml:space="preserve">The Project Manager shall give notice to the Contractor of any Defects before the end of the Defects Liability Period, which begins at Completion, and is </w:t>
            </w:r>
            <w:r>
              <w:rPr>
                <w:b/>
              </w:rPr>
              <w:t>defined in the PCC.</w:t>
            </w:r>
            <w:r>
              <w:t xml:space="preserve"> The Defects Liability Period shall be extended for as long as Defects remain to be corrected.</w:t>
            </w:r>
          </w:p>
          <w:p w14:paraId="13F9820C"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Every time notice of a Defect is given, the Contractor shall correct the notified Defect within the length of time specified by the Project Manager’s notice.</w:t>
            </w:r>
          </w:p>
        </w:tc>
      </w:tr>
      <w:tr w:rsidR="0058666A" w14:paraId="1BB67D94" w14:textId="77777777">
        <w:tc>
          <w:tcPr>
            <w:tcW w:w="2160" w:type="dxa"/>
            <w:tcBorders>
              <w:top w:val="nil"/>
              <w:left w:val="nil"/>
              <w:bottom w:val="nil"/>
              <w:right w:val="nil"/>
            </w:tcBorders>
          </w:tcPr>
          <w:p w14:paraId="79FAE397" w14:textId="77777777" w:rsidR="0058666A" w:rsidRDefault="00B17E38">
            <w:pPr>
              <w:pStyle w:val="Section8-Clauses"/>
              <w:numPr>
                <w:ilvl w:val="0"/>
                <w:numId w:val="129"/>
              </w:numPr>
              <w:tabs>
                <w:tab w:val="clear" w:pos="540"/>
              </w:tabs>
              <w:ind w:left="360" w:hanging="360"/>
            </w:pPr>
            <w:bookmarkStart w:id="857" w:name="_Toc446420780"/>
            <w:bookmarkStart w:id="858" w:name="_Toc497228310"/>
            <w:r>
              <w:t>Uncorrected Defects</w:t>
            </w:r>
            <w:bookmarkEnd w:id="857"/>
            <w:bookmarkEnd w:id="858"/>
          </w:p>
        </w:tc>
        <w:tc>
          <w:tcPr>
            <w:tcW w:w="6984" w:type="dxa"/>
            <w:tcBorders>
              <w:top w:val="nil"/>
              <w:left w:val="nil"/>
              <w:bottom w:val="nil"/>
              <w:right w:val="nil"/>
            </w:tcBorders>
          </w:tcPr>
          <w:p w14:paraId="28FA0C4C"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If the Contractor has not corrected a Defect within the time specified in the Project Manager’s notice, the Project Manager shall assess the cost of having the Defect corrected, and the Contractor shall pay this amount.</w:t>
            </w:r>
          </w:p>
        </w:tc>
      </w:tr>
    </w:tbl>
    <w:p w14:paraId="42FC528F" w14:textId="77777777" w:rsidR="0058666A" w:rsidRDefault="00B17E38">
      <w:pPr>
        <w:pStyle w:val="Section8-Section"/>
        <w:keepNext/>
        <w:keepLines/>
      </w:pPr>
      <w:bookmarkStart w:id="859" w:name="_Toc446420781"/>
      <w:bookmarkStart w:id="860" w:name="_Toc497228311"/>
      <w:r>
        <w:lastRenderedPageBreak/>
        <w:t>D.  Cost Control</w:t>
      </w:r>
      <w:bookmarkEnd w:id="859"/>
      <w:bookmarkEnd w:id="860"/>
    </w:p>
    <w:tbl>
      <w:tblPr>
        <w:tblW w:w="9180" w:type="dxa"/>
        <w:tblLayout w:type="fixed"/>
        <w:tblLook w:val="04A0" w:firstRow="1" w:lastRow="0" w:firstColumn="1" w:lastColumn="0" w:noHBand="0" w:noVBand="1"/>
      </w:tblPr>
      <w:tblGrid>
        <w:gridCol w:w="2160"/>
        <w:gridCol w:w="7020"/>
      </w:tblGrid>
      <w:tr w:rsidR="0058666A" w14:paraId="464BE551" w14:textId="77777777">
        <w:tc>
          <w:tcPr>
            <w:tcW w:w="2160" w:type="dxa"/>
            <w:tcBorders>
              <w:top w:val="nil"/>
              <w:left w:val="nil"/>
              <w:bottom w:val="nil"/>
              <w:right w:val="nil"/>
            </w:tcBorders>
          </w:tcPr>
          <w:p w14:paraId="64F80FD7" w14:textId="77777777" w:rsidR="0058666A" w:rsidRDefault="00B17E38">
            <w:pPr>
              <w:pStyle w:val="Section8-Clauses"/>
              <w:numPr>
                <w:ilvl w:val="0"/>
                <w:numId w:val="129"/>
              </w:numPr>
              <w:tabs>
                <w:tab w:val="clear" w:pos="540"/>
              </w:tabs>
              <w:ind w:left="360" w:hanging="360"/>
            </w:pPr>
            <w:bookmarkStart w:id="861" w:name="_Toc497228312"/>
            <w:bookmarkStart w:id="862" w:name="_Toc446420782"/>
            <w:r>
              <w:t>Contract Price</w:t>
            </w:r>
            <w:r>
              <w:rPr>
                <w:rStyle w:val="FootnoteReference"/>
                <w:b w:val="0"/>
              </w:rPr>
              <w:footnoteReference w:id="18"/>
            </w:r>
            <w:bookmarkEnd w:id="861"/>
            <w:bookmarkEnd w:id="862"/>
          </w:p>
        </w:tc>
        <w:tc>
          <w:tcPr>
            <w:tcW w:w="7020" w:type="dxa"/>
            <w:tcBorders>
              <w:top w:val="nil"/>
              <w:left w:val="nil"/>
              <w:bottom w:val="nil"/>
              <w:right w:val="nil"/>
            </w:tcBorders>
          </w:tcPr>
          <w:p w14:paraId="1B84876B"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The Bill of Quantities shall contain priced items for the Works to be performed by the Contractor. The Bill of Quantities is used to calculate the Contract Price. The Contractor will be paid for the quantity of the work accomplished at the rate in the Bill of Quantities for each item.</w:t>
            </w:r>
          </w:p>
        </w:tc>
      </w:tr>
      <w:tr w:rsidR="0058666A" w14:paraId="4C5760F5" w14:textId="77777777">
        <w:tc>
          <w:tcPr>
            <w:tcW w:w="2160" w:type="dxa"/>
            <w:tcBorders>
              <w:top w:val="nil"/>
              <w:left w:val="nil"/>
              <w:bottom w:val="nil"/>
              <w:right w:val="nil"/>
            </w:tcBorders>
          </w:tcPr>
          <w:p w14:paraId="68A93F45" w14:textId="77777777" w:rsidR="0058666A" w:rsidRDefault="00B17E38">
            <w:pPr>
              <w:pStyle w:val="Section8-Clauses"/>
              <w:numPr>
                <w:ilvl w:val="0"/>
                <w:numId w:val="129"/>
              </w:numPr>
              <w:tabs>
                <w:tab w:val="clear" w:pos="540"/>
              </w:tabs>
              <w:ind w:left="360" w:hanging="360"/>
            </w:pPr>
            <w:bookmarkStart w:id="863" w:name="_Toc446420783"/>
            <w:bookmarkStart w:id="864" w:name="_Toc497228313"/>
            <w:r>
              <w:t>Changes in the Contract Price</w:t>
            </w:r>
            <w:r>
              <w:rPr>
                <w:rStyle w:val="FootnoteReference"/>
                <w:b w:val="0"/>
              </w:rPr>
              <w:footnoteReference w:id="19"/>
            </w:r>
            <w:bookmarkEnd w:id="863"/>
            <w:bookmarkEnd w:id="864"/>
          </w:p>
        </w:tc>
        <w:tc>
          <w:tcPr>
            <w:tcW w:w="7020" w:type="dxa"/>
            <w:tcBorders>
              <w:top w:val="nil"/>
              <w:left w:val="nil"/>
              <w:bottom w:val="nil"/>
              <w:right w:val="nil"/>
            </w:tcBorders>
          </w:tcPr>
          <w:p w14:paraId="3FED3B05"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If the final quantity of the work done differs from the quantity in the Bill of Quantities for the particular item by more than 25 percent, provided the change exceeds 1 percent of the Initial Contract Price, the Project Manager shall adjust the rate to allow for the change. The Project Manager shall not adjust rates from changes in quantities if thereby the Initial Contract Price is exceeded by more than 15 percent, except with the prior approval of the Employer.</w:t>
            </w:r>
          </w:p>
          <w:p w14:paraId="0AFDF973"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If requested by the Project Manager, the Contractor shall provide the Project Manager with a detailed cost breakdown of any rate in the Bill of Quantities.</w:t>
            </w:r>
          </w:p>
        </w:tc>
      </w:tr>
      <w:tr w:rsidR="0058666A" w14:paraId="155B2564" w14:textId="77777777">
        <w:tc>
          <w:tcPr>
            <w:tcW w:w="2160" w:type="dxa"/>
            <w:tcBorders>
              <w:top w:val="nil"/>
              <w:left w:val="nil"/>
              <w:right w:val="nil"/>
            </w:tcBorders>
          </w:tcPr>
          <w:p w14:paraId="4F2F68FA" w14:textId="77777777" w:rsidR="0058666A" w:rsidRDefault="00B17E38">
            <w:pPr>
              <w:pStyle w:val="Section8-Clauses"/>
              <w:numPr>
                <w:ilvl w:val="0"/>
                <w:numId w:val="129"/>
              </w:numPr>
            </w:pPr>
            <w:bookmarkStart w:id="865" w:name="_Toc497228314"/>
            <w:bookmarkStart w:id="866" w:name="_Toc446420784"/>
            <w:r>
              <w:t>Variations</w:t>
            </w:r>
            <w:bookmarkEnd w:id="865"/>
            <w:bookmarkEnd w:id="866"/>
          </w:p>
          <w:p w14:paraId="68DB0DB8" w14:textId="77777777" w:rsidR="0058666A" w:rsidRDefault="0058666A">
            <w:pPr>
              <w:pStyle w:val="Section8-Clauses"/>
            </w:pPr>
          </w:p>
        </w:tc>
        <w:tc>
          <w:tcPr>
            <w:tcW w:w="7020" w:type="dxa"/>
            <w:tcBorders>
              <w:top w:val="nil"/>
              <w:left w:val="nil"/>
              <w:right w:val="nil"/>
            </w:tcBorders>
          </w:tcPr>
          <w:p w14:paraId="36AA2FF3"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All Variations shall be included in updated Programs</w:t>
            </w:r>
            <w:r>
              <w:rPr>
                <w:rStyle w:val="FootnoteReference"/>
              </w:rPr>
              <w:footnoteReference w:id="20"/>
            </w:r>
            <w:r>
              <w:t xml:space="preserve"> produced by the Contractor.</w:t>
            </w:r>
          </w:p>
          <w:p w14:paraId="39FE4A87"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The Contractor shall provide the Project Manager with a quotation for carrying out the Variation when requested to do so by the Project Manager. The Project Manager shall assess the quotation, which shall be given within seven (7) days of the request or within any longer period stated by the Project Manager and before the Variation is ordered.</w:t>
            </w:r>
          </w:p>
          <w:p w14:paraId="6B7E014B"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lastRenderedPageBreak/>
              <w:t>If the Contractor’s quotation is unreasonable, the Project Manager may order the Variation and make a change to the Contract Price, which shall be based on the Project Manager’s own forecast of the effects of the Variation on the Contractor’s costs.</w:t>
            </w:r>
          </w:p>
          <w:p w14:paraId="5C049BCC"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If the Project Manager decides that the urgency of varying the work would prevent a quotation being given and considered without delaying the work, no quotation shall be given and the Variation shall be treated as a Compensation Event.</w:t>
            </w:r>
          </w:p>
          <w:p w14:paraId="37D9BD32"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 xml:space="preserve">The Contractor shall not be entitled to additional payment for costs that could have been avoided by giving early warning. </w:t>
            </w:r>
          </w:p>
          <w:p w14:paraId="373C0A12"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 xml:space="preserve">If the work in the Variation corresponds to an item description in the Bill of Quantities and if, in the opinion of the Project Manager, the quantity of work above the limit stated in Sub-Clause 39.1 or the timing of its execution do not cause the cost per unit of quantity to change, the rate in the Bill of Quantities shall be used to calculate the value of the Variation. If the cost per unit of quantity changes, or if the nature or timing of the work in the Variation does not correspond with items in the Bill of Quantities, the quotation by the Contractor shall be in the form of new rates for the relevant items of work. </w:t>
            </w:r>
            <w:r>
              <w:rPr>
                <w:rStyle w:val="FootnoteReference"/>
              </w:rPr>
              <w:footnoteReference w:id="21"/>
            </w:r>
          </w:p>
        </w:tc>
      </w:tr>
      <w:tr w:rsidR="0058666A" w14:paraId="1E1ADD33" w14:textId="77777777">
        <w:tc>
          <w:tcPr>
            <w:tcW w:w="2160" w:type="dxa"/>
            <w:tcBorders>
              <w:top w:val="nil"/>
              <w:left w:val="nil"/>
              <w:right w:val="nil"/>
            </w:tcBorders>
          </w:tcPr>
          <w:p w14:paraId="64B6206D" w14:textId="77777777" w:rsidR="0058666A" w:rsidRDefault="0058666A">
            <w:pPr>
              <w:pStyle w:val="Section8-Clauses"/>
              <w:ind w:left="540" w:firstLine="0"/>
            </w:pPr>
          </w:p>
        </w:tc>
        <w:tc>
          <w:tcPr>
            <w:tcW w:w="7020" w:type="dxa"/>
            <w:tcBorders>
              <w:top w:val="nil"/>
              <w:left w:val="nil"/>
              <w:right w:val="nil"/>
            </w:tcBorders>
          </w:tcPr>
          <w:p w14:paraId="3A06F128"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rPr>
                <w:color w:val="000000"/>
              </w:rPr>
            </w:pPr>
            <w:r>
              <w:t xml:space="preserve">Value Engineering: The </w:t>
            </w:r>
            <w:r>
              <w:rPr>
                <w:color w:val="000000"/>
              </w:rPr>
              <w:t>Contractor may prepare, at its own cost, a value engineering proposal at any time during the performance of the contract. The value engineering proposal shall, at a minimum, include the following;</w:t>
            </w:r>
          </w:p>
          <w:p w14:paraId="375E532A" w14:textId="77777777" w:rsidR="0058666A" w:rsidRDefault="00B17E38">
            <w:pPr>
              <w:suppressAutoHyphens/>
              <w:overflowPunct w:val="0"/>
              <w:autoSpaceDE w:val="0"/>
              <w:autoSpaceDN w:val="0"/>
              <w:adjustRightInd w:val="0"/>
              <w:spacing w:after="200"/>
              <w:ind w:left="1152" w:hanging="576"/>
              <w:jc w:val="both"/>
              <w:textAlignment w:val="baseline"/>
              <w:rPr>
                <w:color w:val="000000"/>
              </w:rPr>
            </w:pPr>
            <w:r>
              <w:rPr>
                <w:color w:val="000000"/>
              </w:rPr>
              <w:t xml:space="preserve">(a) </w:t>
            </w:r>
            <w:r>
              <w:rPr>
                <w:color w:val="000000"/>
              </w:rPr>
              <w:tab/>
              <w:t>the proposed change(s), and a description of the difference to the existing contract requirements;</w:t>
            </w:r>
          </w:p>
          <w:p w14:paraId="38A93E9C" w14:textId="77777777" w:rsidR="0058666A" w:rsidRDefault="00B17E38">
            <w:pPr>
              <w:suppressAutoHyphens/>
              <w:overflowPunct w:val="0"/>
              <w:autoSpaceDE w:val="0"/>
              <w:autoSpaceDN w:val="0"/>
              <w:adjustRightInd w:val="0"/>
              <w:spacing w:after="200"/>
              <w:ind w:left="1152" w:hanging="576"/>
              <w:jc w:val="both"/>
              <w:textAlignment w:val="baseline"/>
              <w:rPr>
                <w:color w:val="000000"/>
              </w:rPr>
            </w:pPr>
            <w:r>
              <w:rPr>
                <w:color w:val="000000"/>
              </w:rPr>
              <w:t xml:space="preserve">(b) </w:t>
            </w:r>
            <w:r>
              <w:rPr>
                <w:color w:val="000000"/>
              </w:rPr>
              <w:tab/>
              <w:t>a full cost/benefit analysis of the proposed change(s) including a description and estimate of costs (including life cycle costs) the Employer may incur in implementing the value engineering proposal; and</w:t>
            </w:r>
          </w:p>
          <w:p w14:paraId="4FD3C408" w14:textId="77777777" w:rsidR="0058666A" w:rsidRDefault="00B17E38">
            <w:pPr>
              <w:suppressAutoHyphens/>
              <w:overflowPunct w:val="0"/>
              <w:autoSpaceDE w:val="0"/>
              <w:autoSpaceDN w:val="0"/>
              <w:adjustRightInd w:val="0"/>
              <w:spacing w:after="200"/>
              <w:ind w:left="1152" w:hanging="576"/>
              <w:jc w:val="both"/>
              <w:textAlignment w:val="baseline"/>
              <w:rPr>
                <w:color w:val="000000"/>
              </w:rPr>
            </w:pPr>
            <w:r>
              <w:rPr>
                <w:color w:val="000000"/>
              </w:rPr>
              <w:t>(c)</w:t>
            </w:r>
            <w:r>
              <w:rPr>
                <w:color w:val="000000"/>
              </w:rPr>
              <w:tab/>
              <w:t>a description of any effect(s) of the change on performance/functionality.</w:t>
            </w:r>
          </w:p>
          <w:p w14:paraId="0A144D30" w14:textId="77777777" w:rsidR="0058666A" w:rsidRDefault="00B17E38">
            <w:pPr>
              <w:spacing w:before="100" w:beforeAutospacing="1" w:after="100" w:afterAutospacing="1"/>
              <w:ind w:left="612"/>
              <w:jc w:val="both"/>
              <w:rPr>
                <w:color w:val="000000"/>
              </w:rPr>
            </w:pPr>
            <w:r>
              <w:rPr>
                <w:color w:val="000000"/>
              </w:rPr>
              <w:lastRenderedPageBreak/>
              <w:t>The Employer may accept the value engineering proposal if the proposal demonstrates benefits that:</w:t>
            </w:r>
          </w:p>
          <w:p w14:paraId="47E1DB97" w14:textId="77777777" w:rsidR="0058666A" w:rsidRDefault="00B17E38">
            <w:pPr>
              <w:suppressAutoHyphens/>
              <w:overflowPunct w:val="0"/>
              <w:autoSpaceDE w:val="0"/>
              <w:autoSpaceDN w:val="0"/>
              <w:adjustRightInd w:val="0"/>
              <w:spacing w:after="200"/>
              <w:ind w:left="1152" w:hanging="576"/>
              <w:jc w:val="both"/>
              <w:textAlignment w:val="baseline"/>
              <w:rPr>
                <w:color w:val="000000"/>
              </w:rPr>
            </w:pPr>
            <w:r>
              <w:rPr>
                <w:color w:val="000000"/>
              </w:rPr>
              <w:t xml:space="preserve">(a) </w:t>
            </w:r>
            <w:r>
              <w:rPr>
                <w:color w:val="000000"/>
              </w:rPr>
              <w:tab/>
              <w:t>accelerate the contract completion period; or</w:t>
            </w:r>
          </w:p>
          <w:p w14:paraId="3EB20FB0" w14:textId="77777777" w:rsidR="0058666A" w:rsidRDefault="00B17E38">
            <w:pPr>
              <w:suppressAutoHyphens/>
              <w:overflowPunct w:val="0"/>
              <w:autoSpaceDE w:val="0"/>
              <w:autoSpaceDN w:val="0"/>
              <w:adjustRightInd w:val="0"/>
              <w:spacing w:after="200"/>
              <w:ind w:left="1152" w:hanging="576"/>
              <w:jc w:val="both"/>
              <w:textAlignment w:val="baseline"/>
              <w:rPr>
                <w:color w:val="000000"/>
              </w:rPr>
            </w:pPr>
            <w:r>
              <w:rPr>
                <w:color w:val="000000"/>
              </w:rPr>
              <w:t xml:space="preserve">(b) </w:t>
            </w:r>
            <w:r>
              <w:rPr>
                <w:color w:val="000000"/>
              </w:rPr>
              <w:tab/>
              <w:t>reduce the Contract Price or the life cycle costs to the Employer; or</w:t>
            </w:r>
          </w:p>
          <w:p w14:paraId="5010B8FD" w14:textId="77777777" w:rsidR="0058666A" w:rsidRDefault="00B17E38">
            <w:pPr>
              <w:suppressAutoHyphens/>
              <w:overflowPunct w:val="0"/>
              <w:autoSpaceDE w:val="0"/>
              <w:autoSpaceDN w:val="0"/>
              <w:adjustRightInd w:val="0"/>
              <w:spacing w:after="200"/>
              <w:ind w:left="1152" w:hanging="576"/>
              <w:jc w:val="both"/>
              <w:textAlignment w:val="baseline"/>
              <w:rPr>
                <w:color w:val="000000"/>
              </w:rPr>
            </w:pPr>
            <w:r>
              <w:rPr>
                <w:color w:val="000000"/>
              </w:rPr>
              <w:t xml:space="preserve">(c) </w:t>
            </w:r>
            <w:r>
              <w:rPr>
                <w:color w:val="000000"/>
              </w:rPr>
              <w:tab/>
              <w:t>improve the quality, efficiency, safety or sustainability of the Facilities; or</w:t>
            </w:r>
          </w:p>
          <w:p w14:paraId="2C95AAE3" w14:textId="77777777" w:rsidR="0058666A" w:rsidRDefault="00B17E38">
            <w:pPr>
              <w:suppressAutoHyphens/>
              <w:overflowPunct w:val="0"/>
              <w:autoSpaceDE w:val="0"/>
              <w:autoSpaceDN w:val="0"/>
              <w:adjustRightInd w:val="0"/>
              <w:spacing w:after="200"/>
              <w:ind w:left="1152" w:hanging="576"/>
              <w:jc w:val="both"/>
              <w:textAlignment w:val="baseline"/>
              <w:rPr>
                <w:color w:val="000000"/>
              </w:rPr>
            </w:pPr>
            <w:r>
              <w:rPr>
                <w:color w:val="000000"/>
              </w:rPr>
              <w:t xml:space="preserve">(d) </w:t>
            </w:r>
            <w:r>
              <w:rPr>
                <w:color w:val="000000"/>
              </w:rPr>
              <w:tab/>
              <w:t>yield any other benefits to the Employer,</w:t>
            </w:r>
          </w:p>
          <w:p w14:paraId="04C98C4D" w14:textId="77777777" w:rsidR="0058666A" w:rsidRDefault="00B17E38">
            <w:pPr>
              <w:spacing w:before="100" w:beforeAutospacing="1" w:after="100" w:afterAutospacing="1"/>
              <w:ind w:left="630"/>
              <w:jc w:val="both"/>
              <w:rPr>
                <w:color w:val="000000"/>
              </w:rPr>
            </w:pPr>
            <w:r>
              <w:rPr>
                <w:color w:val="000000"/>
              </w:rPr>
              <w:t>without compromising the functionality of the Works.</w:t>
            </w:r>
          </w:p>
          <w:p w14:paraId="4318248A" w14:textId="77777777" w:rsidR="0058666A" w:rsidRDefault="00B17E38">
            <w:pPr>
              <w:spacing w:before="100" w:beforeAutospacing="1" w:after="100" w:afterAutospacing="1"/>
              <w:ind w:left="612"/>
              <w:jc w:val="both"/>
              <w:rPr>
                <w:color w:val="000000"/>
              </w:rPr>
            </w:pPr>
            <w:r>
              <w:rPr>
                <w:color w:val="000000"/>
              </w:rPr>
              <w:t>If the value engineering proposal is approved by the Employer and results in:</w:t>
            </w:r>
          </w:p>
          <w:p w14:paraId="103E8F50" w14:textId="77777777" w:rsidR="0058666A" w:rsidRDefault="00B17E38">
            <w:pPr>
              <w:suppressAutoHyphens/>
              <w:overflowPunct w:val="0"/>
              <w:autoSpaceDE w:val="0"/>
              <w:autoSpaceDN w:val="0"/>
              <w:adjustRightInd w:val="0"/>
              <w:spacing w:after="200"/>
              <w:ind w:left="1152" w:hanging="576"/>
              <w:jc w:val="both"/>
              <w:textAlignment w:val="baseline"/>
              <w:rPr>
                <w:color w:val="000000"/>
              </w:rPr>
            </w:pPr>
            <w:r>
              <w:rPr>
                <w:color w:val="000000"/>
              </w:rPr>
              <w:t xml:space="preserve">(a) </w:t>
            </w:r>
            <w:r>
              <w:rPr>
                <w:color w:val="000000"/>
              </w:rPr>
              <w:tab/>
              <w:t xml:space="preserve">a reduction of the Contract Price; the amount to be paid to the Contractor shall be the </w:t>
            </w:r>
            <w:r>
              <w:rPr>
                <w:b/>
                <w:color w:val="000000"/>
              </w:rPr>
              <w:t>percentage specified in the PCC</w:t>
            </w:r>
            <w:r>
              <w:rPr>
                <w:color w:val="000000"/>
              </w:rPr>
              <w:t xml:space="preserve"> of the reduction in the Contract Price; or</w:t>
            </w:r>
          </w:p>
          <w:p w14:paraId="4B0CA6FC" w14:textId="77777777" w:rsidR="0058666A" w:rsidRDefault="00B17E38">
            <w:pPr>
              <w:suppressAutoHyphens/>
              <w:overflowPunct w:val="0"/>
              <w:autoSpaceDE w:val="0"/>
              <w:autoSpaceDN w:val="0"/>
              <w:adjustRightInd w:val="0"/>
              <w:spacing w:after="200"/>
              <w:ind w:left="1152" w:hanging="576"/>
              <w:jc w:val="both"/>
              <w:textAlignment w:val="baseline"/>
              <w:rPr>
                <w:color w:val="000000"/>
              </w:rPr>
            </w:pPr>
            <w:r>
              <w:rPr>
                <w:color w:val="000000"/>
              </w:rPr>
              <w:t xml:space="preserve">(b) </w:t>
            </w:r>
            <w:r>
              <w:rPr>
                <w:color w:val="000000"/>
              </w:rPr>
              <w:tab/>
              <w:t>an increase in the Contract Price; but results in a reduction in life cycle costs due to any benefit described in (a) to (d) above, the amount to be paid to the Contractor shall be the full increase in the Contract Price.</w:t>
            </w:r>
          </w:p>
          <w:p w14:paraId="3F6EF0DB" w14:textId="77777777" w:rsidR="0058666A" w:rsidRDefault="00B17E38">
            <w:pPr>
              <w:spacing w:before="100" w:beforeAutospacing="1" w:after="100" w:afterAutospacing="1"/>
              <w:ind w:left="1440"/>
              <w:jc w:val="both"/>
              <w:rPr>
                <w:color w:val="000000"/>
              </w:rPr>
            </w:pPr>
            <w:r>
              <w:rPr>
                <w:color w:val="FF0000"/>
              </w:rPr>
              <w:t xml:space="preserve"> </w:t>
            </w:r>
          </w:p>
        </w:tc>
      </w:tr>
      <w:tr w:rsidR="0058666A" w14:paraId="5454B975" w14:textId="77777777">
        <w:tc>
          <w:tcPr>
            <w:tcW w:w="2160" w:type="dxa"/>
            <w:tcBorders>
              <w:top w:val="nil"/>
              <w:left w:val="nil"/>
              <w:bottom w:val="nil"/>
              <w:right w:val="nil"/>
            </w:tcBorders>
          </w:tcPr>
          <w:p w14:paraId="07A4A6A0" w14:textId="77777777" w:rsidR="0058666A" w:rsidRDefault="00B17E38">
            <w:pPr>
              <w:pStyle w:val="Section8-Clauses"/>
              <w:numPr>
                <w:ilvl w:val="0"/>
                <w:numId w:val="129"/>
              </w:numPr>
              <w:tabs>
                <w:tab w:val="clear" w:pos="540"/>
              </w:tabs>
              <w:ind w:left="360" w:hanging="360"/>
            </w:pPr>
            <w:bookmarkStart w:id="867" w:name="_Toc497228315"/>
            <w:bookmarkStart w:id="868" w:name="_Toc446420785"/>
            <w:r>
              <w:lastRenderedPageBreak/>
              <w:t>Cash Flow Forecasts</w:t>
            </w:r>
            <w:bookmarkEnd w:id="867"/>
            <w:bookmarkEnd w:id="868"/>
          </w:p>
        </w:tc>
        <w:tc>
          <w:tcPr>
            <w:tcW w:w="7020" w:type="dxa"/>
            <w:tcBorders>
              <w:top w:val="nil"/>
              <w:left w:val="nil"/>
              <w:bottom w:val="nil"/>
              <w:right w:val="nil"/>
            </w:tcBorders>
          </w:tcPr>
          <w:p w14:paraId="52990B56"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When the Program,</w:t>
            </w:r>
            <w:r>
              <w:rPr>
                <w:rStyle w:val="FootnoteReference"/>
              </w:rPr>
              <w:footnoteReference w:id="22"/>
            </w:r>
            <w:r>
              <w:t xml:space="preserve"> is updated, the Contractor shall provide the Project Manager with an updated cash flow forecast.  The cash flow forecast shall include different currencies, as defined in the Contract, converted as necessary using the Contract exchange rates.</w:t>
            </w:r>
          </w:p>
        </w:tc>
      </w:tr>
      <w:tr w:rsidR="0058666A" w14:paraId="0FA61A74" w14:textId="77777777">
        <w:tc>
          <w:tcPr>
            <w:tcW w:w="2160" w:type="dxa"/>
            <w:tcBorders>
              <w:top w:val="nil"/>
              <w:left w:val="nil"/>
              <w:bottom w:val="nil"/>
              <w:right w:val="nil"/>
            </w:tcBorders>
          </w:tcPr>
          <w:p w14:paraId="515BA7D4" w14:textId="77777777" w:rsidR="0058666A" w:rsidRDefault="00B17E38">
            <w:pPr>
              <w:pStyle w:val="Section8-Clauses"/>
              <w:numPr>
                <w:ilvl w:val="0"/>
                <w:numId w:val="129"/>
              </w:numPr>
              <w:tabs>
                <w:tab w:val="clear" w:pos="540"/>
              </w:tabs>
              <w:ind w:left="360" w:hanging="360"/>
            </w:pPr>
            <w:bookmarkStart w:id="869" w:name="_Toc446420786"/>
            <w:bookmarkStart w:id="870" w:name="_Toc497228316"/>
            <w:r>
              <w:t>Payment Certificates</w:t>
            </w:r>
            <w:bookmarkEnd w:id="869"/>
            <w:bookmarkEnd w:id="870"/>
          </w:p>
        </w:tc>
        <w:tc>
          <w:tcPr>
            <w:tcW w:w="7020" w:type="dxa"/>
            <w:tcBorders>
              <w:top w:val="nil"/>
              <w:left w:val="nil"/>
              <w:bottom w:val="nil"/>
              <w:right w:val="nil"/>
            </w:tcBorders>
          </w:tcPr>
          <w:p w14:paraId="44424030"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The Contractor shall submit to the Project Manager monthly statements of the estimated value of the work executed less the cumulative amount certified previously.</w:t>
            </w:r>
          </w:p>
          <w:p w14:paraId="3CA558EA"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The Project Manager shall check the Contractor’s monthly statement and certify the amount to be paid to the Contractor.</w:t>
            </w:r>
          </w:p>
          <w:p w14:paraId="2E50DCEE"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lastRenderedPageBreak/>
              <w:t>The value of work executed shall be determined by the Project Manager.</w:t>
            </w:r>
          </w:p>
          <w:p w14:paraId="6F385AB8"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The value of work executed shall comprise the value of the quantities of work in the Bill of Quantities that have been completed.</w:t>
            </w:r>
            <w:r>
              <w:rPr>
                <w:rStyle w:val="FootnoteReference"/>
              </w:rPr>
              <w:footnoteReference w:id="23"/>
            </w:r>
          </w:p>
          <w:p w14:paraId="5FFD30E4"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The value of work executed shall include the valuation of Variations and Compensation Events.</w:t>
            </w:r>
          </w:p>
          <w:p w14:paraId="0F4971F9"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The Project Manager may exclude any item certified in a previous certificate or reduce the proportion of any item previously certified in any certificate in the light of later information.</w:t>
            </w:r>
          </w:p>
        </w:tc>
      </w:tr>
      <w:tr w:rsidR="0058666A" w14:paraId="70433346" w14:textId="77777777">
        <w:tc>
          <w:tcPr>
            <w:tcW w:w="2160" w:type="dxa"/>
            <w:tcBorders>
              <w:top w:val="nil"/>
              <w:left w:val="nil"/>
              <w:bottom w:val="nil"/>
              <w:right w:val="nil"/>
            </w:tcBorders>
          </w:tcPr>
          <w:p w14:paraId="72518212" w14:textId="77777777" w:rsidR="0058666A" w:rsidRDefault="00B17E38">
            <w:pPr>
              <w:pStyle w:val="Section8-Clauses"/>
              <w:numPr>
                <w:ilvl w:val="0"/>
                <w:numId w:val="129"/>
              </w:numPr>
              <w:tabs>
                <w:tab w:val="clear" w:pos="540"/>
              </w:tabs>
              <w:ind w:left="360" w:hanging="360"/>
            </w:pPr>
            <w:bookmarkStart w:id="871" w:name="_Toc446420787"/>
            <w:bookmarkStart w:id="872" w:name="_Toc497228317"/>
            <w:r>
              <w:lastRenderedPageBreak/>
              <w:t>Payments</w:t>
            </w:r>
            <w:bookmarkEnd w:id="871"/>
            <w:bookmarkEnd w:id="872"/>
          </w:p>
        </w:tc>
        <w:tc>
          <w:tcPr>
            <w:tcW w:w="7020" w:type="dxa"/>
            <w:tcBorders>
              <w:top w:val="nil"/>
              <w:left w:val="nil"/>
              <w:bottom w:val="nil"/>
              <w:right w:val="nil"/>
            </w:tcBorders>
          </w:tcPr>
          <w:p w14:paraId="3BF7D3A4"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Payments shall be adjusted for deductions for advance payments and retention. The Employer shall pay the Contractor the amounts certified by the Project Manager within 28 days of the date of each certificate. If the Employer makes a late payment, the Contractor shall be paid interest on the late payment in the next payment. Interest shall be calculated from the date by which the payment should have been made up to the date when the late payment is made at the prevailing rate of interest for commercial borrowing for each of the currencies in which payments are made.</w:t>
            </w:r>
          </w:p>
          <w:p w14:paraId="2D7F1205"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If an amount certified is increased in a later certificate or as a result of an award by the Adjudicator or an Arbitrator, the Contractor shall be paid interest upon the delayed payment as set out in this clause. Interest shall be calculated from the date upon which the increased amount would have been certified in the absence of dispute.</w:t>
            </w:r>
          </w:p>
          <w:p w14:paraId="7EE322AE"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Unless otherwise stated, all payments and deductions shall be paid or charged in the proportions of currencies comprising the Contract Price.</w:t>
            </w:r>
          </w:p>
          <w:p w14:paraId="6AB65762"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Items of the Works for which no rate or price has been entered in shall not be paid for by the Employer and shall be deemed covered by other rates and prices in the Contract.</w:t>
            </w:r>
          </w:p>
        </w:tc>
      </w:tr>
      <w:tr w:rsidR="0058666A" w14:paraId="15E107E9" w14:textId="77777777">
        <w:tc>
          <w:tcPr>
            <w:tcW w:w="2160" w:type="dxa"/>
            <w:tcBorders>
              <w:top w:val="nil"/>
              <w:left w:val="nil"/>
              <w:bottom w:val="nil"/>
              <w:right w:val="nil"/>
            </w:tcBorders>
          </w:tcPr>
          <w:p w14:paraId="5D12FB1D" w14:textId="77777777" w:rsidR="0058666A" w:rsidRDefault="00B17E38">
            <w:pPr>
              <w:pStyle w:val="Section8-Clauses"/>
              <w:numPr>
                <w:ilvl w:val="0"/>
                <w:numId w:val="129"/>
              </w:numPr>
              <w:tabs>
                <w:tab w:val="clear" w:pos="540"/>
              </w:tabs>
              <w:ind w:left="360" w:hanging="360"/>
            </w:pPr>
            <w:bookmarkStart w:id="873" w:name="_Toc497228318"/>
            <w:bookmarkStart w:id="874" w:name="_Toc446420788"/>
            <w:r>
              <w:t>Compensation Events</w:t>
            </w:r>
            <w:bookmarkEnd w:id="873"/>
            <w:bookmarkEnd w:id="874"/>
          </w:p>
        </w:tc>
        <w:tc>
          <w:tcPr>
            <w:tcW w:w="7020" w:type="dxa"/>
            <w:tcBorders>
              <w:top w:val="nil"/>
              <w:left w:val="nil"/>
              <w:bottom w:val="nil"/>
              <w:right w:val="nil"/>
            </w:tcBorders>
          </w:tcPr>
          <w:p w14:paraId="3C387CF3"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The following shall be Compensation Events:</w:t>
            </w:r>
          </w:p>
          <w:p w14:paraId="5E1E41F4" w14:textId="77777777" w:rsidR="0058666A" w:rsidRDefault="00B17E38">
            <w:pPr>
              <w:numPr>
                <w:ilvl w:val="0"/>
                <w:numId w:val="137"/>
              </w:numPr>
              <w:suppressAutoHyphens/>
              <w:overflowPunct w:val="0"/>
              <w:autoSpaceDE w:val="0"/>
              <w:autoSpaceDN w:val="0"/>
              <w:adjustRightInd w:val="0"/>
              <w:spacing w:after="200"/>
              <w:ind w:left="1152" w:hanging="576"/>
              <w:jc w:val="both"/>
              <w:textAlignment w:val="baseline"/>
            </w:pPr>
            <w:r>
              <w:lastRenderedPageBreak/>
              <w:t>The Employer does not give access to a part of the Site by the Site Possession Date pursuant to GCC Sub-Clause 20.1.</w:t>
            </w:r>
          </w:p>
          <w:p w14:paraId="49D51903" w14:textId="77777777" w:rsidR="0058666A" w:rsidRDefault="00B17E38">
            <w:pPr>
              <w:numPr>
                <w:ilvl w:val="0"/>
                <w:numId w:val="137"/>
              </w:numPr>
              <w:suppressAutoHyphens/>
              <w:overflowPunct w:val="0"/>
              <w:autoSpaceDE w:val="0"/>
              <w:autoSpaceDN w:val="0"/>
              <w:adjustRightInd w:val="0"/>
              <w:spacing w:after="200"/>
              <w:ind w:left="1152" w:hanging="576"/>
              <w:jc w:val="both"/>
              <w:textAlignment w:val="baseline"/>
            </w:pPr>
            <w:r>
              <w:t>The Employer modifies the Schedule of Other Contractors in a way that affects the work of the Contractor under the Contract.</w:t>
            </w:r>
          </w:p>
          <w:p w14:paraId="0F2D6D19" w14:textId="77777777" w:rsidR="0058666A" w:rsidRDefault="00B17E38">
            <w:pPr>
              <w:numPr>
                <w:ilvl w:val="0"/>
                <w:numId w:val="137"/>
              </w:numPr>
              <w:suppressAutoHyphens/>
              <w:overflowPunct w:val="0"/>
              <w:autoSpaceDE w:val="0"/>
              <w:autoSpaceDN w:val="0"/>
              <w:adjustRightInd w:val="0"/>
              <w:spacing w:after="200"/>
              <w:ind w:left="1152" w:hanging="576"/>
              <w:jc w:val="both"/>
              <w:textAlignment w:val="baseline"/>
            </w:pPr>
            <w:r>
              <w:t>The Project Manager orders a delay or does not issue Drawings, Specifications, or instructions required for execution of the Works on time.</w:t>
            </w:r>
          </w:p>
          <w:p w14:paraId="5CBF05DD" w14:textId="77777777" w:rsidR="0058666A" w:rsidRDefault="00B17E38">
            <w:pPr>
              <w:numPr>
                <w:ilvl w:val="0"/>
                <w:numId w:val="137"/>
              </w:numPr>
              <w:suppressAutoHyphens/>
              <w:overflowPunct w:val="0"/>
              <w:autoSpaceDE w:val="0"/>
              <w:autoSpaceDN w:val="0"/>
              <w:adjustRightInd w:val="0"/>
              <w:spacing w:after="200"/>
              <w:ind w:left="1152" w:hanging="576"/>
              <w:jc w:val="both"/>
              <w:textAlignment w:val="baseline"/>
            </w:pPr>
            <w:r>
              <w:t>The Project Manager instructs the Contractor to uncover or to carry out additional tests upon work, which is then found to have no Defects.</w:t>
            </w:r>
          </w:p>
          <w:p w14:paraId="2750C874" w14:textId="77777777" w:rsidR="0058666A" w:rsidRDefault="00B17E38">
            <w:pPr>
              <w:numPr>
                <w:ilvl w:val="0"/>
                <w:numId w:val="137"/>
              </w:numPr>
              <w:suppressAutoHyphens/>
              <w:overflowPunct w:val="0"/>
              <w:autoSpaceDE w:val="0"/>
              <w:autoSpaceDN w:val="0"/>
              <w:adjustRightInd w:val="0"/>
              <w:spacing w:after="200"/>
              <w:ind w:left="1152" w:hanging="576"/>
              <w:jc w:val="both"/>
              <w:textAlignment w:val="baseline"/>
            </w:pPr>
            <w:r>
              <w:t>The Project Manager unreasonably does not approve a subcontract to be let.</w:t>
            </w:r>
          </w:p>
          <w:p w14:paraId="6126C376" w14:textId="77777777" w:rsidR="0058666A" w:rsidRDefault="00B17E38">
            <w:pPr>
              <w:numPr>
                <w:ilvl w:val="0"/>
                <w:numId w:val="137"/>
              </w:numPr>
              <w:suppressAutoHyphens/>
              <w:overflowPunct w:val="0"/>
              <w:autoSpaceDE w:val="0"/>
              <w:autoSpaceDN w:val="0"/>
              <w:adjustRightInd w:val="0"/>
              <w:spacing w:after="200"/>
              <w:ind w:left="1152" w:hanging="576"/>
              <w:jc w:val="both"/>
              <w:textAlignment w:val="baseline"/>
            </w:pPr>
            <w:r>
              <w:t>Ground conditions are substantially more adverse than could reasonably have been assumed before issuance of the Letter of Acceptance from the information issued to bidders (including the Site Investigation Reports), from information available publicly and from a visual inspection of the Site.</w:t>
            </w:r>
          </w:p>
          <w:p w14:paraId="27255DFC" w14:textId="77777777" w:rsidR="0058666A" w:rsidRDefault="00B17E38">
            <w:pPr>
              <w:numPr>
                <w:ilvl w:val="0"/>
                <w:numId w:val="137"/>
              </w:numPr>
              <w:suppressAutoHyphens/>
              <w:overflowPunct w:val="0"/>
              <w:autoSpaceDE w:val="0"/>
              <w:autoSpaceDN w:val="0"/>
              <w:adjustRightInd w:val="0"/>
              <w:spacing w:after="200"/>
              <w:ind w:left="1152" w:hanging="576"/>
              <w:jc w:val="both"/>
              <w:textAlignment w:val="baseline"/>
            </w:pPr>
            <w:r>
              <w:t>The Project Manager gives an instruction for dealing with an unforeseen condition, caused by the Employer, or additional work required for safety or other reasons.</w:t>
            </w:r>
          </w:p>
          <w:p w14:paraId="5F935766" w14:textId="77777777" w:rsidR="0058666A" w:rsidRDefault="00B17E38">
            <w:pPr>
              <w:numPr>
                <w:ilvl w:val="0"/>
                <w:numId w:val="137"/>
              </w:numPr>
              <w:suppressAutoHyphens/>
              <w:overflowPunct w:val="0"/>
              <w:autoSpaceDE w:val="0"/>
              <w:autoSpaceDN w:val="0"/>
              <w:adjustRightInd w:val="0"/>
              <w:spacing w:after="200"/>
              <w:ind w:left="1152" w:hanging="576"/>
              <w:jc w:val="both"/>
              <w:textAlignment w:val="baseline"/>
            </w:pPr>
            <w:r>
              <w:t>Other contractors, public authorities, utilities, or the Employer does not work within the dates and other constraints stated in the Contract, and they cause delay or extra cost to the Contractor.</w:t>
            </w:r>
          </w:p>
          <w:p w14:paraId="328CCF81" w14:textId="77777777" w:rsidR="0058666A" w:rsidRDefault="00B17E38">
            <w:pPr>
              <w:numPr>
                <w:ilvl w:val="0"/>
                <w:numId w:val="137"/>
              </w:numPr>
              <w:suppressAutoHyphens/>
              <w:overflowPunct w:val="0"/>
              <w:autoSpaceDE w:val="0"/>
              <w:autoSpaceDN w:val="0"/>
              <w:adjustRightInd w:val="0"/>
              <w:spacing w:after="200"/>
              <w:ind w:left="1152" w:hanging="576"/>
              <w:jc w:val="both"/>
              <w:textAlignment w:val="baseline"/>
            </w:pPr>
            <w:r>
              <w:t>The advance payment is delayed.</w:t>
            </w:r>
          </w:p>
          <w:p w14:paraId="5F014D78" w14:textId="77777777" w:rsidR="0058666A" w:rsidRDefault="00B17E38">
            <w:pPr>
              <w:numPr>
                <w:ilvl w:val="0"/>
                <w:numId w:val="137"/>
              </w:numPr>
              <w:suppressAutoHyphens/>
              <w:overflowPunct w:val="0"/>
              <w:autoSpaceDE w:val="0"/>
              <w:autoSpaceDN w:val="0"/>
              <w:adjustRightInd w:val="0"/>
              <w:spacing w:after="200"/>
              <w:ind w:left="1152" w:hanging="576"/>
              <w:jc w:val="both"/>
              <w:textAlignment w:val="baseline"/>
            </w:pPr>
            <w:r>
              <w:t>The effects on the Contractor of any of the Employer’s Risks.</w:t>
            </w:r>
          </w:p>
          <w:p w14:paraId="5005EAFB" w14:textId="77777777" w:rsidR="0058666A" w:rsidRDefault="00B17E38">
            <w:pPr>
              <w:numPr>
                <w:ilvl w:val="0"/>
                <w:numId w:val="137"/>
              </w:numPr>
              <w:suppressAutoHyphens/>
              <w:overflowPunct w:val="0"/>
              <w:autoSpaceDE w:val="0"/>
              <w:autoSpaceDN w:val="0"/>
              <w:adjustRightInd w:val="0"/>
              <w:spacing w:after="200"/>
              <w:ind w:left="1152" w:hanging="576"/>
              <w:jc w:val="both"/>
              <w:textAlignment w:val="baseline"/>
            </w:pPr>
            <w:r>
              <w:t>The Project Manager unreasonably delays issuing a Certificate of Completion.</w:t>
            </w:r>
          </w:p>
          <w:p w14:paraId="0E1478BA"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 xml:space="preserve">If a Compensation Event would cause additional cost or would prevent the work being completed before the Intended Completion Date, the Contract Price shall be increased and/or the Intended Completion Date shall be extended. The Project Manager shall decide whether and by how much the Contract </w:t>
            </w:r>
            <w:r>
              <w:lastRenderedPageBreak/>
              <w:t>Price shall be increased and whether and by how much the Intended Completion Date shall be extended.</w:t>
            </w:r>
          </w:p>
          <w:p w14:paraId="42682D5E"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As soon as information demonstrating the effect of each Compensation Event upon the Contractor’s forecast cost has been provided by the Contractor, it shall be assessed by the Project Manager, and the Contract Price shall be adjusted accordingly. If the Contractor’s forecast is deemed unreasonable, the Project Manager shall adjust the Contract Price based on the Project Manager’s own forecast. The Project Manager shall assume that the Contractor shall react competently and promptly to the event.</w:t>
            </w:r>
          </w:p>
          <w:p w14:paraId="31A15906"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The Contractor shall not be entitled to compensation to the extent that the Employer’s interests are adversely affected by the Contractor’s not having given early warning or not having cooperated with the Project Manager.</w:t>
            </w:r>
          </w:p>
        </w:tc>
      </w:tr>
      <w:tr w:rsidR="0058666A" w14:paraId="69F2B95C" w14:textId="77777777">
        <w:tc>
          <w:tcPr>
            <w:tcW w:w="2160" w:type="dxa"/>
            <w:tcBorders>
              <w:top w:val="nil"/>
              <w:left w:val="nil"/>
              <w:bottom w:val="nil"/>
              <w:right w:val="nil"/>
            </w:tcBorders>
          </w:tcPr>
          <w:p w14:paraId="74F9291E" w14:textId="77777777" w:rsidR="0058666A" w:rsidRDefault="00B17E38">
            <w:pPr>
              <w:pStyle w:val="Section8-Clauses"/>
              <w:numPr>
                <w:ilvl w:val="0"/>
                <w:numId w:val="129"/>
              </w:numPr>
              <w:tabs>
                <w:tab w:val="clear" w:pos="540"/>
              </w:tabs>
              <w:ind w:left="360" w:hanging="360"/>
            </w:pPr>
            <w:bookmarkStart w:id="875" w:name="_Toc446420789"/>
            <w:bookmarkStart w:id="876" w:name="_Toc497228319"/>
            <w:r>
              <w:lastRenderedPageBreak/>
              <w:t>Tax</w:t>
            </w:r>
            <w:bookmarkEnd w:id="875"/>
            <w:bookmarkEnd w:id="876"/>
          </w:p>
        </w:tc>
        <w:tc>
          <w:tcPr>
            <w:tcW w:w="7020" w:type="dxa"/>
            <w:tcBorders>
              <w:top w:val="nil"/>
              <w:left w:val="nil"/>
              <w:bottom w:val="nil"/>
              <w:right w:val="nil"/>
            </w:tcBorders>
          </w:tcPr>
          <w:p w14:paraId="15AB5BF0"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The Project Manager shall adjust the Contract Price if taxes, duties, and other levies are changed between the date 28 days before the submission of bids for the Contract and the date of the last Completion certificate. The adjustment shall be the change in the amount of tax payable by the Contractor, provided such changes are not already reflected in the Contract Price or are a result of GCC Clause 44.</w:t>
            </w:r>
          </w:p>
        </w:tc>
      </w:tr>
      <w:tr w:rsidR="0058666A" w14:paraId="7AE46B1B" w14:textId="77777777">
        <w:tc>
          <w:tcPr>
            <w:tcW w:w="2160" w:type="dxa"/>
            <w:tcBorders>
              <w:top w:val="nil"/>
              <w:left w:val="nil"/>
              <w:bottom w:val="nil"/>
              <w:right w:val="nil"/>
            </w:tcBorders>
          </w:tcPr>
          <w:p w14:paraId="1FBE00F3" w14:textId="77777777" w:rsidR="0058666A" w:rsidRDefault="00B17E38">
            <w:pPr>
              <w:pStyle w:val="Section8-Clauses"/>
              <w:numPr>
                <w:ilvl w:val="0"/>
                <w:numId w:val="129"/>
              </w:numPr>
            </w:pPr>
            <w:bookmarkStart w:id="877" w:name="_Toc446420790"/>
            <w:bookmarkStart w:id="878" w:name="_Toc497228320"/>
            <w:r>
              <w:t>Currencies</w:t>
            </w:r>
            <w:bookmarkEnd w:id="877"/>
            <w:bookmarkEnd w:id="878"/>
          </w:p>
        </w:tc>
        <w:tc>
          <w:tcPr>
            <w:tcW w:w="7020" w:type="dxa"/>
            <w:tcBorders>
              <w:top w:val="nil"/>
              <w:left w:val="nil"/>
              <w:bottom w:val="nil"/>
              <w:right w:val="nil"/>
            </w:tcBorders>
          </w:tcPr>
          <w:p w14:paraId="57372DC9"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 xml:space="preserve">Where payments are made in currencies other than the currency of the Employer’s Country </w:t>
            </w:r>
            <w:r>
              <w:rPr>
                <w:b/>
              </w:rPr>
              <w:t>specified in the PCC,</w:t>
            </w:r>
            <w:r>
              <w:t xml:space="preserve"> the exchange rates used for calculating the amounts to be paid shall be the exchange rates stated in the Contractor’s Bid.</w:t>
            </w:r>
          </w:p>
        </w:tc>
      </w:tr>
      <w:tr w:rsidR="0058666A" w14:paraId="35DD4C0C" w14:textId="77777777">
        <w:tc>
          <w:tcPr>
            <w:tcW w:w="2160" w:type="dxa"/>
            <w:tcBorders>
              <w:top w:val="nil"/>
              <w:left w:val="nil"/>
              <w:bottom w:val="nil"/>
              <w:right w:val="nil"/>
            </w:tcBorders>
          </w:tcPr>
          <w:p w14:paraId="27EDEB03" w14:textId="77777777" w:rsidR="0058666A" w:rsidRDefault="00B17E38">
            <w:pPr>
              <w:pStyle w:val="Section8-Clauses"/>
              <w:numPr>
                <w:ilvl w:val="0"/>
                <w:numId w:val="129"/>
              </w:numPr>
              <w:tabs>
                <w:tab w:val="clear" w:pos="540"/>
              </w:tabs>
              <w:ind w:left="360" w:hanging="360"/>
            </w:pPr>
            <w:bookmarkStart w:id="879" w:name="_Toc446420791"/>
            <w:bookmarkStart w:id="880" w:name="_Toc497228321"/>
            <w:r>
              <w:t>Price Adjustment</w:t>
            </w:r>
            <w:bookmarkEnd w:id="879"/>
            <w:bookmarkEnd w:id="880"/>
          </w:p>
        </w:tc>
        <w:tc>
          <w:tcPr>
            <w:tcW w:w="7020" w:type="dxa"/>
            <w:tcBorders>
              <w:top w:val="nil"/>
              <w:left w:val="nil"/>
              <w:bottom w:val="nil"/>
              <w:right w:val="nil"/>
            </w:tcBorders>
          </w:tcPr>
          <w:p w14:paraId="6D5DA3D6"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 xml:space="preserve">Prices shall be adjusted for fluctuations in the cost of inputs only if </w:t>
            </w:r>
            <w:r>
              <w:rPr>
                <w:b/>
              </w:rPr>
              <w:t xml:space="preserve">provided for in the PCC. </w:t>
            </w:r>
            <w:r>
              <w:t>If so provided, the amounts certified in each payment certificate, before deducting for Advance Payment, shall be adjusted by applying the respective price adjustment factor to the payment amounts due in each currency. A separate formula of the type specified below applies to each Contract currency:</w:t>
            </w:r>
          </w:p>
          <w:p w14:paraId="3C63291A" w14:textId="77777777" w:rsidR="0058666A" w:rsidRDefault="00B17E38">
            <w:pPr>
              <w:spacing w:after="200"/>
              <w:ind w:right="-72"/>
              <w:jc w:val="center"/>
            </w:pPr>
            <w:r>
              <w:rPr>
                <w:b/>
              </w:rPr>
              <w:t>P</w:t>
            </w:r>
            <w:r>
              <w:rPr>
                <w:b/>
                <w:vertAlign w:val="subscript"/>
              </w:rPr>
              <w:t>c</w:t>
            </w:r>
            <w:r>
              <w:rPr>
                <w:b/>
              </w:rPr>
              <w:t xml:space="preserve"> = A</w:t>
            </w:r>
            <w:r>
              <w:rPr>
                <w:b/>
                <w:vertAlign w:val="subscript"/>
              </w:rPr>
              <w:t>c</w:t>
            </w:r>
            <w:r>
              <w:rPr>
                <w:b/>
              </w:rPr>
              <w:t xml:space="preserve"> + </w:t>
            </w:r>
            <w:proofErr w:type="spellStart"/>
            <w:proofErr w:type="gramStart"/>
            <w:r>
              <w:rPr>
                <w:b/>
              </w:rPr>
              <w:t>B</w:t>
            </w:r>
            <w:r>
              <w:rPr>
                <w:b/>
                <w:vertAlign w:val="subscript"/>
              </w:rPr>
              <w:t>c</w:t>
            </w:r>
            <w:proofErr w:type="spellEnd"/>
            <w:r>
              <w:rPr>
                <w:b/>
              </w:rPr>
              <w:t xml:space="preserve">  </w:t>
            </w:r>
            <w:proofErr w:type="spellStart"/>
            <w:r>
              <w:rPr>
                <w:b/>
              </w:rPr>
              <w:t>Imc</w:t>
            </w:r>
            <w:proofErr w:type="spellEnd"/>
            <w:proofErr w:type="gramEnd"/>
            <w:r>
              <w:rPr>
                <w:b/>
              </w:rPr>
              <w:t>/</w:t>
            </w:r>
            <w:proofErr w:type="spellStart"/>
            <w:r>
              <w:rPr>
                <w:b/>
              </w:rPr>
              <w:t>Ioc</w:t>
            </w:r>
            <w:proofErr w:type="spellEnd"/>
          </w:p>
          <w:p w14:paraId="432C94B3" w14:textId="77777777" w:rsidR="0058666A" w:rsidRDefault="00B17E38">
            <w:pPr>
              <w:tabs>
                <w:tab w:val="left" w:pos="1080"/>
              </w:tabs>
              <w:spacing w:after="200"/>
              <w:ind w:left="1080" w:right="-72" w:hanging="540"/>
            </w:pPr>
            <w:r>
              <w:t>where:</w:t>
            </w:r>
          </w:p>
          <w:p w14:paraId="20517118" w14:textId="77777777" w:rsidR="0058666A" w:rsidRDefault="00B17E38">
            <w:pPr>
              <w:tabs>
                <w:tab w:val="left" w:pos="1080"/>
              </w:tabs>
              <w:spacing w:after="200"/>
              <w:ind w:left="1080" w:right="-72" w:hanging="540"/>
            </w:pPr>
            <w:r>
              <w:tab/>
              <w:t>P</w:t>
            </w:r>
            <w:r>
              <w:rPr>
                <w:vertAlign w:val="subscript"/>
              </w:rPr>
              <w:t>c</w:t>
            </w:r>
            <w:r>
              <w:t xml:space="preserve"> is the adjustment factor for the portion of the Contract Price payable in a specific currency “c.”</w:t>
            </w:r>
          </w:p>
          <w:p w14:paraId="6F6C65EE" w14:textId="77777777" w:rsidR="0058666A" w:rsidRDefault="00B17E38">
            <w:pPr>
              <w:tabs>
                <w:tab w:val="left" w:pos="1080"/>
              </w:tabs>
              <w:spacing w:after="200"/>
              <w:ind w:left="1080" w:right="-72" w:hanging="540"/>
              <w:jc w:val="both"/>
            </w:pPr>
            <w:r>
              <w:lastRenderedPageBreak/>
              <w:tab/>
              <w:t>A</w:t>
            </w:r>
            <w:r>
              <w:rPr>
                <w:vertAlign w:val="subscript"/>
              </w:rPr>
              <w:t>c</w:t>
            </w:r>
            <w:r>
              <w:t xml:space="preserve"> and </w:t>
            </w:r>
            <w:proofErr w:type="spellStart"/>
            <w:r>
              <w:t>B</w:t>
            </w:r>
            <w:r>
              <w:rPr>
                <w:vertAlign w:val="subscript"/>
              </w:rPr>
              <w:t>c</w:t>
            </w:r>
            <w:proofErr w:type="spellEnd"/>
            <w:r>
              <w:t xml:space="preserve"> are coefficients</w:t>
            </w:r>
            <w:r>
              <w:rPr>
                <w:rStyle w:val="FootnoteReference"/>
              </w:rPr>
              <w:footnoteReference w:id="24"/>
            </w:r>
            <w:r>
              <w:t xml:space="preserve"> </w:t>
            </w:r>
            <w:r>
              <w:rPr>
                <w:b/>
              </w:rPr>
              <w:t>specified in the PCC,</w:t>
            </w:r>
            <w:r>
              <w:t xml:space="preserve"> representing the nonadjustable and adjustable portions, respectively, of the Contract Price payable in that specific currency “c;” and</w:t>
            </w:r>
          </w:p>
          <w:p w14:paraId="2C8F4EDA" w14:textId="77777777" w:rsidR="0058666A" w:rsidRDefault="00B17E38">
            <w:pPr>
              <w:tabs>
                <w:tab w:val="left" w:pos="1080"/>
              </w:tabs>
              <w:spacing w:after="200"/>
              <w:ind w:left="1080" w:right="-72" w:hanging="540"/>
              <w:jc w:val="both"/>
              <w:rPr>
                <w:spacing w:val="-4"/>
              </w:rPr>
            </w:pPr>
            <w:r>
              <w:tab/>
            </w:r>
            <w:proofErr w:type="spellStart"/>
            <w:r>
              <w:rPr>
                <w:spacing w:val="-4"/>
              </w:rPr>
              <w:t>Imc</w:t>
            </w:r>
            <w:proofErr w:type="spellEnd"/>
            <w:r>
              <w:rPr>
                <w:spacing w:val="-4"/>
              </w:rPr>
              <w:t xml:space="preserve"> is the index prevailing at the end of the month being invoiced and </w:t>
            </w:r>
            <w:proofErr w:type="spellStart"/>
            <w:r>
              <w:rPr>
                <w:spacing w:val="-4"/>
              </w:rPr>
              <w:t>Ioc</w:t>
            </w:r>
            <w:proofErr w:type="spellEnd"/>
            <w:r>
              <w:rPr>
                <w:spacing w:val="-4"/>
              </w:rPr>
              <w:t xml:space="preserve"> is the index prevailing 28 days before Bid opening for inputs payable; both in the specific currency “c.”</w:t>
            </w:r>
          </w:p>
          <w:p w14:paraId="10D0D08C"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If the value of the index is changed after it has been used in a calculation, the calculation shall be corrected and an adjustment made in the next payment certificate. The index value shall be deemed to take account of all changes in cost due to fluctuations in costs.</w:t>
            </w:r>
          </w:p>
        </w:tc>
      </w:tr>
      <w:tr w:rsidR="0058666A" w14:paraId="60C2C182" w14:textId="77777777">
        <w:tc>
          <w:tcPr>
            <w:tcW w:w="2160" w:type="dxa"/>
            <w:tcBorders>
              <w:top w:val="nil"/>
              <w:left w:val="nil"/>
              <w:bottom w:val="nil"/>
              <w:right w:val="nil"/>
            </w:tcBorders>
          </w:tcPr>
          <w:p w14:paraId="05BB4340" w14:textId="77777777" w:rsidR="0058666A" w:rsidRDefault="00B17E38">
            <w:pPr>
              <w:pStyle w:val="Section8-Clauses"/>
              <w:numPr>
                <w:ilvl w:val="0"/>
                <w:numId w:val="129"/>
              </w:numPr>
              <w:tabs>
                <w:tab w:val="clear" w:pos="540"/>
              </w:tabs>
              <w:ind w:left="360" w:hanging="360"/>
            </w:pPr>
            <w:bookmarkStart w:id="881" w:name="_Toc446420792"/>
            <w:bookmarkStart w:id="882" w:name="_Toc497228322"/>
            <w:r>
              <w:lastRenderedPageBreak/>
              <w:t>Retention</w:t>
            </w:r>
            <w:bookmarkEnd w:id="881"/>
            <w:bookmarkEnd w:id="882"/>
          </w:p>
        </w:tc>
        <w:tc>
          <w:tcPr>
            <w:tcW w:w="7020" w:type="dxa"/>
            <w:tcBorders>
              <w:top w:val="nil"/>
              <w:left w:val="nil"/>
              <w:bottom w:val="nil"/>
              <w:right w:val="nil"/>
            </w:tcBorders>
          </w:tcPr>
          <w:p w14:paraId="7C0FAE63"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 xml:space="preserve">The Employer shall retain from each payment due to the Contractor the proportion </w:t>
            </w:r>
            <w:r>
              <w:rPr>
                <w:b/>
              </w:rPr>
              <w:t>stated in the PCC</w:t>
            </w:r>
            <w:r>
              <w:t xml:space="preserve"> until Completion of the whole of the Works.</w:t>
            </w:r>
          </w:p>
          <w:p w14:paraId="00A1F864"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Upon the issue of a Certificate of Completion of the Works by the Project Manager, in accordance with GCC 53.1, half the total amount retained shall be repaid to the Contractor and half when the Defects Liability Period has passed and the Project Manager has certified that all Defects notified by the Project Manager to the Contractor before the end of this period have been corrected. The Contractor may substitute retention money with an “on demand” Bank guarantee.</w:t>
            </w:r>
          </w:p>
        </w:tc>
      </w:tr>
      <w:tr w:rsidR="0058666A" w14:paraId="69CBEE27" w14:textId="77777777">
        <w:tc>
          <w:tcPr>
            <w:tcW w:w="2160" w:type="dxa"/>
            <w:tcBorders>
              <w:top w:val="nil"/>
              <w:left w:val="nil"/>
              <w:bottom w:val="nil"/>
              <w:right w:val="nil"/>
            </w:tcBorders>
          </w:tcPr>
          <w:p w14:paraId="2A868660" w14:textId="77777777" w:rsidR="0058666A" w:rsidRDefault="00B17E38">
            <w:pPr>
              <w:pStyle w:val="Section8-Clauses"/>
              <w:numPr>
                <w:ilvl w:val="0"/>
                <w:numId w:val="129"/>
              </w:numPr>
              <w:tabs>
                <w:tab w:val="clear" w:pos="540"/>
              </w:tabs>
              <w:ind w:left="360" w:hanging="360"/>
            </w:pPr>
            <w:bookmarkStart w:id="883" w:name="_Toc446420793"/>
            <w:bookmarkStart w:id="884" w:name="_Toc497228323"/>
            <w:r>
              <w:t>Liquidated Damages</w:t>
            </w:r>
            <w:bookmarkEnd w:id="883"/>
            <w:bookmarkEnd w:id="884"/>
          </w:p>
        </w:tc>
        <w:tc>
          <w:tcPr>
            <w:tcW w:w="7020" w:type="dxa"/>
            <w:tcBorders>
              <w:top w:val="nil"/>
              <w:left w:val="nil"/>
              <w:bottom w:val="nil"/>
              <w:right w:val="nil"/>
            </w:tcBorders>
          </w:tcPr>
          <w:p w14:paraId="05DDD045"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 xml:space="preserve">The Contractor shall pay liquidated damages to the Employer at the rate per day </w:t>
            </w:r>
            <w:r>
              <w:rPr>
                <w:b/>
              </w:rPr>
              <w:t>stated in the PCC</w:t>
            </w:r>
            <w:r>
              <w:t xml:space="preserve"> for each day that the Completion Date is later than the Intended Completion Date.  The total amount of liquidated damages shall not exceed the amount </w:t>
            </w:r>
            <w:r>
              <w:rPr>
                <w:b/>
              </w:rPr>
              <w:t>defined in the PCC.</w:t>
            </w:r>
            <w:r>
              <w:t xml:space="preserve"> The Employer may deduct liquidated damages from payments due to the Contractor.  Payment of liquidated damages shall not affect the Contractor’s liabilities.</w:t>
            </w:r>
          </w:p>
          <w:p w14:paraId="298B8DCE"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 xml:space="preserve">If the Intended Completion Date is extended after liquidated damages have been paid, the Project Manager shall correct any overpayment of liquidated damages by the Contractor by </w:t>
            </w:r>
            <w:r>
              <w:lastRenderedPageBreak/>
              <w:t>adjusting the next payment certificate.  The Contractor shall be paid interest on the overpayment, calculated from the date of payment to the date of repayment, at the rates specified in GCC Sub-Clause 41.1.</w:t>
            </w:r>
          </w:p>
        </w:tc>
      </w:tr>
      <w:tr w:rsidR="0058666A" w14:paraId="6E8C6272" w14:textId="77777777">
        <w:tc>
          <w:tcPr>
            <w:tcW w:w="2160" w:type="dxa"/>
            <w:tcBorders>
              <w:top w:val="nil"/>
              <w:left w:val="nil"/>
              <w:bottom w:val="nil"/>
              <w:right w:val="nil"/>
            </w:tcBorders>
          </w:tcPr>
          <w:p w14:paraId="4F7C3199" w14:textId="77777777" w:rsidR="0058666A" w:rsidRDefault="00B17E38">
            <w:pPr>
              <w:pStyle w:val="Section8-Clauses"/>
              <w:numPr>
                <w:ilvl w:val="0"/>
                <w:numId w:val="129"/>
              </w:numPr>
              <w:tabs>
                <w:tab w:val="clear" w:pos="540"/>
              </w:tabs>
              <w:ind w:left="360" w:hanging="360"/>
            </w:pPr>
            <w:bookmarkStart w:id="885" w:name="_Toc446420794"/>
            <w:bookmarkStart w:id="886" w:name="_Toc497228324"/>
            <w:r>
              <w:lastRenderedPageBreak/>
              <w:t>Bonus</w:t>
            </w:r>
            <w:bookmarkEnd w:id="885"/>
            <w:bookmarkEnd w:id="886"/>
          </w:p>
        </w:tc>
        <w:tc>
          <w:tcPr>
            <w:tcW w:w="7020" w:type="dxa"/>
            <w:tcBorders>
              <w:top w:val="nil"/>
              <w:left w:val="nil"/>
              <w:bottom w:val="nil"/>
              <w:right w:val="nil"/>
            </w:tcBorders>
          </w:tcPr>
          <w:p w14:paraId="6A8795D8"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 xml:space="preserve">The Contractor shall be paid a Bonus calculated at the rate per calendar day </w:t>
            </w:r>
            <w:r>
              <w:rPr>
                <w:b/>
              </w:rPr>
              <w:t>stated in the PCC</w:t>
            </w:r>
            <w:r>
              <w:t xml:space="preserve"> for each day (less any days for which the Contractor is paid for acceleration) that the Completion is earlier than the Intended Completion Date. The Project Manager shall certify that the Works are complete, although they may not be due to be complete.</w:t>
            </w:r>
          </w:p>
        </w:tc>
      </w:tr>
      <w:tr w:rsidR="0058666A" w14:paraId="0A544979" w14:textId="77777777">
        <w:tc>
          <w:tcPr>
            <w:tcW w:w="2160" w:type="dxa"/>
            <w:tcBorders>
              <w:top w:val="nil"/>
              <w:left w:val="nil"/>
              <w:bottom w:val="nil"/>
              <w:right w:val="nil"/>
            </w:tcBorders>
          </w:tcPr>
          <w:p w14:paraId="1AA9AD99" w14:textId="77777777" w:rsidR="0058666A" w:rsidRDefault="00B17E38">
            <w:pPr>
              <w:pStyle w:val="Section8-Clauses"/>
              <w:numPr>
                <w:ilvl w:val="0"/>
                <w:numId w:val="129"/>
              </w:numPr>
              <w:tabs>
                <w:tab w:val="clear" w:pos="540"/>
              </w:tabs>
              <w:ind w:left="360" w:hanging="360"/>
            </w:pPr>
            <w:bookmarkStart w:id="887" w:name="_Toc497228325"/>
            <w:bookmarkStart w:id="888" w:name="_Toc446420795"/>
            <w:r>
              <w:t>Advance Payment</w:t>
            </w:r>
            <w:bookmarkEnd w:id="887"/>
            <w:bookmarkEnd w:id="888"/>
          </w:p>
        </w:tc>
        <w:tc>
          <w:tcPr>
            <w:tcW w:w="7020" w:type="dxa"/>
            <w:tcBorders>
              <w:top w:val="nil"/>
              <w:left w:val="nil"/>
              <w:bottom w:val="nil"/>
              <w:right w:val="nil"/>
            </w:tcBorders>
          </w:tcPr>
          <w:p w14:paraId="7A75758F"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 xml:space="preserve">The Employer shall make advance payment to the Contractor of the amounts </w:t>
            </w:r>
            <w:r>
              <w:rPr>
                <w:b/>
              </w:rPr>
              <w:t xml:space="preserve">stated in the PCC </w:t>
            </w:r>
            <w:r>
              <w:t xml:space="preserve">by the date </w:t>
            </w:r>
            <w:r>
              <w:rPr>
                <w:b/>
              </w:rPr>
              <w:t xml:space="preserve">stated in the PCC, </w:t>
            </w:r>
            <w:r>
              <w:t>against provision by the Contractor of an Unconditional Bank Guarantee in a form and by a bank acceptable to the Employer in amounts and currencies equal to the advance payment. The Guarantee shall remain effective until the advance payment has been repaid, but the amount of the Guarantee shall be progressively reduced by the amounts repaid by the Contractor. Interest shall not be charged on the advance payment.</w:t>
            </w:r>
          </w:p>
          <w:p w14:paraId="072BEAE2"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The Contractor is to use the advance payment only to pay for Equipment, Plant, Materials, and mobilization expenses required specifically for execution of the Contract. The Contractor shall demonstrate that advance payment has been used in this way by supplying copies of invoices or other documents to the Project Manager.</w:t>
            </w:r>
          </w:p>
          <w:p w14:paraId="3ADEA45D"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The advance payment shall be repaid by deducting proportionate amounts from payments otherwise due to the Contractor, following the schedule of completed percentages of the Works on a payment basis. No account shall be taken of the advance payment or its repayment in assessing valuations of work done, Variations, price adjustments, Compensation Events, Bonuses, or Liquidated Damages.</w:t>
            </w:r>
          </w:p>
        </w:tc>
      </w:tr>
      <w:tr w:rsidR="0058666A" w14:paraId="26A7C92F" w14:textId="77777777">
        <w:tc>
          <w:tcPr>
            <w:tcW w:w="2160" w:type="dxa"/>
            <w:tcBorders>
              <w:top w:val="nil"/>
              <w:left w:val="nil"/>
              <w:bottom w:val="nil"/>
              <w:right w:val="nil"/>
            </w:tcBorders>
          </w:tcPr>
          <w:p w14:paraId="5E935795" w14:textId="77777777" w:rsidR="0058666A" w:rsidRDefault="00B17E38">
            <w:pPr>
              <w:pStyle w:val="Section8-Clauses"/>
              <w:numPr>
                <w:ilvl w:val="0"/>
                <w:numId w:val="129"/>
              </w:numPr>
              <w:tabs>
                <w:tab w:val="clear" w:pos="540"/>
              </w:tabs>
              <w:ind w:left="360" w:hanging="360"/>
            </w:pPr>
            <w:bookmarkStart w:id="889" w:name="_Toc497228326"/>
            <w:bookmarkStart w:id="890" w:name="_Toc446420796"/>
            <w:r>
              <w:t>Securities</w:t>
            </w:r>
            <w:bookmarkEnd w:id="889"/>
            <w:bookmarkEnd w:id="890"/>
          </w:p>
        </w:tc>
        <w:tc>
          <w:tcPr>
            <w:tcW w:w="7020" w:type="dxa"/>
            <w:tcBorders>
              <w:top w:val="nil"/>
              <w:left w:val="nil"/>
              <w:bottom w:val="nil"/>
              <w:right w:val="nil"/>
            </w:tcBorders>
          </w:tcPr>
          <w:p w14:paraId="5593EAE9"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 xml:space="preserve">The Performance Security shall be provided to the Employer no later than the date specified in the Letter of Acceptance and shall be issued in an amount </w:t>
            </w:r>
            <w:r>
              <w:rPr>
                <w:b/>
              </w:rPr>
              <w:t>specified in the PCC,</w:t>
            </w:r>
            <w:r>
              <w:t xml:space="preserve"> by a bank or surety acceptable to the Employer, and denominated in the types and proportions of the currencies in which the Contract Price is payable. The Performance Security shall be valid until a date 28 days from the date of issue of the Certificate of Completion in the case of a Bank Guarantee, and until one year from the date of </w:t>
            </w:r>
            <w:r>
              <w:lastRenderedPageBreak/>
              <w:t>issue of the Completion Certificate in the case of a Performance Bond.</w:t>
            </w:r>
          </w:p>
        </w:tc>
      </w:tr>
      <w:tr w:rsidR="0058666A" w14:paraId="6F1B2E6E" w14:textId="77777777">
        <w:tc>
          <w:tcPr>
            <w:tcW w:w="2160" w:type="dxa"/>
            <w:tcBorders>
              <w:top w:val="nil"/>
              <w:left w:val="nil"/>
              <w:bottom w:val="nil"/>
              <w:right w:val="nil"/>
            </w:tcBorders>
          </w:tcPr>
          <w:p w14:paraId="0DDDD011" w14:textId="77777777" w:rsidR="0058666A" w:rsidRDefault="00B17E38">
            <w:pPr>
              <w:pStyle w:val="Section8-Clauses"/>
              <w:numPr>
                <w:ilvl w:val="0"/>
                <w:numId w:val="129"/>
              </w:numPr>
            </w:pPr>
            <w:bookmarkStart w:id="891" w:name="_Toc497228327"/>
            <w:r>
              <w:lastRenderedPageBreak/>
              <w:t>Dayworks</w:t>
            </w:r>
            <w:bookmarkEnd w:id="891"/>
          </w:p>
        </w:tc>
        <w:tc>
          <w:tcPr>
            <w:tcW w:w="7020" w:type="dxa"/>
            <w:tcBorders>
              <w:top w:val="nil"/>
              <w:left w:val="nil"/>
              <w:bottom w:val="nil"/>
              <w:right w:val="nil"/>
            </w:tcBorders>
          </w:tcPr>
          <w:p w14:paraId="1183D44D"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If applicable, the Dayworks rates in the Contractor’s Bid shall be used only when the Project Manager has given written instructions in advance for additional work to be paid for in that way.</w:t>
            </w:r>
          </w:p>
          <w:p w14:paraId="09744353"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All work to be paid for as Dayworks shall be recorded by the Contractor on forms approved by the Project Manager.  Each completed form shall be verified and signed by the Project Manager within two days of the work being done.</w:t>
            </w:r>
          </w:p>
          <w:p w14:paraId="4C478737"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The Contractor shall be paid for Dayworks subject to obtaining signed Dayworks forms.</w:t>
            </w:r>
          </w:p>
        </w:tc>
      </w:tr>
      <w:tr w:rsidR="0058666A" w14:paraId="3F366901" w14:textId="77777777">
        <w:tc>
          <w:tcPr>
            <w:tcW w:w="2160" w:type="dxa"/>
            <w:tcBorders>
              <w:top w:val="nil"/>
              <w:left w:val="nil"/>
              <w:bottom w:val="nil"/>
              <w:right w:val="nil"/>
            </w:tcBorders>
          </w:tcPr>
          <w:p w14:paraId="00D12FEB" w14:textId="77777777" w:rsidR="0058666A" w:rsidRDefault="00B17E38">
            <w:pPr>
              <w:pStyle w:val="Section8-Clauses"/>
              <w:numPr>
                <w:ilvl w:val="0"/>
                <w:numId w:val="129"/>
              </w:numPr>
              <w:tabs>
                <w:tab w:val="clear" w:pos="540"/>
              </w:tabs>
              <w:ind w:left="360" w:hanging="360"/>
            </w:pPr>
            <w:bookmarkStart w:id="892" w:name="_Toc497228328"/>
            <w:bookmarkStart w:id="893" w:name="_Toc446420798"/>
            <w:r>
              <w:t>Cost of Repairs</w:t>
            </w:r>
            <w:bookmarkEnd w:id="892"/>
            <w:bookmarkEnd w:id="893"/>
          </w:p>
        </w:tc>
        <w:tc>
          <w:tcPr>
            <w:tcW w:w="7020" w:type="dxa"/>
            <w:tcBorders>
              <w:top w:val="nil"/>
              <w:left w:val="nil"/>
              <w:bottom w:val="nil"/>
              <w:right w:val="nil"/>
            </w:tcBorders>
          </w:tcPr>
          <w:p w14:paraId="74280AE2"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Loss or damage to the Works or Materials to be incorporated in the Works between the Start Date and the end of the Defects Correction periods shall be remedied by the Contractor at the Contractor’s cost if the loss or damage arises from the Contractor’s acts or omissions.</w:t>
            </w:r>
          </w:p>
        </w:tc>
      </w:tr>
    </w:tbl>
    <w:p w14:paraId="256715C5" w14:textId="77777777" w:rsidR="0058666A" w:rsidRDefault="00B17E38">
      <w:pPr>
        <w:pStyle w:val="Section8-Section"/>
      </w:pPr>
      <w:bookmarkStart w:id="894" w:name="_Toc446420799"/>
      <w:bookmarkStart w:id="895" w:name="_Toc497228329"/>
      <w:r>
        <w:t>E.  Finishing the Contract</w:t>
      </w:r>
      <w:bookmarkEnd w:id="894"/>
      <w:bookmarkEnd w:id="895"/>
    </w:p>
    <w:tbl>
      <w:tblPr>
        <w:tblW w:w="9288" w:type="dxa"/>
        <w:tblLayout w:type="fixed"/>
        <w:tblLook w:val="04A0" w:firstRow="1" w:lastRow="0" w:firstColumn="1" w:lastColumn="0" w:noHBand="0" w:noVBand="1"/>
      </w:tblPr>
      <w:tblGrid>
        <w:gridCol w:w="2160"/>
        <w:gridCol w:w="7128"/>
      </w:tblGrid>
      <w:tr w:rsidR="0058666A" w14:paraId="18B50BEC" w14:textId="77777777">
        <w:tc>
          <w:tcPr>
            <w:tcW w:w="2160" w:type="dxa"/>
            <w:tcBorders>
              <w:top w:val="nil"/>
              <w:left w:val="nil"/>
              <w:bottom w:val="nil"/>
              <w:right w:val="nil"/>
            </w:tcBorders>
          </w:tcPr>
          <w:p w14:paraId="7EBAE833" w14:textId="77777777" w:rsidR="0058666A" w:rsidRDefault="00B17E38">
            <w:pPr>
              <w:pStyle w:val="Section8-Clauses"/>
              <w:numPr>
                <w:ilvl w:val="0"/>
                <w:numId w:val="129"/>
              </w:numPr>
              <w:tabs>
                <w:tab w:val="clear" w:pos="540"/>
              </w:tabs>
              <w:ind w:left="360" w:hanging="360"/>
            </w:pPr>
            <w:bookmarkStart w:id="896" w:name="_Toc497228330"/>
            <w:bookmarkStart w:id="897" w:name="_Toc446420800"/>
            <w:r>
              <w:t>Completion</w:t>
            </w:r>
            <w:bookmarkEnd w:id="896"/>
            <w:bookmarkEnd w:id="897"/>
          </w:p>
        </w:tc>
        <w:tc>
          <w:tcPr>
            <w:tcW w:w="7128" w:type="dxa"/>
            <w:tcBorders>
              <w:top w:val="nil"/>
              <w:left w:val="nil"/>
              <w:bottom w:val="nil"/>
              <w:right w:val="nil"/>
            </w:tcBorders>
          </w:tcPr>
          <w:p w14:paraId="636AF139"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The Contractor shall request the Project Manager to issue a Certificate of Completion of the Works, and the Project Manager shall do so upon deciding that the whole of the Works is completed.</w:t>
            </w:r>
          </w:p>
        </w:tc>
      </w:tr>
      <w:tr w:rsidR="0058666A" w14:paraId="5DBD9AC8" w14:textId="77777777">
        <w:tc>
          <w:tcPr>
            <w:tcW w:w="2160" w:type="dxa"/>
            <w:tcBorders>
              <w:top w:val="nil"/>
              <w:left w:val="nil"/>
              <w:bottom w:val="nil"/>
              <w:right w:val="nil"/>
            </w:tcBorders>
          </w:tcPr>
          <w:p w14:paraId="74972C01" w14:textId="77777777" w:rsidR="0058666A" w:rsidRDefault="00B17E38">
            <w:pPr>
              <w:pStyle w:val="Section8-Clauses"/>
              <w:numPr>
                <w:ilvl w:val="0"/>
                <w:numId w:val="129"/>
              </w:numPr>
            </w:pPr>
            <w:bookmarkStart w:id="898" w:name="_Toc497228331"/>
            <w:bookmarkStart w:id="899" w:name="_Toc446420801"/>
            <w:r>
              <w:t>Taking Over</w:t>
            </w:r>
            <w:bookmarkEnd w:id="898"/>
            <w:bookmarkEnd w:id="899"/>
          </w:p>
        </w:tc>
        <w:tc>
          <w:tcPr>
            <w:tcW w:w="7128" w:type="dxa"/>
            <w:tcBorders>
              <w:top w:val="nil"/>
              <w:left w:val="nil"/>
              <w:bottom w:val="nil"/>
              <w:right w:val="nil"/>
            </w:tcBorders>
          </w:tcPr>
          <w:p w14:paraId="6680294F"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The Employer shall take over the Site and the Works within seven days of the Project Manager’s issuing a certificate of Completion.</w:t>
            </w:r>
          </w:p>
        </w:tc>
      </w:tr>
      <w:tr w:rsidR="0058666A" w14:paraId="6750E57D" w14:textId="77777777">
        <w:tc>
          <w:tcPr>
            <w:tcW w:w="2160" w:type="dxa"/>
            <w:tcBorders>
              <w:top w:val="nil"/>
              <w:left w:val="nil"/>
              <w:right w:val="nil"/>
            </w:tcBorders>
          </w:tcPr>
          <w:p w14:paraId="4DE7D7C0" w14:textId="77777777" w:rsidR="0058666A" w:rsidRDefault="00B17E38">
            <w:pPr>
              <w:pStyle w:val="Section8-Clauses"/>
              <w:numPr>
                <w:ilvl w:val="0"/>
                <w:numId w:val="129"/>
              </w:numPr>
            </w:pPr>
            <w:bookmarkStart w:id="900" w:name="_Toc446420802"/>
            <w:bookmarkStart w:id="901" w:name="_Toc497228332"/>
            <w:r>
              <w:t>Final Account</w:t>
            </w:r>
            <w:bookmarkEnd w:id="900"/>
            <w:bookmarkEnd w:id="901"/>
          </w:p>
        </w:tc>
        <w:tc>
          <w:tcPr>
            <w:tcW w:w="7128" w:type="dxa"/>
            <w:tcBorders>
              <w:top w:val="nil"/>
              <w:left w:val="nil"/>
              <w:right w:val="nil"/>
            </w:tcBorders>
          </w:tcPr>
          <w:p w14:paraId="524CCC92"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The Contractor shall supply the Project Manager with a detailed account of the total amount that the Contractor considers payable under the Contract before the end of the Defects Liability Period. The Project Manager shall issue a Defects Liability Certificate and certify any final payment that is due to the Contractor within 56 days of receiving the Contractor’s account if it is correct and complete. If it is not, the Project Manager shall issue within 56 days a schedule that states the scope of the corrections or additions that are necessary. If the Final Account is still unsatisfactory after it has been resubmitted, the Project Manager shall decide on the amount payable to the Contractor and issue a payment certificate.</w:t>
            </w:r>
          </w:p>
        </w:tc>
      </w:tr>
      <w:tr w:rsidR="0058666A" w14:paraId="70EC5057" w14:textId="77777777">
        <w:tc>
          <w:tcPr>
            <w:tcW w:w="2160" w:type="dxa"/>
          </w:tcPr>
          <w:p w14:paraId="2580CE32" w14:textId="77777777" w:rsidR="0058666A" w:rsidRDefault="00B17E38">
            <w:pPr>
              <w:pStyle w:val="Section8-Clauses"/>
              <w:numPr>
                <w:ilvl w:val="0"/>
                <w:numId w:val="129"/>
              </w:numPr>
              <w:tabs>
                <w:tab w:val="clear" w:pos="540"/>
              </w:tabs>
              <w:ind w:left="360" w:hanging="360"/>
            </w:pPr>
            <w:bookmarkStart w:id="902" w:name="_Toc446420803"/>
            <w:bookmarkStart w:id="903" w:name="_Toc497228333"/>
            <w:r>
              <w:lastRenderedPageBreak/>
              <w:t>Operating and Maintenance Manuals</w:t>
            </w:r>
            <w:bookmarkEnd w:id="902"/>
            <w:bookmarkEnd w:id="903"/>
          </w:p>
        </w:tc>
        <w:tc>
          <w:tcPr>
            <w:tcW w:w="7128" w:type="dxa"/>
          </w:tcPr>
          <w:p w14:paraId="59730936"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 xml:space="preserve">If “as built” Drawings and/or operating and maintenance manuals are required, the Contractor shall supply them by the dates </w:t>
            </w:r>
            <w:r>
              <w:rPr>
                <w:b/>
              </w:rPr>
              <w:t>stated in the PCC.</w:t>
            </w:r>
          </w:p>
          <w:p w14:paraId="2D354D89"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 xml:space="preserve">If the Contractor does not supply the Drawings and/or manuals by the dates </w:t>
            </w:r>
            <w:r>
              <w:rPr>
                <w:b/>
              </w:rPr>
              <w:t xml:space="preserve">stated in the PCC </w:t>
            </w:r>
            <w:r>
              <w:t>pursuant to GCC Sub-Clause 56.1</w:t>
            </w:r>
            <w:r>
              <w:rPr>
                <w:b/>
              </w:rPr>
              <w:t>,</w:t>
            </w:r>
            <w:r>
              <w:t xml:space="preserve"> or they do not receive the Project Manager’s approval, the Project Manager shall withhold the amount </w:t>
            </w:r>
            <w:r>
              <w:rPr>
                <w:b/>
              </w:rPr>
              <w:t xml:space="preserve">stated in the PCC </w:t>
            </w:r>
            <w:r>
              <w:t>from payments due to the Contractor.</w:t>
            </w:r>
          </w:p>
        </w:tc>
      </w:tr>
      <w:tr w:rsidR="0058666A" w14:paraId="6C54D4BC" w14:textId="77777777">
        <w:tc>
          <w:tcPr>
            <w:tcW w:w="2160" w:type="dxa"/>
          </w:tcPr>
          <w:p w14:paraId="34D31610" w14:textId="77777777" w:rsidR="0058666A" w:rsidRDefault="00B17E38">
            <w:pPr>
              <w:pStyle w:val="Section8-Clauses"/>
              <w:numPr>
                <w:ilvl w:val="0"/>
                <w:numId w:val="129"/>
              </w:numPr>
              <w:tabs>
                <w:tab w:val="clear" w:pos="540"/>
              </w:tabs>
              <w:ind w:left="360" w:hanging="360"/>
            </w:pPr>
            <w:bookmarkStart w:id="904" w:name="_Toc497228334"/>
            <w:bookmarkStart w:id="905" w:name="_Toc446420804"/>
            <w:r>
              <w:t>Termination</w:t>
            </w:r>
            <w:bookmarkEnd w:id="904"/>
            <w:bookmarkEnd w:id="905"/>
          </w:p>
        </w:tc>
        <w:tc>
          <w:tcPr>
            <w:tcW w:w="7128" w:type="dxa"/>
          </w:tcPr>
          <w:p w14:paraId="2102326A"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The Employer or the Contractor may terminate the Contract if the other party causes a fundamental breach of the Contract.</w:t>
            </w:r>
          </w:p>
        </w:tc>
      </w:tr>
      <w:tr w:rsidR="0058666A" w14:paraId="481B838F" w14:textId="77777777">
        <w:tc>
          <w:tcPr>
            <w:tcW w:w="2160" w:type="dxa"/>
          </w:tcPr>
          <w:p w14:paraId="0D723466" w14:textId="77777777" w:rsidR="0058666A" w:rsidRDefault="0058666A">
            <w:pPr>
              <w:pStyle w:val="Section8-Clauses"/>
              <w:ind w:firstLine="0"/>
            </w:pPr>
          </w:p>
        </w:tc>
        <w:tc>
          <w:tcPr>
            <w:tcW w:w="7128" w:type="dxa"/>
          </w:tcPr>
          <w:p w14:paraId="7150E985"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 xml:space="preserve">Fundamental breaches of Contract shall include, but shall not be limited to, the following: </w:t>
            </w:r>
          </w:p>
        </w:tc>
      </w:tr>
      <w:tr w:rsidR="0058666A" w14:paraId="70F09607" w14:textId="77777777">
        <w:tc>
          <w:tcPr>
            <w:tcW w:w="2160" w:type="dxa"/>
          </w:tcPr>
          <w:p w14:paraId="6292E2AF" w14:textId="77777777" w:rsidR="0058666A" w:rsidRDefault="0058666A">
            <w:pPr>
              <w:pStyle w:val="Section8-Clauses"/>
              <w:ind w:firstLine="0"/>
            </w:pPr>
          </w:p>
        </w:tc>
        <w:tc>
          <w:tcPr>
            <w:tcW w:w="7128" w:type="dxa"/>
          </w:tcPr>
          <w:p w14:paraId="380F3655" w14:textId="77777777" w:rsidR="0058666A" w:rsidRDefault="00B17E38">
            <w:pPr>
              <w:numPr>
                <w:ilvl w:val="0"/>
                <w:numId w:val="138"/>
              </w:numPr>
              <w:suppressAutoHyphens/>
              <w:overflowPunct w:val="0"/>
              <w:autoSpaceDE w:val="0"/>
              <w:autoSpaceDN w:val="0"/>
              <w:adjustRightInd w:val="0"/>
              <w:spacing w:after="200"/>
              <w:ind w:left="1152" w:hanging="576"/>
              <w:jc w:val="both"/>
              <w:textAlignment w:val="baseline"/>
            </w:pPr>
            <w:r>
              <w:t>the Contractor stops work for 28 days when no stoppage of work is shown on the current Program and the stoppage has not been authorized by the Project Manager;</w:t>
            </w:r>
          </w:p>
          <w:p w14:paraId="3AA41DCA" w14:textId="77777777" w:rsidR="0058666A" w:rsidRDefault="00B17E38">
            <w:pPr>
              <w:numPr>
                <w:ilvl w:val="0"/>
                <w:numId w:val="138"/>
              </w:numPr>
              <w:suppressAutoHyphens/>
              <w:overflowPunct w:val="0"/>
              <w:autoSpaceDE w:val="0"/>
              <w:autoSpaceDN w:val="0"/>
              <w:adjustRightInd w:val="0"/>
              <w:spacing w:after="200"/>
              <w:ind w:left="1152" w:hanging="576"/>
              <w:jc w:val="both"/>
              <w:textAlignment w:val="baseline"/>
            </w:pPr>
            <w:r>
              <w:t>the Project Manager instructs the Contractor to delay the progress of the Works, and the instruction is not withdrawn within 28 days;</w:t>
            </w:r>
          </w:p>
          <w:p w14:paraId="4517B017" w14:textId="77777777" w:rsidR="0058666A" w:rsidRDefault="00B17E38">
            <w:pPr>
              <w:numPr>
                <w:ilvl w:val="0"/>
                <w:numId w:val="138"/>
              </w:numPr>
              <w:suppressAutoHyphens/>
              <w:overflowPunct w:val="0"/>
              <w:autoSpaceDE w:val="0"/>
              <w:autoSpaceDN w:val="0"/>
              <w:adjustRightInd w:val="0"/>
              <w:spacing w:after="200"/>
              <w:ind w:left="1152" w:hanging="576"/>
              <w:jc w:val="both"/>
              <w:textAlignment w:val="baseline"/>
            </w:pPr>
            <w:r>
              <w:t>the Employer or the Contractor is made bankrupt or goes into liquidation other than for a reconstruction or amalgamation;</w:t>
            </w:r>
          </w:p>
          <w:p w14:paraId="38CB36CD" w14:textId="77777777" w:rsidR="0058666A" w:rsidRDefault="00B17E38">
            <w:pPr>
              <w:numPr>
                <w:ilvl w:val="0"/>
                <w:numId w:val="138"/>
              </w:numPr>
              <w:suppressAutoHyphens/>
              <w:overflowPunct w:val="0"/>
              <w:autoSpaceDE w:val="0"/>
              <w:autoSpaceDN w:val="0"/>
              <w:adjustRightInd w:val="0"/>
              <w:spacing w:after="200"/>
              <w:ind w:left="1152" w:hanging="576"/>
              <w:jc w:val="both"/>
              <w:textAlignment w:val="baseline"/>
            </w:pPr>
            <w:r>
              <w:t>a payment certified by the Project Manager is not paid by the Employer to the Contractor within 84 days of the date of the Project Manager’s certificate;</w:t>
            </w:r>
          </w:p>
          <w:p w14:paraId="67022525" w14:textId="77777777" w:rsidR="0058666A" w:rsidRDefault="00B17E38">
            <w:pPr>
              <w:numPr>
                <w:ilvl w:val="0"/>
                <w:numId w:val="138"/>
              </w:numPr>
              <w:suppressAutoHyphens/>
              <w:overflowPunct w:val="0"/>
              <w:autoSpaceDE w:val="0"/>
              <w:autoSpaceDN w:val="0"/>
              <w:adjustRightInd w:val="0"/>
              <w:spacing w:after="200"/>
              <w:ind w:left="1152" w:hanging="576"/>
              <w:jc w:val="both"/>
              <w:textAlignment w:val="baseline"/>
            </w:pPr>
            <w:r>
              <w:t>the Project Manager gives Notice that failure to correct a particular Defect is a fundamental breach of Contract and the Contractor fails to correct it within a reasonable period of time determined by the Project Manager;</w:t>
            </w:r>
          </w:p>
          <w:p w14:paraId="5857F201" w14:textId="77777777" w:rsidR="0058666A" w:rsidRDefault="00B17E38">
            <w:pPr>
              <w:numPr>
                <w:ilvl w:val="0"/>
                <w:numId w:val="138"/>
              </w:numPr>
              <w:suppressAutoHyphens/>
              <w:overflowPunct w:val="0"/>
              <w:autoSpaceDE w:val="0"/>
              <w:autoSpaceDN w:val="0"/>
              <w:adjustRightInd w:val="0"/>
              <w:spacing w:after="200"/>
              <w:ind w:left="1152" w:hanging="576"/>
              <w:jc w:val="both"/>
              <w:textAlignment w:val="baseline"/>
              <w:rPr>
                <w:spacing w:val="-4"/>
              </w:rPr>
            </w:pPr>
            <w:r>
              <w:rPr>
                <w:spacing w:val="-4"/>
              </w:rPr>
              <w:t xml:space="preserve">the Contractor does not maintain a Security, which is required; </w:t>
            </w:r>
          </w:p>
          <w:p w14:paraId="40EBE9FA" w14:textId="77777777" w:rsidR="0058666A" w:rsidRDefault="00B17E38">
            <w:pPr>
              <w:numPr>
                <w:ilvl w:val="0"/>
                <w:numId w:val="138"/>
              </w:numPr>
              <w:suppressAutoHyphens/>
              <w:overflowPunct w:val="0"/>
              <w:autoSpaceDE w:val="0"/>
              <w:autoSpaceDN w:val="0"/>
              <w:adjustRightInd w:val="0"/>
              <w:spacing w:after="200"/>
              <w:ind w:left="1152" w:hanging="576"/>
              <w:jc w:val="both"/>
              <w:textAlignment w:val="baseline"/>
            </w:pPr>
            <w:r>
              <w:t xml:space="preserve">the Contractor has delayed the completion of the Works by the number of days for which the maximum </w:t>
            </w:r>
            <w:proofErr w:type="gramStart"/>
            <w:r>
              <w:t>amount</w:t>
            </w:r>
            <w:proofErr w:type="gramEnd"/>
            <w:r>
              <w:t xml:space="preserve"> of liquidated damages can be paid, as </w:t>
            </w:r>
            <w:r>
              <w:rPr>
                <w:b/>
              </w:rPr>
              <w:t>defined in the PCC</w:t>
            </w:r>
            <w:r>
              <w:t>; or</w:t>
            </w:r>
          </w:p>
          <w:p w14:paraId="357BFEF4" w14:textId="77777777" w:rsidR="0058666A" w:rsidRDefault="00B17E38">
            <w:pPr>
              <w:numPr>
                <w:ilvl w:val="0"/>
                <w:numId w:val="138"/>
              </w:numPr>
              <w:suppressAutoHyphens/>
              <w:overflowPunct w:val="0"/>
              <w:autoSpaceDE w:val="0"/>
              <w:autoSpaceDN w:val="0"/>
              <w:adjustRightInd w:val="0"/>
              <w:spacing w:after="200"/>
              <w:ind w:left="1152" w:hanging="576"/>
              <w:jc w:val="both"/>
              <w:textAlignment w:val="baseline"/>
            </w:pPr>
            <w:r>
              <w:t xml:space="preserve">if the Contractor, in the judgment of the Employer has engaged in Fraud and Corruption, as defined in   </w:t>
            </w:r>
            <w:proofErr w:type="spellStart"/>
            <w:r>
              <w:t>paragrpah</w:t>
            </w:r>
            <w:proofErr w:type="spellEnd"/>
            <w:r>
              <w:t xml:space="preserve"> 2.2 </w:t>
            </w:r>
            <w:proofErr w:type="spellStart"/>
            <w:r>
              <w:t>a</w:t>
            </w:r>
            <w:proofErr w:type="spellEnd"/>
            <w:r>
              <w:t xml:space="preserve"> of the Appendix A to the GCC, in competing for or in executing the Contract, then the Employer may, after giving </w:t>
            </w:r>
            <w:r>
              <w:lastRenderedPageBreak/>
              <w:t>fourteen (14) days written notice to the Contractor, terminate the Contract and expel him from the Site.</w:t>
            </w:r>
          </w:p>
        </w:tc>
      </w:tr>
      <w:tr w:rsidR="0058666A" w14:paraId="41EA0E4C" w14:textId="77777777">
        <w:tc>
          <w:tcPr>
            <w:tcW w:w="2160" w:type="dxa"/>
          </w:tcPr>
          <w:p w14:paraId="58B87E02" w14:textId="77777777" w:rsidR="0058666A" w:rsidRDefault="0058666A">
            <w:pPr>
              <w:pStyle w:val="Section8-Clauses"/>
              <w:ind w:firstLine="0"/>
            </w:pPr>
          </w:p>
        </w:tc>
        <w:tc>
          <w:tcPr>
            <w:tcW w:w="7128" w:type="dxa"/>
          </w:tcPr>
          <w:p w14:paraId="38C6E91F"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 xml:space="preserve">Notwithstanding the above, the Employer may terminate the Contract for convenience. </w:t>
            </w:r>
          </w:p>
        </w:tc>
      </w:tr>
      <w:tr w:rsidR="0058666A" w14:paraId="45A3151A" w14:textId="77777777">
        <w:tc>
          <w:tcPr>
            <w:tcW w:w="2160" w:type="dxa"/>
          </w:tcPr>
          <w:p w14:paraId="4B3350C0" w14:textId="77777777" w:rsidR="0058666A" w:rsidRDefault="0058666A">
            <w:pPr>
              <w:pStyle w:val="Section8-Clauses"/>
              <w:ind w:firstLine="0"/>
            </w:pPr>
          </w:p>
        </w:tc>
        <w:tc>
          <w:tcPr>
            <w:tcW w:w="7128" w:type="dxa"/>
          </w:tcPr>
          <w:p w14:paraId="0AADB91C"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If the Contract is terminated, the Contractor shall stop work immediately, make the Site safe and secure, and leave the Site as soon as reasonably possible.</w:t>
            </w:r>
          </w:p>
        </w:tc>
      </w:tr>
      <w:tr w:rsidR="0058666A" w14:paraId="69F141D6" w14:textId="77777777">
        <w:tc>
          <w:tcPr>
            <w:tcW w:w="2160" w:type="dxa"/>
          </w:tcPr>
          <w:p w14:paraId="1C6D6D8D" w14:textId="77777777" w:rsidR="0058666A" w:rsidRDefault="0058666A">
            <w:pPr>
              <w:pStyle w:val="Section8-Clauses"/>
              <w:ind w:firstLine="0"/>
            </w:pPr>
          </w:p>
        </w:tc>
        <w:tc>
          <w:tcPr>
            <w:tcW w:w="7128" w:type="dxa"/>
          </w:tcPr>
          <w:p w14:paraId="2D106B4D"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 xml:space="preserve">When either party to the Contract gives notice of a breach of Contract to the Project Manager for a cause other than those listed under GCC Sub-Clause 56.2 above, the Project Manager shall decide whether the breach is fundamental or not. </w:t>
            </w:r>
          </w:p>
        </w:tc>
      </w:tr>
      <w:tr w:rsidR="0058666A" w14:paraId="1C029ACA" w14:textId="77777777">
        <w:tc>
          <w:tcPr>
            <w:tcW w:w="2160" w:type="dxa"/>
          </w:tcPr>
          <w:p w14:paraId="677798EA" w14:textId="77777777" w:rsidR="0058666A" w:rsidRDefault="00B17E38">
            <w:pPr>
              <w:pStyle w:val="Section8-Clauses"/>
              <w:numPr>
                <w:ilvl w:val="0"/>
                <w:numId w:val="129"/>
              </w:numPr>
              <w:tabs>
                <w:tab w:val="clear" w:pos="540"/>
              </w:tabs>
              <w:ind w:left="360" w:hanging="360"/>
            </w:pPr>
            <w:bookmarkStart w:id="906" w:name="_Toc446420805"/>
            <w:bookmarkStart w:id="907" w:name="_Toc497228335"/>
            <w:r>
              <w:t>Payment upon Termination</w:t>
            </w:r>
            <w:bookmarkEnd w:id="906"/>
            <w:bookmarkEnd w:id="907"/>
          </w:p>
        </w:tc>
        <w:tc>
          <w:tcPr>
            <w:tcW w:w="7128" w:type="dxa"/>
          </w:tcPr>
          <w:p w14:paraId="7232319B"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 xml:space="preserve">If the Contract is terminated because of a fundamental breach of Contract by the Contractor, the Project Manager shall issue a certificate for the value of the work done and Materials ordered </w:t>
            </w:r>
            <w:proofErr w:type="gramStart"/>
            <w:r>
              <w:t>less</w:t>
            </w:r>
            <w:proofErr w:type="gramEnd"/>
            <w:r>
              <w:t xml:space="preserve"> advance payments received up to the date of the issue of the certificate and less the percentage to apply to the value of the work not completed, as </w:t>
            </w:r>
            <w:r>
              <w:rPr>
                <w:b/>
              </w:rPr>
              <w:t>specified in the PCC.</w:t>
            </w:r>
            <w:r>
              <w:t xml:space="preserve"> Additional Liquidated Damages shall not apply.  If the total amount due to the Employer exceeds any payment due to the Contractor, the difference shall be a debt payable to the Employer.</w:t>
            </w:r>
          </w:p>
          <w:p w14:paraId="0AA5F708"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If the Contract is terminated for the Employer’s convenience or because of a fundamental breach of Contract by the Employer, the Project Manager shall issue a certificate for the value of the work done, Materials ordered, the reasonable cost of removal of Equipment, repatriation of the Contractor’s personnel employed solely on the Works, and the Contractor’s costs of protecting and securing the Works, and less advance payments received up to the date of the certificate.</w:t>
            </w:r>
          </w:p>
        </w:tc>
      </w:tr>
      <w:tr w:rsidR="0058666A" w14:paraId="69D960AB" w14:textId="77777777">
        <w:tc>
          <w:tcPr>
            <w:tcW w:w="2160" w:type="dxa"/>
          </w:tcPr>
          <w:p w14:paraId="2AF909A8" w14:textId="77777777" w:rsidR="0058666A" w:rsidRDefault="00B17E38">
            <w:pPr>
              <w:pStyle w:val="Section8-Clauses"/>
              <w:numPr>
                <w:ilvl w:val="0"/>
                <w:numId w:val="129"/>
              </w:numPr>
            </w:pPr>
            <w:bookmarkStart w:id="908" w:name="_Toc446420806"/>
            <w:bookmarkStart w:id="909" w:name="_Toc497228336"/>
            <w:r>
              <w:t>Property</w:t>
            </w:r>
            <w:bookmarkEnd w:id="908"/>
            <w:bookmarkEnd w:id="909"/>
          </w:p>
        </w:tc>
        <w:tc>
          <w:tcPr>
            <w:tcW w:w="7128" w:type="dxa"/>
          </w:tcPr>
          <w:p w14:paraId="2EF43671"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All Materials on the Site, Plant, Equipment, Temporary Works, and Works shall be deemed to be the property of the Employer if the Contract is terminated because of the Contractor’s default.</w:t>
            </w:r>
          </w:p>
        </w:tc>
      </w:tr>
      <w:tr w:rsidR="0058666A" w14:paraId="2BFC5D3A" w14:textId="77777777">
        <w:tc>
          <w:tcPr>
            <w:tcW w:w="2160" w:type="dxa"/>
          </w:tcPr>
          <w:p w14:paraId="535E753C" w14:textId="77777777" w:rsidR="0058666A" w:rsidRDefault="00B17E38">
            <w:pPr>
              <w:pStyle w:val="Section8-Clauses"/>
              <w:numPr>
                <w:ilvl w:val="0"/>
                <w:numId w:val="129"/>
              </w:numPr>
              <w:tabs>
                <w:tab w:val="clear" w:pos="540"/>
              </w:tabs>
              <w:ind w:left="360" w:hanging="360"/>
            </w:pPr>
            <w:bookmarkStart w:id="910" w:name="_Toc497228337"/>
            <w:bookmarkStart w:id="911" w:name="_Toc446420807"/>
            <w:r>
              <w:t>Release from Performance</w:t>
            </w:r>
            <w:bookmarkEnd w:id="910"/>
            <w:bookmarkEnd w:id="911"/>
          </w:p>
        </w:tc>
        <w:tc>
          <w:tcPr>
            <w:tcW w:w="7128" w:type="dxa"/>
          </w:tcPr>
          <w:p w14:paraId="69C454F6"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If the Contract is frustrated by the outbreak of war or by any other event entirely outside the control of either the Employer or the Contractor, the Project Manager shall certify that the Contract has been frustrated. The Contractor shall make the Site safe and stop work as quickly as possible after receiving this certificate and shall be paid for all work carried out before receiving it and for any work carried out afterwards to which a commitment was made.</w:t>
            </w:r>
          </w:p>
        </w:tc>
      </w:tr>
      <w:tr w:rsidR="0058666A" w14:paraId="69BA5898" w14:textId="77777777">
        <w:trPr>
          <w:cantSplit/>
        </w:trPr>
        <w:tc>
          <w:tcPr>
            <w:tcW w:w="2160" w:type="dxa"/>
          </w:tcPr>
          <w:p w14:paraId="0B913737" w14:textId="77777777" w:rsidR="0058666A" w:rsidRDefault="00B17E38">
            <w:pPr>
              <w:pStyle w:val="Section8-Clauses"/>
              <w:numPr>
                <w:ilvl w:val="0"/>
                <w:numId w:val="129"/>
              </w:numPr>
              <w:tabs>
                <w:tab w:val="clear" w:pos="540"/>
              </w:tabs>
              <w:ind w:left="360" w:hanging="360"/>
            </w:pPr>
            <w:bookmarkStart w:id="912" w:name="_Toc497228338"/>
            <w:bookmarkStart w:id="913" w:name="_Toc446420808"/>
            <w:r>
              <w:lastRenderedPageBreak/>
              <w:t>Suspension of Bank Loan or Credit</w:t>
            </w:r>
            <w:bookmarkEnd w:id="912"/>
            <w:bookmarkEnd w:id="913"/>
          </w:p>
        </w:tc>
        <w:tc>
          <w:tcPr>
            <w:tcW w:w="7128" w:type="dxa"/>
          </w:tcPr>
          <w:p w14:paraId="5CFFF4D9" w14:textId="77777777" w:rsidR="0058666A" w:rsidRDefault="00B17E38">
            <w:pPr>
              <w:numPr>
                <w:ilvl w:val="1"/>
                <w:numId w:val="129"/>
              </w:numPr>
              <w:suppressAutoHyphens/>
              <w:overflowPunct w:val="0"/>
              <w:autoSpaceDE w:val="0"/>
              <w:autoSpaceDN w:val="0"/>
              <w:adjustRightInd w:val="0"/>
              <w:spacing w:after="200"/>
              <w:ind w:left="576" w:hanging="576"/>
              <w:jc w:val="both"/>
              <w:textAlignment w:val="baseline"/>
            </w:pPr>
            <w:r>
              <w:t>In the event that the Bank suspends the Loan or Credit to the Employer, from which part of the payments to the Contractor are being made:</w:t>
            </w:r>
          </w:p>
          <w:p w14:paraId="626107B1" w14:textId="77777777" w:rsidR="0058666A" w:rsidRDefault="00B17E38">
            <w:pPr>
              <w:numPr>
                <w:ilvl w:val="0"/>
                <w:numId w:val="139"/>
              </w:numPr>
              <w:suppressAutoHyphens/>
              <w:overflowPunct w:val="0"/>
              <w:autoSpaceDE w:val="0"/>
              <w:autoSpaceDN w:val="0"/>
              <w:adjustRightInd w:val="0"/>
              <w:spacing w:after="200"/>
              <w:ind w:left="1152" w:hanging="576"/>
              <w:jc w:val="both"/>
              <w:textAlignment w:val="baseline"/>
            </w:pPr>
            <w:r>
              <w:t>The Employer is obligated to notify the Contractor of such suspension within 7 days of having received the Bank’s suspension notice.</w:t>
            </w:r>
          </w:p>
          <w:p w14:paraId="3F70E97E" w14:textId="77777777" w:rsidR="0058666A" w:rsidRDefault="00B17E38">
            <w:pPr>
              <w:numPr>
                <w:ilvl w:val="0"/>
                <w:numId w:val="139"/>
              </w:numPr>
              <w:suppressAutoHyphens/>
              <w:overflowPunct w:val="0"/>
              <w:autoSpaceDE w:val="0"/>
              <w:autoSpaceDN w:val="0"/>
              <w:adjustRightInd w:val="0"/>
              <w:spacing w:after="200"/>
              <w:ind w:left="1152" w:hanging="576"/>
              <w:jc w:val="both"/>
              <w:textAlignment w:val="baseline"/>
            </w:pPr>
            <w:r>
              <w:t>If the Contractor has not received sums due to it within the 28 days for payment provided for in Sub-Clause 40.1, the Contractor may immediately issue a 14-day termination notice.</w:t>
            </w:r>
          </w:p>
        </w:tc>
      </w:tr>
    </w:tbl>
    <w:p w14:paraId="2CE5A68C" w14:textId="77777777" w:rsidR="0058666A" w:rsidRDefault="0058666A"/>
    <w:p w14:paraId="01330ED9" w14:textId="77777777" w:rsidR="0058666A" w:rsidRDefault="0058666A">
      <w:pPr>
        <w:sectPr w:rsidR="0058666A" w:rsidSect="00715E24">
          <w:headerReference w:type="even" r:id="rId101"/>
          <w:headerReference w:type="default" r:id="rId102"/>
          <w:headerReference w:type="first" r:id="rId103"/>
          <w:footnotePr>
            <w:numRestart w:val="eachSect"/>
          </w:footnotePr>
          <w:pgSz w:w="12240" w:h="15840"/>
          <w:pgMar w:top="1440" w:right="1440" w:bottom="1440" w:left="1800" w:header="720" w:footer="720" w:gutter="0"/>
          <w:cols w:space="720"/>
          <w:titlePg/>
          <w:docGrid w:linePitch="326"/>
        </w:sectPr>
      </w:pPr>
    </w:p>
    <w:p w14:paraId="1ECD40F9" w14:textId="77777777" w:rsidR="0058666A" w:rsidRDefault="00B17E38">
      <w:pPr>
        <w:jc w:val="center"/>
        <w:rPr>
          <w:b/>
          <w:sz w:val="36"/>
          <w:szCs w:val="36"/>
        </w:rPr>
      </w:pPr>
      <w:r>
        <w:rPr>
          <w:b/>
          <w:sz w:val="36"/>
          <w:szCs w:val="36"/>
        </w:rPr>
        <w:lastRenderedPageBreak/>
        <w:t>APPENDIX A</w:t>
      </w:r>
    </w:p>
    <w:p w14:paraId="43425564" w14:textId="77777777" w:rsidR="0058666A" w:rsidRDefault="00B17E38">
      <w:pPr>
        <w:jc w:val="center"/>
        <w:rPr>
          <w:b/>
          <w:sz w:val="36"/>
          <w:szCs w:val="36"/>
        </w:rPr>
      </w:pPr>
      <w:r>
        <w:rPr>
          <w:b/>
          <w:sz w:val="36"/>
          <w:szCs w:val="36"/>
        </w:rPr>
        <w:t>TO GENERAL CONDITIONS</w:t>
      </w:r>
    </w:p>
    <w:p w14:paraId="62D2C6DD" w14:textId="77777777" w:rsidR="0058666A" w:rsidRDefault="0058666A">
      <w:pPr>
        <w:jc w:val="center"/>
        <w:rPr>
          <w:b/>
          <w:sz w:val="18"/>
          <w:szCs w:val="18"/>
        </w:rPr>
      </w:pPr>
    </w:p>
    <w:p w14:paraId="4B23F33C" w14:textId="77777777" w:rsidR="0058666A" w:rsidRDefault="00B17E38">
      <w:pPr>
        <w:jc w:val="center"/>
        <w:rPr>
          <w:b/>
          <w:sz w:val="36"/>
          <w:szCs w:val="36"/>
        </w:rPr>
      </w:pPr>
      <w:r>
        <w:rPr>
          <w:b/>
          <w:sz w:val="36"/>
          <w:szCs w:val="36"/>
        </w:rPr>
        <w:t>Fraud and Corruption</w:t>
      </w:r>
    </w:p>
    <w:p w14:paraId="3D3734AA" w14:textId="77777777" w:rsidR="0058666A" w:rsidRDefault="00B17E38">
      <w:pPr>
        <w:jc w:val="center"/>
        <w:rPr>
          <w:b/>
          <w:i/>
        </w:rPr>
      </w:pPr>
      <w:r>
        <w:rPr>
          <w:b/>
          <w:i/>
        </w:rPr>
        <w:t>(Text in this Appendix shall not be modified)</w:t>
      </w:r>
    </w:p>
    <w:p w14:paraId="09EC3EDE" w14:textId="77777777" w:rsidR="0058666A" w:rsidRDefault="0058666A">
      <w:pPr>
        <w:jc w:val="center"/>
      </w:pPr>
    </w:p>
    <w:p w14:paraId="47348DB6" w14:textId="77777777" w:rsidR="0058666A" w:rsidRDefault="00B17E38">
      <w:pPr>
        <w:numPr>
          <w:ilvl w:val="0"/>
          <w:numId w:val="140"/>
        </w:numPr>
        <w:ind w:left="360"/>
        <w:contextualSpacing/>
        <w:jc w:val="both"/>
        <w:rPr>
          <w:rFonts w:eastAsiaTheme="minorHAnsi"/>
          <w:b/>
        </w:rPr>
      </w:pPr>
      <w:r>
        <w:rPr>
          <w:rFonts w:eastAsiaTheme="minorHAnsi"/>
          <w:b/>
        </w:rPr>
        <w:t>Purpose</w:t>
      </w:r>
    </w:p>
    <w:p w14:paraId="462D4866" w14:textId="77777777" w:rsidR="0058666A" w:rsidRDefault="00B17E38">
      <w:pPr>
        <w:pStyle w:val="ListParagraph1"/>
        <w:numPr>
          <w:ilvl w:val="1"/>
          <w:numId w:val="140"/>
        </w:numPr>
        <w:ind w:left="360"/>
        <w:jc w:val="both"/>
        <w:rPr>
          <w:rFonts w:eastAsiaTheme="minorHAnsi"/>
        </w:rPr>
      </w:pPr>
      <w:r>
        <w:rPr>
          <w:rFonts w:eastAsiaTheme="minorHAnsi"/>
        </w:rPr>
        <w:t>The Bank’s Anti-Corruption Guidelines and this annex apply with respect to procurement under Bank Investment Project Financing operations.</w:t>
      </w:r>
    </w:p>
    <w:p w14:paraId="523F3D42" w14:textId="77777777" w:rsidR="0058666A" w:rsidRDefault="00B17E38">
      <w:pPr>
        <w:numPr>
          <w:ilvl w:val="0"/>
          <w:numId w:val="140"/>
        </w:numPr>
        <w:ind w:left="360"/>
        <w:contextualSpacing/>
        <w:jc w:val="both"/>
        <w:rPr>
          <w:rFonts w:eastAsiaTheme="minorHAnsi"/>
          <w:b/>
        </w:rPr>
      </w:pPr>
      <w:r>
        <w:rPr>
          <w:rFonts w:eastAsiaTheme="minorHAnsi"/>
          <w:b/>
        </w:rPr>
        <w:t>Requirements</w:t>
      </w:r>
    </w:p>
    <w:p w14:paraId="5F1DDC66" w14:textId="77777777" w:rsidR="0058666A" w:rsidRDefault="00B17E38">
      <w:pPr>
        <w:pStyle w:val="ListParagraph1"/>
        <w:numPr>
          <w:ilvl w:val="0"/>
          <w:numId w:val="141"/>
        </w:numPr>
        <w:autoSpaceDE w:val="0"/>
        <w:autoSpaceDN w:val="0"/>
        <w:adjustRightInd w:val="0"/>
        <w:spacing w:after="120"/>
        <w:contextualSpacing w:val="0"/>
        <w:jc w:val="both"/>
        <w:rPr>
          <w:rFonts w:eastAsiaTheme="minorHAnsi"/>
        </w:rPr>
      </w:pPr>
      <w:r>
        <w:rPr>
          <w:rFonts w:eastAsiaTheme="minorHAnsi"/>
          <w:color w:val="000000"/>
        </w:rPr>
        <w:t>The Bank requires that Borrowers (including beneficiaries of Bank financing); bidders (applicants/proposers</w:t>
      </w:r>
      <w:proofErr w:type="gramStart"/>
      <w:r>
        <w:rPr>
          <w:rFonts w:eastAsiaTheme="minorHAnsi"/>
          <w:color w:val="000000"/>
        </w:rPr>
        <w:t>),consultants</w:t>
      </w:r>
      <w:proofErr w:type="gramEnd"/>
      <w:r>
        <w:rPr>
          <w:rFonts w:eastAsiaTheme="minorHAnsi"/>
          <w:color w:val="000000"/>
        </w:rPr>
        <w:t>, contractors and suppliers; any sub-contractors, sub-consultants, service providers or suppliers; any agents (whether declared or not); and any of their personnel, observe the highest standard of ethics during the procurement process, selection and contract execution of Bank-financed contracts, and refrain from Fraud and Corruption.</w:t>
      </w:r>
    </w:p>
    <w:p w14:paraId="179D2394" w14:textId="77777777" w:rsidR="0058666A" w:rsidRDefault="00B17E38">
      <w:pPr>
        <w:pStyle w:val="ListParagraph1"/>
        <w:numPr>
          <w:ilvl w:val="0"/>
          <w:numId w:val="141"/>
        </w:numPr>
        <w:autoSpaceDE w:val="0"/>
        <w:autoSpaceDN w:val="0"/>
        <w:adjustRightInd w:val="0"/>
        <w:spacing w:after="120"/>
        <w:contextualSpacing w:val="0"/>
        <w:jc w:val="both"/>
        <w:rPr>
          <w:rFonts w:eastAsiaTheme="minorHAnsi"/>
        </w:rPr>
      </w:pPr>
      <w:r>
        <w:rPr>
          <w:rFonts w:eastAsiaTheme="minorHAnsi"/>
        </w:rPr>
        <w:t>To this end, the Bank:</w:t>
      </w:r>
    </w:p>
    <w:p w14:paraId="026A952C" w14:textId="77777777" w:rsidR="0058666A" w:rsidRDefault="00B17E38">
      <w:pPr>
        <w:numPr>
          <w:ilvl w:val="0"/>
          <w:numId w:val="142"/>
        </w:numPr>
        <w:autoSpaceDE w:val="0"/>
        <w:autoSpaceDN w:val="0"/>
        <w:adjustRightInd w:val="0"/>
        <w:spacing w:after="120"/>
        <w:ind w:left="810"/>
        <w:jc w:val="both"/>
        <w:rPr>
          <w:rFonts w:eastAsiaTheme="minorHAnsi"/>
          <w:color w:val="000000"/>
        </w:rPr>
      </w:pPr>
      <w:r>
        <w:rPr>
          <w:rFonts w:eastAsiaTheme="minorHAnsi"/>
          <w:color w:val="000000"/>
        </w:rPr>
        <w:t>Defines, for the purposes of this provision, the terms set forth below as follows:</w:t>
      </w:r>
    </w:p>
    <w:p w14:paraId="4DE9797F" w14:textId="77777777" w:rsidR="0058666A" w:rsidRDefault="00B17E38">
      <w:pPr>
        <w:numPr>
          <w:ilvl w:val="0"/>
          <w:numId w:val="143"/>
        </w:numPr>
        <w:autoSpaceDE w:val="0"/>
        <w:autoSpaceDN w:val="0"/>
        <w:adjustRightInd w:val="0"/>
        <w:spacing w:after="120"/>
        <w:jc w:val="both"/>
        <w:rPr>
          <w:rFonts w:eastAsiaTheme="minorHAnsi"/>
          <w:color w:val="000000"/>
        </w:rPr>
      </w:pPr>
      <w:r>
        <w:rPr>
          <w:rFonts w:eastAsiaTheme="minorHAnsi"/>
          <w:color w:val="000000"/>
        </w:rPr>
        <w:t>“</w:t>
      </w:r>
      <w:proofErr w:type="gramStart"/>
      <w:r>
        <w:rPr>
          <w:rFonts w:eastAsiaTheme="minorHAnsi"/>
          <w:color w:val="000000"/>
        </w:rPr>
        <w:t>corrupt</w:t>
      </w:r>
      <w:proofErr w:type="gramEnd"/>
      <w:r>
        <w:rPr>
          <w:rFonts w:eastAsiaTheme="minorHAnsi"/>
          <w:color w:val="000000"/>
        </w:rPr>
        <w:t xml:space="preserve"> practice” is the offering, giving, receiving, or soliciting, directly or indirectly, of anything of value to influence improperly the actions of another party;</w:t>
      </w:r>
    </w:p>
    <w:p w14:paraId="10E6E60B" w14:textId="77777777" w:rsidR="0058666A" w:rsidRDefault="00B17E38">
      <w:pPr>
        <w:numPr>
          <w:ilvl w:val="0"/>
          <w:numId w:val="143"/>
        </w:numPr>
        <w:autoSpaceDE w:val="0"/>
        <w:autoSpaceDN w:val="0"/>
        <w:adjustRightInd w:val="0"/>
        <w:spacing w:after="120"/>
        <w:ind w:left="1980" w:hanging="180"/>
        <w:jc w:val="both"/>
        <w:rPr>
          <w:rFonts w:eastAsiaTheme="minorHAnsi"/>
          <w:color w:val="000000"/>
        </w:rPr>
      </w:pPr>
      <w:r>
        <w:rPr>
          <w:rFonts w:eastAsiaTheme="minorHAnsi"/>
          <w:color w:val="000000"/>
        </w:rPr>
        <w:t>“</w:t>
      </w:r>
      <w:proofErr w:type="gramStart"/>
      <w:r>
        <w:rPr>
          <w:rFonts w:eastAsiaTheme="minorHAnsi"/>
          <w:color w:val="000000"/>
        </w:rPr>
        <w:t>fraudulent</w:t>
      </w:r>
      <w:proofErr w:type="gramEnd"/>
      <w:r>
        <w:rPr>
          <w:rFonts w:eastAsiaTheme="minorHAnsi"/>
          <w:color w:val="000000"/>
        </w:rPr>
        <w:t xml:space="preserve"> practice” is any act or omission, including misrepresentation, that knowingly or recklessly misleads, or attempts to mislead, a party to obtain financial or other benefit or to avoid an obligation;</w:t>
      </w:r>
    </w:p>
    <w:p w14:paraId="0513E381" w14:textId="77777777" w:rsidR="0058666A" w:rsidRDefault="00B17E38">
      <w:pPr>
        <w:numPr>
          <w:ilvl w:val="0"/>
          <w:numId w:val="143"/>
        </w:numPr>
        <w:autoSpaceDE w:val="0"/>
        <w:autoSpaceDN w:val="0"/>
        <w:adjustRightInd w:val="0"/>
        <w:spacing w:after="120"/>
        <w:ind w:left="1980" w:hanging="180"/>
        <w:jc w:val="both"/>
        <w:rPr>
          <w:rFonts w:eastAsiaTheme="minorHAnsi"/>
          <w:color w:val="000000"/>
        </w:rPr>
      </w:pPr>
      <w:r>
        <w:rPr>
          <w:rFonts w:eastAsiaTheme="minorHAnsi"/>
          <w:color w:val="000000"/>
        </w:rPr>
        <w:t>“</w:t>
      </w:r>
      <w:proofErr w:type="gramStart"/>
      <w:r>
        <w:rPr>
          <w:rFonts w:eastAsiaTheme="minorHAnsi"/>
          <w:color w:val="000000"/>
        </w:rPr>
        <w:t>collusive</w:t>
      </w:r>
      <w:proofErr w:type="gramEnd"/>
      <w:r>
        <w:rPr>
          <w:rFonts w:eastAsiaTheme="minorHAnsi"/>
          <w:color w:val="000000"/>
        </w:rPr>
        <w:t xml:space="preserve"> practice” is an arrangement between two or more parties designed to achieve an improper purpose, including to influence improperly the actions of another party;</w:t>
      </w:r>
    </w:p>
    <w:p w14:paraId="670B857B" w14:textId="77777777" w:rsidR="0058666A" w:rsidRDefault="00B17E38">
      <w:pPr>
        <w:numPr>
          <w:ilvl w:val="0"/>
          <w:numId w:val="143"/>
        </w:numPr>
        <w:autoSpaceDE w:val="0"/>
        <w:autoSpaceDN w:val="0"/>
        <w:adjustRightInd w:val="0"/>
        <w:spacing w:after="120"/>
        <w:ind w:left="1980" w:hanging="180"/>
        <w:jc w:val="both"/>
        <w:rPr>
          <w:rFonts w:eastAsiaTheme="minorHAnsi"/>
          <w:color w:val="000000"/>
        </w:rPr>
      </w:pPr>
      <w:r>
        <w:rPr>
          <w:rFonts w:eastAsiaTheme="minorHAnsi"/>
          <w:color w:val="000000"/>
        </w:rPr>
        <w:t>“</w:t>
      </w:r>
      <w:proofErr w:type="gramStart"/>
      <w:r>
        <w:rPr>
          <w:rFonts w:eastAsiaTheme="minorHAnsi"/>
          <w:color w:val="000000"/>
        </w:rPr>
        <w:t>coercive</w:t>
      </w:r>
      <w:proofErr w:type="gramEnd"/>
      <w:r>
        <w:rPr>
          <w:rFonts w:eastAsiaTheme="minorHAnsi"/>
          <w:color w:val="000000"/>
        </w:rPr>
        <w:t xml:space="preserve"> practice” is impairing or harming, or threatening to impair or harm, directly or indirectly, any party or the property of the party to influence improperly the actions of a party;</w:t>
      </w:r>
    </w:p>
    <w:p w14:paraId="400CB3AC" w14:textId="77777777" w:rsidR="0058666A" w:rsidRDefault="00B17E38">
      <w:pPr>
        <w:numPr>
          <w:ilvl w:val="0"/>
          <w:numId w:val="143"/>
        </w:numPr>
        <w:autoSpaceDE w:val="0"/>
        <w:autoSpaceDN w:val="0"/>
        <w:adjustRightInd w:val="0"/>
        <w:spacing w:after="120"/>
        <w:ind w:left="1980" w:hanging="180"/>
        <w:jc w:val="both"/>
        <w:rPr>
          <w:rFonts w:eastAsiaTheme="minorHAnsi"/>
          <w:color w:val="000000"/>
        </w:rPr>
      </w:pPr>
      <w:r>
        <w:rPr>
          <w:rFonts w:eastAsiaTheme="minorHAnsi"/>
          <w:color w:val="000000"/>
        </w:rPr>
        <w:t>“</w:t>
      </w:r>
      <w:proofErr w:type="gramStart"/>
      <w:r>
        <w:rPr>
          <w:rFonts w:eastAsiaTheme="minorHAnsi"/>
          <w:color w:val="000000"/>
        </w:rPr>
        <w:t>obstructive</w:t>
      </w:r>
      <w:proofErr w:type="gramEnd"/>
      <w:r>
        <w:rPr>
          <w:rFonts w:eastAsiaTheme="minorHAnsi"/>
          <w:color w:val="000000"/>
        </w:rPr>
        <w:t xml:space="preserve"> practice” is:</w:t>
      </w:r>
    </w:p>
    <w:p w14:paraId="4255AE38" w14:textId="77777777" w:rsidR="0058666A" w:rsidRDefault="00B17E38">
      <w:pPr>
        <w:numPr>
          <w:ilvl w:val="0"/>
          <w:numId w:val="144"/>
        </w:numPr>
        <w:autoSpaceDE w:val="0"/>
        <w:autoSpaceDN w:val="0"/>
        <w:adjustRightInd w:val="0"/>
        <w:spacing w:after="120"/>
        <w:jc w:val="both"/>
        <w:rPr>
          <w:rFonts w:eastAsiaTheme="minorHAnsi"/>
          <w:color w:val="000000"/>
        </w:rPr>
      </w:pPr>
      <w:r>
        <w:rPr>
          <w:rFonts w:eastAsiaTheme="minorHAnsi"/>
          <w:color w:val="000000"/>
        </w:rPr>
        <w:t xml:space="preserve">deliberately destroying, falsifying, altering, or concealing of evidence material to the investigation or making false statements to investigators in order to materially impede a Bank </w:t>
      </w:r>
      <w:r>
        <w:rPr>
          <w:rFonts w:eastAsiaTheme="minorHAnsi"/>
          <w:color w:val="000000"/>
        </w:rPr>
        <w:lastRenderedPageBreak/>
        <w:t>investigation into allegations of a corrupt, fraudulent, coercive, or collusive practice; and/or threatening, harassing, or intimidating any party to prevent it from disclosing its knowledge of matters relevant to the investigation or from pursuing the investigation; or</w:t>
      </w:r>
    </w:p>
    <w:p w14:paraId="6C0960ED" w14:textId="77777777" w:rsidR="0058666A" w:rsidRDefault="00B17E38">
      <w:pPr>
        <w:numPr>
          <w:ilvl w:val="0"/>
          <w:numId w:val="144"/>
        </w:numPr>
        <w:autoSpaceDE w:val="0"/>
        <w:autoSpaceDN w:val="0"/>
        <w:adjustRightInd w:val="0"/>
        <w:spacing w:after="120"/>
        <w:ind w:hanging="540"/>
        <w:jc w:val="both"/>
        <w:rPr>
          <w:rFonts w:eastAsiaTheme="minorHAnsi"/>
          <w:color w:val="000000"/>
        </w:rPr>
      </w:pPr>
      <w:r>
        <w:rPr>
          <w:rFonts w:eastAsiaTheme="minorHAnsi"/>
          <w:color w:val="000000"/>
        </w:rPr>
        <w:t>acts intended to materially impede the exercise of the Bank’s inspection and audit rights provided for under paragraph 2.2 e. below.</w:t>
      </w:r>
    </w:p>
    <w:p w14:paraId="3ED841FC" w14:textId="77777777" w:rsidR="0058666A" w:rsidRDefault="00B17E38">
      <w:pPr>
        <w:numPr>
          <w:ilvl w:val="0"/>
          <w:numId w:val="142"/>
        </w:numPr>
        <w:autoSpaceDE w:val="0"/>
        <w:autoSpaceDN w:val="0"/>
        <w:adjustRightInd w:val="0"/>
        <w:spacing w:after="120"/>
        <w:ind w:left="810"/>
        <w:jc w:val="both"/>
        <w:rPr>
          <w:rFonts w:eastAsiaTheme="minorHAnsi"/>
          <w:color w:val="000000"/>
        </w:rPr>
      </w:pPr>
      <w:r>
        <w:rPr>
          <w:rFonts w:eastAsiaTheme="minorHAnsi"/>
          <w:color w:val="000000"/>
        </w:rPr>
        <w:t>Rejects a proposal for award if the Bank determines that the firm or individual recommended for award, any of its personnel, or its agents, or its sub-consultants, sub-contractors, service providers, suppliers and/ or their employees, has, directly or indirectly, engaged in corrupt, fraudulent, collusive, coercive, or obstructive practices in competing for the contract in question;</w:t>
      </w:r>
    </w:p>
    <w:p w14:paraId="09682AF4" w14:textId="77777777" w:rsidR="0058666A" w:rsidRDefault="00B17E38">
      <w:pPr>
        <w:numPr>
          <w:ilvl w:val="0"/>
          <w:numId w:val="142"/>
        </w:numPr>
        <w:autoSpaceDE w:val="0"/>
        <w:autoSpaceDN w:val="0"/>
        <w:adjustRightInd w:val="0"/>
        <w:spacing w:after="120"/>
        <w:ind w:left="810"/>
        <w:jc w:val="both"/>
        <w:rPr>
          <w:rFonts w:eastAsiaTheme="minorHAnsi"/>
          <w:color w:val="000000"/>
        </w:rPr>
      </w:pPr>
      <w:r>
        <w:rPr>
          <w:rFonts w:eastAsiaTheme="minorHAnsi"/>
          <w:color w:val="000000"/>
        </w:rPr>
        <w:t xml:space="preserve">In addition to the legal remedies set out in the relevant Legal Agreement, may take other appropriate actions, including declaring </w:t>
      </w:r>
      <w:proofErr w:type="spellStart"/>
      <w:r>
        <w:rPr>
          <w:rFonts w:eastAsiaTheme="minorHAnsi"/>
          <w:color w:val="000000"/>
        </w:rPr>
        <w:t>misprocurement</w:t>
      </w:r>
      <w:proofErr w:type="spellEnd"/>
      <w:r>
        <w:rPr>
          <w:rFonts w:eastAsiaTheme="minorHAnsi"/>
          <w:color w:val="000000"/>
        </w:rPr>
        <w:t xml:space="preserve">, if the Bank determines at any time that representatives of the Borrower or of a recipient of any part of the proceeds of the loan engaged in corrupt, fraudulent, collusive, coercive, or obstructive practices during the procurement process, selection and/or execution of the contract in question,  without the Borrower having taken timely and appropriate action satisfactory to the Bank to address such practices when they occur, including by failing to inform the Bank in a timely manner at the time  they knew of the practices; </w:t>
      </w:r>
    </w:p>
    <w:p w14:paraId="7C449446" w14:textId="77777777" w:rsidR="0058666A" w:rsidRDefault="00B17E38">
      <w:pPr>
        <w:numPr>
          <w:ilvl w:val="0"/>
          <w:numId w:val="142"/>
        </w:numPr>
        <w:autoSpaceDE w:val="0"/>
        <w:autoSpaceDN w:val="0"/>
        <w:adjustRightInd w:val="0"/>
        <w:spacing w:after="120"/>
        <w:ind w:left="810"/>
        <w:jc w:val="both"/>
        <w:rPr>
          <w:rFonts w:eastAsiaTheme="minorHAnsi"/>
          <w:color w:val="000000"/>
        </w:rPr>
      </w:pPr>
      <w:r>
        <w:rPr>
          <w:rFonts w:eastAsiaTheme="minorHAnsi"/>
          <w:color w:val="000000"/>
        </w:rPr>
        <w:t>Pursuant to the Bank’s Anti- Corruption Guidelines and in accordance with the Bank’s prevailing sanctions policies and procedures, may sanction a firm or individual, either indefinitely or for a stated period of time, including by publicly declaring such firm or individual ineligible (</w:t>
      </w:r>
      <w:proofErr w:type="spellStart"/>
      <w:r>
        <w:rPr>
          <w:rFonts w:eastAsiaTheme="minorHAnsi"/>
          <w:color w:val="000000"/>
        </w:rPr>
        <w:t>i</w:t>
      </w:r>
      <w:proofErr w:type="spellEnd"/>
      <w:r>
        <w:rPr>
          <w:rFonts w:eastAsiaTheme="minorHAnsi"/>
          <w:color w:val="000000"/>
        </w:rPr>
        <w:t>) to be awarded or otherwise benefit from a Bank-financed contract, financially or in any other manner;</w:t>
      </w:r>
      <w:r>
        <w:rPr>
          <w:rFonts w:eastAsiaTheme="minorHAnsi"/>
        </w:rPr>
        <w:footnoteReference w:id="25"/>
      </w:r>
      <w:r>
        <w:rPr>
          <w:rFonts w:eastAsiaTheme="minorHAnsi"/>
          <w:color w:val="000000"/>
        </w:rPr>
        <w:t xml:space="preserve"> (ii) to be a nominated</w:t>
      </w:r>
      <w:r>
        <w:rPr>
          <w:rFonts w:eastAsiaTheme="minorHAnsi"/>
        </w:rPr>
        <w:footnoteReference w:id="26"/>
      </w:r>
      <w:r>
        <w:rPr>
          <w:rFonts w:eastAsiaTheme="minorHAnsi"/>
          <w:color w:val="000000"/>
        </w:rPr>
        <w:t xml:space="preserve"> sub-contractor, consultant, manufacturer or supplier, or service provider of an otherwise eligible firm being awarded a Bank-financed contract; and (iii) to receive the proceeds of any loan made by the Bank or otherwise to participate further in the preparation or implementation of any Bank-financed project; </w:t>
      </w:r>
    </w:p>
    <w:p w14:paraId="6DF94620" w14:textId="77777777" w:rsidR="0058666A" w:rsidRDefault="00B17E38">
      <w:pPr>
        <w:numPr>
          <w:ilvl w:val="0"/>
          <w:numId w:val="142"/>
        </w:numPr>
        <w:autoSpaceDE w:val="0"/>
        <w:autoSpaceDN w:val="0"/>
        <w:adjustRightInd w:val="0"/>
        <w:spacing w:after="120"/>
        <w:ind w:left="810"/>
        <w:jc w:val="both"/>
        <w:rPr>
          <w:szCs w:val="36"/>
        </w:rPr>
      </w:pPr>
      <w:r>
        <w:rPr>
          <w:rFonts w:eastAsiaTheme="minorHAnsi"/>
          <w:color w:val="000000"/>
        </w:rPr>
        <w:t>Requires that a clause be included in bidding/request for proposals documents and in contracts financed by a Bank loan, requiring (</w:t>
      </w:r>
      <w:proofErr w:type="spellStart"/>
      <w:r>
        <w:rPr>
          <w:rFonts w:eastAsiaTheme="minorHAnsi"/>
          <w:color w:val="000000"/>
        </w:rPr>
        <w:t>i</w:t>
      </w:r>
      <w:proofErr w:type="spellEnd"/>
      <w:r>
        <w:rPr>
          <w:rFonts w:eastAsiaTheme="minorHAnsi"/>
          <w:color w:val="000000"/>
        </w:rPr>
        <w:t xml:space="preserve">) bidders(applicants/proposers), consultants, contractors, and suppliers, and their sub-contractors, sub-consultants, </w:t>
      </w:r>
      <w:r>
        <w:rPr>
          <w:rFonts w:eastAsiaTheme="minorHAnsi"/>
          <w:color w:val="000000"/>
        </w:rPr>
        <w:lastRenderedPageBreak/>
        <w:t>service providers, suppliers, agents personnel, permit the Bank to inspect</w:t>
      </w:r>
      <w:r>
        <w:rPr>
          <w:rStyle w:val="FootnoteReference"/>
          <w:rFonts w:eastAsiaTheme="minorHAnsi"/>
          <w:color w:val="000000"/>
        </w:rPr>
        <w:footnoteReference w:id="27"/>
      </w:r>
      <w:r>
        <w:rPr>
          <w:rFonts w:eastAsiaTheme="minorHAnsi"/>
          <w:color w:val="000000"/>
        </w:rPr>
        <w:t xml:space="preserve"> all accounts, records and other documents relating to the procurement process, selection and/or contract execution, and to have them audited by auditors appointed by the Bank.</w:t>
      </w:r>
      <w:r>
        <w:rPr>
          <w:szCs w:val="36"/>
        </w:rPr>
        <w:br w:type="page"/>
      </w:r>
    </w:p>
    <w:p w14:paraId="0F042DD8" w14:textId="77777777" w:rsidR="0058666A" w:rsidRDefault="00B17E38">
      <w:pPr>
        <w:jc w:val="center"/>
        <w:rPr>
          <w:b/>
          <w:sz w:val="36"/>
          <w:szCs w:val="36"/>
        </w:rPr>
      </w:pPr>
      <w:r>
        <w:rPr>
          <w:b/>
          <w:sz w:val="36"/>
          <w:szCs w:val="36"/>
        </w:rPr>
        <w:lastRenderedPageBreak/>
        <w:t>APPENDIX B</w:t>
      </w:r>
    </w:p>
    <w:p w14:paraId="2E5F6075" w14:textId="77777777" w:rsidR="0058666A" w:rsidRDefault="0058666A">
      <w:pPr>
        <w:jc w:val="center"/>
        <w:rPr>
          <w:b/>
          <w:sz w:val="36"/>
          <w:szCs w:val="36"/>
        </w:rPr>
      </w:pPr>
    </w:p>
    <w:p w14:paraId="1C0429B2" w14:textId="77777777" w:rsidR="0058666A" w:rsidRDefault="00B17E38">
      <w:pPr>
        <w:spacing w:before="240" w:after="240"/>
        <w:jc w:val="center"/>
        <w:rPr>
          <w:b/>
          <w:sz w:val="36"/>
          <w:szCs w:val="36"/>
        </w:rPr>
      </w:pPr>
      <w:r>
        <w:rPr>
          <w:b/>
          <w:sz w:val="36"/>
          <w:szCs w:val="36"/>
        </w:rPr>
        <w:t xml:space="preserve">Environmental, Social, Health and Safety (ESHS) </w:t>
      </w:r>
    </w:p>
    <w:p w14:paraId="66C04630" w14:textId="77777777" w:rsidR="0058666A" w:rsidRDefault="00B17E38">
      <w:pPr>
        <w:spacing w:before="240" w:after="240"/>
        <w:jc w:val="center"/>
        <w:rPr>
          <w:b/>
          <w:sz w:val="36"/>
          <w:szCs w:val="36"/>
        </w:rPr>
      </w:pPr>
      <w:r>
        <w:rPr>
          <w:b/>
          <w:sz w:val="36"/>
          <w:szCs w:val="36"/>
        </w:rPr>
        <w:t>Metrics for Progress Reports</w:t>
      </w:r>
    </w:p>
    <w:p w14:paraId="795185F0" w14:textId="77777777" w:rsidR="0058666A" w:rsidRDefault="00B17E38">
      <w:pPr>
        <w:pStyle w:val="Bulletnumbered"/>
        <w:numPr>
          <w:ilvl w:val="0"/>
          <w:numId w:val="0"/>
        </w:numPr>
        <w:ind w:left="360" w:hanging="360"/>
        <w:rPr>
          <w:rFonts w:ascii="Times New Roman" w:hAnsi="Times New Roman" w:cs="Times New Roman"/>
          <w:i/>
          <w:szCs w:val="24"/>
        </w:rPr>
      </w:pPr>
      <w:r>
        <w:rPr>
          <w:rFonts w:ascii="Times New Roman" w:hAnsi="Times New Roman" w:cs="Times New Roman"/>
          <w:i/>
          <w:szCs w:val="24"/>
        </w:rPr>
        <w:t>Metrics for regular reporting:</w:t>
      </w:r>
    </w:p>
    <w:p w14:paraId="478C349C" w14:textId="77777777" w:rsidR="0058666A" w:rsidRDefault="00B17E38">
      <w:pPr>
        <w:pStyle w:val="Bulletabc"/>
        <w:numPr>
          <w:ilvl w:val="0"/>
          <w:numId w:val="145"/>
        </w:numPr>
        <w:rPr>
          <w:rFonts w:ascii="Times New Roman" w:hAnsi="Times New Roman" w:cs="Times New Roman"/>
          <w:i/>
          <w:szCs w:val="24"/>
        </w:rPr>
      </w:pPr>
      <w:r>
        <w:rPr>
          <w:rFonts w:ascii="Times New Roman" w:hAnsi="Times New Roman" w:cs="Times New Roman"/>
          <w:i/>
          <w:szCs w:val="24"/>
        </w:rPr>
        <w:t>environmental incidents or non-compliances with contract requirements, including contamination, pollution or damage to ground or water supplies;</w:t>
      </w:r>
    </w:p>
    <w:p w14:paraId="68CB1837" w14:textId="77777777" w:rsidR="0058666A" w:rsidRDefault="00B17E38">
      <w:pPr>
        <w:pStyle w:val="Bulletabc"/>
        <w:rPr>
          <w:rFonts w:ascii="Times New Roman" w:hAnsi="Times New Roman" w:cs="Times New Roman"/>
          <w:i/>
          <w:szCs w:val="24"/>
        </w:rPr>
      </w:pPr>
      <w:r>
        <w:rPr>
          <w:rFonts w:ascii="Times New Roman" w:hAnsi="Times New Roman" w:cs="Times New Roman"/>
          <w:i/>
          <w:szCs w:val="24"/>
        </w:rPr>
        <w:t xml:space="preserve">health and safety incidents, accidents, injuries and all fatalities that require treatment; </w:t>
      </w:r>
    </w:p>
    <w:p w14:paraId="526CE420" w14:textId="77777777" w:rsidR="0058666A" w:rsidRDefault="00B17E38">
      <w:pPr>
        <w:pStyle w:val="Bulletabc"/>
        <w:rPr>
          <w:rFonts w:ascii="Times New Roman" w:hAnsi="Times New Roman" w:cs="Times New Roman"/>
          <w:i/>
          <w:szCs w:val="24"/>
        </w:rPr>
      </w:pPr>
      <w:r>
        <w:rPr>
          <w:rFonts w:ascii="Times New Roman" w:hAnsi="Times New Roman" w:cs="Times New Roman"/>
          <w:i/>
          <w:szCs w:val="24"/>
        </w:rPr>
        <w:t>interactions with regulators:  identify agency, dates, subjects, outcomes (report the negative if none);</w:t>
      </w:r>
    </w:p>
    <w:p w14:paraId="367879EA" w14:textId="77777777" w:rsidR="0058666A" w:rsidRDefault="00B17E38">
      <w:pPr>
        <w:pStyle w:val="Bulletabc"/>
        <w:rPr>
          <w:rFonts w:ascii="Times New Roman" w:hAnsi="Times New Roman" w:cs="Times New Roman"/>
          <w:i/>
          <w:szCs w:val="24"/>
        </w:rPr>
      </w:pPr>
      <w:r>
        <w:rPr>
          <w:rFonts w:ascii="Times New Roman" w:hAnsi="Times New Roman" w:cs="Times New Roman"/>
          <w:i/>
          <w:szCs w:val="24"/>
        </w:rPr>
        <w:t xml:space="preserve">status of all permits and agreements: </w:t>
      </w:r>
    </w:p>
    <w:p w14:paraId="46E9DB20" w14:textId="77777777" w:rsidR="0058666A" w:rsidRDefault="00B17E38">
      <w:pPr>
        <w:pStyle w:val="Bulletroman"/>
        <w:numPr>
          <w:ilvl w:val="0"/>
          <w:numId w:val="146"/>
        </w:numPr>
        <w:ind w:left="1260"/>
        <w:rPr>
          <w:rFonts w:ascii="Times New Roman" w:hAnsi="Times New Roman" w:cs="Times New Roman"/>
        </w:rPr>
      </w:pPr>
      <w:r>
        <w:rPr>
          <w:rFonts w:ascii="Times New Roman" w:hAnsi="Times New Roman" w:cs="Times New Roman"/>
        </w:rPr>
        <w:t>work permits: number required, number received, actions taken for those not received;</w:t>
      </w:r>
    </w:p>
    <w:p w14:paraId="148841A8" w14:textId="77777777" w:rsidR="0058666A" w:rsidRDefault="00B17E38">
      <w:pPr>
        <w:pStyle w:val="Bulletroman"/>
        <w:numPr>
          <w:ilvl w:val="0"/>
          <w:numId w:val="146"/>
        </w:numPr>
        <w:ind w:left="1260"/>
        <w:rPr>
          <w:rFonts w:ascii="Times New Roman" w:hAnsi="Times New Roman" w:cs="Times New Roman"/>
        </w:rPr>
      </w:pPr>
      <w:r>
        <w:rPr>
          <w:rFonts w:ascii="Times New Roman" w:hAnsi="Times New Roman" w:cs="Times New Roman"/>
        </w:rPr>
        <w:t xml:space="preserve">status of permits and consents: </w:t>
      </w:r>
    </w:p>
    <w:p w14:paraId="4A4B7424" w14:textId="77777777" w:rsidR="0058666A" w:rsidRDefault="00B17E38">
      <w:pPr>
        <w:pStyle w:val="Bulletdash4thlevel"/>
        <w:numPr>
          <w:ilvl w:val="0"/>
          <w:numId w:val="146"/>
        </w:numPr>
        <w:tabs>
          <w:tab w:val="clear" w:pos="720"/>
        </w:tabs>
        <w:ind w:left="1170"/>
        <w:rPr>
          <w:rFonts w:ascii="Times New Roman" w:hAnsi="Times New Roman" w:cs="Times New Roman"/>
          <w:i/>
          <w:szCs w:val="24"/>
        </w:rPr>
      </w:pPr>
      <w:r>
        <w:rPr>
          <w:rFonts w:ascii="Times New Roman" w:hAnsi="Times New Roman" w:cs="Times New Roman"/>
          <w:i/>
          <w:szCs w:val="24"/>
        </w:rPr>
        <w:t>list areas/facilities with permits required (quarries, asphalt &amp; batch plants), dates of application, dates issued (actions to follow up if not issued), dates submitted to resident engineer (or equivalent), status of area (waiting for permits, working, abandoned without reclamation, decommissioning plan being implemented, etc.);</w:t>
      </w:r>
    </w:p>
    <w:p w14:paraId="4BB36610" w14:textId="77777777" w:rsidR="0058666A" w:rsidRDefault="00B17E38">
      <w:pPr>
        <w:pStyle w:val="Bulletdash4thlevel"/>
        <w:rPr>
          <w:rFonts w:ascii="Times New Roman" w:hAnsi="Times New Roman" w:cs="Times New Roman"/>
          <w:i/>
          <w:szCs w:val="24"/>
        </w:rPr>
      </w:pPr>
      <w:r>
        <w:rPr>
          <w:rFonts w:ascii="Times New Roman" w:hAnsi="Times New Roman" w:cs="Times New Roman"/>
          <w:i/>
          <w:szCs w:val="24"/>
        </w:rPr>
        <w:t>list areas with landowner agreements required (borrow and spoil areas, camp sites), dates of agreements, dates submitted to resident engineer (or equivalent);</w:t>
      </w:r>
    </w:p>
    <w:p w14:paraId="3C5F5D9D" w14:textId="77777777" w:rsidR="0058666A" w:rsidRDefault="00B17E38">
      <w:pPr>
        <w:pStyle w:val="Bulletdash4thlevel"/>
        <w:spacing w:after="120"/>
        <w:rPr>
          <w:rFonts w:ascii="Times New Roman" w:hAnsi="Times New Roman" w:cs="Times New Roman"/>
          <w:i/>
          <w:szCs w:val="24"/>
        </w:rPr>
      </w:pPr>
      <w:r>
        <w:rPr>
          <w:rFonts w:ascii="Times New Roman" w:hAnsi="Times New Roman" w:cs="Times New Roman"/>
          <w:i/>
          <w:szCs w:val="24"/>
        </w:rPr>
        <w:t xml:space="preserve">identify major activities undertaken in each area in the reporting </w:t>
      </w:r>
      <w:proofErr w:type="gramStart"/>
      <w:r>
        <w:rPr>
          <w:rFonts w:ascii="Times New Roman" w:hAnsi="Times New Roman" w:cs="Times New Roman"/>
          <w:i/>
          <w:szCs w:val="24"/>
        </w:rPr>
        <w:t>period  and</w:t>
      </w:r>
      <w:proofErr w:type="gramEnd"/>
      <w:r>
        <w:rPr>
          <w:rFonts w:ascii="Times New Roman" w:hAnsi="Times New Roman" w:cs="Times New Roman"/>
          <w:i/>
          <w:szCs w:val="24"/>
        </w:rPr>
        <w:t xml:space="preserve"> highlights of environmental and social protection (land clearing, boundary marking, topsoil salvage, traffic management, decommissioning planning, decommissioning implementation);</w:t>
      </w:r>
    </w:p>
    <w:p w14:paraId="319715CB" w14:textId="77777777" w:rsidR="0058666A" w:rsidRDefault="00B17E38">
      <w:pPr>
        <w:pStyle w:val="Bulletdash4thlevel"/>
        <w:spacing w:after="120"/>
        <w:rPr>
          <w:rFonts w:ascii="Times New Roman" w:hAnsi="Times New Roman" w:cs="Times New Roman"/>
          <w:i/>
          <w:szCs w:val="24"/>
        </w:rPr>
      </w:pPr>
      <w:r>
        <w:rPr>
          <w:rFonts w:ascii="Times New Roman" w:hAnsi="Times New Roman" w:cs="Times New Roman"/>
          <w:i/>
          <w:szCs w:val="24"/>
        </w:rPr>
        <w:t>for quarries: status of relocation and compensation (completed, or details of activities and current status in the reporting period).</w:t>
      </w:r>
    </w:p>
    <w:p w14:paraId="0C2BEAB6" w14:textId="77777777" w:rsidR="0058666A" w:rsidRDefault="00B17E38">
      <w:pPr>
        <w:pStyle w:val="Bulletabc"/>
        <w:rPr>
          <w:rFonts w:ascii="Times New Roman" w:hAnsi="Times New Roman" w:cs="Times New Roman"/>
          <w:i/>
          <w:szCs w:val="24"/>
        </w:rPr>
      </w:pPr>
      <w:r>
        <w:rPr>
          <w:rFonts w:ascii="Times New Roman" w:hAnsi="Times New Roman" w:cs="Times New Roman"/>
          <w:i/>
          <w:szCs w:val="24"/>
        </w:rPr>
        <w:t xml:space="preserve">health and safety supervision: </w:t>
      </w:r>
    </w:p>
    <w:p w14:paraId="0BD7F30E" w14:textId="77777777" w:rsidR="0058666A" w:rsidRDefault="00B17E38">
      <w:pPr>
        <w:pStyle w:val="Bulletroman"/>
        <w:numPr>
          <w:ilvl w:val="0"/>
          <w:numId w:val="147"/>
        </w:numPr>
        <w:rPr>
          <w:rFonts w:ascii="Times New Roman" w:hAnsi="Times New Roman" w:cs="Times New Roman"/>
        </w:rPr>
      </w:pPr>
      <w:r>
        <w:rPr>
          <w:rFonts w:ascii="Times New Roman" w:hAnsi="Times New Roman" w:cs="Times New Roman"/>
        </w:rPr>
        <w:t>safety officer: number days worked, number of full inspections &amp; partial inspections, reports to construction/project management;</w:t>
      </w:r>
    </w:p>
    <w:p w14:paraId="769416A1" w14:textId="77777777" w:rsidR="0058666A" w:rsidRDefault="00B17E38">
      <w:pPr>
        <w:pStyle w:val="Bulletroman"/>
        <w:numPr>
          <w:ilvl w:val="0"/>
          <w:numId w:val="147"/>
        </w:numPr>
        <w:rPr>
          <w:rFonts w:ascii="Times New Roman" w:hAnsi="Times New Roman" w:cs="Times New Roman"/>
        </w:rPr>
      </w:pPr>
      <w:r>
        <w:rPr>
          <w:rFonts w:ascii="Times New Roman" w:hAnsi="Times New Roman" w:cs="Times New Roman"/>
        </w:rPr>
        <w:t xml:space="preserve">number of workers, work hours, metric of PPE use (percentage of workers with full personal protection equipment (PPE), partial, etc.), worker violations </w:t>
      </w:r>
      <w:r>
        <w:rPr>
          <w:rFonts w:ascii="Times New Roman" w:hAnsi="Times New Roman" w:cs="Times New Roman"/>
        </w:rPr>
        <w:lastRenderedPageBreak/>
        <w:t>observed (by type of violation, PPE or otherwise), warnings given, repeat warnings given, follow-up actions taken (if any);</w:t>
      </w:r>
    </w:p>
    <w:p w14:paraId="2A3527AF" w14:textId="77777777" w:rsidR="0058666A" w:rsidRDefault="00B17E38">
      <w:pPr>
        <w:pStyle w:val="Bulletabc"/>
        <w:rPr>
          <w:rFonts w:ascii="Times New Roman" w:hAnsi="Times New Roman" w:cs="Times New Roman"/>
          <w:i/>
          <w:szCs w:val="24"/>
        </w:rPr>
      </w:pPr>
      <w:r>
        <w:rPr>
          <w:rFonts w:ascii="Times New Roman" w:hAnsi="Times New Roman" w:cs="Times New Roman"/>
          <w:i/>
          <w:szCs w:val="24"/>
        </w:rPr>
        <w:t>worker accommodations:</w:t>
      </w:r>
    </w:p>
    <w:p w14:paraId="54402E87" w14:textId="77777777" w:rsidR="0058666A" w:rsidRDefault="00B17E38">
      <w:pPr>
        <w:pStyle w:val="Bulletroman"/>
        <w:numPr>
          <w:ilvl w:val="0"/>
          <w:numId w:val="148"/>
        </w:numPr>
        <w:rPr>
          <w:rFonts w:ascii="Times New Roman" w:hAnsi="Times New Roman" w:cs="Times New Roman"/>
        </w:rPr>
      </w:pPr>
      <w:r>
        <w:rPr>
          <w:rFonts w:ascii="Times New Roman" w:hAnsi="Times New Roman" w:cs="Times New Roman"/>
        </w:rPr>
        <w:t xml:space="preserve">number of expats housed in accommodations, number of locals; </w:t>
      </w:r>
    </w:p>
    <w:p w14:paraId="3D45D599" w14:textId="77777777" w:rsidR="0058666A" w:rsidRDefault="00B17E38">
      <w:pPr>
        <w:pStyle w:val="Bulletroman"/>
        <w:numPr>
          <w:ilvl w:val="0"/>
          <w:numId w:val="148"/>
        </w:numPr>
        <w:rPr>
          <w:rFonts w:ascii="Times New Roman" w:hAnsi="Times New Roman" w:cs="Times New Roman"/>
        </w:rPr>
      </w:pPr>
      <w:r>
        <w:rPr>
          <w:rFonts w:ascii="Times New Roman" w:hAnsi="Times New Roman" w:cs="Times New Roman"/>
        </w:rPr>
        <w:t xml:space="preserve">date of last inspection, and highlights of inspection including status of accommodations’ compliance with national and local law and good practice, including sanitation, space, etc.; </w:t>
      </w:r>
    </w:p>
    <w:p w14:paraId="3B201F48" w14:textId="77777777" w:rsidR="0058666A" w:rsidRDefault="00B17E38">
      <w:pPr>
        <w:pStyle w:val="Bulletroman"/>
        <w:numPr>
          <w:ilvl w:val="0"/>
          <w:numId w:val="148"/>
        </w:numPr>
        <w:rPr>
          <w:rFonts w:ascii="Times New Roman" w:hAnsi="Times New Roman" w:cs="Times New Roman"/>
        </w:rPr>
      </w:pPr>
      <w:r>
        <w:rPr>
          <w:rFonts w:ascii="Times New Roman" w:hAnsi="Times New Roman" w:cs="Times New Roman"/>
        </w:rPr>
        <w:t>actions taken to recommend/require improved conditions, or to improve conditions.</w:t>
      </w:r>
    </w:p>
    <w:p w14:paraId="5A5CD8AF" w14:textId="77777777" w:rsidR="0058666A" w:rsidRDefault="00B17E38">
      <w:pPr>
        <w:pStyle w:val="Bulletabc"/>
        <w:rPr>
          <w:rFonts w:ascii="Times New Roman" w:hAnsi="Times New Roman" w:cs="Times New Roman"/>
          <w:i/>
          <w:szCs w:val="24"/>
        </w:rPr>
      </w:pPr>
      <w:r>
        <w:rPr>
          <w:rFonts w:ascii="Times New Roman" w:hAnsi="Times New Roman" w:cs="Times New Roman"/>
          <w:i/>
          <w:szCs w:val="24"/>
        </w:rPr>
        <w:t>HIV/AIDS: provider of health services, information and/or training, location of clinic, number of non-safety disease or illness treatments and diagnoses (no names to be provided);</w:t>
      </w:r>
    </w:p>
    <w:p w14:paraId="36F18F03" w14:textId="77777777" w:rsidR="0058666A" w:rsidRDefault="00B17E38">
      <w:pPr>
        <w:pStyle w:val="Bulletabc"/>
        <w:rPr>
          <w:rFonts w:ascii="Times New Roman" w:hAnsi="Times New Roman" w:cs="Times New Roman"/>
          <w:i/>
          <w:szCs w:val="24"/>
        </w:rPr>
      </w:pPr>
      <w:r>
        <w:rPr>
          <w:rFonts w:ascii="Times New Roman" w:hAnsi="Times New Roman" w:cs="Times New Roman"/>
          <w:i/>
          <w:szCs w:val="24"/>
        </w:rPr>
        <w:t>gender (for expats and locals separately): number of female workers, percentage of workforce, gender issues raised and dealt with (cross-reference grievances or other sections as needed);</w:t>
      </w:r>
    </w:p>
    <w:p w14:paraId="6C082CF8" w14:textId="77777777" w:rsidR="0058666A" w:rsidRDefault="00B17E38">
      <w:pPr>
        <w:pStyle w:val="Bulletabc"/>
        <w:rPr>
          <w:rFonts w:ascii="Times New Roman" w:hAnsi="Times New Roman" w:cs="Times New Roman"/>
          <w:i/>
          <w:szCs w:val="24"/>
        </w:rPr>
      </w:pPr>
      <w:r>
        <w:rPr>
          <w:rFonts w:ascii="Times New Roman" w:hAnsi="Times New Roman" w:cs="Times New Roman"/>
          <w:i/>
          <w:szCs w:val="24"/>
        </w:rPr>
        <w:t>training:</w:t>
      </w:r>
    </w:p>
    <w:p w14:paraId="10B21FDB" w14:textId="77777777" w:rsidR="0058666A" w:rsidRDefault="00B17E38">
      <w:pPr>
        <w:pStyle w:val="Bulletabc"/>
        <w:numPr>
          <w:ilvl w:val="0"/>
          <w:numId w:val="149"/>
        </w:numPr>
        <w:rPr>
          <w:rFonts w:ascii="Times New Roman" w:hAnsi="Times New Roman" w:cs="Times New Roman"/>
          <w:szCs w:val="24"/>
        </w:rPr>
      </w:pPr>
      <w:r>
        <w:rPr>
          <w:rFonts w:ascii="Times New Roman" w:hAnsi="Times New Roman" w:cs="Times New Roman"/>
          <w:szCs w:val="24"/>
        </w:rPr>
        <w:t>number of new workers, number receiving induction training, dates of induction training;</w:t>
      </w:r>
    </w:p>
    <w:p w14:paraId="1C7CCE7B" w14:textId="77777777" w:rsidR="0058666A" w:rsidRDefault="00B17E38">
      <w:pPr>
        <w:pStyle w:val="Bulletroman"/>
        <w:numPr>
          <w:ilvl w:val="0"/>
          <w:numId w:val="149"/>
        </w:numPr>
        <w:rPr>
          <w:rFonts w:ascii="Times New Roman" w:hAnsi="Times New Roman" w:cs="Times New Roman"/>
        </w:rPr>
      </w:pPr>
      <w:r>
        <w:rPr>
          <w:rFonts w:ascii="Times New Roman" w:hAnsi="Times New Roman" w:cs="Times New Roman"/>
        </w:rPr>
        <w:t>number and dates of toolbox talks, number of workers receiving Occupational Health and Safety (OHS), environmental and social training;</w:t>
      </w:r>
    </w:p>
    <w:p w14:paraId="7B0A07D1" w14:textId="77777777" w:rsidR="0058666A" w:rsidRDefault="00B17E38">
      <w:pPr>
        <w:pStyle w:val="Bulletroman"/>
        <w:numPr>
          <w:ilvl w:val="0"/>
          <w:numId w:val="149"/>
        </w:numPr>
        <w:rPr>
          <w:rFonts w:ascii="Times New Roman" w:hAnsi="Times New Roman" w:cs="Times New Roman"/>
        </w:rPr>
      </w:pPr>
      <w:r>
        <w:rPr>
          <w:rFonts w:ascii="Times New Roman" w:hAnsi="Times New Roman" w:cs="Times New Roman"/>
        </w:rPr>
        <w:t>number and dates of HIV/AIDS sensitization and/or training, no. workers receiving training (this reporting period and in the past); same questions for gender sensitization, flag person training.</w:t>
      </w:r>
    </w:p>
    <w:p w14:paraId="4ADAD389" w14:textId="77777777" w:rsidR="0058666A" w:rsidRDefault="00B17E38">
      <w:pPr>
        <w:pStyle w:val="Bulletroman"/>
        <w:numPr>
          <w:ilvl w:val="0"/>
          <w:numId w:val="149"/>
        </w:numPr>
        <w:rPr>
          <w:rFonts w:ascii="Times New Roman" w:hAnsi="Times New Roman" w:cs="Times New Roman"/>
        </w:rPr>
      </w:pPr>
      <w:r>
        <w:rPr>
          <w:rFonts w:ascii="Times New Roman" w:hAnsi="Times New Roman" w:cs="Times New Roman"/>
        </w:rPr>
        <w:t>number and date of GBV /SEA/H sensitization and/or training, number of workers receiving training on code of conduct (in the reporting period and in the past), etc.</w:t>
      </w:r>
    </w:p>
    <w:p w14:paraId="47F21D4A" w14:textId="77777777" w:rsidR="0058666A" w:rsidRDefault="00B17E38">
      <w:pPr>
        <w:pStyle w:val="Bulletabc"/>
        <w:rPr>
          <w:rFonts w:ascii="Times New Roman" w:hAnsi="Times New Roman" w:cs="Times New Roman"/>
          <w:i/>
          <w:szCs w:val="24"/>
        </w:rPr>
      </w:pPr>
      <w:r>
        <w:rPr>
          <w:rFonts w:ascii="Times New Roman" w:hAnsi="Times New Roman" w:cs="Times New Roman"/>
          <w:i/>
          <w:szCs w:val="24"/>
        </w:rPr>
        <w:t>environmental and social supervision:</w:t>
      </w:r>
    </w:p>
    <w:p w14:paraId="2E5A76A7" w14:textId="77777777" w:rsidR="0058666A" w:rsidRDefault="00B17E38">
      <w:pPr>
        <w:pStyle w:val="Bulletroman"/>
        <w:rPr>
          <w:rFonts w:ascii="Times New Roman" w:hAnsi="Times New Roman" w:cs="Times New Roman"/>
        </w:rPr>
      </w:pPr>
      <w:r>
        <w:rPr>
          <w:rFonts w:ascii="Times New Roman" w:hAnsi="Times New Roman" w:cs="Times New Roman"/>
        </w:rPr>
        <w:t>community liaison person(s): days worked (hours community center open), number of people met, highlights of activities (issues raised, etc.), reports to environmental and/or social specialist /construction/site management.</w:t>
      </w:r>
    </w:p>
    <w:p w14:paraId="5F86A52E" w14:textId="77777777" w:rsidR="0058666A" w:rsidRDefault="00B17E38">
      <w:pPr>
        <w:pStyle w:val="Bulletabc"/>
        <w:rPr>
          <w:rFonts w:ascii="Times New Roman" w:hAnsi="Times New Roman" w:cs="Times New Roman"/>
          <w:szCs w:val="24"/>
        </w:rPr>
      </w:pPr>
      <w:r>
        <w:rPr>
          <w:rFonts w:ascii="Times New Roman" w:hAnsi="Times New Roman" w:cs="Times New Roman"/>
          <w:i/>
          <w:szCs w:val="24"/>
        </w:rPr>
        <w:t>Grievances</w:t>
      </w:r>
      <w:r>
        <w:rPr>
          <w:rFonts w:ascii="Times New Roman" w:hAnsi="Times New Roman" w:cs="Times New Roman"/>
          <w:szCs w:val="24"/>
        </w:rPr>
        <w:t>: list new grievances (e.g. allegations of GBV / SEA/H) received in the reporting period and unresolved past grievances by date received, complainant, how received, to whom referred to for action, resolution and date (if completed), data resolution reported to complainant, any required follow-up (Cross-reference other sections as needed):</w:t>
      </w:r>
    </w:p>
    <w:p w14:paraId="4B7BBE9C" w14:textId="77777777" w:rsidR="0058666A" w:rsidRDefault="00B17E38">
      <w:pPr>
        <w:pStyle w:val="Bulletroman"/>
        <w:numPr>
          <w:ilvl w:val="0"/>
          <w:numId w:val="150"/>
        </w:numPr>
        <w:rPr>
          <w:rFonts w:ascii="Times New Roman" w:hAnsi="Times New Roman" w:cs="Times New Roman"/>
        </w:rPr>
      </w:pPr>
      <w:r>
        <w:rPr>
          <w:rFonts w:ascii="Times New Roman" w:hAnsi="Times New Roman" w:cs="Times New Roman"/>
        </w:rPr>
        <w:t>Worker grievances;</w:t>
      </w:r>
    </w:p>
    <w:p w14:paraId="654C4BE6" w14:textId="77777777" w:rsidR="0058666A" w:rsidRDefault="00B17E38">
      <w:pPr>
        <w:pStyle w:val="Bulletroman"/>
        <w:rPr>
          <w:rFonts w:ascii="Times New Roman" w:hAnsi="Times New Roman" w:cs="Times New Roman"/>
        </w:rPr>
      </w:pPr>
      <w:r>
        <w:rPr>
          <w:rFonts w:ascii="Times New Roman" w:hAnsi="Times New Roman" w:cs="Times New Roman"/>
        </w:rPr>
        <w:t>Community grievances</w:t>
      </w:r>
    </w:p>
    <w:p w14:paraId="3B089F9B" w14:textId="77777777" w:rsidR="0058666A" w:rsidRDefault="00B17E38">
      <w:pPr>
        <w:pStyle w:val="Bulletabc"/>
        <w:rPr>
          <w:rFonts w:ascii="Times New Roman" w:hAnsi="Times New Roman" w:cs="Times New Roman"/>
          <w:i/>
          <w:szCs w:val="24"/>
        </w:rPr>
      </w:pPr>
      <w:r>
        <w:rPr>
          <w:rFonts w:ascii="Times New Roman" w:hAnsi="Times New Roman" w:cs="Times New Roman"/>
          <w:i/>
          <w:szCs w:val="24"/>
        </w:rPr>
        <w:lastRenderedPageBreak/>
        <w:t>Traffic and vehicles/equipment:</w:t>
      </w:r>
    </w:p>
    <w:p w14:paraId="54DFCA1C" w14:textId="77777777" w:rsidR="0058666A" w:rsidRDefault="00B17E38">
      <w:pPr>
        <w:pStyle w:val="Bulletroman"/>
        <w:numPr>
          <w:ilvl w:val="0"/>
          <w:numId w:val="151"/>
        </w:numPr>
        <w:rPr>
          <w:rFonts w:ascii="Times New Roman" w:hAnsi="Times New Roman" w:cs="Times New Roman"/>
        </w:rPr>
      </w:pPr>
      <w:r>
        <w:rPr>
          <w:rFonts w:ascii="Times New Roman" w:hAnsi="Times New Roman" w:cs="Times New Roman"/>
        </w:rPr>
        <w:t>traffic accidents involving project vehicles &amp; equipment: provide date, location, damage, cause, follow-up;</w:t>
      </w:r>
    </w:p>
    <w:p w14:paraId="285974FB" w14:textId="77777777" w:rsidR="0058666A" w:rsidRDefault="00B17E38">
      <w:pPr>
        <w:pStyle w:val="Bulletroman"/>
        <w:numPr>
          <w:ilvl w:val="0"/>
          <w:numId w:val="151"/>
        </w:numPr>
        <w:rPr>
          <w:rFonts w:ascii="Times New Roman" w:hAnsi="Times New Roman" w:cs="Times New Roman"/>
        </w:rPr>
      </w:pPr>
      <w:r>
        <w:rPr>
          <w:rFonts w:ascii="Times New Roman" w:hAnsi="Times New Roman" w:cs="Times New Roman"/>
        </w:rPr>
        <w:t xml:space="preserve">accidents involving non-project vehicles or property (also reported under immediate metrics): provide date, location, damage, cause, follow-up; </w:t>
      </w:r>
    </w:p>
    <w:p w14:paraId="0AE98EBD" w14:textId="77777777" w:rsidR="0058666A" w:rsidRDefault="00B17E38">
      <w:pPr>
        <w:pStyle w:val="Bulletroman"/>
        <w:numPr>
          <w:ilvl w:val="0"/>
          <w:numId w:val="151"/>
        </w:numPr>
        <w:rPr>
          <w:rFonts w:ascii="Times New Roman" w:hAnsi="Times New Roman" w:cs="Times New Roman"/>
        </w:rPr>
      </w:pPr>
      <w:r>
        <w:rPr>
          <w:rFonts w:ascii="Times New Roman" w:hAnsi="Times New Roman" w:cs="Times New Roman"/>
        </w:rPr>
        <w:t>overall condition of vehicles/equipment (subjective judgment by environmentalist); non-routine repairs and maintenance needed to improve safety and/or environmental performance (to control smoke, etc.).</w:t>
      </w:r>
    </w:p>
    <w:p w14:paraId="3D159C10" w14:textId="77777777" w:rsidR="0058666A" w:rsidRDefault="00B17E38">
      <w:pPr>
        <w:pStyle w:val="Bulletabc"/>
        <w:rPr>
          <w:rFonts w:ascii="Times New Roman" w:hAnsi="Times New Roman" w:cs="Times New Roman"/>
          <w:i/>
          <w:szCs w:val="24"/>
        </w:rPr>
      </w:pPr>
      <w:r>
        <w:rPr>
          <w:rFonts w:ascii="Times New Roman" w:hAnsi="Times New Roman" w:cs="Times New Roman"/>
          <w:i/>
          <w:szCs w:val="24"/>
        </w:rPr>
        <w:t xml:space="preserve">Environmental mitigations and issues (what </w:t>
      </w:r>
      <w:proofErr w:type="gramStart"/>
      <w:r>
        <w:rPr>
          <w:rFonts w:ascii="Times New Roman" w:hAnsi="Times New Roman" w:cs="Times New Roman"/>
          <w:i/>
          <w:szCs w:val="24"/>
        </w:rPr>
        <w:t>has</w:t>
      </w:r>
      <w:proofErr w:type="gramEnd"/>
      <w:r>
        <w:rPr>
          <w:rFonts w:ascii="Times New Roman" w:hAnsi="Times New Roman" w:cs="Times New Roman"/>
          <w:i/>
          <w:szCs w:val="24"/>
        </w:rPr>
        <w:t xml:space="preserve"> been done):</w:t>
      </w:r>
    </w:p>
    <w:p w14:paraId="0110DC85" w14:textId="77777777" w:rsidR="0058666A" w:rsidRDefault="00B17E38">
      <w:pPr>
        <w:pStyle w:val="Bulletroman"/>
        <w:numPr>
          <w:ilvl w:val="0"/>
          <w:numId w:val="152"/>
        </w:numPr>
        <w:rPr>
          <w:rFonts w:ascii="Times New Roman" w:hAnsi="Times New Roman" w:cs="Times New Roman"/>
        </w:rPr>
      </w:pPr>
      <w:r>
        <w:rPr>
          <w:rFonts w:ascii="Times New Roman" w:hAnsi="Times New Roman" w:cs="Times New Roman"/>
        </w:rPr>
        <w:t>dust: number of working bowsers, number of waterings/day, number of complaints, warnings given by environmentalist, actions taken to resolve; highlights of quarry dust control (covers, sprays, operational status); % of rock/spoil lorries with covers, actions taken for uncovered vehicles;</w:t>
      </w:r>
    </w:p>
    <w:p w14:paraId="7EE89176" w14:textId="77777777" w:rsidR="0058666A" w:rsidRDefault="00B17E38">
      <w:pPr>
        <w:pStyle w:val="Bulletroman"/>
        <w:numPr>
          <w:ilvl w:val="0"/>
          <w:numId w:val="152"/>
        </w:numPr>
        <w:rPr>
          <w:rFonts w:ascii="Times New Roman" w:hAnsi="Times New Roman" w:cs="Times New Roman"/>
        </w:rPr>
      </w:pPr>
      <w:r>
        <w:rPr>
          <w:rFonts w:ascii="Times New Roman" w:hAnsi="Times New Roman" w:cs="Times New Roman"/>
        </w:rPr>
        <w:t>erosion control: controls implemented by location, status of water crossings, environmentalist inspections and results, actions taken to resolve issues, emergency repairs needed to control erosion/sedimentation;</w:t>
      </w:r>
    </w:p>
    <w:p w14:paraId="3B215015" w14:textId="77777777" w:rsidR="0058666A" w:rsidRDefault="00B17E38">
      <w:pPr>
        <w:pStyle w:val="Bulletroman"/>
        <w:numPr>
          <w:ilvl w:val="0"/>
          <w:numId w:val="152"/>
        </w:numPr>
        <w:rPr>
          <w:rFonts w:ascii="Times New Roman" w:hAnsi="Times New Roman" w:cs="Times New Roman"/>
        </w:rPr>
      </w:pPr>
      <w:r>
        <w:rPr>
          <w:rFonts w:ascii="Times New Roman" w:hAnsi="Times New Roman" w:cs="Times New Roman"/>
        </w:rPr>
        <w:t>quarries, borrow areas, spoil areas, asphalt plants, batch plants: identify major activities undertaken in the reporting period at each, and highlights of environmental and social protection: land clearing, boundary marking, topsoil salvage, traffic management, decommissioning planning, decommissioning implementation;</w:t>
      </w:r>
    </w:p>
    <w:p w14:paraId="080A1085" w14:textId="77777777" w:rsidR="0058666A" w:rsidRDefault="00B17E38">
      <w:pPr>
        <w:pStyle w:val="Bulletroman"/>
        <w:numPr>
          <w:ilvl w:val="0"/>
          <w:numId w:val="152"/>
        </w:numPr>
        <w:rPr>
          <w:rFonts w:ascii="Times New Roman" w:hAnsi="Times New Roman" w:cs="Times New Roman"/>
        </w:rPr>
      </w:pPr>
      <w:r>
        <w:rPr>
          <w:rFonts w:ascii="Times New Roman" w:hAnsi="Times New Roman" w:cs="Times New Roman"/>
        </w:rPr>
        <w:t>blasting: number of blasts (and locations), status of implementation of blasting plan (including notices, evacuations, etc.), incidents of off-site damage or complaints (cross-reference other sections as needed);</w:t>
      </w:r>
    </w:p>
    <w:p w14:paraId="05287E75" w14:textId="77777777" w:rsidR="0058666A" w:rsidRDefault="00B17E38">
      <w:pPr>
        <w:pStyle w:val="Bulletroman"/>
        <w:numPr>
          <w:ilvl w:val="0"/>
          <w:numId w:val="152"/>
        </w:numPr>
        <w:rPr>
          <w:rFonts w:ascii="Times New Roman" w:hAnsi="Times New Roman" w:cs="Times New Roman"/>
        </w:rPr>
      </w:pPr>
      <w:r>
        <w:rPr>
          <w:rFonts w:ascii="Times New Roman" w:hAnsi="Times New Roman" w:cs="Times New Roman"/>
        </w:rPr>
        <w:t>spill cleanups, if any:  material spilled, location, amount, actions taken, material disposal (report all spills that result in water or soil contamination;</w:t>
      </w:r>
    </w:p>
    <w:p w14:paraId="7D88148F" w14:textId="77777777" w:rsidR="0058666A" w:rsidRDefault="00B17E38">
      <w:pPr>
        <w:pStyle w:val="Bulletroman"/>
        <w:numPr>
          <w:ilvl w:val="0"/>
          <w:numId w:val="152"/>
        </w:numPr>
        <w:rPr>
          <w:rFonts w:ascii="Times New Roman" w:hAnsi="Times New Roman" w:cs="Times New Roman"/>
        </w:rPr>
      </w:pPr>
      <w:r>
        <w:rPr>
          <w:rFonts w:ascii="Times New Roman" w:hAnsi="Times New Roman" w:cs="Times New Roman"/>
        </w:rPr>
        <w:t>waste management: types and quantities generated and managed, including amount taken offsite (and by whom) or reused/recycled/disposed on-site;</w:t>
      </w:r>
    </w:p>
    <w:p w14:paraId="6889ABC8" w14:textId="77777777" w:rsidR="0058666A" w:rsidRDefault="00B17E38">
      <w:pPr>
        <w:pStyle w:val="Bulletroman"/>
        <w:numPr>
          <w:ilvl w:val="0"/>
          <w:numId w:val="152"/>
        </w:numPr>
        <w:rPr>
          <w:rFonts w:ascii="Times New Roman" w:hAnsi="Times New Roman" w:cs="Times New Roman"/>
        </w:rPr>
      </w:pPr>
      <w:r>
        <w:rPr>
          <w:rFonts w:ascii="Times New Roman" w:hAnsi="Times New Roman" w:cs="Times New Roman"/>
        </w:rPr>
        <w:t>details of tree plantings and other mitigations required undertaken in the reporting period;</w:t>
      </w:r>
    </w:p>
    <w:p w14:paraId="048FFEFC" w14:textId="77777777" w:rsidR="0058666A" w:rsidRDefault="00B17E38">
      <w:pPr>
        <w:pStyle w:val="Bulletroman"/>
        <w:numPr>
          <w:ilvl w:val="0"/>
          <w:numId w:val="152"/>
        </w:numPr>
        <w:rPr>
          <w:rFonts w:ascii="Times New Roman" w:hAnsi="Times New Roman" w:cs="Times New Roman"/>
        </w:rPr>
      </w:pPr>
      <w:r>
        <w:rPr>
          <w:rFonts w:ascii="Times New Roman" w:hAnsi="Times New Roman" w:cs="Times New Roman"/>
        </w:rPr>
        <w:t>details of water and swamp protection mitigations required undertaken in the reporting period.</w:t>
      </w:r>
    </w:p>
    <w:p w14:paraId="2335CF88" w14:textId="77777777" w:rsidR="0058666A" w:rsidRDefault="00B17E38">
      <w:pPr>
        <w:pStyle w:val="Bulletabc"/>
        <w:rPr>
          <w:rFonts w:ascii="Times New Roman" w:hAnsi="Times New Roman" w:cs="Times New Roman"/>
          <w:i/>
          <w:szCs w:val="24"/>
        </w:rPr>
      </w:pPr>
      <w:r>
        <w:rPr>
          <w:rFonts w:ascii="Times New Roman" w:hAnsi="Times New Roman" w:cs="Times New Roman"/>
          <w:i/>
          <w:szCs w:val="24"/>
        </w:rPr>
        <w:t>compliance:</w:t>
      </w:r>
    </w:p>
    <w:p w14:paraId="626760E8" w14:textId="77777777" w:rsidR="0058666A" w:rsidRDefault="00B17E38">
      <w:pPr>
        <w:pStyle w:val="Bulletroman"/>
        <w:numPr>
          <w:ilvl w:val="0"/>
          <w:numId w:val="153"/>
        </w:numPr>
        <w:rPr>
          <w:rFonts w:ascii="Times New Roman" w:hAnsi="Times New Roman" w:cs="Times New Roman"/>
        </w:rPr>
      </w:pPr>
      <w:r>
        <w:rPr>
          <w:rFonts w:ascii="Times New Roman" w:hAnsi="Times New Roman" w:cs="Times New Roman"/>
        </w:rPr>
        <w:t>compliance status for conditions of all relevant consents/permits, for the Work, including quarries, etc.): statement of compliance or listing of issues and actions taken (or to be taken) to reach compliance;</w:t>
      </w:r>
    </w:p>
    <w:p w14:paraId="32FD8F94" w14:textId="77777777" w:rsidR="0058666A" w:rsidRDefault="00B17E38">
      <w:pPr>
        <w:pStyle w:val="Bulletroman"/>
        <w:numPr>
          <w:ilvl w:val="0"/>
          <w:numId w:val="153"/>
        </w:numPr>
        <w:rPr>
          <w:rFonts w:ascii="Times New Roman" w:hAnsi="Times New Roman" w:cs="Times New Roman"/>
        </w:rPr>
      </w:pPr>
      <w:r>
        <w:rPr>
          <w:rFonts w:ascii="Times New Roman" w:hAnsi="Times New Roman" w:cs="Times New Roman"/>
        </w:rPr>
        <w:lastRenderedPageBreak/>
        <w:t>compliance status of C-ESMP/ESIP requirements: statement of compliance or listing of issues and actions taken (or to be taken) to reach compliance</w:t>
      </w:r>
    </w:p>
    <w:p w14:paraId="4479FECD" w14:textId="77777777" w:rsidR="0058666A" w:rsidRDefault="00B17E38">
      <w:pPr>
        <w:pStyle w:val="Bulletroman"/>
        <w:numPr>
          <w:ilvl w:val="0"/>
          <w:numId w:val="153"/>
        </w:numPr>
        <w:rPr>
          <w:rFonts w:ascii="Times New Roman" w:hAnsi="Times New Roman" w:cs="Times New Roman"/>
        </w:rPr>
      </w:pPr>
      <w:r>
        <w:rPr>
          <w:rFonts w:ascii="Times New Roman" w:hAnsi="Times New Roman" w:cs="Times New Roman"/>
        </w:rPr>
        <w:t>compliance status of GBV/SEA mitigation and response action plan: statement of compliance or listing of issues and actions taken (or to be taken) to reach compliance</w:t>
      </w:r>
    </w:p>
    <w:p w14:paraId="1730D6BE" w14:textId="77777777" w:rsidR="0058666A" w:rsidRDefault="00B17E38">
      <w:pPr>
        <w:pStyle w:val="Bulletroman"/>
        <w:numPr>
          <w:ilvl w:val="0"/>
          <w:numId w:val="153"/>
        </w:numPr>
        <w:rPr>
          <w:rFonts w:ascii="Times New Roman" w:hAnsi="Times New Roman" w:cs="Times New Roman"/>
        </w:rPr>
      </w:pPr>
      <w:r>
        <w:rPr>
          <w:rFonts w:ascii="Times New Roman" w:hAnsi="Times New Roman" w:cs="Times New Roman"/>
        </w:rPr>
        <w:t>compliance status of Health and Safety Management Plan re: statement of compliance or listing of issues and actions taken (or to be taken) to reach compliance</w:t>
      </w:r>
    </w:p>
    <w:p w14:paraId="47AAE973" w14:textId="77777777" w:rsidR="0058666A" w:rsidRDefault="00B17E38">
      <w:pPr>
        <w:pStyle w:val="Bulletroman"/>
        <w:numPr>
          <w:ilvl w:val="0"/>
          <w:numId w:val="153"/>
        </w:numPr>
        <w:rPr>
          <w:rFonts w:ascii="Times New Roman" w:hAnsi="Times New Roman" w:cs="Times New Roman"/>
        </w:rPr>
      </w:pPr>
      <w:r>
        <w:rPr>
          <w:rFonts w:ascii="Times New Roman" w:hAnsi="Times New Roman" w:cs="Times New Roman"/>
        </w:rPr>
        <w:t>other unresolved issues from previous reporting periods related to environmental and social: continued violations, continued failure of equipment, continued lack of vehicle covers, spills not dealt with, continued compensation or blasting issues, etc.  Cross-reference other sections as needed.</w:t>
      </w:r>
    </w:p>
    <w:p w14:paraId="02CAC3FD" w14:textId="77777777" w:rsidR="0058666A" w:rsidRDefault="0058666A">
      <w:pPr>
        <w:pStyle w:val="Subtitle"/>
        <w:rPr>
          <w:szCs w:val="36"/>
        </w:rPr>
        <w:sectPr w:rsidR="0058666A" w:rsidSect="00715E24">
          <w:footnotePr>
            <w:numRestart w:val="eachSect"/>
          </w:footnotePr>
          <w:pgSz w:w="12240" w:h="15840"/>
          <w:pgMar w:top="1440" w:right="1440" w:bottom="1440" w:left="1800" w:header="720" w:footer="720" w:gutter="0"/>
          <w:cols w:space="720"/>
          <w:titlePg/>
          <w:docGrid w:linePitch="326"/>
        </w:sectPr>
      </w:pPr>
    </w:p>
    <w:p w14:paraId="37CD60E8" w14:textId="77777777" w:rsidR="0058666A" w:rsidRDefault="00B17E38">
      <w:pPr>
        <w:pStyle w:val="Subtitle"/>
      </w:pPr>
      <w:bookmarkStart w:id="914" w:name="_Toc87070118"/>
      <w:bookmarkStart w:id="915" w:name="_Toc454652354"/>
      <w:r>
        <w:lastRenderedPageBreak/>
        <w:t xml:space="preserve">Section IX - </w:t>
      </w:r>
      <w:r>
        <w:rPr>
          <w:iCs/>
        </w:rPr>
        <w:t xml:space="preserve">Particular </w:t>
      </w:r>
      <w:r>
        <w:t>Conditions of Contract</w:t>
      </w:r>
      <w:bookmarkEnd w:id="914"/>
      <w:bookmarkEnd w:id="915"/>
    </w:p>
    <w:p w14:paraId="5D0B6D43" w14:textId="77777777" w:rsidR="0058666A" w:rsidRDefault="0058666A"/>
    <w:p w14:paraId="1A6B910A" w14:textId="77777777" w:rsidR="0058666A" w:rsidRDefault="00B17E38">
      <w:pPr>
        <w:jc w:val="both"/>
      </w:pPr>
      <w:r>
        <w:rPr>
          <w:i/>
        </w:rPr>
        <w:t>Except where otherwise specified, all Particular Conditions of Contract should be filled in by the Employer prior to issuance of the bidding document.  Schedules and reports to be provided by the Employer should be annexed.</w:t>
      </w:r>
    </w:p>
    <w:p w14:paraId="2BA7DD1D" w14:textId="77777777" w:rsidR="0058666A" w:rsidRDefault="0058666A"/>
    <w:tbl>
      <w:tblPr>
        <w:tblW w:w="921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604"/>
        <w:gridCol w:w="7614"/>
      </w:tblGrid>
      <w:tr w:rsidR="0058666A" w14:paraId="12FBA33C" w14:textId="77777777">
        <w:trPr>
          <w:cantSplit/>
        </w:trPr>
        <w:tc>
          <w:tcPr>
            <w:tcW w:w="9218" w:type="dxa"/>
            <w:gridSpan w:val="2"/>
            <w:tcBorders>
              <w:top w:val="single" w:sz="6" w:space="0" w:color="auto"/>
              <w:left w:val="single" w:sz="6" w:space="0" w:color="auto"/>
              <w:bottom w:val="single" w:sz="6" w:space="0" w:color="auto"/>
              <w:right w:val="single" w:sz="6" w:space="0" w:color="auto"/>
            </w:tcBorders>
          </w:tcPr>
          <w:p w14:paraId="61DA6904" w14:textId="77777777" w:rsidR="0058666A" w:rsidRDefault="00B17E38">
            <w:pPr>
              <w:tabs>
                <w:tab w:val="left" w:pos="556"/>
              </w:tabs>
              <w:spacing w:before="120" w:after="200"/>
              <w:ind w:left="562" w:right="-72" w:hanging="562"/>
              <w:jc w:val="center"/>
              <w:rPr>
                <w:b/>
                <w:sz w:val="28"/>
              </w:rPr>
            </w:pPr>
            <w:r>
              <w:rPr>
                <w:b/>
                <w:sz w:val="28"/>
              </w:rPr>
              <w:t>A. General</w:t>
            </w:r>
          </w:p>
        </w:tc>
      </w:tr>
      <w:tr w:rsidR="0058666A" w14:paraId="2F688AAC" w14:textId="77777777">
        <w:tc>
          <w:tcPr>
            <w:tcW w:w="1604" w:type="dxa"/>
            <w:tcBorders>
              <w:top w:val="single" w:sz="6" w:space="0" w:color="auto"/>
              <w:left w:val="single" w:sz="6" w:space="0" w:color="auto"/>
              <w:bottom w:val="single" w:sz="6" w:space="0" w:color="auto"/>
              <w:right w:val="single" w:sz="6" w:space="0" w:color="auto"/>
            </w:tcBorders>
          </w:tcPr>
          <w:p w14:paraId="5AB1F409" w14:textId="77777777" w:rsidR="0058666A" w:rsidRDefault="00B17E38">
            <w:pPr>
              <w:rPr>
                <w:b/>
              </w:rPr>
            </w:pPr>
            <w:r>
              <w:rPr>
                <w:b/>
              </w:rPr>
              <w:t>GCC 1.1 (d)</w:t>
            </w:r>
          </w:p>
        </w:tc>
        <w:tc>
          <w:tcPr>
            <w:tcW w:w="7614" w:type="dxa"/>
            <w:tcBorders>
              <w:top w:val="single" w:sz="6" w:space="0" w:color="auto"/>
              <w:left w:val="single" w:sz="6" w:space="0" w:color="auto"/>
              <w:bottom w:val="single" w:sz="6" w:space="0" w:color="auto"/>
              <w:right w:val="single" w:sz="6" w:space="0" w:color="auto"/>
            </w:tcBorders>
          </w:tcPr>
          <w:p w14:paraId="77EBE2CB" w14:textId="77777777" w:rsidR="0058666A" w:rsidRDefault="00B17E38">
            <w:pPr>
              <w:spacing w:after="200"/>
              <w:ind w:right="2"/>
            </w:pPr>
            <w:r>
              <w:t>The financing institution is: The WORLD BANK</w:t>
            </w:r>
          </w:p>
        </w:tc>
      </w:tr>
      <w:tr w:rsidR="0058666A" w14:paraId="637B41E6" w14:textId="77777777">
        <w:tc>
          <w:tcPr>
            <w:tcW w:w="1604" w:type="dxa"/>
            <w:tcBorders>
              <w:top w:val="single" w:sz="6" w:space="0" w:color="auto"/>
              <w:left w:val="single" w:sz="6" w:space="0" w:color="auto"/>
              <w:bottom w:val="single" w:sz="6" w:space="0" w:color="auto"/>
              <w:right w:val="single" w:sz="6" w:space="0" w:color="auto"/>
            </w:tcBorders>
          </w:tcPr>
          <w:p w14:paraId="589CA4F3" w14:textId="77777777" w:rsidR="0058666A" w:rsidRDefault="00B17E38">
            <w:pPr>
              <w:rPr>
                <w:b/>
              </w:rPr>
            </w:pPr>
            <w:r>
              <w:rPr>
                <w:b/>
              </w:rPr>
              <w:t>GCC 1.1 (r)</w:t>
            </w:r>
          </w:p>
        </w:tc>
        <w:tc>
          <w:tcPr>
            <w:tcW w:w="7614" w:type="dxa"/>
            <w:tcBorders>
              <w:top w:val="single" w:sz="6" w:space="0" w:color="auto"/>
              <w:left w:val="single" w:sz="6" w:space="0" w:color="auto"/>
              <w:bottom w:val="single" w:sz="6" w:space="0" w:color="auto"/>
              <w:right w:val="single" w:sz="6" w:space="0" w:color="auto"/>
            </w:tcBorders>
          </w:tcPr>
          <w:p w14:paraId="0C70EE86" w14:textId="13B14FC3" w:rsidR="0058666A" w:rsidRDefault="00B17E38">
            <w:pPr>
              <w:spacing w:after="200"/>
              <w:ind w:right="2"/>
            </w:pPr>
            <w:r>
              <w:t xml:space="preserve">The Employer </w:t>
            </w:r>
            <w:r w:rsidR="0011242F">
              <w:t xml:space="preserve">is </w:t>
            </w:r>
            <w:r w:rsidR="0011242F">
              <w:rPr>
                <w:b/>
                <w:bCs/>
                <w:iCs/>
                <w:sz w:val="23"/>
                <w:szCs w:val="23"/>
              </w:rPr>
              <w:t>Ministry</w:t>
            </w:r>
            <w:r>
              <w:rPr>
                <w:b/>
                <w:bCs/>
                <w:iCs/>
                <w:sz w:val="23"/>
                <w:szCs w:val="23"/>
              </w:rPr>
              <w:t xml:space="preserve"> of Planning</w:t>
            </w:r>
            <w:r w:rsidR="0011242F">
              <w:rPr>
                <w:b/>
                <w:bCs/>
                <w:iCs/>
                <w:sz w:val="23"/>
                <w:szCs w:val="23"/>
              </w:rPr>
              <w:t xml:space="preserve"> and National Development</w:t>
            </w:r>
          </w:p>
        </w:tc>
      </w:tr>
      <w:tr w:rsidR="0058666A" w14:paraId="50045C85" w14:textId="77777777">
        <w:tc>
          <w:tcPr>
            <w:tcW w:w="1604" w:type="dxa"/>
            <w:tcBorders>
              <w:top w:val="single" w:sz="6" w:space="0" w:color="auto"/>
              <w:left w:val="single" w:sz="6" w:space="0" w:color="auto"/>
              <w:bottom w:val="single" w:sz="6" w:space="0" w:color="auto"/>
              <w:right w:val="single" w:sz="6" w:space="0" w:color="auto"/>
            </w:tcBorders>
          </w:tcPr>
          <w:p w14:paraId="0A9C0FBE" w14:textId="77777777" w:rsidR="0058666A" w:rsidRDefault="00B17E38">
            <w:pPr>
              <w:rPr>
                <w:b/>
              </w:rPr>
            </w:pPr>
            <w:r>
              <w:rPr>
                <w:b/>
              </w:rPr>
              <w:t>GCC 1.1 (v)</w:t>
            </w:r>
          </w:p>
        </w:tc>
        <w:tc>
          <w:tcPr>
            <w:tcW w:w="7614" w:type="dxa"/>
            <w:tcBorders>
              <w:top w:val="single" w:sz="6" w:space="0" w:color="auto"/>
              <w:left w:val="single" w:sz="6" w:space="0" w:color="auto"/>
              <w:bottom w:val="single" w:sz="6" w:space="0" w:color="auto"/>
              <w:right w:val="single" w:sz="6" w:space="0" w:color="auto"/>
            </w:tcBorders>
          </w:tcPr>
          <w:p w14:paraId="201490D1" w14:textId="04D02635" w:rsidR="0058666A" w:rsidRDefault="00B17E38">
            <w:pPr>
              <w:spacing w:after="200"/>
              <w:ind w:right="2"/>
              <w:rPr>
                <w:i/>
              </w:rPr>
            </w:pPr>
            <w:r>
              <w:rPr>
                <w:sz w:val="23"/>
                <w:szCs w:val="23"/>
              </w:rPr>
              <w:t xml:space="preserve">The Intended Completion Date for the whole of the Works shall be </w:t>
            </w:r>
            <w:r w:rsidR="006A2ACE" w:rsidRPr="006A2ACE">
              <w:rPr>
                <w:b/>
                <w:bCs/>
                <w:sz w:val="23"/>
                <w:szCs w:val="23"/>
              </w:rPr>
              <w:t xml:space="preserve">12 </w:t>
            </w:r>
            <w:r w:rsidRPr="006A2ACE">
              <w:rPr>
                <w:b/>
                <w:bCs/>
                <w:sz w:val="23"/>
                <w:szCs w:val="23"/>
              </w:rPr>
              <w:t>Months</w:t>
            </w:r>
            <w:r>
              <w:rPr>
                <w:sz w:val="23"/>
                <w:szCs w:val="23"/>
              </w:rPr>
              <w:t xml:space="preserve"> after the NOTICE TO PROCEED has been issued</w:t>
            </w:r>
          </w:p>
        </w:tc>
      </w:tr>
      <w:tr w:rsidR="0058666A" w14:paraId="3A3221E0" w14:textId="77777777">
        <w:tc>
          <w:tcPr>
            <w:tcW w:w="1604" w:type="dxa"/>
            <w:tcBorders>
              <w:top w:val="single" w:sz="6" w:space="0" w:color="auto"/>
              <w:left w:val="single" w:sz="6" w:space="0" w:color="auto"/>
              <w:bottom w:val="single" w:sz="6" w:space="0" w:color="auto"/>
              <w:right w:val="single" w:sz="6" w:space="0" w:color="auto"/>
            </w:tcBorders>
          </w:tcPr>
          <w:p w14:paraId="525E35CE" w14:textId="77777777" w:rsidR="0058666A" w:rsidRDefault="00B17E38">
            <w:pPr>
              <w:rPr>
                <w:b/>
              </w:rPr>
            </w:pPr>
            <w:r>
              <w:rPr>
                <w:b/>
              </w:rPr>
              <w:t>GCC 1.1 (y)</w:t>
            </w:r>
          </w:p>
        </w:tc>
        <w:tc>
          <w:tcPr>
            <w:tcW w:w="7614" w:type="dxa"/>
            <w:tcBorders>
              <w:top w:val="single" w:sz="6" w:space="0" w:color="auto"/>
              <w:left w:val="single" w:sz="6" w:space="0" w:color="auto"/>
              <w:bottom w:val="single" w:sz="6" w:space="0" w:color="auto"/>
              <w:right w:val="single" w:sz="6" w:space="0" w:color="auto"/>
            </w:tcBorders>
          </w:tcPr>
          <w:p w14:paraId="0342F15D" w14:textId="49978C8C" w:rsidR="0058666A" w:rsidRDefault="00B17E38">
            <w:pPr>
              <w:tabs>
                <w:tab w:val="left" w:pos="556"/>
              </w:tabs>
              <w:spacing w:after="200"/>
              <w:ind w:right="2"/>
            </w:pPr>
            <w:r>
              <w:rPr>
                <w:sz w:val="23"/>
                <w:szCs w:val="23"/>
              </w:rPr>
              <w:t>The Project Coordinator is Moham</w:t>
            </w:r>
            <w:r w:rsidR="0011242F">
              <w:rPr>
                <w:sz w:val="23"/>
                <w:szCs w:val="23"/>
              </w:rPr>
              <w:t>oud Mohamed Abdilahi</w:t>
            </w:r>
          </w:p>
        </w:tc>
      </w:tr>
      <w:tr w:rsidR="0058666A" w14:paraId="244BD647" w14:textId="77777777">
        <w:tc>
          <w:tcPr>
            <w:tcW w:w="1604" w:type="dxa"/>
            <w:tcBorders>
              <w:top w:val="single" w:sz="6" w:space="0" w:color="auto"/>
              <w:left w:val="single" w:sz="6" w:space="0" w:color="auto"/>
              <w:bottom w:val="single" w:sz="6" w:space="0" w:color="auto"/>
              <w:right w:val="single" w:sz="6" w:space="0" w:color="auto"/>
            </w:tcBorders>
          </w:tcPr>
          <w:p w14:paraId="304A64D9" w14:textId="77777777" w:rsidR="0058666A" w:rsidRDefault="00B17E38">
            <w:pPr>
              <w:rPr>
                <w:b/>
              </w:rPr>
            </w:pPr>
            <w:r>
              <w:rPr>
                <w:b/>
              </w:rPr>
              <w:t>GCC 1.1 (aa)</w:t>
            </w:r>
          </w:p>
        </w:tc>
        <w:tc>
          <w:tcPr>
            <w:tcW w:w="7614" w:type="dxa"/>
            <w:tcBorders>
              <w:top w:val="single" w:sz="6" w:space="0" w:color="auto"/>
              <w:left w:val="single" w:sz="6" w:space="0" w:color="auto"/>
              <w:bottom w:val="single" w:sz="6" w:space="0" w:color="auto"/>
              <w:right w:val="single" w:sz="6" w:space="0" w:color="auto"/>
            </w:tcBorders>
          </w:tcPr>
          <w:p w14:paraId="310B947A" w14:textId="61424680" w:rsidR="0058666A" w:rsidRDefault="00B17E38">
            <w:pPr>
              <w:spacing w:after="200"/>
              <w:ind w:right="2"/>
            </w:pPr>
            <w:r>
              <w:t xml:space="preserve">The Site is located at </w:t>
            </w:r>
            <w:r>
              <w:rPr>
                <w:b/>
                <w:bCs/>
                <w:iCs/>
                <w:sz w:val="23"/>
                <w:szCs w:val="23"/>
              </w:rPr>
              <w:t>Ministry of Planning</w:t>
            </w:r>
            <w:r w:rsidR="0011242F">
              <w:rPr>
                <w:b/>
                <w:bCs/>
                <w:iCs/>
                <w:sz w:val="23"/>
                <w:szCs w:val="23"/>
              </w:rPr>
              <w:t xml:space="preserve"> and National Development </w:t>
            </w:r>
          </w:p>
        </w:tc>
      </w:tr>
      <w:tr w:rsidR="0058666A" w14:paraId="3C11576A" w14:textId="77777777">
        <w:tc>
          <w:tcPr>
            <w:tcW w:w="1604" w:type="dxa"/>
            <w:tcBorders>
              <w:top w:val="single" w:sz="6" w:space="0" w:color="auto"/>
              <w:left w:val="single" w:sz="6" w:space="0" w:color="auto"/>
              <w:bottom w:val="single" w:sz="6" w:space="0" w:color="auto"/>
              <w:right w:val="single" w:sz="6" w:space="0" w:color="auto"/>
            </w:tcBorders>
          </w:tcPr>
          <w:p w14:paraId="0C681FFD" w14:textId="77777777" w:rsidR="0058666A" w:rsidRDefault="00B17E38">
            <w:pPr>
              <w:rPr>
                <w:b/>
              </w:rPr>
            </w:pPr>
            <w:r>
              <w:rPr>
                <w:b/>
              </w:rPr>
              <w:t>GCC 1.1 (dd)</w:t>
            </w:r>
          </w:p>
        </w:tc>
        <w:tc>
          <w:tcPr>
            <w:tcW w:w="7614" w:type="dxa"/>
            <w:tcBorders>
              <w:top w:val="single" w:sz="6" w:space="0" w:color="auto"/>
              <w:left w:val="single" w:sz="6" w:space="0" w:color="auto"/>
              <w:bottom w:val="single" w:sz="6" w:space="0" w:color="auto"/>
              <w:right w:val="single" w:sz="6" w:space="0" w:color="auto"/>
            </w:tcBorders>
          </w:tcPr>
          <w:p w14:paraId="119FD73F" w14:textId="4E8DC1EB" w:rsidR="0058666A" w:rsidRDefault="00B17E38">
            <w:pPr>
              <w:tabs>
                <w:tab w:val="left" w:pos="556"/>
              </w:tabs>
              <w:spacing w:after="200"/>
              <w:ind w:right="2"/>
            </w:pPr>
            <w:r>
              <w:rPr>
                <w:rFonts w:ascii="Times New Roman Bold" w:hAnsi="Times New Roman Bold" w:cs="Times New Roman Bold"/>
                <w:b/>
                <w:bCs/>
                <w:sz w:val="23"/>
                <w:szCs w:val="23"/>
              </w:rPr>
              <w:t xml:space="preserve">The Start Date shall be </w:t>
            </w:r>
            <w:r w:rsidR="006A2ACE">
              <w:rPr>
                <w:rFonts w:ascii="Times New Roman Bold" w:hAnsi="Times New Roman Bold" w:cs="Times New Roman Bold"/>
                <w:b/>
                <w:bCs/>
                <w:sz w:val="23"/>
                <w:szCs w:val="23"/>
              </w:rPr>
              <w:t>xxx Days from the Contract signing or contract signing date.</w:t>
            </w:r>
          </w:p>
        </w:tc>
      </w:tr>
      <w:tr w:rsidR="0058666A" w14:paraId="345BB182" w14:textId="77777777">
        <w:tc>
          <w:tcPr>
            <w:tcW w:w="1604" w:type="dxa"/>
            <w:tcBorders>
              <w:top w:val="single" w:sz="6" w:space="0" w:color="auto"/>
              <w:left w:val="single" w:sz="6" w:space="0" w:color="auto"/>
              <w:bottom w:val="single" w:sz="6" w:space="0" w:color="auto"/>
              <w:right w:val="single" w:sz="6" w:space="0" w:color="auto"/>
            </w:tcBorders>
          </w:tcPr>
          <w:p w14:paraId="00535AF3" w14:textId="77777777" w:rsidR="0058666A" w:rsidRDefault="00B17E38">
            <w:pPr>
              <w:rPr>
                <w:b/>
              </w:rPr>
            </w:pPr>
            <w:r>
              <w:rPr>
                <w:b/>
              </w:rPr>
              <w:t>GCC 1.1 (</w:t>
            </w:r>
            <w:proofErr w:type="spellStart"/>
            <w:r>
              <w:rPr>
                <w:b/>
              </w:rPr>
              <w:t>hh</w:t>
            </w:r>
            <w:proofErr w:type="spellEnd"/>
            <w:r>
              <w:rPr>
                <w:b/>
              </w:rPr>
              <w:t>)</w:t>
            </w:r>
          </w:p>
        </w:tc>
        <w:tc>
          <w:tcPr>
            <w:tcW w:w="7614" w:type="dxa"/>
            <w:tcBorders>
              <w:top w:val="single" w:sz="6" w:space="0" w:color="auto"/>
              <w:left w:val="single" w:sz="6" w:space="0" w:color="auto"/>
              <w:bottom w:val="single" w:sz="6" w:space="0" w:color="auto"/>
              <w:right w:val="single" w:sz="6" w:space="0" w:color="auto"/>
            </w:tcBorders>
          </w:tcPr>
          <w:p w14:paraId="18D4BCCD" w14:textId="7D7AE6B7" w:rsidR="0058666A" w:rsidRDefault="00B17E38">
            <w:pPr>
              <w:shd w:val="clear" w:color="auto" w:fill="FFFFFF"/>
              <w:jc w:val="both"/>
            </w:pPr>
            <w:r>
              <w:rPr>
                <w:sz w:val="23"/>
                <w:szCs w:val="23"/>
              </w:rPr>
              <w:t xml:space="preserve">The Works consist of </w:t>
            </w:r>
            <w:r>
              <w:rPr>
                <w:rFonts w:ascii="Times New Roman Bold" w:hAnsi="Times New Roman Bold" w:cs="Times New Roman Bold"/>
                <w:b/>
                <w:bCs/>
                <w:sz w:val="23"/>
                <w:szCs w:val="23"/>
              </w:rPr>
              <w:t xml:space="preserve">Construction of </w:t>
            </w:r>
            <w:proofErr w:type="spellStart"/>
            <w:r w:rsidR="0011242F">
              <w:rPr>
                <w:rFonts w:ascii="Times New Roman Bold" w:hAnsi="Times New Roman Bold" w:cs="Times New Roman Bold"/>
                <w:b/>
                <w:bCs/>
                <w:sz w:val="23"/>
                <w:szCs w:val="23"/>
              </w:rPr>
              <w:t>MoECC</w:t>
            </w:r>
            <w:proofErr w:type="spellEnd"/>
            <w:r w:rsidR="0011242F">
              <w:rPr>
                <w:rFonts w:ascii="Times New Roman Bold" w:hAnsi="Times New Roman Bold" w:cs="Times New Roman Bold"/>
                <w:b/>
                <w:bCs/>
                <w:sz w:val="23"/>
                <w:szCs w:val="23"/>
              </w:rPr>
              <w:t xml:space="preserve"> Office </w:t>
            </w:r>
            <w:proofErr w:type="spellStart"/>
            <w:r>
              <w:rPr>
                <w:rFonts w:ascii="Times New Roman Bold" w:hAnsi="Times New Roman Bold" w:cs="Times New Roman Bold"/>
                <w:b/>
                <w:bCs/>
                <w:sz w:val="23"/>
                <w:szCs w:val="23"/>
              </w:rPr>
              <w:t>Barwaaqo</w:t>
            </w:r>
            <w:proofErr w:type="spellEnd"/>
            <w:r>
              <w:rPr>
                <w:rFonts w:ascii="Times New Roman Bold" w:hAnsi="Times New Roman Bold" w:cs="Times New Roman Bold"/>
                <w:b/>
                <w:bCs/>
                <w:sz w:val="23"/>
                <w:szCs w:val="23"/>
              </w:rPr>
              <w:t xml:space="preserve"> Implementing Line Ministr</w:t>
            </w:r>
            <w:r w:rsidR="0011242F">
              <w:rPr>
                <w:rFonts w:ascii="Times New Roman Bold" w:hAnsi="Times New Roman Bold" w:cs="Times New Roman Bold"/>
                <w:b/>
                <w:bCs/>
                <w:sz w:val="23"/>
                <w:szCs w:val="23"/>
              </w:rPr>
              <w:t>y in Hargeisa</w:t>
            </w:r>
            <w:r>
              <w:rPr>
                <w:rFonts w:ascii="Times New Roman Bold" w:hAnsi="Times New Roman Bold" w:cs="Times New Roman Bold"/>
                <w:b/>
                <w:bCs/>
                <w:sz w:val="23"/>
                <w:szCs w:val="23"/>
              </w:rPr>
              <w:t>.</w:t>
            </w:r>
            <w:r>
              <w:rPr>
                <w:sz w:val="23"/>
                <w:szCs w:val="23"/>
              </w:rPr>
              <w:t xml:space="preserve"> </w:t>
            </w:r>
          </w:p>
        </w:tc>
      </w:tr>
      <w:tr w:rsidR="0058666A" w14:paraId="400A94B4" w14:textId="77777777">
        <w:tc>
          <w:tcPr>
            <w:tcW w:w="1604" w:type="dxa"/>
            <w:tcBorders>
              <w:top w:val="single" w:sz="6" w:space="0" w:color="auto"/>
              <w:left w:val="single" w:sz="6" w:space="0" w:color="auto"/>
              <w:bottom w:val="single" w:sz="6" w:space="0" w:color="auto"/>
              <w:right w:val="single" w:sz="6" w:space="0" w:color="auto"/>
            </w:tcBorders>
          </w:tcPr>
          <w:p w14:paraId="3CB59070" w14:textId="77777777" w:rsidR="0058666A" w:rsidRDefault="00B17E38">
            <w:pPr>
              <w:rPr>
                <w:b/>
              </w:rPr>
            </w:pPr>
            <w:r>
              <w:rPr>
                <w:b/>
              </w:rPr>
              <w:t>GCC 1.1 (ii)</w:t>
            </w:r>
          </w:p>
        </w:tc>
        <w:tc>
          <w:tcPr>
            <w:tcW w:w="7614" w:type="dxa"/>
            <w:tcBorders>
              <w:top w:val="single" w:sz="6" w:space="0" w:color="auto"/>
              <w:left w:val="single" w:sz="6" w:space="0" w:color="auto"/>
              <w:bottom w:val="single" w:sz="6" w:space="0" w:color="auto"/>
              <w:right w:val="single" w:sz="6" w:space="0" w:color="auto"/>
            </w:tcBorders>
          </w:tcPr>
          <w:p w14:paraId="1C72FE4B" w14:textId="77777777" w:rsidR="0058666A" w:rsidRDefault="00B17E38">
            <w:pPr>
              <w:jc w:val="both"/>
              <w:rPr>
                <w:color w:val="000000" w:themeColor="text1"/>
              </w:rPr>
            </w:pPr>
            <w:r>
              <w:rPr>
                <w:color w:val="000000" w:themeColor="text1"/>
              </w:rPr>
              <w:t xml:space="preserve">The following is added as GCC 1.1. (ii) </w:t>
            </w:r>
          </w:p>
          <w:p w14:paraId="0292426A" w14:textId="77777777" w:rsidR="0058666A" w:rsidRDefault="00B17E38">
            <w:pPr>
              <w:spacing w:after="200"/>
              <w:ind w:right="-72"/>
            </w:pPr>
            <w:r>
              <w:rPr>
                <w:color w:val="000000" w:themeColor="text1"/>
              </w:rPr>
              <w:t>“ESHS” means environmental, social (including sexual exploitation and abuse (SEA) and gender-based violence (GBV)), health and safety.</w:t>
            </w:r>
          </w:p>
        </w:tc>
      </w:tr>
      <w:tr w:rsidR="0058666A" w14:paraId="26CD20AC" w14:textId="77777777">
        <w:tc>
          <w:tcPr>
            <w:tcW w:w="1604" w:type="dxa"/>
            <w:tcBorders>
              <w:top w:val="single" w:sz="6" w:space="0" w:color="auto"/>
              <w:left w:val="single" w:sz="6" w:space="0" w:color="auto"/>
              <w:bottom w:val="single" w:sz="6" w:space="0" w:color="auto"/>
              <w:right w:val="single" w:sz="6" w:space="0" w:color="auto"/>
            </w:tcBorders>
          </w:tcPr>
          <w:p w14:paraId="70F7A012" w14:textId="77777777" w:rsidR="0058666A" w:rsidRDefault="00B17E38">
            <w:pPr>
              <w:rPr>
                <w:b/>
              </w:rPr>
            </w:pPr>
            <w:r>
              <w:rPr>
                <w:b/>
              </w:rPr>
              <w:t>GCC 2.2</w:t>
            </w:r>
          </w:p>
        </w:tc>
        <w:tc>
          <w:tcPr>
            <w:tcW w:w="7614" w:type="dxa"/>
            <w:tcBorders>
              <w:top w:val="single" w:sz="6" w:space="0" w:color="auto"/>
              <w:left w:val="single" w:sz="6" w:space="0" w:color="auto"/>
              <w:bottom w:val="single" w:sz="6" w:space="0" w:color="auto"/>
              <w:right w:val="single" w:sz="6" w:space="0" w:color="auto"/>
            </w:tcBorders>
          </w:tcPr>
          <w:p w14:paraId="66C4CBD9" w14:textId="77777777" w:rsidR="0058666A" w:rsidRDefault="00B17E38">
            <w:pPr>
              <w:spacing w:after="200"/>
              <w:ind w:right="-72"/>
              <w:rPr>
                <w:iCs/>
              </w:rPr>
            </w:pPr>
            <w:r>
              <w:t>N/A</w:t>
            </w:r>
            <w:r>
              <w:rPr>
                <w:i/>
              </w:rPr>
              <w:t xml:space="preserve"> </w:t>
            </w:r>
          </w:p>
        </w:tc>
      </w:tr>
      <w:tr w:rsidR="0058666A" w14:paraId="11ED3180" w14:textId="77777777">
        <w:tc>
          <w:tcPr>
            <w:tcW w:w="1604" w:type="dxa"/>
            <w:tcBorders>
              <w:top w:val="single" w:sz="6" w:space="0" w:color="auto"/>
              <w:left w:val="single" w:sz="6" w:space="0" w:color="auto"/>
              <w:bottom w:val="single" w:sz="6" w:space="0" w:color="auto"/>
              <w:right w:val="single" w:sz="6" w:space="0" w:color="auto"/>
            </w:tcBorders>
          </w:tcPr>
          <w:p w14:paraId="266B1BFC" w14:textId="77777777" w:rsidR="0058666A" w:rsidRDefault="00B17E38">
            <w:pPr>
              <w:rPr>
                <w:b/>
              </w:rPr>
            </w:pPr>
            <w:r>
              <w:rPr>
                <w:b/>
              </w:rPr>
              <w:t>GCC 2.3(</w:t>
            </w:r>
            <w:proofErr w:type="spellStart"/>
            <w:r>
              <w:rPr>
                <w:b/>
              </w:rPr>
              <w:t>i</w:t>
            </w:r>
            <w:proofErr w:type="spellEnd"/>
            <w:r>
              <w:rPr>
                <w:b/>
              </w:rPr>
              <w:t>)</w:t>
            </w:r>
          </w:p>
        </w:tc>
        <w:tc>
          <w:tcPr>
            <w:tcW w:w="7614" w:type="dxa"/>
            <w:tcBorders>
              <w:top w:val="single" w:sz="6" w:space="0" w:color="auto"/>
              <w:left w:val="single" w:sz="6" w:space="0" w:color="auto"/>
              <w:bottom w:val="single" w:sz="6" w:space="0" w:color="auto"/>
              <w:right w:val="single" w:sz="6" w:space="0" w:color="auto"/>
            </w:tcBorders>
          </w:tcPr>
          <w:p w14:paraId="761D608B" w14:textId="77777777" w:rsidR="0058666A" w:rsidRDefault="00B17E38">
            <w:pPr>
              <w:pStyle w:val="P3Header1-Clauses"/>
              <w:numPr>
                <w:ilvl w:val="0"/>
                <w:numId w:val="0"/>
              </w:numPr>
              <w:rPr>
                <w:color w:val="000000"/>
              </w:rPr>
            </w:pPr>
            <w:r>
              <w:rPr>
                <w:color w:val="000000"/>
              </w:rPr>
              <w:t xml:space="preserve">The following documents also form part of the Contract: </w:t>
            </w:r>
          </w:p>
          <w:p w14:paraId="600DB812" w14:textId="77777777" w:rsidR="0058666A" w:rsidRDefault="00B17E38">
            <w:pPr>
              <w:pStyle w:val="P3Header1-Clauses"/>
              <w:numPr>
                <w:ilvl w:val="0"/>
                <w:numId w:val="154"/>
              </w:numPr>
              <w:tabs>
                <w:tab w:val="clear" w:pos="1038"/>
              </w:tabs>
              <w:ind w:left="646" w:hanging="609"/>
              <w:rPr>
                <w:color w:val="000000"/>
              </w:rPr>
            </w:pPr>
            <w:r>
              <w:rPr>
                <w:color w:val="000000"/>
              </w:rPr>
              <w:t>the ESHS Management Strategies and Implementation Plans; and</w:t>
            </w:r>
          </w:p>
          <w:p w14:paraId="095B62E2" w14:textId="77777777" w:rsidR="0058666A" w:rsidRDefault="00B17E38">
            <w:pPr>
              <w:pStyle w:val="P3Header1-Clauses"/>
              <w:numPr>
                <w:ilvl w:val="0"/>
                <w:numId w:val="154"/>
              </w:numPr>
              <w:tabs>
                <w:tab w:val="clear" w:pos="1038"/>
              </w:tabs>
              <w:ind w:left="646" w:hanging="609"/>
              <w:rPr>
                <w:color w:val="000000"/>
              </w:rPr>
            </w:pPr>
            <w:r>
              <w:rPr>
                <w:color w:val="000000"/>
              </w:rPr>
              <w:t xml:space="preserve">Code of Conduct (ESHS). </w:t>
            </w:r>
          </w:p>
        </w:tc>
      </w:tr>
      <w:tr w:rsidR="0058666A" w14:paraId="2C178280" w14:textId="77777777">
        <w:tc>
          <w:tcPr>
            <w:tcW w:w="1604" w:type="dxa"/>
            <w:tcBorders>
              <w:top w:val="single" w:sz="6" w:space="0" w:color="auto"/>
              <w:left w:val="single" w:sz="6" w:space="0" w:color="auto"/>
              <w:bottom w:val="single" w:sz="6" w:space="0" w:color="auto"/>
              <w:right w:val="single" w:sz="6" w:space="0" w:color="auto"/>
            </w:tcBorders>
          </w:tcPr>
          <w:p w14:paraId="5390B438" w14:textId="77777777" w:rsidR="0058666A" w:rsidRDefault="00B17E38">
            <w:pPr>
              <w:rPr>
                <w:b/>
              </w:rPr>
            </w:pPr>
            <w:r>
              <w:rPr>
                <w:b/>
              </w:rPr>
              <w:t xml:space="preserve">GCC 3.1 </w:t>
            </w:r>
          </w:p>
        </w:tc>
        <w:tc>
          <w:tcPr>
            <w:tcW w:w="7614" w:type="dxa"/>
            <w:tcBorders>
              <w:top w:val="single" w:sz="6" w:space="0" w:color="auto"/>
              <w:left w:val="single" w:sz="6" w:space="0" w:color="auto"/>
              <w:bottom w:val="single" w:sz="6" w:space="0" w:color="auto"/>
              <w:right w:val="single" w:sz="6" w:space="0" w:color="auto"/>
            </w:tcBorders>
          </w:tcPr>
          <w:p w14:paraId="715EB570" w14:textId="77777777" w:rsidR="0058666A" w:rsidRDefault="00B17E38">
            <w:pPr>
              <w:spacing w:after="200"/>
              <w:ind w:right="-72"/>
            </w:pPr>
            <w:r>
              <w:t xml:space="preserve">The language of the contract is </w:t>
            </w:r>
            <w:r>
              <w:rPr>
                <w:b/>
              </w:rPr>
              <w:t>ENGLISH.</w:t>
            </w:r>
            <w:r>
              <w:rPr>
                <w:i/>
              </w:rPr>
              <w:t xml:space="preserve"> </w:t>
            </w:r>
          </w:p>
          <w:p w14:paraId="59637582" w14:textId="77777777" w:rsidR="0058666A" w:rsidRDefault="00B17E38">
            <w:pPr>
              <w:tabs>
                <w:tab w:val="left" w:pos="556"/>
              </w:tabs>
              <w:spacing w:after="200"/>
              <w:ind w:left="556" w:right="-72" w:hanging="556"/>
              <w:rPr>
                <w:b/>
              </w:rPr>
            </w:pPr>
            <w:r>
              <w:t xml:space="preserve">The law that applies to the Contract is the law of </w:t>
            </w:r>
          </w:p>
          <w:p w14:paraId="579FE4C0" w14:textId="306393D0" w:rsidR="0058666A" w:rsidRDefault="0011242F">
            <w:pPr>
              <w:tabs>
                <w:tab w:val="left" w:pos="556"/>
              </w:tabs>
              <w:spacing w:after="200"/>
              <w:ind w:left="556" w:right="-72" w:hanging="556"/>
              <w:rPr>
                <w:b/>
              </w:rPr>
            </w:pPr>
            <w:r>
              <w:rPr>
                <w:b/>
              </w:rPr>
              <w:t>GOVERNMENT OF SOMALILAND</w:t>
            </w:r>
          </w:p>
        </w:tc>
      </w:tr>
      <w:tr w:rsidR="0058666A" w14:paraId="64C48145" w14:textId="77777777">
        <w:tc>
          <w:tcPr>
            <w:tcW w:w="1604" w:type="dxa"/>
            <w:tcBorders>
              <w:top w:val="single" w:sz="6" w:space="0" w:color="auto"/>
              <w:left w:val="single" w:sz="6" w:space="0" w:color="auto"/>
              <w:bottom w:val="single" w:sz="6" w:space="0" w:color="auto"/>
              <w:right w:val="single" w:sz="6" w:space="0" w:color="auto"/>
            </w:tcBorders>
          </w:tcPr>
          <w:p w14:paraId="1CF63FCB" w14:textId="77777777" w:rsidR="0058666A" w:rsidRDefault="00B17E38">
            <w:pPr>
              <w:rPr>
                <w:bCs/>
              </w:rPr>
            </w:pPr>
            <w:r>
              <w:rPr>
                <w:bCs/>
              </w:rPr>
              <w:lastRenderedPageBreak/>
              <w:t>GCC 3.2</w:t>
            </w:r>
          </w:p>
        </w:tc>
        <w:tc>
          <w:tcPr>
            <w:tcW w:w="7614" w:type="dxa"/>
            <w:tcBorders>
              <w:top w:val="single" w:sz="6" w:space="0" w:color="auto"/>
              <w:left w:val="single" w:sz="6" w:space="0" w:color="auto"/>
              <w:bottom w:val="single" w:sz="6" w:space="0" w:color="auto"/>
              <w:right w:val="single" w:sz="6" w:space="0" w:color="auto"/>
            </w:tcBorders>
          </w:tcPr>
          <w:p w14:paraId="2DFA19AD" w14:textId="77777777" w:rsidR="0058666A" w:rsidRDefault="00B17E38">
            <w:pPr>
              <w:tabs>
                <w:tab w:val="left" w:pos="556"/>
              </w:tabs>
              <w:spacing w:after="200"/>
              <w:ind w:left="556" w:right="-72" w:hanging="556"/>
              <w:rPr>
                <w:bCs/>
              </w:rPr>
            </w:pPr>
            <w:r>
              <w:rPr>
                <w:bCs/>
              </w:rPr>
              <w:t xml:space="preserve">The Bidder shall submit the following additional documents in its Bid: </w:t>
            </w:r>
          </w:p>
          <w:p w14:paraId="6EB7CDE6" w14:textId="5993852D" w:rsidR="0058666A" w:rsidRDefault="00B17E38">
            <w:pPr>
              <w:numPr>
                <w:ilvl w:val="0"/>
                <w:numId w:val="155"/>
              </w:numPr>
              <w:spacing w:after="200"/>
              <w:ind w:right="-72"/>
              <w:rPr>
                <w:bCs/>
              </w:rPr>
            </w:pPr>
            <w:r>
              <w:rPr>
                <w:bCs/>
              </w:rPr>
              <w:t xml:space="preserve">Business Registration Certificate issued by the relevant authority of the </w:t>
            </w:r>
            <w:r w:rsidR="0011242F">
              <w:rPr>
                <w:bCs/>
              </w:rPr>
              <w:t>Somaliland</w:t>
            </w:r>
            <w:r>
              <w:rPr>
                <w:bCs/>
              </w:rPr>
              <w:t xml:space="preserve"> registration.</w:t>
            </w:r>
          </w:p>
          <w:p w14:paraId="1C62D868" w14:textId="4A6B4185" w:rsidR="0058666A" w:rsidRDefault="00B17E38">
            <w:pPr>
              <w:numPr>
                <w:ilvl w:val="0"/>
                <w:numId w:val="155"/>
              </w:numPr>
              <w:spacing w:after="200"/>
              <w:ind w:right="-72"/>
              <w:rPr>
                <w:bCs/>
              </w:rPr>
            </w:pPr>
            <w:r>
              <w:rPr>
                <w:bCs/>
              </w:rPr>
              <w:t xml:space="preserve">Security Clearance Certificate from </w:t>
            </w:r>
            <w:r w:rsidR="0011242F">
              <w:rPr>
                <w:bCs/>
              </w:rPr>
              <w:t>Somaliland</w:t>
            </w:r>
            <w:r>
              <w:rPr>
                <w:bCs/>
              </w:rPr>
              <w:t xml:space="preserve"> Ministry of Internal Security.</w:t>
            </w:r>
          </w:p>
          <w:p w14:paraId="1714DE55" w14:textId="4FF26BC5" w:rsidR="0058666A" w:rsidRDefault="00B17E38">
            <w:pPr>
              <w:numPr>
                <w:ilvl w:val="0"/>
                <w:numId w:val="155"/>
              </w:numPr>
              <w:spacing w:after="200"/>
              <w:ind w:right="-72"/>
              <w:rPr>
                <w:bCs/>
              </w:rPr>
            </w:pPr>
            <w:r>
              <w:rPr>
                <w:bCs/>
              </w:rPr>
              <w:t xml:space="preserve">Site Visit: </w:t>
            </w:r>
            <w:r w:rsidR="00BB598E">
              <w:rPr>
                <w:bCs/>
              </w:rPr>
              <w:t xml:space="preserve">We are recommending all interested bidders to visit the site to be constructed </w:t>
            </w:r>
            <w:r w:rsidR="0011242F">
              <w:rPr>
                <w:bCs/>
              </w:rPr>
              <w:t>and</w:t>
            </w:r>
            <w:r>
              <w:rPr>
                <w:bCs/>
              </w:rPr>
              <w:t xml:space="preserve"> </w:t>
            </w:r>
            <w:r w:rsidR="00BB598E">
              <w:rPr>
                <w:bCs/>
              </w:rPr>
              <w:t>seek any clarifications and questions before submitting the RFP.</w:t>
            </w:r>
          </w:p>
          <w:p w14:paraId="16A22079" w14:textId="19B5D67C" w:rsidR="0058666A" w:rsidRDefault="00B17E38">
            <w:pPr>
              <w:tabs>
                <w:tab w:val="left" w:pos="556"/>
              </w:tabs>
              <w:spacing w:after="200"/>
              <w:ind w:left="556" w:right="-72" w:hanging="556"/>
              <w:rPr>
                <w:bCs/>
              </w:rPr>
            </w:pPr>
            <w:r>
              <w:rPr>
                <w:bCs/>
              </w:rPr>
              <w:t>Tax Compliance certificate (TCC) issued by the relevant authority. Bidders registered in Somali</w:t>
            </w:r>
            <w:r w:rsidR="00C0424D">
              <w:rPr>
                <w:bCs/>
              </w:rPr>
              <w:t>land</w:t>
            </w:r>
            <w:r>
              <w:rPr>
                <w:bCs/>
              </w:rPr>
              <w:t xml:space="preserve"> shall provide Tax Compliance certificate (TCC), Q</w:t>
            </w:r>
            <w:r w:rsidR="00BB598E">
              <w:rPr>
                <w:bCs/>
              </w:rPr>
              <w:t>1, Q</w:t>
            </w:r>
            <w:r>
              <w:rPr>
                <w:bCs/>
              </w:rPr>
              <w:t>2</w:t>
            </w:r>
            <w:r w:rsidR="00BB598E">
              <w:rPr>
                <w:bCs/>
              </w:rPr>
              <w:t>, Q3 and Q4 of</w:t>
            </w:r>
            <w:r>
              <w:rPr>
                <w:bCs/>
              </w:rPr>
              <w:t xml:space="preserve"> 2023 from </w:t>
            </w:r>
            <w:r w:rsidR="00BB598E">
              <w:rPr>
                <w:bCs/>
              </w:rPr>
              <w:t>the Ministry</w:t>
            </w:r>
            <w:r>
              <w:rPr>
                <w:bCs/>
              </w:rPr>
              <w:t xml:space="preserve"> of Finance</w:t>
            </w:r>
          </w:p>
        </w:tc>
      </w:tr>
      <w:tr w:rsidR="0058666A" w14:paraId="5158BECE" w14:textId="77777777">
        <w:tc>
          <w:tcPr>
            <w:tcW w:w="1604" w:type="dxa"/>
            <w:tcBorders>
              <w:top w:val="single" w:sz="6" w:space="0" w:color="auto"/>
              <w:left w:val="single" w:sz="6" w:space="0" w:color="auto"/>
              <w:bottom w:val="single" w:sz="6" w:space="0" w:color="auto"/>
              <w:right w:val="single" w:sz="6" w:space="0" w:color="auto"/>
            </w:tcBorders>
          </w:tcPr>
          <w:p w14:paraId="61A02090" w14:textId="77777777" w:rsidR="0058666A" w:rsidRDefault="00B17E38">
            <w:pPr>
              <w:rPr>
                <w:b/>
              </w:rPr>
            </w:pPr>
            <w:r>
              <w:rPr>
                <w:b/>
              </w:rPr>
              <w:t>GCC 8.1</w:t>
            </w:r>
          </w:p>
        </w:tc>
        <w:tc>
          <w:tcPr>
            <w:tcW w:w="7614" w:type="dxa"/>
            <w:tcBorders>
              <w:top w:val="single" w:sz="6" w:space="0" w:color="auto"/>
              <w:left w:val="single" w:sz="6" w:space="0" w:color="auto"/>
              <w:bottom w:val="single" w:sz="6" w:space="0" w:color="auto"/>
              <w:right w:val="single" w:sz="6" w:space="0" w:color="auto"/>
            </w:tcBorders>
          </w:tcPr>
          <w:p w14:paraId="570E0EC0" w14:textId="77777777" w:rsidR="0058666A" w:rsidRDefault="00B17E38">
            <w:pPr>
              <w:tabs>
                <w:tab w:val="right" w:pos="7254"/>
              </w:tabs>
              <w:spacing w:after="200"/>
              <w:rPr>
                <w:iCs/>
              </w:rPr>
            </w:pPr>
            <w:r>
              <w:t xml:space="preserve">Schedule of other contractors: </w:t>
            </w:r>
            <w:r>
              <w:rPr>
                <w:b/>
              </w:rPr>
              <w:t>If subcontracting is more than 10%, insert detailed schedule of work and the equivalent percentage</w:t>
            </w:r>
            <w:r>
              <w:rPr>
                <w:i/>
              </w:rPr>
              <w:t>.</w:t>
            </w:r>
          </w:p>
        </w:tc>
      </w:tr>
      <w:tr w:rsidR="0058666A" w14:paraId="7F72C6FD" w14:textId="77777777">
        <w:tc>
          <w:tcPr>
            <w:tcW w:w="1604" w:type="dxa"/>
            <w:tcBorders>
              <w:top w:val="single" w:sz="6" w:space="0" w:color="auto"/>
              <w:left w:val="single" w:sz="6" w:space="0" w:color="auto"/>
              <w:bottom w:val="single" w:sz="6" w:space="0" w:color="auto"/>
              <w:right w:val="single" w:sz="6" w:space="0" w:color="auto"/>
            </w:tcBorders>
          </w:tcPr>
          <w:p w14:paraId="549CC39F" w14:textId="77777777" w:rsidR="0058666A" w:rsidRDefault="00B17E38">
            <w:pPr>
              <w:rPr>
                <w:b/>
              </w:rPr>
            </w:pPr>
            <w:r>
              <w:rPr>
                <w:b/>
              </w:rPr>
              <w:t>GCC 9.1</w:t>
            </w:r>
          </w:p>
        </w:tc>
        <w:tc>
          <w:tcPr>
            <w:tcW w:w="7614" w:type="dxa"/>
            <w:tcBorders>
              <w:top w:val="single" w:sz="6" w:space="0" w:color="auto"/>
              <w:left w:val="single" w:sz="6" w:space="0" w:color="auto"/>
              <w:bottom w:val="single" w:sz="6" w:space="0" w:color="auto"/>
              <w:right w:val="single" w:sz="6" w:space="0" w:color="auto"/>
            </w:tcBorders>
          </w:tcPr>
          <w:p w14:paraId="1D097BFD" w14:textId="77777777" w:rsidR="0058666A" w:rsidRDefault="00B17E38">
            <w:pPr>
              <w:rPr>
                <w:b/>
              </w:rPr>
            </w:pPr>
            <w:r>
              <w:rPr>
                <w:b/>
              </w:rPr>
              <w:t>Key Personnel</w:t>
            </w:r>
          </w:p>
          <w:p w14:paraId="0FE6487E" w14:textId="77777777" w:rsidR="0058666A" w:rsidRDefault="00B17E38">
            <w:r>
              <w:t>GCC 9.1 is replaced with the following:</w:t>
            </w:r>
            <w:r>
              <w:br/>
            </w:r>
          </w:p>
          <w:p w14:paraId="1077CA5D" w14:textId="77777777" w:rsidR="0058666A" w:rsidRDefault="00B17E38">
            <w:pPr>
              <w:pStyle w:val="ListParagraph1"/>
              <w:numPr>
                <w:ilvl w:val="1"/>
                <w:numId w:val="156"/>
              </w:numPr>
              <w:suppressAutoHyphens/>
              <w:overflowPunct w:val="0"/>
              <w:autoSpaceDE w:val="0"/>
              <w:autoSpaceDN w:val="0"/>
              <w:adjustRightInd w:val="0"/>
              <w:spacing w:after="200"/>
              <w:ind w:left="619" w:hanging="619"/>
              <w:jc w:val="both"/>
              <w:textAlignment w:val="baseline"/>
            </w:pPr>
            <w:r>
              <w:t xml:space="preserve">Key Personnel are the Contractor’s personnel named in this GCC </w:t>
            </w:r>
            <w:proofErr w:type="gramStart"/>
            <w:r>
              <w:t>9.1  of</w:t>
            </w:r>
            <w:proofErr w:type="gramEnd"/>
            <w:r>
              <w:t xml:space="preserve"> the Particular Conditions of Contract. The Contractor shall employ the Key Personnel and use the equipment identified in its Bid, to carry out the Works or other personnel and equipment approved by the Project Manager. The Project Manager shall approve any proposed replacement of Key Personnel and equipment only if their relevant qualifications or characteristics are substantially equal to or better than those proposed in the Bid.</w:t>
            </w:r>
          </w:p>
          <w:p w14:paraId="5E9B1B4A" w14:textId="77777777" w:rsidR="0058666A" w:rsidRDefault="00B17E38">
            <w:pPr>
              <w:suppressAutoHyphens/>
              <w:overflowPunct w:val="0"/>
              <w:autoSpaceDE w:val="0"/>
              <w:autoSpaceDN w:val="0"/>
              <w:adjustRightInd w:val="0"/>
              <w:spacing w:after="200"/>
              <w:ind w:left="556"/>
              <w:jc w:val="both"/>
              <w:textAlignment w:val="baseline"/>
            </w:pPr>
            <w:r>
              <w:t>[insert the name/s of each Key Personnel agreed by the Employer prior to Contract signature.]</w:t>
            </w:r>
          </w:p>
        </w:tc>
      </w:tr>
      <w:tr w:rsidR="0058666A" w14:paraId="0DB507F2" w14:textId="77777777">
        <w:tc>
          <w:tcPr>
            <w:tcW w:w="1604" w:type="dxa"/>
            <w:tcBorders>
              <w:top w:val="single" w:sz="6" w:space="0" w:color="auto"/>
              <w:left w:val="single" w:sz="6" w:space="0" w:color="auto"/>
              <w:bottom w:val="single" w:sz="6" w:space="0" w:color="auto"/>
              <w:right w:val="single" w:sz="6" w:space="0" w:color="auto"/>
            </w:tcBorders>
          </w:tcPr>
          <w:p w14:paraId="7148C155" w14:textId="77777777" w:rsidR="0058666A" w:rsidRDefault="00B17E38">
            <w:pPr>
              <w:rPr>
                <w:b/>
              </w:rPr>
            </w:pPr>
            <w:r>
              <w:rPr>
                <w:b/>
              </w:rPr>
              <w:t>GCC 9.2</w:t>
            </w:r>
          </w:p>
        </w:tc>
        <w:tc>
          <w:tcPr>
            <w:tcW w:w="7614" w:type="dxa"/>
            <w:tcBorders>
              <w:top w:val="single" w:sz="6" w:space="0" w:color="auto"/>
              <w:left w:val="single" w:sz="6" w:space="0" w:color="auto"/>
              <w:bottom w:val="single" w:sz="6" w:space="0" w:color="auto"/>
              <w:right w:val="single" w:sz="6" w:space="0" w:color="auto"/>
            </w:tcBorders>
          </w:tcPr>
          <w:p w14:paraId="0F2DC99A" w14:textId="77777777" w:rsidR="0058666A" w:rsidRDefault="00B17E38">
            <w:pPr>
              <w:spacing w:after="200"/>
              <w:ind w:right="-72"/>
              <w:rPr>
                <w:b/>
              </w:rPr>
            </w:pPr>
            <w:r>
              <w:rPr>
                <w:b/>
              </w:rPr>
              <w:t>Code of Conduct (ESHS)</w:t>
            </w:r>
          </w:p>
          <w:p w14:paraId="6A9BC5D3" w14:textId="77777777" w:rsidR="0058666A" w:rsidRDefault="00B17E38">
            <w:pPr>
              <w:spacing w:after="200"/>
              <w:ind w:right="-72"/>
            </w:pPr>
            <w:r>
              <w:t>The following is inserted at the end of GCC 9.2:</w:t>
            </w:r>
          </w:p>
          <w:p w14:paraId="75012849" w14:textId="77777777" w:rsidR="0058666A" w:rsidRDefault="00B17E38">
            <w:pPr>
              <w:pStyle w:val="ListParagraph1"/>
              <w:spacing w:before="60"/>
              <w:ind w:left="529" w:hanging="111"/>
            </w:pPr>
            <w:r>
              <w:t xml:space="preserve">“The reasons to remove a person include behavior which breaches the Code of Conduct (ESHS) (e.g. spreading communicable diseases, sexual harassment, </w:t>
            </w:r>
            <w:proofErr w:type="gramStart"/>
            <w:r>
              <w:t>gender based</w:t>
            </w:r>
            <w:proofErr w:type="gramEnd"/>
            <w:r>
              <w:t xml:space="preserve"> violence (GBV), </w:t>
            </w:r>
            <w:r>
              <w:rPr>
                <w:color w:val="000000" w:themeColor="text1"/>
              </w:rPr>
              <w:t>sexual exploitation or abuse</w:t>
            </w:r>
            <w:r>
              <w:t>, illicit activity or crime).”</w:t>
            </w:r>
          </w:p>
          <w:p w14:paraId="4873634B" w14:textId="77777777" w:rsidR="0058666A" w:rsidRDefault="0058666A">
            <w:pPr>
              <w:pStyle w:val="ListParagraph1"/>
              <w:spacing w:before="60"/>
              <w:ind w:left="529" w:hanging="111"/>
            </w:pPr>
          </w:p>
        </w:tc>
      </w:tr>
      <w:tr w:rsidR="0058666A" w14:paraId="2368017B" w14:textId="77777777">
        <w:tc>
          <w:tcPr>
            <w:tcW w:w="1604" w:type="dxa"/>
            <w:tcBorders>
              <w:top w:val="single" w:sz="6" w:space="0" w:color="auto"/>
              <w:left w:val="single" w:sz="6" w:space="0" w:color="auto"/>
              <w:bottom w:val="single" w:sz="6" w:space="0" w:color="auto"/>
              <w:right w:val="single" w:sz="6" w:space="0" w:color="auto"/>
            </w:tcBorders>
          </w:tcPr>
          <w:p w14:paraId="74FE7E44" w14:textId="77777777" w:rsidR="0058666A" w:rsidRDefault="00B17E38">
            <w:pPr>
              <w:rPr>
                <w:b/>
              </w:rPr>
            </w:pPr>
            <w:r>
              <w:rPr>
                <w:b/>
              </w:rPr>
              <w:lastRenderedPageBreak/>
              <w:t>GCC 13.1</w:t>
            </w:r>
          </w:p>
        </w:tc>
        <w:tc>
          <w:tcPr>
            <w:tcW w:w="7614" w:type="dxa"/>
            <w:tcBorders>
              <w:top w:val="single" w:sz="6" w:space="0" w:color="auto"/>
              <w:left w:val="single" w:sz="6" w:space="0" w:color="auto"/>
              <w:bottom w:val="single" w:sz="6" w:space="0" w:color="auto"/>
              <w:right w:val="single" w:sz="6" w:space="0" w:color="auto"/>
            </w:tcBorders>
          </w:tcPr>
          <w:p w14:paraId="623EEF1C" w14:textId="43DD148A" w:rsidR="0058666A" w:rsidRDefault="00B17E38">
            <w:pPr>
              <w:tabs>
                <w:tab w:val="right" w:pos="7254"/>
              </w:tabs>
              <w:spacing w:after="200"/>
              <w:rPr>
                <w:b/>
                <w:color w:val="0070C0"/>
              </w:rPr>
            </w:pPr>
            <w:r>
              <w:t xml:space="preserve">The minimum insurance amounts and deductibles shall be: </w:t>
            </w:r>
            <w:r>
              <w:rPr>
                <w:b/>
              </w:rPr>
              <w:t>In accordance with the applicable law of Somali</w:t>
            </w:r>
            <w:r w:rsidR="0011242F">
              <w:rPr>
                <w:b/>
              </w:rPr>
              <w:t>land</w:t>
            </w:r>
            <w:r>
              <w:rPr>
                <w:b/>
              </w:rPr>
              <w:t xml:space="preserve">. </w:t>
            </w:r>
          </w:p>
        </w:tc>
      </w:tr>
      <w:tr w:rsidR="0058666A" w14:paraId="5B15D7BE" w14:textId="77777777">
        <w:tc>
          <w:tcPr>
            <w:tcW w:w="1604" w:type="dxa"/>
            <w:tcBorders>
              <w:top w:val="single" w:sz="6" w:space="0" w:color="auto"/>
              <w:left w:val="single" w:sz="6" w:space="0" w:color="auto"/>
              <w:bottom w:val="single" w:sz="6" w:space="0" w:color="auto"/>
              <w:right w:val="single" w:sz="6" w:space="0" w:color="auto"/>
            </w:tcBorders>
          </w:tcPr>
          <w:p w14:paraId="680D8C45" w14:textId="77777777" w:rsidR="0058666A" w:rsidRDefault="00B17E38">
            <w:pPr>
              <w:rPr>
                <w:b/>
              </w:rPr>
            </w:pPr>
            <w:r>
              <w:rPr>
                <w:b/>
              </w:rPr>
              <w:t>GCC 14.1</w:t>
            </w:r>
          </w:p>
        </w:tc>
        <w:tc>
          <w:tcPr>
            <w:tcW w:w="7614" w:type="dxa"/>
            <w:tcBorders>
              <w:top w:val="single" w:sz="6" w:space="0" w:color="auto"/>
              <w:left w:val="single" w:sz="6" w:space="0" w:color="auto"/>
              <w:bottom w:val="single" w:sz="6" w:space="0" w:color="auto"/>
              <w:right w:val="single" w:sz="6" w:space="0" w:color="auto"/>
            </w:tcBorders>
          </w:tcPr>
          <w:p w14:paraId="6ACB22EF" w14:textId="77777777" w:rsidR="0058666A" w:rsidRDefault="00B17E38">
            <w:pPr>
              <w:spacing w:after="200"/>
              <w:ind w:right="-72"/>
              <w:rPr>
                <w:i/>
              </w:rPr>
            </w:pPr>
            <w:r>
              <w:t xml:space="preserve">Site Data are: </w:t>
            </w:r>
          </w:p>
          <w:p w14:paraId="0E080BEF" w14:textId="77777777" w:rsidR="0058666A" w:rsidRDefault="00B17E38">
            <w:pPr>
              <w:pStyle w:val="ListParagraph1"/>
              <w:numPr>
                <w:ilvl w:val="0"/>
                <w:numId w:val="157"/>
              </w:numPr>
              <w:spacing w:after="200"/>
              <w:ind w:right="-72"/>
              <w:rPr>
                <w:iCs/>
              </w:rPr>
            </w:pPr>
            <w:r>
              <w:rPr>
                <w:iCs/>
              </w:rPr>
              <w:t>Factual Materials Report: After 6 months of the contract duration</w:t>
            </w:r>
          </w:p>
          <w:p w14:paraId="65BE92E2" w14:textId="77777777" w:rsidR="0058666A" w:rsidRDefault="00B17E38">
            <w:pPr>
              <w:pStyle w:val="ListParagraph1"/>
              <w:numPr>
                <w:ilvl w:val="0"/>
                <w:numId w:val="157"/>
              </w:numPr>
              <w:spacing w:after="200"/>
              <w:ind w:right="-72"/>
              <w:rPr>
                <w:iCs/>
              </w:rPr>
            </w:pPr>
            <w:r>
              <w:rPr>
                <w:iCs/>
              </w:rPr>
              <w:t>Survey control points: 2.7774° N, 45.5016° E</w:t>
            </w:r>
          </w:p>
        </w:tc>
      </w:tr>
      <w:tr w:rsidR="0058666A" w14:paraId="79F98AE4" w14:textId="77777777">
        <w:tc>
          <w:tcPr>
            <w:tcW w:w="1604" w:type="dxa"/>
            <w:tcBorders>
              <w:top w:val="single" w:sz="6" w:space="0" w:color="auto"/>
              <w:left w:val="single" w:sz="6" w:space="0" w:color="auto"/>
              <w:bottom w:val="single" w:sz="6" w:space="0" w:color="auto"/>
              <w:right w:val="single" w:sz="6" w:space="0" w:color="auto"/>
            </w:tcBorders>
          </w:tcPr>
          <w:p w14:paraId="70028696" w14:textId="77777777" w:rsidR="0058666A" w:rsidRDefault="00B17E38">
            <w:pPr>
              <w:rPr>
                <w:b/>
              </w:rPr>
            </w:pPr>
            <w:r>
              <w:rPr>
                <w:b/>
              </w:rPr>
              <w:t>GCC 16.1 (add new 16.2)</w:t>
            </w:r>
          </w:p>
        </w:tc>
        <w:tc>
          <w:tcPr>
            <w:tcW w:w="7614" w:type="dxa"/>
            <w:tcBorders>
              <w:top w:val="single" w:sz="6" w:space="0" w:color="auto"/>
              <w:left w:val="single" w:sz="6" w:space="0" w:color="auto"/>
              <w:bottom w:val="single" w:sz="6" w:space="0" w:color="auto"/>
              <w:right w:val="single" w:sz="6" w:space="0" w:color="auto"/>
            </w:tcBorders>
          </w:tcPr>
          <w:p w14:paraId="2BF21E48" w14:textId="77777777" w:rsidR="0058666A" w:rsidRDefault="00B17E38">
            <w:pPr>
              <w:spacing w:after="200"/>
              <w:ind w:right="-72"/>
              <w:rPr>
                <w:b/>
              </w:rPr>
            </w:pPr>
            <w:r>
              <w:rPr>
                <w:b/>
              </w:rPr>
              <w:t>ESHS Management Strategies and Implementation Plans</w:t>
            </w:r>
          </w:p>
          <w:p w14:paraId="02807851" w14:textId="77777777" w:rsidR="0058666A" w:rsidRDefault="00B17E38">
            <w:pPr>
              <w:spacing w:after="200"/>
              <w:ind w:right="-72"/>
            </w:pPr>
            <w:r>
              <w:t>The following is inserted as a new sub-clause 16.2:</w:t>
            </w:r>
          </w:p>
          <w:p w14:paraId="15946BD5" w14:textId="77777777" w:rsidR="0058666A" w:rsidRDefault="00B17E38">
            <w:pPr>
              <w:spacing w:after="200"/>
              <w:ind w:left="803" w:right="381" w:hanging="803"/>
            </w:pPr>
            <w:proofErr w:type="gramStart"/>
            <w:r>
              <w:rPr>
                <w:szCs w:val="20"/>
              </w:rPr>
              <w:t xml:space="preserve">“ </w:t>
            </w:r>
            <w:r>
              <w:rPr>
                <w:b/>
                <w:szCs w:val="20"/>
              </w:rPr>
              <w:t>16</w:t>
            </w:r>
            <w:proofErr w:type="gramEnd"/>
            <w:r>
              <w:rPr>
                <w:b/>
                <w:szCs w:val="20"/>
              </w:rPr>
              <w:t>.2</w:t>
            </w:r>
            <w:r>
              <w:rPr>
                <w:b/>
                <w:szCs w:val="20"/>
              </w:rPr>
              <w:tab/>
            </w:r>
            <w:r>
              <w:rPr>
                <w:szCs w:val="20"/>
              </w:rPr>
              <w:t>The Contractor shall not carry out any Works, including mobilization and/or pre-construction activities (e.g. limited clearance for site accesses and work site establishment, geotechnical investigations or investigations to select ancillary features such as quarries and borrow pits), unless the Project Manager is satisfied that appropriate measures are in place to address environmental, social, health and safety risks and impacts. At a minimum, the Contractor shall apply the Management Strategies and Implementation Plans and Code of Conduct, submitted as part of the Bid and agreed as part of the Contract. The Contractor shall submit, on a continuing basis, for the Project Manager’s prior approval, such supplementary Management Strategies and Implementation Plans as are necessary to manage the ESHS risks and impacts of ongoing works. These Management Strategies and Implementation Plans collectively comprise the Contractor’s Environmental and Social Management Plan (C-ESMP)</w:t>
            </w:r>
            <w:proofErr w:type="gramStart"/>
            <w:r>
              <w:rPr>
                <w:szCs w:val="20"/>
              </w:rPr>
              <w:t>, )</w:t>
            </w:r>
            <w:proofErr w:type="gramEnd"/>
            <w:r>
              <w:rPr>
                <w:szCs w:val="20"/>
              </w:rPr>
              <w:t xml:space="preserve">, including the GBV/SEA/H Mitigation and Response Plan, and Labor Management Procedures (C-LMP). </w:t>
            </w:r>
            <w:bookmarkStart w:id="916" w:name="_Hlk29840605"/>
            <w:r>
              <w:rPr>
                <w:szCs w:val="20"/>
              </w:rPr>
              <w:t xml:space="preserve">The Contractor shall prepare the C-ESMP consistent with the </w:t>
            </w:r>
            <w:proofErr w:type="spellStart"/>
            <w:r>
              <w:rPr>
                <w:szCs w:val="20"/>
              </w:rPr>
              <w:t>Biyoole’s</w:t>
            </w:r>
            <w:proofErr w:type="spellEnd"/>
            <w:r>
              <w:rPr>
                <w:szCs w:val="20"/>
              </w:rPr>
              <w:t xml:space="preserve"> environmental and social framework documents and the ESMP which will be prepared by </w:t>
            </w:r>
            <w:bookmarkEnd w:id="916"/>
            <w:proofErr w:type="spellStart"/>
            <w:r>
              <w:rPr>
                <w:szCs w:val="20"/>
              </w:rPr>
              <w:t>MoPIIC</w:t>
            </w:r>
            <w:proofErr w:type="spellEnd"/>
            <w:r>
              <w:rPr>
                <w:szCs w:val="20"/>
              </w:rPr>
              <w:t>. The C-ESMP shall be approved prior to the commencement of construction activities (e.g. excavation, earth works, bridge and structure works, stream and quarrying or extraction of materials, concrete batching and asphalt manufacture). The approved C-ESMP shall be reviewed, periodically (but not less than every six (6) months), and updated in a timely manner, as required, by the Contractor to ensure that it contains measures appropriate to the Works activities to be undertaken. The updated C-ESMP shall be subject to prior approval by the Project Coordinator.”</w:t>
            </w:r>
          </w:p>
        </w:tc>
      </w:tr>
      <w:tr w:rsidR="0058666A" w14:paraId="1E33288A" w14:textId="77777777">
        <w:tc>
          <w:tcPr>
            <w:tcW w:w="1604" w:type="dxa"/>
            <w:tcBorders>
              <w:top w:val="single" w:sz="6" w:space="0" w:color="auto"/>
              <w:left w:val="single" w:sz="6" w:space="0" w:color="auto"/>
              <w:bottom w:val="single" w:sz="6" w:space="0" w:color="auto"/>
              <w:right w:val="single" w:sz="6" w:space="0" w:color="auto"/>
            </w:tcBorders>
          </w:tcPr>
          <w:p w14:paraId="75524CBA" w14:textId="77777777" w:rsidR="0058666A" w:rsidRDefault="00B17E38">
            <w:pPr>
              <w:rPr>
                <w:b/>
              </w:rPr>
            </w:pPr>
            <w:r>
              <w:rPr>
                <w:b/>
              </w:rPr>
              <w:lastRenderedPageBreak/>
              <w:t>GCC 20.1</w:t>
            </w:r>
          </w:p>
        </w:tc>
        <w:tc>
          <w:tcPr>
            <w:tcW w:w="7614" w:type="dxa"/>
            <w:tcBorders>
              <w:top w:val="single" w:sz="6" w:space="0" w:color="auto"/>
              <w:left w:val="single" w:sz="6" w:space="0" w:color="auto"/>
              <w:bottom w:val="single" w:sz="6" w:space="0" w:color="auto"/>
              <w:right w:val="single" w:sz="6" w:space="0" w:color="auto"/>
            </w:tcBorders>
          </w:tcPr>
          <w:p w14:paraId="71567E2B" w14:textId="77777777" w:rsidR="0058666A" w:rsidRDefault="00B17E38">
            <w:pPr>
              <w:spacing w:after="200"/>
              <w:ind w:right="-72"/>
            </w:pPr>
            <w:r>
              <w:t xml:space="preserve">The Site Possession Date(s) shall be within Fourteen (one month) days from the date of contract signing. </w:t>
            </w:r>
            <w:r>
              <w:rPr>
                <w:i/>
              </w:rPr>
              <w:t xml:space="preserve"> </w:t>
            </w:r>
          </w:p>
        </w:tc>
      </w:tr>
      <w:tr w:rsidR="0058666A" w14:paraId="4A9B77E3" w14:textId="77777777">
        <w:tc>
          <w:tcPr>
            <w:tcW w:w="1604" w:type="dxa"/>
            <w:tcBorders>
              <w:top w:val="single" w:sz="6" w:space="0" w:color="auto"/>
              <w:left w:val="single" w:sz="6" w:space="0" w:color="auto"/>
              <w:bottom w:val="single" w:sz="6" w:space="0" w:color="auto"/>
              <w:right w:val="single" w:sz="6" w:space="0" w:color="auto"/>
            </w:tcBorders>
          </w:tcPr>
          <w:p w14:paraId="2BA705C8" w14:textId="77777777" w:rsidR="0058666A" w:rsidRDefault="00B17E38">
            <w:pPr>
              <w:rPr>
                <w:b/>
              </w:rPr>
            </w:pPr>
            <w:r>
              <w:rPr>
                <w:b/>
              </w:rPr>
              <w:t>GCC 23.1 &amp;</w:t>
            </w:r>
          </w:p>
          <w:p w14:paraId="4195A6B8" w14:textId="77777777" w:rsidR="0058666A" w:rsidRDefault="00B17E38">
            <w:pPr>
              <w:rPr>
                <w:b/>
              </w:rPr>
            </w:pPr>
            <w:r>
              <w:rPr>
                <w:b/>
              </w:rPr>
              <w:t>GCC 23.2</w:t>
            </w:r>
          </w:p>
        </w:tc>
        <w:tc>
          <w:tcPr>
            <w:tcW w:w="7614" w:type="dxa"/>
            <w:tcBorders>
              <w:top w:val="single" w:sz="6" w:space="0" w:color="auto"/>
              <w:left w:val="single" w:sz="6" w:space="0" w:color="auto"/>
              <w:bottom w:val="single" w:sz="6" w:space="0" w:color="auto"/>
              <w:right w:val="single" w:sz="6" w:space="0" w:color="auto"/>
            </w:tcBorders>
          </w:tcPr>
          <w:p w14:paraId="2529AB40" w14:textId="77777777" w:rsidR="0058666A" w:rsidRDefault="00B17E38">
            <w:pPr>
              <w:spacing w:after="200"/>
              <w:ind w:right="-72"/>
            </w:pPr>
            <w:proofErr w:type="gramStart"/>
            <w:r>
              <w:t>NA</w:t>
            </w:r>
            <w:r>
              <w:rPr>
                <w:iCs/>
              </w:rPr>
              <w:t xml:space="preserve">  each</w:t>
            </w:r>
            <w:proofErr w:type="gramEnd"/>
            <w:r>
              <w:rPr>
                <w:iCs/>
              </w:rPr>
              <w:t xml:space="preserve"> party shall appoint Adjudicator</w:t>
            </w:r>
          </w:p>
        </w:tc>
      </w:tr>
      <w:tr w:rsidR="0058666A" w14:paraId="0174D28F" w14:textId="77777777">
        <w:tc>
          <w:tcPr>
            <w:tcW w:w="1604" w:type="dxa"/>
            <w:tcBorders>
              <w:top w:val="single" w:sz="6" w:space="0" w:color="auto"/>
              <w:left w:val="single" w:sz="6" w:space="0" w:color="auto"/>
              <w:bottom w:val="single" w:sz="6" w:space="0" w:color="auto"/>
              <w:right w:val="single" w:sz="6" w:space="0" w:color="auto"/>
            </w:tcBorders>
          </w:tcPr>
          <w:p w14:paraId="49531DCD" w14:textId="77777777" w:rsidR="0058666A" w:rsidRDefault="00B17E38">
            <w:pPr>
              <w:rPr>
                <w:b/>
              </w:rPr>
            </w:pPr>
            <w:r>
              <w:rPr>
                <w:b/>
              </w:rPr>
              <w:t>GCC 24.3</w:t>
            </w:r>
          </w:p>
        </w:tc>
        <w:tc>
          <w:tcPr>
            <w:tcW w:w="7614" w:type="dxa"/>
            <w:tcBorders>
              <w:top w:val="single" w:sz="6" w:space="0" w:color="auto"/>
              <w:left w:val="single" w:sz="6" w:space="0" w:color="auto"/>
              <w:bottom w:val="single" w:sz="6" w:space="0" w:color="auto"/>
              <w:right w:val="single" w:sz="6" w:space="0" w:color="auto"/>
            </w:tcBorders>
          </w:tcPr>
          <w:p w14:paraId="14AB0F40" w14:textId="77777777" w:rsidR="0058666A" w:rsidRDefault="00B17E38">
            <w:pPr>
              <w:spacing w:after="200"/>
              <w:ind w:right="-72"/>
            </w:pPr>
            <w:r>
              <w:t>NA</w:t>
            </w:r>
          </w:p>
        </w:tc>
      </w:tr>
      <w:tr w:rsidR="0058666A" w14:paraId="01A07617" w14:textId="77777777">
        <w:tc>
          <w:tcPr>
            <w:tcW w:w="1604" w:type="dxa"/>
            <w:tcBorders>
              <w:top w:val="single" w:sz="6" w:space="0" w:color="auto"/>
              <w:left w:val="single" w:sz="6" w:space="0" w:color="auto"/>
              <w:bottom w:val="single" w:sz="6" w:space="0" w:color="auto"/>
              <w:right w:val="single" w:sz="6" w:space="0" w:color="auto"/>
            </w:tcBorders>
          </w:tcPr>
          <w:p w14:paraId="79BE7649" w14:textId="77777777" w:rsidR="0058666A" w:rsidRDefault="00B17E38">
            <w:pPr>
              <w:rPr>
                <w:b/>
              </w:rPr>
            </w:pPr>
            <w:r>
              <w:rPr>
                <w:b/>
              </w:rPr>
              <w:t>GCC 24.4</w:t>
            </w:r>
          </w:p>
        </w:tc>
        <w:tc>
          <w:tcPr>
            <w:tcW w:w="7614" w:type="dxa"/>
            <w:tcBorders>
              <w:top w:val="single" w:sz="6" w:space="0" w:color="auto"/>
              <w:left w:val="single" w:sz="6" w:space="0" w:color="auto"/>
              <w:bottom w:val="single" w:sz="6" w:space="0" w:color="auto"/>
              <w:right w:val="single" w:sz="6" w:space="0" w:color="auto"/>
            </w:tcBorders>
          </w:tcPr>
          <w:p w14:paraId="1ACCD385" w14:textId="186E83B4" w:rsidR="0058666A" w:rsidRDefault="00B17E38">
            <w:pPr>
              <w:keepNext/>
              <w:spacing w:after="200"/>
              <w:ind w:right="92"/>
            </w:pPr>
            <w:r>
              <w:t>Any dispute, controversy, or claim arising out of or relating to this Contract, or breach, termination, or invalidity thereof, shall be settled by arbitration in accordance with the laws of Government of Somali</w:t>
            </w:r>
            <w:r w:rsidR="00C0424D">
              <w:t>land</w:t>
            </w:r>
            <w:r>
              <w:t>.</w:t>
            </w:r>
          </w:p>
          <w:p w14:paraId="3EDB6437" w14:textId="43262F59" w:rsidR="0058666A" w:rsidRDefault="00B17E38">
            <w:pPr>
              <w:ind w:right="86"/>
            </w:pPr>
            <w:r>
              <w:rPr>
                <w:b/>
                <w:sz w:val="28"/>
              </w:rPr>
              <w:t xml:space="preserve">The place of arbitration shall be: </w:t>
            </w:r>
            <w:r w:rsidR="0011242F">
              <w:rPr>
                <w:b/>
                <w:sz w:val="28"/>
              </w:rPr>
              <w:t>Hargeisa</w:t>
            </w:r>
            <w:r>
              <w:rPr>
                <w:b/>
                <w:sz w:val="28"/>
              </w:rPr>
              <w:t>, Somali</w:t>
            </w:r>
            <w:r w:rsidR="0011242F">
              <w:rPr>
                <w:b/>
                <w:sz w:val="28"/>
              </w:rPr>
              <w:t>land</w:t>
            </w:r>
          </w:p>
        </w:tc>
      </w:tr>
      <w:tr w:rsidR="0058666A" w14:paraId="1BBFE9C8" w14:textId="77777777">
        <w:trPr>
          <w:cantSplit/>
        </w:trPr>
        <w:tc>
          <w:tcPr>
            <w:tcW w:w="9218" w:type="dxa"/>
            <w:gridSpan w:val="2"/>
            <w:tcBorders>
              <w:top w:val="single" w:sz="6" w:space="0" w:color="auto"/>
              <w:left w:val="single" w:sz="6" w:space="0" w:color="auto"/>
              <w:bottom w:val="single" w:sz="6" w:space="0" w:color="auto"/>
              <w:right w:val="single" w:sz="6" w:space="0" w:color="auto"/>
            </w:tcBorders>
          </w:tcPr>
          <w:p w14:paraId="03DEF73F" w14:textId="77777777" w:rsidR="0058666A" w:rsidRDefault="00B17E38">
            <w:pPr>
              <w:spacing w:before="120" w:after="200"/>
              <w:ind w:right="-72"/>
              <w:jc w:val="center"/>
              <w:rPr>
                <w:b/>
                <w:sz w:val="28"/>
              </w:rPr>
            </w:pPr>
            <w:r>
              <w:rPr>
                <w:b/>
                <w:sz w:val="28"/>
              </w:rPr>
              <w:t>B. Time Control</w:t>
            </w:r>
          </w:p>
        </w:tc>
      </w:tr>
      <w:tr w:rsidR="0058666A" w14:paraId="1FD75A3A" w14:textId="77777777">
        <w:tc>
          <w:tcPr>
            <w:tcW w:w="1604" w:type="dxa"/>
            <w:tcBorders>
              <w:top w:val="single" w:sz="6" w:space="0" w:color="auto"/>
              <w:left w:val="single" w:sz="6" w:space="0" w:color="auto"/>
              <w:bottom w:val="single" w:sz="6" w:space="0" w:color="auto"/>
              <w:right w:val="single" w:sz="6" w:space="0" w:color="auto"/>
            </w:tcBorders>
          </w:tcPr>
          <w:p w14:paraId="2C785DFB" w14:textId="77777777" w:rsidR="0058666A" w:rsidRDefault="00B17E38">
            <w:pPr>
              <w:rPr>
                <w:b/>
              </w:rPr>
            </w:pPr>
            <w:r>
              <w:rPr>
                <w:b/>
              </w:rPr>
              <w:t>GCC 26.1</w:t>
            </w:r>
          </w:p>
        </w:tc>
        <w:tc>
          <w:tcPr>
            <w:tcW w:w="7614" w:type="dxa"/>
            <w:tcBorders>
              <w:top w:val="single" w:sz="6" w:space="0" w:color="auto"/>
              <w:left w:val="single" w:sz="6" w:space="0" w:color="auto"/>
              <w:bottom w:val="single" w:sz="6" w:space="0" w:color="auto"/>
              <w:right w:val="single" w:sz="6" w:space="0" w:color="auto"/>
            </w:tcBorders>
          </w:tcPr>
          <w:p w14:paraId="20BA22D7" w14:textId="77777777" w:rsidR="0058666A" w:rsidRDefault="00B17E38">
            <w:pPr>
              <w:spacing w:after="200"/>
              <w:ind w:right="92"/>
            </w:pPr>
            <w:r>
              <w:t xml:space="preserve">The Contractor shall submit for approval a Program for the Works within </w:t>
            </w:r>
            <w:r>
              <w:rPr>
                <w:b/>
              </w:rPr>
              <w:t>(14)</w:t>
            </w:r>
            <w:r>
              <w:t xml:space="preserve"> days from the date of the Letter of Acceptance.</w:t>
            </w:r>
          </w:p>
        </w:tc>
      </w:tr>
      <w:tr w:rsidR="0058666A" w14:paraId="08AB2D11" w14:textId="77777777">
        <w:tc>
          <w:tcPr>
            <w:tcW w:w="1604" w:type="dxa"/>
            <w:tcBorders>
              <w:top w:val="single" w:sz="6" w:space="0" w:color="auto"/>
              <w:left w:val="single" w:sz="6" w:space="0" w:color="auto"/>
              <w:bottom w:val="single" w:sz="6" w:space="0" w:color="auto"/>
              <w:right w:val="single" w:sz="6" w:space="0" w:color="auto"/>
            </w:tcBorders>
          </w:tcPr>
          <w:p w14:paraId="23AD232C" w14:textId="77777777" w:rsidR="0058666A" w:rsidRDefault="00B17E38">
            <w:pPr>
              <w:rPr>
                <w:b/>
              </w:rPr>
            </w:pPr>
            <w:r>
              <w:rPr>
                <w:b/>
              </w:rPr>
              <w:t>GCC 26.2</w:t>
            </w:r>
          </w:p>
        </w:tc>
        <w:tc>
          <w:tcPr>
            <w:tcW w:w="7614" w:type="dxa"/>
            <w:tcBorders>
              <w:top w:val="single" w:sz="6" w:space="0" w:color="auto"/>
              <w:left w:val="single" w:sz="6" w:space="0" w:color="auto"/>
              <w:bottom w:val="single" w:sz="6" w:space="0" w:color="auto"/>
              <w:right w:val="single" w:sz="6" w:space="0" w:color="auto"/>
            </w:tcBorders>
          </w:tcPr>
          <w:p w14:paraId="442B24BD" w14:textId="77777777" w:rsidR="0058666A" w:rsidRDefault="00B17E38">
            <w:pPr>
              <w:spacing w:after="200"/>
              <w:ind w:right="92"/>
              <w:rPr>
                <w:b/>
              </w:rPr>
            </w:pPr>
            <w:r>
              <w:rPr>
                <w:b/>
              </w:rPr>
              <w:t>ESHS Reporting</w:t>
            </w:r>
          </w:p>
          <w:p w14:paraId="462D4F5F" w14:textId="77777777" w:rsidR="0058666A" w:rsidRDefault="00B17E38">
            <w:pPr>
              <w:spacing w:after="200"/>
              <w:ind w:right="92"/>
            </w:pPr>
            <w:r>
              <w:t>Inserted at the end of GCC 26.2:</w:t>
            </w:r>
          </w:p>
          <w:p w14:paraId="534AD676" w14:textId="77777777" w:rsidR="0058666A" w:rsidRDefault="00B17E38">
            <w:pPr>
              <w:pStyle w:val="ListParagraph1"/>
              <w:spacing w:before="60" w:after="120"/>
              <w:ind w:left="259" w:hanging="116"/>
              <w:contextualSpacing w:val="0"/>
              <w:rPr>
                <w:color w:val="000000" w:themeColor="text1"/>
              </w:rPr>
            </w:pPr>
            <w:r>
              <w:rPr>
                <w:color w:val="000000" w:themeColor="text1"/>
              </w:rPr>
              <w:t>“</w:t>
            </w:r>
            <w:r>
              <w:rPr>
                <w:color w:val="000000"/>
              </w:rPr>
              <w:t xml:space="preserve">In addition to the progress report, the Contractor shall also provide a report on the </w:t>
            </w:r>
            <w:r>
              <w:rPr>
                <w:color w:val="000000" w:themeColor="text1"/>
              </w:rPr>
              <w:t>Environmental, Social, Health and Safety (ESHS) metrics set out in Appendix B. In addition to Appendix B reports, the Contractor shall also provide immediate notification to the Project Manager of incidents in the following categories. Full details of such incidents shall be provided to the Project Manager within the timeframe agreed with the Project Coordinator.</w:t>
            </w:r>
          </w:p>
          <w:p w14:paraId="79125CBB" w14:textId="77777777" w:rsidR="0058666A" w:rsidRDefault="00B17E38">
            <w:pPr>
              <w:pStyle w:val="P3Header1-Clauses"/>
            </w:pPr>
            <w:r>
              <w:t>confirmed or likely violation of any law or international agreement;</w:t>
            </w:r>
          </w:p>
          <w:p w14:paraId="507C7967" w14:textId="77777777" w:rsidR="0058666A" w:rsidRDefault="00B17E38">
            <w:pPr>
              <w:pStyle w:val="P3Header1-Clauses"/>
            </w:pPr>
            <w:r>
              <w:t>any fatality or serious (lost time) injury;</w:t>
            </w:r>
          </w:p>
          <w:p w14:paraId="524A4DD7" w14:textId="77777777" w:rsidR="0058666A" w:rsidRDefault="00B17E38">
            <w:pPr>
              <w:pStyle w:val="P3Header1-Clauses"/>
            </w:pPr>
            <w:r>
              <w:t>significant adverse effects or damage to private property (e.g. vehicle accident, damage from fly rock, working beyond the boundary)</w:t>
            </w:r>
          </w:p>
          <w:p w14:paraId="079920C1" w14:textId="77777777" w:rsidR="0058666A" w:rsidRDefault="00B17E38">
            <w:pPr>
              <w:pStyle w:val="P3Header1-Clauses"/>
            </w:pPr>
            <w:r>
              <w:t>major pollution of drinking water aquifer or damage or destruction of rare or endangered habitat (including protected areas) or species; or</w:t>
            </w:r>
          </w:p>
          <w:p w14:paraId="188A31F4" w14:textId="6B0BF1A1" w:rsidR="0058666A" w:rsidRDefault="00B17E38">
            <w:pPr>
              <w:pStyle w:val="P3Header1-Clauses"/>
            </w:pPr>
            <w:r>
              <w:t xml:space="preserve">any allegation of </w:t>
            </w:r>
            <w:r w:rsidR="00D870D4">
              <w:rPr>
                <w:color w:val="000000" w:themeColor="text1"/>
              </w:rPr>
              <w:t>gender-based</w:t>
            </w:r>
            <w:r>
              <w:rPr>
                <w:color w:val="000000" w:themeColor="text1"/>
              </w:rPr>
              <w:t xml:space="preserve"> violence (GBV), sexual exploitation or abuse, </w:t>
            </w:r>
            <w:r>
              <w:t xml:space="preserve">sexual harassment or sexual </w:t>
            </w:r>
            <w:r>
              <w:lastRenderedPageBreak/>
              <w:t>misbehavior, rape, sexual assault, child abuse or defilement, or other violations involving children.</w:t>
            </w:r>
          </w:p>
        </w:tc>
      </w:tr>
      <w:tr w:rsidR="0058666A" w14:paraId="32FA26E7" w14:textId="77777777">
        <w:tc>
          <w:tcPr>
            <w:tcW w:w="1604" w:type="dxa"/>
            <w:tcBorders>
              <w:top w:val="single" w:sz="6" w:space="0" w:color="auto"/>
              <w:left w:val="single" w:sz="6" w:space="0" w:color="auto"/>
              <w:bottom w:val="single" w:sz="6" w:space="0" w:color="auto"/>
              <w:right w:val="single" w:sz="6" w:space="0" w:color="auto"/>
            </w:tcBorders>
          </w:tcPr>
          <w:p w14:paraId="29ECAD55" w14:textId="77777777" w:rsidR="0058666A" w:rsidRDefault="00B17E38">
            <w:pPr>
              <w:rPr>
                <w:b/>
              </w:rPr>
            </w:pPr>
            <w:r>
              <w:rPr>
                <w:b/>
              </w:rPr>
              <w:lastRenderedPageBreak/>
              <w:t>GCC 26.3</w:t>
            </w:r>
          </w:p>
        </w:tc>
        <w:tc>
          <w:tcPr>
            <w:tcW w:w="7614" w:type="dxa"/>
            <w:tcBorders>
              <w:top w:val="single" w:sz="6" w:space="0" w:color="auto"/>
              <w:left w:val="single" w:sz="6" w:space="0" w:color="auto"/>
              <w:bottom w:val="single" w:sz="6" w:space="0" w:color="auto"/>
              <w:right w:val="single" w:sz="6" w:space="0" w:color="auto"/>
            </w:tcBorders>
          </w:tcPr>
          <w:p w14:paraId="77C26CA5" w14:textId="77777777" w:rsidR="0058666A" w:rsidRDefault="00B17E38">
            <w:pPr>
              <w:spacing w:after="200"/>
              <w:ind w:right="92"/>
            </w:pPr>
            <w:r>
              <w:t xml:space="preserve">The period between Program updates is </w:t>
            </w:r>
            <w:r>
              <w:rPr>
                <w:b/>
              </w:rPr>
              <w:t xml:space="preserve">60 </w:t>
            </w:r>
            <w:r>
              <w:t>days.</w:t>
            </w:r>
          </w:p>
          <w:p w14:paraId="78CEDCD1" w14:textId="77777777" w:rsidR="0058666A" w:rsidRDefault="00B17E38">
            <w:pPr>
              <w:spacing w:after="200"/>
              <w:ind w:right="92"/>
            </w:pPr>
            <w:r>
              <w:t xml:space="preserve">The amount to be withheld for late submission of an updated Program is </w:t>
            </w:r>
            <w:r>
              <w:rPr>
                <w:b/>
              </w:rPr>
              <w:t>Three Hounded Dollars (300 USD</w:t>
            </w:r>
            <w:r>
              <w:rPr>
                <w:b/>
                <w:bCs/>
              </w:rPr>
              <w:t>)</w:t>
            </w:r>
            <w:r>
              <w:t>.</w:t>
            </w:r>
          </w:p>
        </w:tc>
      </w:tr>
      <w:tr w:rsidR="0058666A" w14:paraId="128B578D" w14:textId="77777777">
        <w:trPr>
          <w:cantSplit/>
        </w:trPr>
        <w:tc>
          <w:tcPr>
            <w:tcW w:w="9218" w:type="dxa"/>
            <w:gridSpan w:val="2"/>
            <w:tcBorders>
              <w:top w:val="single" w:sz="6" w:space="0" w:color="auto"/>
              <w:left w:val="single" w:sz="6" w:space="0" w:color="auto"/>
              <w:bottom w:val="single" w:sz="6" w:space="0" w:color="auto"/>
              <w:right w:val="single" w:sz="6" w:space="0" w:color="auto"/>
            </w:tcBorders>
          </w:tcPr>
          <w:p w14:paraId="41B331D4" w14:textId="77777777" w:rsidR="0058666A" w:rsidRDefault="00B17E38">
            <w:pPr>
              <w:spacing w:before="120" w:after="200"/>
              <w:ind w:right="-72"/>
              <w:jc w:val="center"/>
              <w:rPr>
                <w:b/>
                <w:sz w:val="28"/>
              </w:rPr>
            </w:pPr>
            <w:r>
              <w:rPr>
                <w:b/>
                <w:sz w:val="28"/>
              </w:rPr>
              <w:t>C. Quality Control</w:t>
            </w:r>
          </w:p>
        </w:tc>
      </w:tr>
      <w:tr w:rsidR="0058666A" w14:paraId="4AE187ED" w14:textId="77777777">
        <w:tc>
          <w:tcPr>
            <w:tcW w:w="1604" w:type="dxa"/>
            <w:tcBorders>
              <w:top w:val="single" w:sz="6" w:space="0" w:color="auto"/>
              <w:left w:val="single" w:sz="6" w:space="0" w:color="auto"/>
              <w:bottom w:val="single" w:sz="6" w:space="0" w:color="auto"/>
              <w:right w:val="single" w:sz="6" w:space="0" w:color="auto"/>
            </w:tcBorders>
          </w:tcPr>
          <w:p w14:paraId="06AA8548" w14:textId="77777777" w:rsidR="0058666A" w:rsidRDefault="00B17E38">
            <w:pPr>
              <w:rPr>
                <w:b/>
              </w:rPr>
            </w:pPr>
            <w:r>
              <w:rPr>
                <w:b/>
              </w:rPr>
              <w:t>GCC 34.1</w:t>
            </w:r>
          </w:p>
        </w:tc>
        <w:tc>
          <w:tcPr>
            <w:tcW w:w="7614" w:type="dxa"/>
            <w:tcBorders>
              <w:top w:val="single" w:sz="6" w:space="0" w:color="auto"/>
              <w:left w:val="single" w:sz="6" w:space="0" w:color="auto"/>
              <w:bottom w:val="single" w:sz="6" w:space="0" w:color="auto"/>
              <w:right w:val="single" w:sz="6" w:space="0" w:color="auto"/>
            </w:tcBorders>
          </w:tcPr>
          <w:p w14:paraId="56C7D274" w14:textId="77777777" w:rsidR="0058666A" w:rsidRDefault="00B17E38">
            <w:pPr>
              <w:spacing w:after="200"/>
              <w:ind w:right="92"/>
              <w:rPr>
                <w:iCs/>
              </w:rPr>
            </w:pPr>
            <w:r>
              <w:t xml:space="preserve">The Defects Liability Period is: </w:t>
            </w:r>
            <w:r>
              <w:rPr>
                <w:b/>
                <w:u w:val="single"/>
              </w:rPr>
              <w:t>365</w:t>
            </w:r>
            <w:r>
              <w:rPr>
                <w:u w:val="single"/>
              </w:rPr>
              <w:t xml:space="preserve"> </w:t>
            </w:r>
            <w:r>
              <w:t>days.</w:t>
            </w:r>
          </w:p>
        </w:tc>
      </w:tr>
      <w:tr w:rsidR="0058666A" w14:paraId="313CCF1B" w14:textId="77777777">
        <w:trPr>
          <w:cantSplit/>
        </w:trPr>
        <w:tc>
          <w:tcPr>
            <w:tcW w:w="9218" w:type="dxa"/>
            <w:gridSpan w:val="2"/>
            <w:tcBorders>
              <w:top w:val="single" w:sz="6" w:space="0" w:color="auto"/>
              <w:left w:val="single" w:sz="6" w:space="0" w:color="auto"/>
              <w:bottom w:val="single" w:sz="6" w:space="0" w:color="auto"/>
              <w:right w:val="single" w:sz="6" w:space="0" w:color="auto"/>
            </w:tcBorders>
          </w:tcPr>
          <w:p w14:paraId="49287C7E" w14:textId="77777777" w:rsidR="0058666A" w:rsidRDefault="00B17E38">
            <w:pPr>
              <w:spacing w:before="120" w:after="200"/>
              <w:ind w:right="-72"/>
              <w:jc w:val="center"/>
              <w:rPr>
                <w:b/>
                <w:sz w:val="28"/>
              </w:rPr>
            </w:pPr>
            <w:r>
              <w:rPr>
                <w:b/>
                <w:sz w:val="28"/>
              </w:rPr>
              <w:t>D. Cost Control</w:t>
            </w:r>
          </w:p>
        </w:tc>
      </w:tr>
      <w:tr w:rsidR="0058666A" w14:paraId="583791C6" w14:textId="77777777">
        <w:tc>
          <w:tcPr>
            <w:tcW w:w="1604" w:type="dxa"/>
            <w:tcBorders>
              <w:top w:val="single" w:sz="6" w:space="0" w:color="auto"/>
              <w:left w:val="single" w:sz="6" w:space="0" w:color="auto"/>
              <w:bottom w:val="single" w:sz="6" w:space="0" w:color="auto"/>
              <w:right w:val="single" w:sz="6" w:space="0" w:color="auto"/>
            </w:tcBorders>
          </w:tcPr>
          <w:p w14:paraId="04E216C7" w14:textId="77777777" w:rsidR="0058666A" w:rsidRDefault="00B17E38">
            <w:pPr>
              <w:rPr>
                <w:b/>
              </w:rPr>
            </w:pPr>
            <w:r>
              <w:rPr>
                <w:b/>
              </w:rPr>
              <w:t>GCC 38.2</w:t>
            </w:r>
          </w:p>
        </w:tc>
        <w:tc>
          <w:tcPr>
            <w:tcW w:w="7614" w:type="dxa"/>
            <w:tcBorders>
              <w:top w:val="single" w:sz="6" w:space="0" w:color="auto"/>
              <w:left w:val="single" w:sz="6" w:space="0" w:color="auto"/>
              <w:bottom w:val="single" w:sz="6" w:space="0" w:color="auto"/>
              <w:right w:val="single" w:sz="6" w:space="0" w:color="auto"/>
            </w:tcBorders>
          </w:tcPr>
          <w:p w14:paraId="70908D35" w14:textId="77777777" w:rsidR="0058666A" w:rsidRDefault="00B17E38">
            <w:pPr>
              <w:spacing w:after="200"/>
              <w:ind w:right="2"/>
            </w:pPr>
            <w:r>
              <w:t xml:space="preserve">At the end of 38.2 add after the first sentence: </w:t>
            </w:r>
          </w:p>
          <w:p w14:paraId="74861DF1" w14:textId="77777777" w:rsidR="0058666A" w:rsidRDefault="00B17E38">
            <w:pPr>
              <w:spacing w:after="200"/>
              <w:ind w:right="2"/>
              <w:rPr>
                <w:color w:val="000000"/>
              </w:rPr>
            </w:pPr>
            <w:r>
              <w:t xml:space="preserve">“The Contractor shall also provide </w:t>
            </w:r>
            <w:r>
              <w:rPr>
                <w:color w:val="000000" w:themeColor="text1"/>
              </w:rPr>
              <w:t>information of any ESHS risks and impacts of the Variation.”</w:t>
            </w:r>
          </w:p>
        </w:tc>
      </w:tr>
      <w:tr w:rsidR="0058666A" w14:paraId="596BF67C" w14:textId="77777777">
        <w:tc>
          <w:tcPr>
            <w:tcW w:w="1604" w:type="dxa"/>
            <w:tcBorders>
              <w:top w:val="single" w:sz="6" w:space="0" w:color="auto"/>
              <w:left w:val="single" w:sz="6" w:space="0" w:color="auto"/>
              <w:bottom w:val="single" w:sz="6" w:space="0" w:color="auto"/>
              <w:right w:val="single" w:sz="6" w:space="0" w:color="auto"/>
            </w:tcBorders>
          </w:tcPr>
          <w:p w14:paraId="66E03012" w14:textId="77777777" w:rsidR="0058666A" w:rsidRDefault="00B17E38">
            <w:pPr>
              <w:rPr>
                <w:b/>
              </w:rPr>
            </w:pPr>
            <w:r>
              <w:rPr>
                <w:b/>
              </w:rPr>
              <w:t>GCC 38.7</w:t>
            </w:r>
          </w:p>
        </w:tc>
        <w:tc>
          <w:tcPr>
            <w:tcW w:w="7614" w:type="dxa"/>
            <w:tcBorders>
              <w:top w:val="single" w:sz="6" w:space="0" w:color="auto"/>
              <w:left w:val="single" w:sz="6" w:space="0" w:color="auto"/>
              <w:bottom w:val="single" w:sz="6" w:space="0" w:color="auto"/>
              <w:right w:val="single" w:sz="6" w:space="0" w:color="auto"/>
            </w:tcBorders>
          </w:tcPr>
          <w:p w14:paraId="41A105E5" w14:textId="77777777" w:rsidR="0058666A" w:rsidRDefault="00B17E38">
            <w:pPr>
              <w:spacing w:after="200"/>
              <w:ind w:right="2"/>
              <w:rPr>
                <w:b/>
                <w:bCs/>
              </w:rPr>
            </w:pPr>
            <w:r>
              <w:rPr>
                <w:b/>
                <w:bCs/>
                <w:color w:val="000000"/>
              </w:rPr>
              <w:t>NOT APPLICABLE</w:t>
            </w:r>
            <w:r>
              <w:rPr>
                <w:b/>
                <w:bCs/>
              </w:rPr>
              <w:t xml:space="preserve"> </w:t>
            </w:r>
          </w:p>
        </w:tc>
      </w:tr>
      <w:tr w:rsidR="0058666A" w14:paraId="6E6607EC" w14:textId="77777777">
        <w:tc>
          <w:tcPr>
            <w:tcW w:w="1604" w:type="dxa"/>
            <w:tcBorders>
              <w:top w:val="single" w:sz="6" w:space="0" w:color="auto"/>
              <w:left w:val="single" w:sz="6" w:space="0" w:color="auto"/>
              <w:bottom w:val="single" w:sz="6" w:space="0" w:color="auto"/>
              <w:right w:val="single" w:sz="6" w:space="0" w:color="auto"/>
            </w:tcBorders>
          </w:tcPr>
          <w:p w14:paraId="1DDBDA27" w14:textId="77777777" w:rsidR="0058666A" w:rsidRDefault="00B17E38">
            <w:pPr>
              <w:rPr>
                <w:b/>
              </w:rPr>
            </w:pPr>
            <w:r>
              <w:rPr>
                <w:b/>
              </w:rPr>
              <w:t>GCC 38.7</w:t>
            </w:r>
          </w:p>
        </w:tc>
        <w:tc>
          <w:tcPr>
            <w:tcW w:w="7614" w:type="dxa"/>
            <w:tcBorders>
              <w:top w:val="single" w:sz="6" w:space="0" w:color="auto"/>
              <w:left w:val="single" w:sz="6" w:space="0" w:color="auto"/>
              <w:bottom w:val="single" w:sz="6" w:space="0" w:color="auto"/>
              <w:right w:val="single" w:sz="6" w:space="0" w:color="auto"/>
            </w:tcBorders>
          </w:tcPr>
          <w:p w14:paraId="164CBB40" w14:textId="77777777" w:rsidR="0058666A" w:rsidRDefault="00B17E38">
            <w:pPr>
              <w:spacing w:after="200"/>
              <w:ind w:right="2"/>
            </w:pPr>
            <w:r>
              <w:t>In the first paragraph insert new sub-paragraph (d):</w:t>
            </w:r>
          </w:p>
          <w:p w14:paraId="18B838C1" w14:textId="77777777" w:rsidR="0058666A" w:rsidRDefault="00B17E38">
            <w:pPr>
              <w:spacing w:after="200"/>
              <w:ind w:right="2"/>
            </w:pPr>
            <w:r>
              <w:t xml:space="preserve">“(d) </w:t>
            </w:r>
            <w:r>
              <w:rPr>
                <w:color w:val="000000" w:themeColor="text1"/>
              </w:rPr>
              <w:t xml:space="preserve">a description of the proposed work to be performed, a </w:t>
            </w:r>
            <w:proofErr w:type="spellStart"/>
            <w:r>
              <w:rPr>
                <w:color w:val="000000" w:themeColor="text1"/>
              </w:rPr>
              <w:t>programme</w:t>
            </w:r>
            <w:proofErr w:type="spellEnd"/>
            <w:r>
              <w:rPr>
                <w:color w:val="000000" w:themeColor="text1"/>
              </w:rPr>
              <w:t xml:space="preserve"> for its execution and sufficient ESHS information to enable an evaluation of ESHS risks and impacts;”</w:t>
            </w:r>
          </w:p>
        </w:tc>
      </w:tr>
      <w:tr w:rsidR="0058666A" w14:paraId="0BCA2BD8" w14:textId="77777777">
        <w:tc>
          <w:tcPr>
            <w:tcW w:w="1604" w:type="dxa"/>
            <w:tcBorders>
              <w:top w:val="single" w:sz="6" w:space="0" w:color="auto"/>
              <w:left w:val="single" w:sz="6" w:space="0" w:color="auto"/>
              <w:bottom w:val="single" w:sz="6" w:space="0" w:color="auto"/>
              <w:right w:val="single" w:sz="6" w:space="0" w:color="auto"/>
            </w:tcBorders>
          </w:tcPr>
          <w:p w14:paraId="5B4AD155" w14:textId="77777777" w:rsidR="0058666A" w:rsidRDefault="00B17E38">
            <w:pPr>
              <w:rPr>
                <w:b/>
              </w:rPr>
            </w:pPr>
            <w:r>
              <w:rPr>
                <w:b/>
              </w:rPr>
              <w:t>GCC 40</w:t>
            </w:r>
          </w:p>
        </w:tc>
        <w:tc>
          <w:tcPr>
            <w:tcW w:w="7614" w:type="dxa"/>
            <w:tcBorders>
              <w:top w:val="single" w:sz="6" w:space="0" w:color="auto"/>
              <w:left w:val="single" w:sz="6" w:space="0" w:color="auto"/>
              <w:bottom w:val="single" w:sz="6" w:space="0" w:color="auto"/>
              <w:right w:val="single" w:sz="6" w:space="0" w:color="auto"/>
            </w:tcBorders>
          </w:tcPr>
          <w:p w14:paraId="604D9998" w14:textId="77777777" w:rsidR="0058666A" w:rsidRDefault="00B17E38">
            <w:pPr>
              <w:spacing w:after="200"/>
              <w:ind w:right="2"/>
            </w:pPr>
            <w:r>
              <w:t>Add new GCC 40.7:</w:t>
            </w:r>
          </w:p>
          <w:p w14:paraId="1C0A55C1" w14:textId="77777777" w:rsidR="0058666A" w:rsidRDefault="00B17E38">
            <w:pPr>
              <w:pStyle w:val="ClauseSubPara"/>
              <w:spacing w:before="240" w:after="120"/>
              <w:ind w:left="688"/>
              <w:jc w:val="both"/>
              <w:rPr>
                <w:color w:val="000000" w:themeColor="text1"/>
                <w:sz w:val="24"/>
                <w:lang w:val="en-US"/>
              </w:rPr>
            </w:pPr>
            <w:r>
              <w:rPr>
                <w:lang w:val="en-US"/>
              </w:rPr>
              <w:t>40.7</w:t>
            </w:r>
            <w:r>
              <w:rPr>
                <w:lang w:val="en-US"/>
              </w:rPr>
              <w:tab/>
            </w:r>
            <w:r>
              <w:rPr>
                <w:color w:val="000000" w:themeColor="text1"/>
                <w:sz w:val="24"/>
                <w:lang w:val="en-US"/>
              </w:rPr>
              <w:t xml:space="preserve">if the Contractor was, or is, failing to perform any ESHS obligations or work under the Contract, the value of this work or obligation, as determined by the Project Manager, may be withheld until the work or obligation has been performed, and/or the cost of rectification or replacement, as determined by the Project Manager, may be withheld until rectification or replacement has been completed. Failure to perform includes, but is not limited to the following:  </w:t>
            </w:r>
          </w:p>
          <w:p w14:paraId="5388986A" w14:textId="77777777" w:rsidR="0058666A" w:rsidRDefault="00B17E38">
            <w:pPr>
              <w:pStyle w:val="ClauseSubPara"/>
              <w:numPr>
                <w:ilvl w:val="0"/>
                <w:numId w:val="158"/>
              </w:numPr>
              <w:spacing w:before="240" w:after="120"/>
              <w:ind w:left="1588" w:hanging="540"/>
              <w:jc w:val="both"/>
              <w:rPr>
                <w:color w:val="000000" w:themeColor="text1"/>
                <w:sz w:val="24"/>
                <w:lang w:val="en-US"/>
              </w:rPr>
            </w:pPr>
            <w:r>
              <w:rPr>
                <w:color w:val="000000" w:themeColor="text1"/>
                <w:sz w:val="24"/>
                <w:lang w:val="en-US"/>
              </w:rPr>
              <w:t xml:space="preserve">failure to comply with any ESHS obligations or work described in the Works’ Requirements which may include: working outside site boundaries, excessive dust, failure to keep public roads in a safe usable condition, damage to offsite vegetation, pollution of water courses from oils or sedimentation, contamination of land e.g. from oils, human waste, damage to archeology or cultural heritage features, air </w:t>
            </w:r>
            <w:r>
              <w:rPr>
                <w:color w:val="000000" w:themeColor="text1"/>
                <w:sz w:val="24"/>
                <w:lang w:val="en-US"/>
              </w:rPr>
              <w:lastRenderedPageBreak/>
              <w:t>pollution as a result of unauthorized and/or inefficient combustion;</w:t>
            </w:r>
          </w:p>
          <w:p w14:paraId="3A4C0967" w14:textId="77777777" w:rsidR="0058666A" w:rsidRDefault="00B17E38">
            <w:pPr>
              <w:pStyle w:val="ClauseSubPara"/>
              <w:numPr>
                <w:ilvl w:val="0"/>
                <w:numId w:val="158"/>
              </w:numPr>
              <w:spacing w:before="240" w:after="120"/>
              <w:ind w:left="1588" w:hanging="540"/>
              <w:jc w:val="both"/>
              <w:rPr>
                <w:color w:val="000000" w:themeColor="text1"/>
                <w:sz w:val="24"/>
                <w:lang w:val="en-US"/>
              </w:rPr>
            </w:pPr>
            <w:r>
              <w:rPr>
                <w:color w:val="000000" w:themeColor="text1"/>
                <w:sz w:val="24"/>
                <w:lang w:val="en-US"/>
              </w:rPr>
              <w:t xml:space="preserve">failure to regularly review C-ESMP </w:t>
            </w:r>
            <w:r>
              <w:rPr>
                <w:szCs w:val="20"/>
              </w:rPr>
              <w:t>and the C-LMP</w:t>
            </w:r>
            <w:r>
              <w:rPr>
                <w:color w:val="000000" w:themeColor="text1"/>
                <w:sz w:val="24"/>
                <w:lang w:val="en-US"/>
              </w:rPr>
              <w:t xml:space="preserve"> and/or update it in a timely manner to address emerging ESHS issues, or anticipated risks or impacts;</w:t>
            </w:r>
          </w:p>
          <w:p w14:paraId="121187AB" w14:textId="77777777" w:rsidR="0058666A" w:rsidRDefault="00B17E38">
            <w:pPr>
              <w:pStyle w:val="ClauseSubPara"/>
              <w:numPr>
                <w:ilvl w:val="0"/>
                <w:numId w:val="158"/>
              </w:numPr>
              <w:spacing w:before="240" w:after="120"/>
              <w:ind w:left="1588" w:hanging="540"/>
              <w:jc w:val="both"/>
              <w:rPr>
                <w:color w:val="000000" w:themeColor="text1"/>
                <w:sz w:val="24"/>
                <w:lang w:val="en-US"/>
              </w:rPr>
            </w:pPr>
            <w:r>
              <w:rPr>
                <w:color w:val="000000" w:themeColor="text1"/>
                <w:sz w:val="24"/>
                <w:lang w:val="en-US"/>
              </w:rPr>
              <w:t>failure to implement the C-ESMP</w:t>
            </w:r>
            <w:r>
              <w:rPr>
                <w:szCs w:val="20"/>
              </w:rPr>
              <w:t xml:space="preserve"> and the C-LMP</w:t>
            </w:r>
            <w:r>
              <w:rPr>
                <w:color w:val="000000" w:themeColor="text1"/>
                <w:sz w:val="24"/>
                <w:lang w:val="en-US"/>
              </w:rPr>
              <w:t xml:space="preserve"> e.g. failure to provide required training or sensitization;</w:t>
            </w:r>
          </w:p>
          <w:p w14:paraId="458E5707" w14:textId="77777777" w:rsidR="0058666A" w:rsidRDefault="00B17E38">
            <w:pPr>
              <w:pStyle w:val="ClauseSubPara"/>
              <w:numPr>
                <w:ilvl w:val="0"/>
                <w:numId w:val="158"/>
              </w:numPr>
              <w:spacing w:before="240" w:after="120"/>
              <w:ind w:left="1588" w:hanging="540"/>
              <w:jc w:val="both"/>
              <w:rPr>
                <w:color w:val="000000" w:themeColor="text1"/>
                <w:sz w:val="24"/>
                <w:lang w:val="en-US"/>
              </w:rPr>
            </w:pPr>
            <w:r>
              <w:rPr>
                <w:color w:val="000000" w:themeColor="text1"/>
                <w:sz w:val="24"/>
                <w:lang w:val="en-US"/>
              </w:rPr>
              <w:t>failing to have appropriate consents/permits prior to undertaking Works or related activities;</w:t>
            </w:r>
          </w:p>
          <w:p w14:paraId="00AD9252" w14:textId="77777777" w:rsidR="0058666A" w:rsidRDefault="00B17E38">
            <w:pPr>
              <w:pStyle w:val="ClauseSubPara"/>
              <w:numPr>
                <w:ilvl w:val="0"/>
                <w:numId w:val="158"/>
              </w:numPr>
              <w:spacing w:before="240" w:after="120"/>
              <w:ind w:left="1588" w:hanging="540"/>
              <w:jc w:val="both"/>
              <w:rPr>
                <w:color w:val="000000" w:themeColor="text1"/>
                <w:sz w:val="24"/>
                <w:lang w:val="en-US"/>
              </w:rPr>
            </w:pPr>
            <w:r>
              <w:rPr>
                <w:color w:val="000000" w:themeColor="text1"/>
                <w:sz w:val="24"/>
                <w:lang w:val="en-US"/>
              </w:rPr>
              <w:t>failure to submit ESHS report/s (as described in Appendix C), or failure to submit such reports in a timely manner;</w:t>
            </w:r>
          </w:p>
          <w:p w14:paraId="1DD3010C" w14:textId="77777777" w:rsidR="0058666A" w:rsidRDefault="00B17E38">
            <w:pPr>
              <w:pStyle w:val="ClauseSubPara"/>
              <w:numPr>
                <w:ilvl w:val="0"/>
                <w:numId w:val="158"/>
              </w:numPr>
              <w:spacing w:before="240" w:after="120"/>
              <w:ind w:left="1588" w:hanging="540"/>
              <w:jc w:val="both"/>
              <w:rPr>
                <w:color w:val="000000" w:themeColor="text1"/>
                <w:sz w:val="24"/>
                <w:lang w:val="en-US"/>
              </w:rPr>
            </w:pPr>
            <w:r>
              <w:rPr>
                <w:color w:val="000000" w:themeColor="text1"/>
                <w:sz w:val="24"/>
                <w:lang w:val="en-US"/>
              </w:rPr>
              <w:t xml:space="preserve">failure to implement remediation as instructed by the Engineer within the specified timeframe (e.g. remediation addressing non-compliance/s). </w:t>
            </w:r>
          </w:p>
          <w:p w14:paraId="42DBF81C" w14:textId="77777777" w:rsidR="0058666A" w:rsidRDefault="0058666A">
            <w:pPr>
              <w:spacing w:after="200"/>
              <w:ind w:left="1524" w:right="2" w:hanging="450"/>
            </w:pPr>
          </w:p>
        </w:tc>
      </w:tr>
      <w:tr w:rsidR="0058666A" w14:paraId="313ECFE7" w14:textId="77777777">
        <w:tc>
          <w:tcPr>
            <w:tcW w:w="1604" w:type="dxa"/>
            <w:tcBorders>
              <w:top w:val="single" w:sz="6" w:space="0" w:color="auto"/>
              <w:left w:val="single" w:sz="6" w:space="0" w:color="auto"/>
              <w:bottom w:val="single" w:sz="6" w:space="0" w:color="auto"/>
              <w:right w:val="single" w:sz="6" w:space="0" w:color="auto"/>
            </w:tcBorders>
          </w:tcPr>
          <w:p w14:paraId="6600BB35" w14:textId="77777777" w:rsidR="0058666A" w:rsidRDefault="00B17E38">
            <w:pPr>
              <w:rPr>
                <w:b/>
              </w:rPr>
            </w:pPr>
            <w:r>
              <w:rPr>
                <w:b/>
              </w:rPr>
              <w:lastRenderedPageBreak/>
              <w:t>GCC 44.1</w:t>
            </w:r>
          </w:p>
        </w:tc>
        <w:tc>
          <w:tcPr>
            <w:tcW w:w="7614" w:type="dxa"/>
            <w:tcBorders>
              <w:top w:val="single" w:sz="6" w:space="0" w:color="auto"/>
              <w:left w:val="single" w:sz="6" w:space="0" w:color="auto"/>
              <w:bottom w:val="single" w:sz="6" w:space="0" w:color="auto"/>
              <w:right w:val="single" w:sz="6" w:space="0" w:color="auto"/>
            </w:tcBorders>
          </w:tcPr>
          <w:p w14:paraId="451AD3DE" w14:textId="77777777" w:rsidR="0058666A" w:rsidRDefault="00B17E38">
            <w:pPr>
              <w:spacing w:after="200"/>
              <w:ind w:right="2"/>
            </w:pPr>
            <w:r>
              <w:t xml:space="preserve">The currency of the Employer’s Country is: </w:t>
            </w:r>
            <w:r>
              <w:rPr>
                <w:b/>
              </w:rPr>
              <w:t>US DOLLARS</w:t>
            </w:r>
            <w:r>
              <w:t xml:space="preserve"> </w:t>
            </w:r>
          </w:p>
        </w:tc>
      </w:tr>
      <w:tr w:rsidR="0058666A" w14:paraId="557DC50A" w14:textId="77777777">
        <w:tc>
          <w:tcPr>
            <w:tcW w:w="1604" w:type="dxa"/>
            <w:tcBorders>
              <w:top w:val="single" w:sz="6" w:space="0" w:color="auto"/>
              <w:left w:val="single" w:sz="6" w:space="0" w:color="auto"/>
              <w:bottom w:val="single" w:sz="6" w:space="0" w:color="auto"/>
              <w:right w:val="single" w:sz="6" w:space="0" w:color="auto"/>
            </w:tcBorders>
          </w:tcPr>
          <w:p w14:paraId="51BAAC1B" w14:textId="77777777" w:rsidR="0058666A" w:rsidRDefault="00B17E38">
            <w:pPr>
              <w:rPr>
                <w:b/>
              </w:rPr>
            </w:pPr>
            <w:r>
              <w:rPr>
                <w:b/>
              </w:rPr>
              <w:t>GCC 45.1</w:t>
            </w:r>
          </w:p>
        </w:tc>
        <w:tc>
          <w:tcPr>
            <w:tcW w:w="7614" w:type="dxa"/>
            <w:tcBorders>
              <w:top w:val="single" w:sz="6" w:space="0" w:color="auto"/>
              <w:left w:val="single" w:sz="6" w:space="0" w:color="auto"/>
              <w:bottom w:val="single" w:sz="6" w:space="0" w:color="auto"/>
              <w:right w:val="single" w:sz="6" w:space="0" w:color="auto"/>
            </w:tcBorders>
          </w:tcPr>
          <w:p w14:paraId="016963D3" w14:textId="77777777" w:rsidR="0058666A" w:rsidRDefault="00B17E38">
            <w:pPr>
              <w:spacing w:after="200"/>
              <w:ind w:right="2"/>
            </w:pPr>
            <w:r>
              <w:t xml:space="preserve">The Contract </w:t>
            </w:r>
            <w:r>
              <w:rPr>
                <w:b/>
              </w:rPr>
              <w:t>is not</w:t>
            </w:r>
            <w:r>
              <w:t xml:space="preserve"> subject to price adjustment in accordance with GCC Clause 45, and the following information regarding coefficients </w:t>
            </w:r>
            <w:r>
              <w:rPr>
                <w:b/>
              </w:rPr>
              <w:t>does not</w:t>
            </w:r>
            <w:r>
              <w:t xml:space="preserve"> apply.</w:t>
            </w:r>
          </w:p>
          <w:p w14:paraId="43274B3A" w14:textId="77777777" w:rsidR="0058666A" w:rsidRDefault="0058666A">
            <w:pPr>
              <w:spacing w:after="200"/>
              <w:ind w:right="2"/>
              <w:rPr>
                <w:i/>
              </w:rPr>
            </w:pPr>
          </w:p>
        </w:tc>
      </w:tr>
      <w:tr w:rsidR="0058666A" w14:paraId="5BA824F5" w14:textId="77777777">
        <w:tc>
          <w:tcPr>
            <w:tcW w:w="1604" w:type="dxa"/>
            <w:tcBorders>
              <w:top w:val="single" w:sz="6" w:space="0" w:color="auto"/>
              <w:left w:val="single" w:sz="6" w:space="0" w:color="auto"/>
              <w:bottom w:val="single" w:sz="6" w:space="0" w:color="auto"/>
              <w:right w:val="single" w:sz="6" w:space="0" w:color="auto"/>
            </w:tcBorders>
          </w:tcPr>
          <w:p w14:paraId="54FCF530" w14:textId="77777777" w:rsidR="0058666A" w:rsidRDefault="00B17E38">
            <w:pPr>
              <w:rPr>
                <w:b/>
              </w:rPr>
            </w:pPr>
            <w:r>
              <w:rPr>
                <w:b/>
              </w:rPr>
              <w:t>GCC 46.1</w:t>
            </w:r>
          </w:p>
        </w:tc>
        <w:tc>
          <w:tcPr>
            <w:tcW w:w="7614" w:type="dxa"/>
            <w:tcBorders>
              <w:top w:val="single" w:sz="6" w:space="0" w:color="auto"/>
              <w:left w:val="single" w:sz="6" w:space="0" w:color="auto"/>
              <w:bottom w:val="single" w:sz="6" w:space="0" w:color="auto"/>
              <w:right w:val="single" w:sz="6" w:space="0" w:color="auto"/>
            </w:tcBorders>
          </w:tcPr>
          <w:p w14:paraId="07570324" w14:textId="77777777" w:rsidR="0058666A" w:rsidRDefault="00B17E38">
            <w:pPr>
              <w:spacing w:after="200"/>
              <w:ind w:right="2"/>
            </w:pPr>
            <w:r>
              <w:t xml:space="preserve">The proportion of payments retained is: </w:t>
            </w:r>
            <w:r>
              <w:rPr>
                <w:b/>
              </w:rPr>
              <w:t>Ten percent (10%)</w:t>
            </w:r>
          </w:p>
          <w:p w14:paraId="3020213E" w14:textId="77777777" w:rsidR="0058666A" w:rsidRDefault="0058666A">
            <w:pPr>
              <w:spacing w:after="200"/>
              <w:ind w:right="2"/>
              <w:rPr>
                <w:i/>
              </w:rPr>
            </w:pPr>
          </w:p>
        </w:tc>
      </w:tr>
      <w:tr w:rsidR="0058666A" w14:paraId="6A4C5855" w14:textId="77777777">
        <w:tc>
          <w:tcPr>
            <w:tcW w:w="1604" w:type="dxa"/>
            <w:tcBorders>
              <w:top w:val="single" w:sz="6" w:space="0" w:color="auto"/>
              <w:left w:val="single" w:sz="6" w:space="0" w:color="auto"/>
              <w:bottom w:val="single" w:sz="6" w:space="0" w:color="auto"/>
              <w:right w:val="single" w:sz="6" w:space="0" w:color="auto"/>
            </w:tcBorders>
          </w:tcPr>
          <w:p w14:paraId="5C9EB83F" w14:textId="77777777" w:rsidR="0058666A" w:rsidRDefault="00B17E38">
            <w:pPr>
              <w:rPr>
                <w:b/>
              </w:rPr>
            </w:pPr>
            <w:r>
              <w:rPr>
                <w:b/>
              </w:rPr>
              <w:t>GCC 47.1</w:t>
            </w:r>
          </w:p>
        </w:tc>
        <w:tc>
          <w:tcPr>
            <w:tcW w:w="7614" w:type="dxa"/>
            <w:tcBorders>
              <w:top w:val="single" w:sz="6" w:space="0" w:color="auto"/>
              <w:left w:val="single" w:sz="6" w:space="0" w:color="auto"/>
              <w:bottom w:val="single" w:sz="6" w:space="0" w:color="auto"/>
              <w:right w:val="single" w:sz="6" w:space="0" w:color="auto"/>
            </w:tcBorders>
          </w:tcPr>
          <w:p w14:paraId="500F42A5" w14:textId="77777777" w:rsidR="0058666A" w:rsidRDefault="00B17E38">
            <w:pPr>
              <w:spacing w:after="200"/>
              <w:ind w:right="2"/>
            </w:pPr>
            <w:r>
              <w:t>The liquidated damages for the whole of</w:t>
            </w:r>
            <w:sdt>
              <w:sdtPr>
                <w:rPr>
                  <w:rFonts w:ascii="Cambria Math" w:hAnsi="Cambria Math"/>
                </w:rPr>
                <w:id w:val="12856850"/>
                <w:placeholder>
                  <w:docPart w:val="DefaultPlaceholder_2098659788"/>
                </w:placeholder>
                <w:temporary/>
                <w:showingPlcHdr/>
                <w:equation/>
              </w:sdtPr>
              <w:sdtContent>
                <m:oMath>
                  <m:r>
                    <m:rPr>
                      <m:sty m:val="p"/>
                    </m:rPr>
                    <w:rPr>
                      <w:rFonts w:ascii="Cambria Math" w:hAnsi="Cambria Math"/>
                      <w:color w:val="808080"/>
                    </w:rPr>
                    <m:t>Type equation here.</m:t>
                  </m:r>
                </m:oMath>
              </w:sdtContent>
            </w:sdt>
            <w:r>
              <w:t xml:space="preserve"> the Works are </w:t>
            </w:r>
            <w:r>
              <w:rPr>
                <w:b/>
              </w:rPr>
              <w:t xml:space="preserve">0.05% per day of the Final Contract Price </w:t>
            </w:r>
            <w:r>
              <w:t xml:space="preserve">per day. The maximum </w:t>
            </w:r>
            <w:proofErr w:type="gramStart"/>
            <w:r>
              <w:t>amount</w:t>
            </w:r>
            <w:proofErr w:type="gramEnd"/>
            <w:r>
              <w:t xml:space="preserve"> of liquidated damages for the whole of the Works is </w:t>
            </w:r>
            <w:r>
              <w:rPr>
                <w:b/>
              </w:rPr>
              <w:t>Five Percent (5%)</w:t>
            </w:r>
            <w:r>
              <w:t xml:space="preserve"> of the final Contract Price.</w:t>
            </w:r>
          </w:p>
          <w:p w14:paraId="747C9425" w14:textId="77777777" w:rsidR="0058666A" w:rsidRDefault="00B17E38">
            <w:pPr>
              <w:spacing w:after="200"/>
              <w:ind w:right="2"/>
              <w:rPr>
                <w:i/>
              </w:rPr>
            </w:pPr>
            <w:r>
              <w:rPr>
                <w:i/>
              </w:rPr>
              <w:t>[</w:t>
            </w:r>
            <w:proofErr w:type="gramStart"/>
            <w:r>
              <w:rPr>
                <w:i/>
              </w:rPr>
              <w:t>Usually</w:t>
            </w:r>
            <w:proofErr w:type="gramEnd"/>
            <w:r>
              <w:rPr>
                <w:i/>
              </w:rPr>
              <w:t xml:space="preserve"> liquidated damages are set between 0.05 percent and 0.10 percent per day, and the total amount is not to exceed between 5 percent and 10 percent of the Contract Price.</w:t>
            </w:r>
            <w:r>
              <w:t xml:space="preserve"> </w:t>
            </w:r>
            <w:r>
              <w:rPr>
                <w:i/>
              </w:rPr>
              <w:t>If Sectional Completion and Damages per Section have been agreed, the latter should be specified here]</w:t>
            </w:r>
          </w:p>
        </w:tc>
      </w:tr>
      <w:tr w:rsidR="0058666A" w14:paraId="55BD733C" w14:textId="77777777">
        <w:tc>
          <w:tcPr>
            <w:tcW w:w="1604" w:type="dxa"/>
            <w:tcBorders>
              <w:top w:val="single" w:sz="6" w:space="0" w:color="auto"/>
              <w:left w:val="single" w:sz="6" w:space="0" w:color="auto"/>
              <w:bottom w:val="single" w:sz="6" w:space="0" w:color="auto"/>
              <w:right w:val="single" w:sz="6" w:space="0" w:color="auto"/>
            </w:tcBorders>
          </w:tcPr>
          <w:p w14:paraId="0DE5AFB1" w14:textId="77777777" w:rsidR="0058666A" w:rsidRDefault="00B17E38">
            <w:pPr>
              <w:rPr>
                <w:b/>
              </w:rPr>
            </w:pPr>
            <w:r>
              <w:rPr>
                <w:b/>
              </w:rPr>
              <w:t>GCC 48.1</w:t>
            </w:r>
          </w:p>
        </w:tc>
        <w:tc>
          <w:tcPr>
            <w:tcW w:w="7614" w:type="dxa"/>
            <w:tcBorders>
              <w:top w:val="single" w:sz="6" w:space="0" w:color="auto"/>
              <w:left w:val="single" w:sz="6" w:space="0" w:color="auto"/>
              <w:bottom w:val="single" w:sz="6" w:space="0" w:color="auto"/>
              <w:right w:val="single" w:sz="6" w:space="0" w:color="auto"/>
            </w:tcBorders>
          </w:tcPr>
          <w:p w14:paraId="3F91C19D" w14:textId="77777777" w:rsidR="0058666A" w:rsidRDefault="00B17E38">
            <w:pPr>
              <w:spacing w:after="200"/>
              <w:ind w:right="2"/>
              <w:rPr>
                <w:i/>
              </w:rPr>
            </w:pPr>
            <w:r>
              <w:rPr>
                <w:b/>
              </w:rPr>
              <w:t>NOT APPLICABLE</w:t>
            </w:r>
          </w:p>
        </w:tc>
      </w:tr>
      <w:tr w:rsidR="0058666A" w14:paraId="7883342E" w14:textId="77777777">
        <w:tc>
          <w:tcPr>
            <w:tcW w:w="1604" w:type="dxa"/>
            <w:tcBorders>
              <w:top w:val="single" w:sz="6" w:space="0" w:color="auto"/>
              <w:left w:val="single" w:sz="6" w:space="0" w:color="auto"/>
              <w:bottom w:val="single" w:sz="6" w:space="0" w:color="auto"/>
              <w:right w:val="single" w:sz="6" w:space="0" w:color="auto"/>
            </w:tcBorders>
          </w:tcPr>
          <w:p w14:paraId="5FFA9E69" w14:textId="77777777" w:rsidR="0058666A" w:rsidRDefault="00B17E38">
            <w:pPr>
              <w:rPr>
                <w:b/>
              </w:rPr>
            </w:pPr>
            <w:r>
              <w:rPr>
                <w:b/>
              </w:rPr>
              <w:lastRenderedPageBreak/>
              <w:t>GCC 49.1</w:t>
            </w:r>
          </w:p>
        </w:tc>
        <w:tc>
          <w:tcPr>
            <w:tcW w:w="7614" w:type="dxa"/>
            <w:tcBorders>
              <w:top w:val="single" w:sz="6" w:space="0" w:color="auto"/>
              <w:left w:val="single" w:sz="6" w:space="0" w:color="auto"/>
              <w:bottom w:val="single" w:sz="6" w:space="0" w:color="auto"/>
              <w:right w:val="single" w:sz="6" w:space="0" w:color="auto"/>
            </w:tcBorders>
          </w:tcPr>
          <w:p w14:paraId="2C9C0547" w14:textId="77777777" w:rsidR="0058666A" w:rsidRDefault="00B17E38">
            <w:pPr>
              <w:spacing w:after="200"/>
              <w:ind w:right="2"/>
            </w:pPr>
            <w:r>
              <w:t xml:space="preserve">The Advance Payments shall be: </w:t>
            </w:r>
            <w:r>
              <w:rPr>
                <w:b/>
              </w:rPr>
              <w:t>20% of the Total Contract Price</w:t>
            </w:r>
            <w:r>
              <w:rPr>
                <w:i/>
              </w:rPr>
              <w:t xml:space="preserve"> </w:t>
            </w:r>
            <w:r>
              <w:t xml:space="preserve">and shall be paid to the Contractor no later than </w:t>
            </w:r>
            <w:r>
              <w:rPr>
                <w:b/>
              </w:rPr>
              <w:t>45 days from the date of receipt of the advance payment Guarantee.</w:t>
            </w:r>
          </w:p>
        </w:tc>
      </w:tr>
      <w:tr w:rsidR="0058666A" w14:paraId="217A9D0F" w14:textId="77777777">
        <w:tc>
          <w:tcPr>
            <w:tcW w:w="1604" w:type="dxa"/>
            <w:tcBorders>
              <w:top w:val="single" w:sz="6" w:space="0" w:color="auto"/>
              <w:left w:val="single" w:sz="6" w:space="0" w:color="auto"/>
              <w:bottom w:val="single" w:sz="6" w:space="0" w:color="auto"/>
              <w:right w:val="single" w:sz="6" w:space="0" w:color="auto"/>
            </w:tcBorders>
          </w:tcPr>
          <w:p w14:paraId="5C75BC2D" w14:textId="77777777" w:rsidR="0058666A" w:rsidRDefault="0058666A">
            <w:pPr>
              <w:rPr>
                <w:b/>
              </w:rPr>
            </w:pPr>
          </w:p>
        </w:tc>
        <w:tc>
          <w:tcPr>
            <w:tcW w:w="7614" w:type="dxa"/>
            <w:tcBorders>
              <w:top w:val="single" w:sz="6" w:space="0" w:color="auto"/>
              <w:left w:val="single" w:sz="6" w:space="0" w:color="auto"/>
              <w:bottom w:val="single" w:sz="6" w:space="0" w:color="auto"/>
              <w:right w:val="single" w:sz="6" w:space="0" w:color="auto"/>
            </w:tcBorders>
          </w:tcPr>
          <w:p w14:paraId="2BC0E0BE" w14:textId="77777777" w:rsidR="0058666A" w:rsidRDefault="0058666A">
            <w:pPr>
              <w:spacing w:after="200"/>
              <w:ind w:right="2"/>
            </w:pPr>
          </w:p>
        </w:tc>
      </w:tr>
      <w:tr w:rsidR="0058666A" w14:paraId="36D29D9C" w14:textId="77777777">
        <w:tc>
          <w:tcPr>
            <w:tcW w:w="1604" w:type="dxa"/>
            <w:tcBorders>
              <w:top w:val="single" w:sz="6" w:space="0" w:color="auto"/>
              <w:left w:val="single" w:sz="6" w:space="0" w:color="auto"/>
              <w:bottom w:val="single" w:sz="6" w:space="0" w:color="auto"/>
              <w:right w:val="single" w:sz="6" w:space="0" w:color="auto"/>
            </w:tcBorders>
          </w:tcPr>
          <w:p w14:paraId="77E81F96" w14:textId="77777777" w:rsidR="0058666A" w:rsidRDefault="00B17E38">
            <w:pPr>
              <w:rPr>
                <w:b/>
              </w:rPr>
            </w:pPr>
            <w:r>
              <w:rPr>
                <w:b/>
              </w:rPr>
              <w:t>GCC 50.1</w:t>
            </w:r>
          </w:p>
        </w:tc>
        <w:tc>
          <w:tcPr>
            <w:tcW w:w="7614" w:type="dxa"/>
            <w:tcBorders>
              <w:top w:val="single" w:sz="6" w:space="0" w:color="auto"/>
              <w:left w:val="single" w:sz="6" w:space="0" w:color="auto"/>
              <w:bottom w:val="single" w:sz="6" w:space="0" w:color="auto"/>
              <w:right w:val="single" w:sz="6" w:space="0" w:color="auto"/>
            </w:tcBorders>
          </w:tcPr>
          <w:p w14:paraId="1F10C736" w14:textId="77777777" w:rsidR="0058666A" w:rsidRDefault="00B17E38">
            <w:pPr>
              <w:spacing w:after="200"/>
              <w:ind w:right="2"/>
            </w:pPr>
            <w:r>
              <w:t xml:space="preserve">The Performance Security amount is </w:t>
            </w:r>
          </w:p>
          <w:p w14:paraId="61B7370F" w14:textId="77777777" w:rsidR="0058666A" w:rsidRDefault="00B17E38">
            <w:pPr>
              <w:tabs>
                <w:tab w:val="left" w:pos="556"/>
              </w:tabs>
              <w:spacing w:after="200"/>
              <w:ind w:left="540" w:right="2" w:hanging="540"/>
            </w:pPr>
            <w:r>
              <w:t>(a)</w:t>
            </w:r>
            <w:r>
              <w:tab/>
              <w:t xml:space="preserve">Performance Security – Bank Guarantee:  </w:t>
            </w:r>
            <w:r>
              <w:rPr>
                <w:iCs/>
                <w:color w:val="000000" w:themeColor="text1"/>
              </w:rPr>
              <w:t xml:space="preserve">in the amount(s) of </w:t>
            </w:r>
            <w:r>
              <w:rPr>
                <w:b/>
                <w:iCs/>
                <w:color w:val="000000" w:themeColor="text1"/>
              </w:rPr>
              <w:t>Ten</w:t>
            </w:r>
            <w:r>
              <w:rPr>
                <w:b/>
                <w:color w:val="000000" w:themeColor="text1"/>
              </w:rPr>
              <w:t xml:space="preserve"> percent (10%)</w:t>
            </w:r>
            <w:r>
              <w:rPr>
                <w:color w:val="000000" w:themeColor="text1"/>
              </w:rPr>
              <w:t xml:space="preserve"> of the Accepted Contract Amount and in the same currency(</w:t>
            </w:r>
            <w:proofErr w:type="spellStart"/>
            <w:r>
              <w:rPr>
                <w:color w:val="000000" w:themeColor="text1"/>
              </w:rPr>
              <w:t>ies</w:t>
            </w:r>
            <w:proofErr w:type="spellEnd"/>
            <w:r>
              <w:rPr>
                <w:color w:val="000000" w:themeColor="text1"/>
              </w:rPr>
              <w:t>) of the Accepted Contract Amount.</w:t>
            </w:r>
          </w:p>
          <w:p w14:paraId="4CC82F7D" w14:textId="77777777" w:rsidR="0058666A" w:rsidRDefault="00B17E38">
            <w:pPr>
              <w:tabs>
                <w:tab w:val="left" w:pos="556"/>
              </w:tabs>
              <w:spacing w:after="200"/>
              <w:ind w:left="540" w:right="2" w:hanging="540"/>
            </w:pPr>
            <w:r>
              <w:t>(b)</w:t>
            </w:r>
            <w:r>
              <w:tab/>
              <w:t xml:space="preserve"> </w:t>
            </w:r>
            <w:r>
              <w:rPr>
                <w:i/>
              </w:rPr>
              <w:t xml:space="preserve">[The </w:t>
            </w:r>
            <w:r>
              <w:rPr>
                <w:b/>
                <w:i/>
              </w:rPr>
              <w:t>Bank Guarantee</w:t>
            </w:r>
            <w:r>
              <w:rPr>
                <w:i/>
              </w:rPr>
              <w:t xml:space="preserve"> shall be unconditional (on demand) (see Section X, Contract Forms). </w:t>
            </w:r>
          </w:p>
        </w:tc>
      </w:tr>
      <w:tr w:rsidR="0058666A" w14:paraId="04232AA7" w14:textId="77777777">
        <w:trPr>
          <w:cantSplit/>
        </w:trPr>
        <w:tc>
          <w:tcPr>
            <w:tcW w:w="9218" w:type="dxa"/>
            <w:gridSpan w:val="2"/>
            <w:tcBorders>
              <w:top w:val="single" w:sz="6" w:space="0" w:color="auto"/>
              <w:left w:val="single" w:sz="6" w:space="0" w:color="auto"/>
              <w:bottom w:val="single" w:sz="6" w:space="0" w:color="auto"/>
              <w:right w:val="single" w:sz="6" w:space="0" w:color="auto"/>
            </w:tcBorders>
          </w:tcPr>
          <w:p w14:paraId="48F54349" w14:textId="77777777" w:rsidR="0058666A" w:rsidRDefault="00B17E38">
            <w:pPr>
              <w:spacing w:before="120" w:after="200"/>
              <w:ind w:right="-72"/>
              <w:jc w:val="center"/>
              <w:rPr>
                <w:b/>
                <w:sz w:val="28"/>
              </w:rPr>
            </w:pPr>
            <w:r>
              <w:rPr>
                <w:b/>
                <w:sz w:val="28"/>
              </w:rPr>
              <w:t>E. Finishing the Contract</w:t>
            </w:r>
          </w:p>
        </w:tc>
      </w:tr>
      <w:tr w:rsidR="0058666A" w14:paraId="52D6E090" w14:textId="77777777">
        <w:tc>
          <w:tcPr>
            <w:tcW w:w="1604" w:type="dxa"/>
            <w:tcBorders>
              <w:top w:val="single" w:sz="6" w:space="0" w:color="auto"/>
              <w:left w:val="single" w:sz="6" w:space="0" w:color="auto"/>
              <w:bottom w:val="single" w:sz="6" w:space="0" w:color="auto"/>
              <w:right w:val="single" w:sz="6" w:space="0" w:color="auto"/>
            </w:tcBorders>
          </w:tcPr>
          <w:p w14:paraId="5428080E" w14:textId="77777777" w:rsidR="0058666A" w:rsidRDefault="00B17E38">
            <w:pPr>
              <w:rPr>
                <w:b/>
              </w:rPr>
            </w:pPr>
            <w:r>
              <w:rPr>
                <w:b/>
              </w:rPr>
              <w:t>GCC 56.1</w:t>
            </w:r>
          </w:p>
        </w:tc>
        <w:tc>
          <w:tcPr>
            <w:tcW w:w="7614" w:type="dxa"/>
            <w:tcBorders>
              <w:top w:val="single" w:sz="6" w:space="0" w:color="auto"/>
              <w:left w:val="single" w:sz="6" w:space="0" w:color="auto"/>
              <w:bottom w:val="single" w:sz="6" w:space="0" w:color="auto"/>
              <w:right w:val="single" w:sz="6" w:space="0" w:color="auto"/>
            </w:tcBorders>
          </w:tcPr>
          <w:p w14:paraId="1EC9F48E" w14:textId="77777777" w:rsidR="0058666A" w:rsidRDefault="00B17E38">
            <w:pPr>
              <w:spacing w:after="200"/>
              <w:ind w:right="2"/>
            </w:pPr>
            <w:r>
              <w:t xml:space="preserve">The date by which operating and maintenance manuals are required is </w:t>
            </w:r>
            <w:r>
              <w:rPr>
                <w:b/>
              </w:rPr>
              <w:t>Thirty (30) days before the Project Completion Date</w:t>
            </w:r>
          </w:p>
          <w:p w14:paraId="44B79B8A" w14:textId="77777777" w:rsidR="0058666A" w:rsidRDefault="00B17E38">
            <w:pPr>
              <w:spacing w:after="200"/>
              <w:ind w:right="2"/>
            </w:pPr>
            <w:r>
              <w:t>The date by which “as built” drawings are required is</w:t>
            </w:r>
            <w:r>
              <w:rPr>
                <w:i/>
              </w:rPr>
              <w:t xml:space="preserve"> </w:t>
            </w:r>
            <w:r>
              <w:rPr>
                <w:b/>
              </w:rPr>
              <w:t>30 days after completion</w:t>
            </w:r>
            <w:r>
              <w:rPr>
                <w:i/>
              </w:rPr>
              <w:t>.</w:t>
            </w:r>
          </w:p>
        </w:tc>
      </w:tr>
      <w:tr w:rsidR="0058666A" w14:paraId="4DB5106B" w14:textId="77777777">
        <w:tc>
          <w:tcPr>
            <w:tcW w:w="1604" w:type="dxa"/>
            <w:tcBorders>
              <w:top w:val="single" w:sz="6" w:space="0" w:color="auto"/>
              <w:left w:val="single" w:sz="6" w:space="0" w:color="auto"/>
              <w:bottom w:val="single" w:sz="6" w:space="0" w:color="auto"/>
              <w:right w:val="single" w:sz="6" w:space="0" w:color="auto"/>
            </w:tcBorders>
          </w:tcPr>
          <w:p w14:paraId="1871CF94" w14:textId="77777777" w:rsidR="0058666A" w:rsidRDefault="00B17E38">
            <w:pPr>
              <w:rPr>
                <w:b/>
              </w:rPr>
            </w:pPr>
            <w:r>
              <w:rPr>
                <w:b/>
              </w:rPr>
              <w:t>GCC 56.2</w:t>
            </w:r>
          </w:p>
        </w:tc>
        <w:tc>
          <w:tcPr>
            <w:tcW w:w="7614" w:type="dxa"/>
            <w:tcBorders>
              <w:top w:val="single" w:sz="6" w:space="0" w:color="auto"/>
              <w:left w:val="single" w:sz="6" w:space="0" w:color="auto"/>
              <w:bottom w:val="single" w:sz="6" w:space="0" w:color="auto"/>
              <w:right w:val="single" w:sz="6" w:space="0" w:color="auto"/>
            </w:tcBorders>
          </w:tcPr>
          <w:p w14:paraId="61351D62" w14:textId="77777777" w:rsidR="0058666A" w:rsidRDefault="00B17E38">
            <w:pPr>
              <w:spacing w:after="200"/>
              <w:ind w:right="2"/>
            </w:pPr>
            <w:r>
              <w:t xml:space="preserve">The amount to be withheld for failing to produce “as built” drawings and/or operating and maintenance manuals by the date required in GCC 58.1 is </w:t>
            </w:r>
            <w:r>
              <w:rPr>
                <w:b/>
              </w:rPr>
              <w:t>One Thousand US Dollars Only ($1,000.00).</w:t>
            </w:r>
          </w:p>
        </w:tc>
      </w:tr>
      <w:tr w:rsidR="0058666A" w14:paraId="77356A54" w14:textId="77777777">
        <w:tc>
          <w:tcPr>
            <w:tcW w:w="1604" w:type="dxa"/>
            <w:tcBorders>
              <w:top w:val="single" w:sz="6" w:space="0" w:color="auto"/>
              <w:left w:val="single" w:sz="6" w:space="0" w:color="auto"/>
              <w:bottom w:val="single" w:sz="6" w:space="0" w:color="auto"/>
              <w:right w:val="single" w:sz="6" w:space="0" w:color="auto"/>
            </w:tcBorders>
          </w:tcPr>
          <w:p w14:paraId="3643AE37" w14:textId="77777777" w:rsidR="0058666A" w:rsidRDefault="00B17E38">
            <w:pPr>
              <w:rPr>
                <w:b/>
              </w:rPr>
            </w:pPr>
            <w:r>
              <w:rPr>
                <w:b/>
              </w:rPr>
              <w:t>GCC 57.2 (g)</w:t>
            </w:r>
          </w:p>
        </w:tc>
        <w:tc>
          <w:tcPr>
            <w:tcW w:w="7614" w:type="dxa"/>
            <w:tcBorders>
              <w:top w:val="single" w:sz="6" w:space="0" w:color="auto"/>
              <w:left w:val="single" w:sz="6" w:space="0" w:color="auto"/>
              <w:bottom w:val="single" w:sz="6" w:space="0" w:color="auto"/>
              <w:right w:val="single" w:sz="6" w:space="0" w:color="auto"/>
            </w:tcBorders>
          </w:tcPr>
          <w:p w14:paraId="5D7F498C" w14:textId="77777777" w:rsidR="0058666A" w:rsidRDefault="00B17E38">
            <w:pPr>
              <w:spacing w:after="200"/>
              <w:ind w:right="2"/>
            </w:pPr>
            <w:r>
              <w:t xml:space="preserve">The maximum number of days is: </w:t>
            </w:r>
            <w:r>
              <w:rPr>
                <w:b/>
                <w:iCs/>
              </w:rPr>
              <w:t>One Hundred (100) Calendar Days only.</w:t>
            </w:r>
          </w:p>
        </w:tc>
      </w:tr>
      <w:tr w:rsidR="0058666A" w14:paraId="0702611D" w14:textId="77777777">
        <w:tc>
          <w:tcPr>
            <w:tcW w:w="1604" w:type="dxa"/>
            <w:tcBorders>
              <w:top w:val="single" w:sz="6" w:space="0" w:color="auto"/>
              <w:left w:val="single" w:sz="6" w:space="0" w:color="auto"/>
              <w:bottom w:val="single" w:sz="6" w:space="0" w:color="auto"/>
              <w:right w:val="single" w:sz="6" w:space="0" w:color="auto"/>
            </w:tcBorders>
          </w:tcPr>
          <w:p w14:paraId="573D1CFD" w14:textId="77777777" w:rsidR="0058666A" w:rsidRDefault="00B17E38">
            <w:pPr>
              <w:rPr>
                <w:b/>
              </w:rPr>
            </w:pPr>
            <w:r>
              <w:rPr>
                <w:b/>
              </w:rPr>
              <w:t>GCC 58.1</w:t>
            </w:r>
          </w:p>
        </w:tc>
        <w:tc>
          <w:tcPr>
            <w:tcW w:w="7614" w:type="dxa"/>
            <w:tcBorders>
              <w:top w:val="single" w:sz="6" w:space="0" w:color="auto"/>
              <w:left w:val="single" w:sz="6" w:space="0" w:color="auto"/>
              <w:bottom w:val="single" w:sz="6" w:space="0" w:color="auto"/>
              <w:right w:val="single" w:sz="6" w:space="0" w:color="auto"/>
            </w:tcBorders>
          </w:tcPr>
          <w:p w14:paraId="5E8DF524" w14:textId="77777777" w:rsidR="0058666A" w:rsidRDefault="00B17E38">
            <w:pPr>
              <w:spacing w:after="200"/>
              <w:ind w:right="2"/>
            </w:pPr>
            <w:r>
              <w:t xml:space="preserve">The percentage to apply to the value of the work not completed, representing the Employer’s additional cost for completing the Works, is </w:t>
            </w:r>
            <w:r>
              <w:rPr>
                <w:b/>
              </w:rPr>
              <w:t>Thirty Percent (30%) of the uncompleted works value.</w:t>
            </w:r>
          </w:p>
        </w:tc>
      </w:tr>
    </w:tbl>
    <w:p w14:paraId="015452C1" w14:textId="77777777" w:rsidR="0058666A" w:rsidRDefault="0058666A"/>
    <w:p w14:paraId="1AF778F4" w14:textId="77777777" w:rsidR="0058666A" w:rsidRDefault="0058666A">
      <w:pPr>
        <w:sectPr w:rsidR="0058666A" w:rsidSect="00715E24">
          <w:headerReference w:type="even" r:id="rId104"/>
          <w:headerReference w:type="default" r:id="rId105"/>
          <w:headerReference w:type="first" r:id="rId106"/>
          <w:footnotePr>
            <w:numRestart w:val="eachSect"/>
          </w:footnotePr>
          <w:type w:val="oddPage"/>
          <w:pgSz w:w="12240" w:h="15840"/>
          <w:pgMar w:top="1440" w:right="1440" w:bottom="1440" w:left="1800" w:header="720" w:footer="720" w:gutter="0"/>
          <w:cols w:space="720"/>
          <w:titlePg/>
        </w:sectPr>
      </w:pPr>
    </w:p>
    <w:p w14:paraId="22E7DD05" w14:textId="77777777" w:rsidR="0058666A" w:rsidRDefault="00B17E38">
      <w:pPr>
        <w:pStyle w:val="Subtitle"/>
        <w:rPr>
          <w:b w:val="0"/>
        </w:rPr>
      </w:pPr>
      <w:bookmarkStart w:id="917" w:name="_Toc41971250"/>
      <w:bookmarkStart w:id="918" w:name="_Toc454652355"/>
      <w:r>
        <w:lastRenderedPageBreak/>
        <w:t>Section X - Contract Forms</w:t>
      </w:r>
      <w:bookmarkEnd w:id="917"/>
      <w:bookmarkEnd w:id="918"/>
    </w:p>
    <w:p w14:paraId="3416C685" w14:textId="77777777" w:rsidR="0058666A" w:rsidRDefault="0058666A"/>
    <w:p w14:paraId="68CAB943" w14:textId="77777777" w:rsidR="0058666A" w:rsidRDefault="0058666A">
      <w:pPr>
        <w:jc w:val="both"/>
      </w:pPr>
    </w:p>
    <w:p w14:paraId="443238D6" w14:textId="77777777" w:rsidR="0058666A" w:rsidRDefault="0058666A"/>
    <w:p w14:paraId="55BB44B4" w14:textId="77777777" w:rsidR="0058666A" w:rsidRDefault="00B17E38">
      <w:pPr>
        <w:jc w:val="center"/>
        <w:rPr>
          <w:b/>
          <w:sz w:val="28"/>
          <w:szCs w:val="28"/>
        </w:rPr>
      </w:pPr>
      <w:bookmarkStart w:id="919" w:name="_Toc139863297"/>
      <w:r>
        <w:rPr>
          <w:b/>
          <w:sz w:val="28"/>
          <w:szCs w:val="28"/>
        </w:rPr>
        <w:t>Table of Forms</w:t>
      </w:r>
      <w:bookmarkEnd w:id="919"/>
    </w:p>
    <w:p w14:paraId="0C479ADD" w14:textId="77777777" w:rsidR="0058666A" w:rsidRDefault="0058666A"/>
    <w:p w14:paraId="320CD239" w14:textId="6D1D26D4" w:rsidR="0058666A" w:rsidRDefault="00B17E38">
      <w:pPr>
        <w:pStyle w:val="TOC1"/>
        <w:tabs>
          <w:tab w:val="right" w:leader="dot" w:pos="8990"/>
        </w:tabs>
        <w:rPr>
          <w:rFonts w:asciiTheme="minorHAnsi" w:eastAsiaTheme="minorEastAsia" w:hAnsiTheme="minorHAnsi" w:cstheme="minorBidi"/>
          <w:b w:val="0"/>
          <w:sz w:val="22"/>
          <w:szCs w:val="22"/>
          <w:lang w:val="en-GB" w:eastAsia="en-GB"/>
        </w:rPr>
      </w:pPr>
      <w:r>
        <w:rPr>
          <w:b w:val="0"/>
        </w:rPr>
        <w:fldChar w:fldCharType="begin"/>
      </w:r>
      <w:r>
        <w:rPr>
          <w:b w:val="0"/>
        </w:rPr>
        <w:instrText xml:space="preserve"> TOC \h \z \t "Section 10 - Heading 1,1" </w:instrText>
      </w:r>
      <w:r>
        <w:rPr>
          <w:b w:val="0"/>
        </w:rPr>
        <w:fldChar w:fldCharType="separate"/>
      </w:r>
      <w:hyperlink w:anchor="_Toc23933437" w:history="1">
        <w:r>
          <w:rPr>
            <w:rStyle w:val="Hyperlink"/>
          </w:rPr>
          <w:t>Notification of Intention to Award</w:t>
        </w:r>
        <w:r>
          <w:tab/>
        </w:r>
        <w:r>
          <w:fldChar w:fldCharType="begin"/>
        </w:r>
        <w:r>
          <w:instrText xml:space="preserve"> PAGEREF _Toc23933437 \h </w:instrText>
        </w:r>
        <w:r>
          <w:fldChar w:fldCharType="separate"/>
        </w:r>
        <w:r w:rsidR="00174373">
          <w:rPr>
            <w:noProof/>
          </w:rPr>
          <w:t>286</w:t>
        </w:r>
        <w:r>
          <w:fldChar w:fldCharType="end"/>
        </w:r>
      </w:hyperlink>
    </w:p>
    <w:p w14:paraId="30E9A88E" w14:textId="263D8E7F" w:rsidR="0058666A" w:rsidRDefault="00000000">
      <w:pPr>
        <w:pStyle w:val="TOC1"/>
        <w:tabs>
          <w:tab w:val="right" w:leader="dot" w:pos="8990"/>
        </w:tabs>
        <w:rPr>
          <w:rFonts w:asciiTheme="minorHAnsi" w:eastAsiaTheme="minorEastAsia" w:hAnsiTheme="minorHAnsi" w:cstheme="minorBidi"/>
          <w:b w:val="0"/>
          <w:sz w:val="22"/>
          <w:szCs w:val="22"/>
          <w:lang w:val="en-GB" w:eastAsia="en-GB"/>
        </w:rPr>
      </w:pPr>
      <w:hyperlink w:anchor="_Toc23933438" w:history="1">
        <w:r w:rsidR="00B17E38">
          <w:rPr>
            <w:rStyle w:val="Hyperlink"/>
          </w:rPr>
          <w:t>Letter of Acceptance</w:t>
        </w:r>
        <w:r w:rsidR="00B17E38">
          <w:tab/>
        </w:r>
        <w:r w:rsidR="00B17E38">
          <w:fldChar w:fldCharType="begin"/>
        </w:r>
        <w:r w:rsidR="00B17E38">
          <w:instrText xml:space="preserve"> PAGEREF _Toc23933438 \h </w:instrText>
        </w:r>
        <w:r w:rsidR="00B17E38">
          <w:fldChar w:fldCharType="separate"/>
        </w:r>
        <w:r w:rsidR="00174373">
          <w:rPr>
            <w:noProof/>
          </w:rPr>
          <w:t>293</w:t>
        </w:r>
        <w:r w:rsidR="00B17E38">
          <w:fldChar w:fldCharType="end"/>
        </w:r>
      </w:hyperlink>
    </w:p>
    <w:p w14:paraId="0EF40CE1" w14:textId="16C59821" w:rsidR="0058666A" w:rsidRDefault="00000000">
      <w:pPr>
        <w:pStyle w:val="TOC1"/>
        <w:tabs>
          <w:tab w:val="right" w:leader="dot" w:pos="8990"/>
        </w:tabs>
        <w:rPr>
          <w:rFonts w:asciiTheme="minorHAnsi" w:eastAsiaTheme="minorEastAsia" w:hAnsiTheme="minorHAnsi" w:cstheme="minorBidi"/>
          <w:b w:val="0"/>
          <w:sz w:val="22"/>
          <w:szCs w:val="22"/>
          <w:lang w:val="en-GB" w:eastAsia="en-GB"/>
        </w:rPr>
      </w:pPr>
      <w:hyperlink w:anchor="_Toc23933439" w:history="1">
        <w:r w:rsidR="00B17E38">
          <w:rPr>
            <w:rStyle w:val="Hyperlink"/>
          </w:rPr>
          <w:t>Contract Agreement</w:t>
        </w:r>
        <w:r w:rsidR="00B17E38">
          <w:tab/>
        </w:r>
        <w:r w:rsidR="00B17E38">
          <w:fldChar w:fldCharType="begin"/>
        </w:r>
        <w:r w:rsidR="00B17E38">
          <w:instrText xml:space="preserve"> PAGEREF _Toc23933439 \h </w:instrText>
        </w:r>
        <w:r w:rsidR="00B17E38">
          <w:fldChar w:fldCharType="separate"/>
        </w:r>
        <w:r w:rsidR="00174373">
          <w:rPr>
            <w:noProof/>
          </w:rPr>
          <w:t>295</w:t>
        </w:r>
        <w:r w:rsidR="00B17E38">
          <w:fldChar w:fldCharType="end"/>
        </w:r>
      </w:hyperlink>
    </w:p>
    <w:p w14:paraId="439EDD8B" w14:textId="3D7560F5" w:rsidR="0058666A" w:rsidRDefault="00000000">
      <w:pPr>
        <w:pStyle w:val="TOC1"/>
        <w:tabs>
          <w:tab w:val="right" w:leader="dot" w:pos="8990"/>
        </w:tabs>
        <w:rPr>
          <w:rFonts w:asciiTheme="minorHAnsi" w:eastAsiaTheme="minorEastAsia" w:hAnsiTheme="minorHAnsi" w:cstheme="minorBidi"/>
          <w:b w:val="0"/>
          <w:sz w:val="22"/>
          <w:szCs w:val="22"/>
          <w:lang w:val="en-GB" w:eastAsia="en-GB"/>
        </w:rPr>
      </w:pPr>
      <w:hyperlink w:anchor="_Toc23933440" w:history="1">
        <w:r w:rsidR="00B17E38">
          <w:rPr>
            <w:rStyle w:val="Hyperlink"/>
          </w:rPr>
          <w:t>Performance Security - Bank Guarantee</w:t>
        </w:r>
        <w:r w:rsidR="00B17E38">
          <w:tab/>
        </w:r>
        <w:r w:rsidR="00B17E38">
          <w:fldChar w:fldCharType="begin"/>
        </w:r>
        <w:r w:rsidR="00B17E38">
          <w:instrText xml:space="preserve"> PAGEREF _Toc23933440 \h </w:instrText>
        </w:r>
        <w:r w:rsidR="00B17E38">
          <w:fldChar w:fldCharType="separate"/>
        </w:r>
        <w:r w:rsidR="00174373">
          <w:rPr>
            <w:noProof/>
          </w:rPr>
          <w:t>297</w:t>
        </w:r>
        <w:r w:rsidR="00B17E38">
          <w:fldChar w:fldCharType="end"/>
        </w:r>
      </w:hyperlink>
    </w:p>
    <w:p w14:paraId="40A5F41D" w14:textId="608E4087" w:rsidR="0058666A" w:rsidRDefault="00000000">
      <w:pPr>
        <w:pStyle w:val="TOC1"/>
        <w:tabs>
          <w:tab w:val="right" w:leader="dot" w:pos="8990"/>
        </w:tabs>
        <w:rPr>
          <w:rFonts w:asciiTheme="minorHAnsi" w:eastAsiaTheme="minorEastAsia" w:hAnsiTheme="minorHAnsi" w:cstheme="minorBidi"/>
          <w:b w:val="0"/>
          <w:sz w:val="22"/>
          <w:szCs w:val="22"/>
          <w:lang w:val="en-GB" w:eastAsia="en-GB"/>
        </w:rPr>
      </w:pPr>
      <w:hyperlink w:anchor="_Toc23933441" w:history="1">
        <w:r w:rsidR="00B17E38">
          <w:rPr>
            <w:rStyle w:val="Hyperlink"/>
          </w:rPr>
          <w:t>Advance Payment Security</w:t>
        </w:r>
        <w:r w:rsidR="00B17E38">
          <w:tab/>
        </w:r>
        <w:r w:rsidR="00B17E38">
          <w:fldChar w:fldCharType="begin"/>
        </w:r>
        <w:r w:rsidR="00B17E38">
          <w:instrText xml:space="preserve"> PAGEREF _Toc23933441 \h </w:instrText>
        </w:r>
        <w:r w:rsidR="00B17E38">
          <w:fldChar w:fldCharType="separate"/>
        </w:r>
        <w:r w:rsidR="00174373">
          <w:rPr>
            <w:noProof/>
          </w:rPr>
          <w:t>299</w:t>
        </w:r>
        <w:r w:rsidR="00B17E38">
          <w:fldChar w:fldCharType="end"/>
        </w:r>
      </w:hyperlink>
    </w:p>
    <w:p w14:paraId="3992D57A" w14:textId="77777777" w:rsidR="0058666A" w:rsidRDefault="00B17E38">
      <w:r>
        <w:fldChar w:fldCharType="end"/>
      </w:r>
    </w:p>
    <w:p w14:paraId="51147419" w14:textId="77777777" w:rsidR="0058666A" w:rsidRDefault="00B17E38">
      <w:pPr>
        <w:rPr>
          <w:b/>
          <w:color w:val="000000" w:themeColor="text1"/>
          <w:sz w:val="36"/>
        </w:rPr>
      </w:pPr>
      <w:bookmarkStart w:id="920" w:name="_Toc454873451"/>
      <w:bookmarkStart w:id="921" w:name="_Toc473797916"/>
      <w:bookmarkStart w:id="922" w:name="_Toc78273066"/>
      <w:bookmarkStart w:id="923" w:name="_Toc41971555"/>
      <w:bookmarkStart w:id="924" w:name="_Toc111009244"/>
      <w:bookmarkStart w:id="925" w:name="_Toc442524978"/>
      <w:r>
        <w:rPr>
          <w:color w:val="000000" w:themeColor="text1"/>
        </w:rPr>
        <w:br w:type="page"/>
      </w:r>
    </w:p>
    <w:p w14:paraId="18B6C790" w14:textId="77777777" w:rsidR="0058666A" w:rsidRDefault="00B17E38">
      <w:pPr>
        <w:pStyle w:val="Section10-Heading1"/>
      </w:pPr>
      <w:bookmarkStart w:id="926" w:name="_Toc23933437"/>
      <w:r>
        <w:lastRenderedPageBreak/>
        <w:t>Notification of Intention to Award</w:t>
      </w:r>
      <w:bookmarkEnd w:id="920"/>
      <w:bookmarkEnd w:id="921"/>
      <w:bookmarkEnd w:id="926"/>
    </w:p>
    <w:p w14:paraId="3712A90B" w14:textId="77777777" w:rsidR="0058666A" w:rsidRDefault="0058666A">
      <w:pPr>
        <w:spacing w:before="240" w:after="240"/>
        <w:jc w:val="center"/>
        <w:rPr>
          <w:i/>
        </w:rPr>
      </w:pPr>
    </w:p>
    <w:p w14:paraId="61EBDAA5" w14:textId="77777777" w:rsidR="0058666A" w:rsidRDefault="00B17E38">
      <w:pPr>
        <w:spacing w:before="240"/>
        <w:rPr>
          <w:b/>
        </w:rPr>
      </w:pPr>
      <w:r>
        <w:rPr>
          <w:b/>
        </w:rPr>
        <w:t>[</w:t>
      </w:r>
      <w:r>
        <w:rPr>
          <w:b/>
          <w:i/>
        </w:rPr>
        <w:t>This Notification of Intention to Award shall be sent to each Bidder that submitted a Bid.</w:t>
      </w:r>
      <w:r>
        <w:rPr>
          <w:b/>
        </w:rPr>
        <w:t>]</w:t>
      </w:r>
    </w:p>
    <w:p w14:paraId="302FC901" w14:textId="77777777" w:rsidR="0058666A" w:rsidRDefault="00B17E38">
      <w:pPr>
        <w:spacing w:before="240"/>
        <w:rPr>
          <w:b/>
        </w:rPr>
      </w:pPr>
      <w:r>
        <w:rPr>
          <w:b/>
        </w:rPr>
        <w:t>[</w:t>
      </w:r>
      <w:r>
        <w:rPr>
          <w:b/>
          <w:i/>
        </w:rPr>
        <w:t>Send this Notification to the Bidder’s Authorized Representative named in the Bidder Information Form</w:t>
      </w:r>
      <w:r>
        <w:rPr>
          <w:b/>
        </w:rPr>
        <w:t>]</w:t>
      </w:r>
    </w:p>
    <w:p w14:paraId="343EF5C5" w14:textId="77777777" w:rsidR="0058666A" w:rsidRDefault="00B17E38">
      <w:pPr>
        <w:pStyle w:val="Outline"/>
        <w:suppressAutoHyphens/>
        <w:spacing w:before="60" w:after="60"/>
        <w:rPr>
          <w:rFonts w:ascii="Times New Roman" w:hAnsi="Times New Roman"/>
          <w:spacing w:val="-2"/>
          <w:kern w:val="0"/>
          <w:sz w:val="24"/>
          <w:szCs w:val="24"/>
        </w:rPr>
      </w:pPr>
      <w:r>
        <w:rPr>
          <w:rFonts w:ascii="Times New Roman" w:hAnsi="Times New Roman"/>
          <w:sz w:val="24"/>
          <w:szCs w:val="24"/>
        </w:rPr>
        <w:t xml:space="preserve">For the attention of </w:t>
      </w:r>
      <w:r>
        <w:rPr>
          <w:rFonts w:ascii="Times New Roman" w:hAnsi="Times New Roman"/>
          <w:spacing w:val="-2"/>
          <w:kern w:val="0"/>
          <w:sz w:val="24"/>
          <w:szCs w:val="24"/>
        </w:rPr>
        <w:t xml:space="preserve">Bidder’s Authorized Representative </w:t>
      </w:r>
    </w:p>
    <w:p w14:paraId="6E674833" w14:textId="77777777" w:rsidR="0058666A" w:rsidRDefault="00B17E38">
      <w:pPr>
        <w:pStyle w:val="Outline"/>
        <w:suppressAutoHyphens/>
        <w:spacing w:before="60" w:after="60"/>
        <w:rPr>
          <w:rFonts w:ascii="Times New Roman" w:hAnsi="Times New Roman"/>
          <w:spacing w:val="-2"/>
          <w:kern w:val="0"/>
          <w:sz w:val="24"/>
          <w:szCs w:val="24"/>
        </w:rPr>
      </w:pPr>
      <w:r>
        <w:rPr>
          <w:rFonts w:ascii="Times New Roman" w:hAnsi="Times New Roman"/>
          <w:spacing w:val="-2"/>
          <w:kern w:val="0"/>
          <w:sz w:val="24"/>
          <w:szCs w:val="24"/>
        </w:rPr>
        <w:t xml:space="preserve">Name: </w:t>
      </w:r>
      <w:r>
        <w:rPr>
          <w:rFonts w:ascii="Times New Roman" w:hAnsi="Times New Roman"/>
          <w:i/>
          <w:spacing w:val="-2"/>
          <w:kern w:val="0"/>
          <w:sz w:val="24"/>
          <w:szCs w:val="24"/>
        </w:rPr>
        <w:t>[insert Authorized Representative’s name]</w:t>
      </w:r>
    </w:p>
    <w:p w14:paraId="0B49D13B" w14:textId="77777777" w:rsidR="0058666A" w:rsidRDefault="00B17E38">
      <w:pPr>
        <w:suppressAutoHyphens/>
        <w:spacing w:before="60" w:after="60"/>
        <w:rPr>
          <w:b/>
          <w:spacing w:val="-2"/>
        </w:rPr>
      </w:pPr>
      <w:r>
        <w:rPr>
          <w:spacing w:val="-2"/>
        </w:rPr>
        <w:t xml:space="preserve">Address: </w:t>
      </w:r>
      <w:r>
        <w:rPr>
          <w:i/>
          <w:spacing w:val="-2"/>
        </w:rPr>
        <w:t>[insert Authorized Representative’s Address]</w:t>
      </w:r>
    </w:p>
    <w:p w14:paraId="29EC6BEC" w14:textId="77777777" w:rsidR="0058666A" w:rsidRDefault="00B17E38">
      <w:pPr>
        <w:suppressAutoHyphens/>
        <w:spacing w:before="60" w:after="60"/>
        <w:rPr>
          <w:b/>
          <w:spacing w:val="-2"/>
        </w:rPr>
      </w:pPr>
      <w:r>
        <w:rPr>
          <w:spacing w:val="-2"/>
        </w:rPr>
        <w:t xml:space="preserve">Telephone/Fax numbers: </w:t>
      </w:r>
      <w:r>
        <w:rPr>
          <w:i/>
          <w:spacing w:val="-2"/>
        </w:rPr>
        <w:t>[insert Authorized Representative’s telephone/fax numbers]</w:t>
      </w:r>
    </w:p>
    <w:p w14:paraId="6DF50C02" w14:textId="77777777" w:rsidR="0058666A" w:rsidRDefault="00B17E38">
      <w:r>
        <w:rPr>
          <w:spacing w:val="-2"/>
        </w:rPr>
        <w:t xml:space="preserve">Email Address: </w:t>
      </w:r>
      <w:r>
        <w:rPr>
          <w:i/>
          <w:spacing w:val="-2"/>
        </w:rPr>
        <w:t>[insert Authorized Representative’s email address]</w:t>
      </w:r>
    </w:p>
    <w:p w14:paraId="6CDA894F" w14:textId="77777777" w:rsidR="0058666A" w:rsidRDefault="00B17E38">
      <w:pPr>
        <w:spacing w:before="240"/>
        <w:rPr>
          <w:b/>
          <w:i/>
        </w:rPr>
      </w:pPr>
      <w:r>
        <w:rPr>
          <w:b/>
          <w:i/>
        </w:rPr>
        <w:t xml:space="preserve">[IMPORTANT: insert the date that this Notification is transmitted to Bidders. The Notification must be sent to all Bidders simultaneously. This means on the same date and as close to the same time as possible.]  </w:t>
      </w:r>
    </w:p>
    <w:p w14:paraId="16D27AC9" w14:textId="77777777" w:rsidR="0058666A" w:rsidRDefault="00B17E38">
      <w:pPr>
        <w:spacing w:after="240"/>
      </w:pPr>
      <w:r>
        <w:rPr>
          <w:b/>
        </w:rPr>
        <w:t>DATE OF TRANSMISSION</w:t>
      </w:r>
      <w:r>
        <w:t>: This Notification is sent by: [</w:t>
      </w:r>
      <w:r>
        <w:rPr>
          <w:i/>
        </w:rPr>
        <w:t>email/fax</w:t>
      </w:r>
      <w:r>
        <w:t>] on [</w:t>
      </w:r>
      <w:r>
        <w:rPr>
          <w:i/>
        </w:rPr>
        <w:t>date</w:t>
      </w:r>
      <w:r>
        <w:t xml:space="preserve">] (local time) </w:t>
      </w:r>
    </w:p>
    <w:p w14:paraId="23BD37D4" w14:textId="77777777" w:rsidR="0058666A" w:rsidRDefault="00B17E38">
      <w:pPr>
        <w:ind w:right="289"/>
        <w:rPr>
          <w:b/>
          <w:bCs/>
          <w:sz w:val="48"/>
          <w:szCs w:val="48"/>
        </w:rPr>
      </w:pPr>
      <w:r>
        <w:rPr>
          <w:b/>
          <w:bCs/>
          <w:sz w:val="48"/>
          <w:szCs w:val="48"/>
        </w:rPr>
        <w:t>Notification of Intention to Award</w:t>
      </w:r>
    </w:p>
    <w:p w14:paraId="2D138C72" w14:textId="77777777" w:rsidR="0058666A" w:rsidRDefault="00B17E38">
      <w:pPr>
        <w:rPr>
          <w:i/>
          <w:color w:val="000000" w:themeColor="text1"/>
        </w:rPr>
      </w:pPr>
      <w:r>
        <w:rPr>
          <w:b/>
          <w:iCs/>
          <w:color w:val="000000" w:themeColor="text1"/>
        </w:rPr>
        <w:t>Employer</w:t>
      </w:r>
      <w:r>
        <w:rPr>
          <w:b/>
          <w:color w:val="000000" w:themeColor="text1"/>
        </w:rPr>
        <w:t xml:space="preserve">: </w:t>
      </w:r>
      <w:r>
        <w:rPr>
          <w:i/>
          <w:color w:val="000000" w:themeColor="text1"/>
        </w:rPr>
        <w:t>[insert the name of the Employer]</w:t>
      </w:r>
    </w:p>
    <w:p w14:paraId="61FFAF61" w14:textId="77777777" w:rsidR="0058666A" w:rsidRDefault="00B17E38">
      <w:pPr>
        <w:rPr>
          <w:bCs/>
          <w:i/>
          <w:iCs/>
          <w:color w:val="000000" w:themeColor="text1"/>
        </w:rPr>
      </w:pPr>
      <w:r>
        <w:rPr>
          <w:b/>
          <w:color w:val="000000" w:themeColor="text1"/>
        </w:rPr>
        <w:t>Project:</w:t>
      </w:r>
      <w:r>
        <w:rPr>
          <w:b/>
          <w:bCs/>
          <w:i/>
          <w:iCs/>
          <w:color w:val="000000" w:themeColor="text1"/>
        </w:rPr>
        <w:t xml:space="preserve"> </w:t>
      </w:r>
      <w:r>
        <w:rPr>
          <w:bCs/>
          <w:i/>
          <w:iCs/>
          <w:color w:val="000000" w:themeColor="text1"/>
        </w:rPr>
        <w:t>[insert name of project]</w:t>
      </w:r>
    </w:p>
    <w:p w14:paraId="28F7FE65" w14:textId="77777777" w:rsidR="0058666A" w:rsidRDefault="00B17E38">
      <w:pPr>
        <w:rPr>
          <w:b/>
          <w:i/>
          <w:color w:val="000000" w:themeColor="text1"/>
        </w:rPr>
      </w:pPr>
      <w:r>
        <w:rPr>
          <w:b/>
          <w:iCs/>
          <w:color w:val="000000" w:themeColor="text1"/>
        </w:rPr>
        <w:t>Contract title</w:t>
      </w:r>
      <w:r>
        <w:rPr>
          <w:b/>
          <w:color w:val="000000" w:themeColor="text1"/>
        </w:rPr>
        <w:t xml:space="preserve">: </w:t>
      </w:r>
      <w:r>
        <w:rPr>
          <w:i/>
          <w:color w:val="000000" w:themeColor="text1"/>
        </w:rPr>
        <w:t>[insert the name of the contract]</w:t>
      </w:r>
    </w:p>
    <w:p w14:paraId="4CE74095" w14:textId="77777777" w:rsidR="0058666A" w:rsidRDefault="00B17E38">
      <w:pPr>
        <w:ind w:right="-540"/>
        <w:rPr>
          <w:i/>
          <w:color w:val="000000" w:themeColor="text1"/>
        </w:rPr>
      </w:pPr>
      <w:r>
        <w:rPr>
          <w:b/>
          <w:color w:val="000000" w:themeColor="text1"/>
        </w:rPr>
        <w:t xml:space="preserve">Country: </w:t>
      </w:r>
      <w:r>
        <w:rPr>
          <w:i/>
          <w:color w:val="000000" w:themeColor="text1"/>
        </w:rPr>
        <w:t>[insert country where RFB is issued]</w:t>
      </w:r>
    </w:p>
    <w:p w14:paraId="5EA57070" w14:textId="77777777" w:rsidR="0058666A" w:rsidRDefault="00B17E38">
      <w:pPr>
        <w:rPr>
          <w:i/>
          <w:color w:val="000000" w:themeColor="text1"/>
        </w:rPr>
      </w:pPr>
      <w:r>
        <w:rPr>
          <w:b/>
          <w:color w:val="000000" w:themeColor="text1"/>
        </w:rPr>
        <w:t>Loan No. /Credit No. / Grant No.:</w:t>
      </w:r>
      <w:r>
        <w:rPr>
          <w:i/>
          <w:color w:val="000000" w:themeColor="text1"/>
        </w:rPr>
        <w:t xml:space="preserve"> [insert reference number for loan/credit/grant]</w:t>
      </w:r>
    </w:p>
    <w:p w14:paraId="0BD77080" w14:textId="77777777" w:rsidR="0058666A" w:rsidRDefault="00B17E38">
      <w:pPr>
        <w:rPr>
          <w:b/>
          <w:color w:val="000000" w:themeColor="text1"/>
        </w:rPr>
      </w:pPr>
      <w:r>
        <w:rPr>
          <w:b/>
          <w:color w:val="000000" w:themeColor="text1"/>
        </w:rPr>
        <w:t xml:space="preserve">RFB No: </w:t>
      </w:r>
      <w:r>
        <w:rPr>
          <w:i/>
          <w:color w:val="000000" w:themeColor="text1"/>
        </w:rPr>
        <w:t>[insert RFB reference number from Procurement Plan]</w:t>
      </w:r>
    </w:p>
    <w:p w14:paraId="6303A2FC" w14:textId="77777777" w:rsidR="0058666A" w:rsidRDefault="00B17E38">
      <w:pPr>
        <w:pStyle w:val="BodyTextIndent"/>
        <w:spacing w:before="240" w:after="240"/>
        <w:ind w:left="0" w:right="288"/>
        <w:rPr>
          <w:rFonts w:ascii="Times New Roman" w:hAnsi="Times New Roman" w:cs="Times New Roman"/>
          <w:iCs/>
          <w:sz w:val="24"/>
        </w:rPr>
      </w:pPr>
      <w:r>
        <w:rPr>
          <w:rFonts w:ascii="Times New Roman" w:hAnsi="Times New Roman" w:cs="Times New Roman"/>
          <w:iCs/>
          <w:sz w:val="24"/>
        </w:rPr>
        <w:t>This Notification of Intention to Award (Notification) notifies you of our decision to award the above contract. The transmission of this Notification begins the Standstill Period. During the Standstill Period, you may:</w:t>
      </w:r>
    </w:p>
    <w:p w14:paraId="1D907823" w14:textId="77777777" w:rsidR="0058666A" w:rsidRDefault="00B17E38">
      <w:pPr>
        <w:pStyle w:val="BodyTextIndent"/>
        <w:numPr>
          <w:ilvl w:val="0"/>
          <w:numId w:val="159"/>
        </w:numPr>
        <w:spacing w:before="240" w:after="240"/>
        <w:ind w:right="288"/>
        <w:jc w:val="both"/>
        <w:rPr>
          <w:rFonts w:ascii="Times New Roman" w:hAnsi="Times New Roman" w:cs="Times New Roman"/>
          <w:iCs/>
          <w:sz w:val="24"/>
        </w:rPr>
      </w:pPr>
      <w:r>
        <w:rPr>
          <w:rFonts w:ascii="Times New Roman" w:hAnsi="Times New Roman" w:cs="Times New Roman"/>
          <w:iCs/>
          <w:sz w:val="24"/>
        </w:rPr>
        <w:t>request a debriefing in relation to the evaluation of your Bid, and/or</w:t>
      </w:r>
    </w:p>
    <w:p w14:paraId="4A5DA158" w14:textId="77777777" w:rsidR="0058666A" w:rsidRDefault="00B17E38">
      <w:pPr>
        <w:pStyle w:val="BodyTextIndent"/>
        <w:numPr>
          <w:ilvl w:val="0"/>
          <w:numId w:val="159"/>
        </w:numPr>
        <w:spacing w:before="240" w:after="240"/>
        <w:ind w:right="288"/>
        <w:jc w:val="both"/>
        <w:rPr>
          <w:rFonts w:ascii="Times New Roman" w:hAnsi="Times New Roman" w:cs="Times New Roman"/>
          <w:iCs/>
          <w:sz w:val="24"/>
        </w:rPr>
      </w:pPr>
      <w:r>
        <w:rPr>
          <w:rFonts w:ascii="Times New Roman" w:hAnsi="Times New Roman" w:cs="Times New Roman"/>
          <w:iCs/>
          <w:sz w:val="24"/>
        </w:rPr>
        <w:t>submit a Procurement-related Complaint in relation to the decision to award the contract.</w:t>
      </w:r>
    </w:p>
    <w:p w14:paraId="05038384" w14:textId="77777777" w:rsidR="0058666A" w:rsidRDefault="00B17E38">
      <w:pPr>
        <w:pStyle w:val="BodyTextIndent"/>
        <w:numPr>
          <w:ilvl w:val="0"/>
          <w:numId w:val="160"/>
        </w:numPr>
        <w:spacing w:before="240" w:after="120"/>
        <w:ind w:left="284" w:right="289" w:hanging="284"/>
        <w:jc w:val="both"/>
        <w:rPr>
          <w:rFonts w:ascii="Times New Roman" w:hAnsi="Times New Roman" w:cs="Times New Roman"/>
          <w:b/>
          <w:iCs/>
          <w:sz w:val="24"/>
        </w:rPr>
      </w:pPr>
      <w:r>
        <w:rPr>
          <w:rFonts w:ascii="Times New Roman" w:hAnsi="Times New Roman" w:cs="Times New Roman"/>
          <w:b/>
          <w:iCs/>
          <w:sz w:val="24"/>
        </w:rPr>
        <w:t>The successful Bidder</w:t>
      </w:r>
    </w:p>
    <w:tbl>
      <w:tblPr>
        <w:tblStyle w:val="TableGrid"/>
        <w:tblW w:w="9067" w:type="dxa"/>
        <w:tblLayout w:type="fixed"/>
        <w:tblLook w:val="04A0" w:firstRow="1" w:lastRow="0" w:firstColumn="1" w:lastColumn="0" w:noHBand="0" w:noVBand="1"/>
      </w:tblPr>
      <w:tblGrid>
        <w:gridCol w:w="2122"/>
        <w:gridCol w:w="6945"/>
      </w:tblGrid>
      <w:tr w:rsidR="0058666A" w14:paraId="700FCCCB" w14:textId="77777777">
        <w:tc>
          <w:tcPr>
            <w:tcW w:w="2122" w:type="dxa"/>
            <w:shd w:val="clear" w:color="auto" w:fill="D5DCE4" w:themeFill="text2" w:themeFillTint="33"/>
          </w:tcPr>
          <w:p w14:paraId="72D90A8F" w14:textId="77777777" w:rsidR="0058666A" w:rsidRDefault="00B17E38">
            <w:pPr>
              <w:pStyle w:val="BodyTextIndent"/>
              <w:spacing w:before="120" w:after="120"/>
              <w:ind w:left="0"/>
              <w:jc w:val="left"/>
              <w:rPr>
                <w:rFonts w:ascii="Times New Roman" w:hAnsi="Times New Roman" w:cs="Times New Roman"/>
                <w:b/>
                <w:iCs/>
                <w:sz w:val="24"/>
              </w:rPr>
            </w:pPr>
            <w:r>
              <w:rPr>
                <w:rFonts w:ascii="Times New Roman" w:hAnsi="Times New Roman" w:cs="Times New Roman"/>
                <w:b/>
                <w:iCs/>
                <w:sz w:val="24"/>
              </w:rPr>
              <w:lastRenderedPageBreak/>
              <w:t>Name:</w:t>
            </w:r>
          </w:p>
        </w:tc>
        <w:tc>
          <w:tcPr>
            <w:tcW w:w="6945" w:type="dxa"/>
            <w:vAlign w:val="center"/>
          </w:tcPr>
          <w:p w14:paraId="0B770537" w14:textId="77777777" w:rsidR="0058666A" w:rsidRDefault="00B17E38">
            <w:pPr>
              <w:pStyle w:val="BodyTextIndent"/>
              <w:spacing w:before="120" w:after="120"/>
              <w:ind w:left="0"/>
              <w:jc w:val="left"/>
              <w:rPr>
                <w:rFonts w:ascii="Times New Roman" w:hAnsi="Times New Roman" w:cs="Times New Roman"/>
                <w:iCs/>
                <w:sz w:val="24"/>
              </w:rPr>
            </w:pPr>
            <w:r>
              <w:rPr>
                <w:rFonts w:ascii="Times New Roman" w:hAnsi="Times New Roman" w:cs="Times New Roman"/>
                <w:iCs/>
                <w:sz w:val="24"/>
              </w:rPr>
              <w:t>[</w:t>
            </w:r>
            <w:r>
              <w:rPr>
                <w:rFonts w:ascii="Times New Roman" w:hAnsi="Times New Roman" w:cs="Times New Roman"/>
                <w:i/>
                <w:iCs/>
                <w:sz w:val="24"/>
              </w:rPr>
              <w:t>insert name</w:t>
            </w:r>
            <w:r>
              <w:rPr>
                <w:rFonts w:ascii="Times New Roman" w:hAnsi="Times New Roman" w:cs="Times New Roman"/>
                <w:sz w:val="24"/>
              </w:rPr>
              <w:t xml:space="preserve"> </w:t>
            </w:r>
            <w:r>
              <w:rPr>
                <w:rFonts w:ascii="Times New Roman" w:hAnsi="Times New Roman" w:cs="Times New Roman"/>
                <w:i/>
                <w:iCs/>
                <w:sz w:val="24"/>
              </w:rPr>
              <w:t>of successful Bidder</w:t>
            </w:r>
            <w:r>
              <w:rPr>
                <w:rFonts w:ascii="Times New Roman" w:hAnsi="Times New Roman" w:cs="Times New Roman"/>
                <w:iCs/>
                <w:sz w:val="24"/>
              </w:rPr>
              <w:t>]</w:t>
            </w:r>
          </w:p>
        </w:tc>
      </w:tr>
      <w:tr w:rsidR="0058666A" w14:paraId="5FF9ABDE" w14:textId="77777777">
        <w:tc>
          <w:tcPr>
            <w:tcW w:w="2122" w:type="dxa"/>
            <w:shd w:val="clear" w:color="auto" w:fill="D5DCE4" w:themeFill="text2" w:themeFillTint="33"/>
          </w:tcPr>
          <w:p w14:paraId="29308255" w14:textId="77777777" w:rsidR="0058666A" w:rsidRDefault="00B17E38">
            <w:pPr>
              <w:pStyle w:val="BodyTextIndent"/>
              <w:spacing w:before="120" w:after="120"/>
              <w:ind w:left="0"/>
              <w:jc w:val="left"/>
              <w:rPr>
                <w:rFonts w:ascii="Times New Roman" w:hAnsi="Times New Roman" w:cs="Times New Roman"/>
                <w:b/>
                <w:iCs/>
                <w:sz w:val="24"/>
              </w:rPr>
            </w:pPr>
            <w:r>
              <w:rPr>
                <w:rFonts w:ascii="Times New Roman" w:hAnsi="Times New Roman" w:cs="Times New Roman"/>
                <w:b/>
                <w:iCs/>
                <w:sz w:val="24"/>
              </w:rPr>
              <w:t>Address:</w:t>
            </w:r>
          </w:p>
        </w:tc>
        <w:tc>
          <w:tcPr>
            <w:tcW w:w="6945" w:type="dxa"/>
            <w:vAlign w:val="center"/>
          </w:tcPr>
          <w:p w14:paraId="4504B0A6" w14:textId="77777777" w:rsidR="0058666A" w:rsidRDefault="00B17E38">
            <w:pPr>
              <w:pStyle w:val="BodyTextIndent"/>
              <w:spacing w:before="120" w:after="120"/>
              <w:ind w:left="0"/>
              <w:jc w:val="left"/>
              <w:rPr>
                <w:rFonts w:ascii="Times New Roman" w:hAnsi="Times New Roman" w:cs="Times New Roman"/>
                <w:iCs/>
                <w:sz w:val="24"/>
              </w:rPr>
            </w:pPr>
            <w:r>
              <w:rPr>
                <w:rFonts w:ascii="Times New Roman" w:hAnsi="Times New Roman" w:cs="Times New Roman"/>
                <w:iCs/>
                <w:sz w:val="24"/>
              </w:rPr>
              <w:t>[</w:t>
            </w:r>
            <w:r>
              <w:rPr>
                <w:rFonts w:ascii="Times New Roman" w:hAnsi="Times New Roman" w:cs="Times New Roman"/>
                <w:i/>
                <w:iCs/>
                <w:sz w:val="24"/>
              </w:rPr>
              <w:t>insert address</w:t>
            </w:r>
            <w:r>
              <w:rPr>
                <w:rFonts w:ascii="Times New Roman" w:hAnsi="Times New Roman" w:cs="Times New Roman"/>
                <w:sz w:val="24"/>
              </w:rPr>
              <w:t xml:space="preserve"> </w:t>
            </w:r>
            <w:r>
              <w:rPr>
                <w:rFonts w:ascii="Times New Roman" w:hAnsi="Times New Roman" w:cs="Times New Roman"/>
                <w:i/>
                <w:iCs/>
                <w:sz w:val="24"/>
              </w:rPr>
              <w:t>of the successful Bidder</w:t>
            </w:r>
            <w:r>
              <w:rPr>
                <w:rFonts w:ascii="Times New Roman" w:hAnsi="Times New Roman" w:cs="Times New Roman"/>
                <w:iCs/>
                <w:sz w:val="24"/>
              </w:rPr>
              <w:t>]</w:t>
            </w:r>
          </w:p>
        </w:tc>
      </w:tr>
      <w:tr w:rsidR="0058666A" w14:paraId="0754AAFD" w14:textId="77777777">
        <w:tc>
          <w:tcPr>
            <w:tcW w:w="2122" w:type="dxa"/>
            <w:shd w:val="clear" w:color="auto" w:fill="D5DCE4" w:themeFill="text2" w:themeFillTint="33"/>
          </w:tcPr>
          <w:p w14:paraId="08433C24" w14:textId="77777777" w:rsidR="0058666A" w:rsidRDefault="00B17E38">
            <w:pPr>
              <w:pStyle w:val="BodyTextIndent"/>
              <w:spacing w:before="120" w:after="120"/>
              <w:ind w:left="0"/>
              <w:jc w:val="left"/>
              <w:rPr>
                <w:rFonts w:ascii="Times New Roman" w:hAnsi="Times New Roman" w:cs="Times New Roman"/>
                <w:b/>
                <w:iCs/>
                <w:sz w:val="24"/>
              </w:rPr>
            </w:pPr>
            <w:r>
              <w:rPr>
                <w:rFonts w:ascii="Times New Roman" w:hAnsi="Times New Roman" w:cs="Times New Roman"/>
                <w:b/>
                <w:iCs/>
                <w:sz w:val="24"/>
              </w:rPr>
              <w:t>Contract price:</w:t>
            </w:r>
          </w:p>
        </w:tc>
        <w:tc>
          <w:tcPr>
            <w:tcW w:w="6945" w:type="dxa"/>
            <w:vAlign w:val="center"/>
          </w:tcPr>
          <w:p w14:paraId="1666F86A" w14:textId="77777777" w:rsidR="0058666A" w:rsidRDefault="00B17E38">
            <w:pPr>
              <w:pStyle w:val="BodyTextIndent"/>
              <w:spacing w:before="120" w:after="120"/>
              <w:ind w:left="0"/>
              <w:jc w:val="left"/>
              <w:rPr>
                <w:rFonts w:ascii="Times New Roman" w:hAnsi="Times New Roman" w:cs="Times New Roman"/>
                <w:iCs/>
                <w:sz w:val="24"/>
              </w:rPr>
            </w:pPr>
            <w:r>
              <w:rPr>
                <w:rFonts w:ascii="Times New Roman" w:hAnsi="Times New Roman" w:cs="Times New Roman"/>
                <w:iCs/>
                <w:sz w:val="24"/>
              </w:rPr>
              <w:t>[</w:t>
            </w:r>
            <w:r>
              <w:rPr>
                <w:rFonts w:ascii="Times New Roman" w:hAnsi="Times New Roman" w:cs="Times New Roman"/>
                <w:i/>
                <w:iCs/>
                <w:sz w:val="24"/>
              </w:rPr>
              <w:t>insert contract price</w:t>
            </w:r>
            <w:r>
              <w:rPr>
                <w:rFonts w:ascii="Times New Roman" w:hAnsi="Times New Roman" w:cs="Times New Roman"/>
                <w:sz w:val="24"/>
              </w:rPr>
              <w:t xml:space="preserve"> </w:t>
            </w:r>
            <w:r>
              <w:rPr>
                <w:rFonts w:ascii="Times New Roman" w:hAnsi="Times New Roman" w:cs="Times New Roman"/>
                <w:i/>
                <w:iCs/>
                <w:sz w:val="24"/>
              </w:rPr>
              <w:t>of the successful Bid</w:t>
            </w:r>
            <w:r>
              <w:rPr>
                <w:rFonts w:ascii="Times New Roman" w:hAnsi="Times New Roman" w:cs="Times New Roman"/>
                <w:iCs/>
                <w:sz w:val="24"/>
              </w:rPr>
              <w:t>]</w:t>
            </w:r>
          </w:p>
        </w:tc>
      </w:tr>
    </w:tbl>
    <w:p w14:paraId="56307364" w14:textId="77777777" w:rsidR="0058666A" w:rsidRDefault="00B17E38">
      <w:pPr>
        <w:pStyle w:val="BodyTextIndent"/>
        <w:numPr>
          <w:ilvl w:val="0"/>
          <w:numId w:val="160"/>
        </w:numPr>
        <w:spacing w:before="240" w:after="120"/>
        <w:ind w:left="284" w:right="289" w:hanging="284"/>
        <w:rPr>
          <w:rFonts w:ascii="Times New Roman" w:hAnsi="Times New Roman" w:cs="Times New Roman"/>
          <w:b/>
          <w:i/>
          <w:iCs/>
          <w:sz w:val="24"/>
        </w:rPr>
      </w:pPr>
      <w:r>
        <w:rPr>
          <w:rFonts w:ascii="Times New Roman" w:hAnsi="Times New Roman" w:cs="Times New Roman"/>
          <w:b/>
          <w:iCs/>
          <w:sz w:val="24"/>
        </w:rPr>
        <w:t xml:space="preserve">Other Bidders </w:t>
      </w:r>
      <w:r>
        <w:rPr>
          <w:rFonts w:ascii="Times New Roman" w:hAnsi="Times New Roman" w:cs="Times New Roman"/>
          <w:b/>
          <w:i/>
          <w:iCs/>
          <w:sz w:val="24"/>
        </w:rPr>
        <w:t>[INSTRUCTIONS: insert names of all Bidders that submitted a Bid. If the Bid’s price was evaluated include the evaluated price as well as the Bid price as read out.]</w:t>
      </w:r>
    </w:p>
    <w:tbl>
      <w:tblPr>
        <w:tblStyle w:val="TableGrid"/>
        <w:tblW w:w="9067" w:type="dxa"/>
        <w:tblLook w:val="04A0" w:firstRow="1" w:lastRow="0" w:firstColumn="1" w:lastColumn="0" w:noHBand="0" w:noVBand="1"/>
      </w:tblPr>
      <w:tblGrid>
        <w:gridCol w:w="4390"/>
        <w:gridCol w:w="2126"/>
        <w:gridCol w:w="2551"/>
      </w:tblGrid>
      <w:tr w:rsidR="0058666A" w14:paraId="2922BFAE" w14:textId="77777777">
        <w:tc>
          <w:tcPr>
            <w:tcW w:w="4390" w:type="dxa"/>
            <w:shd w:val="clear" w:color="auto" w:fill="D5DCE4" w:themeFill="text2" w:themeFillTint="33"/>
            <w:vAlign w:val="center"/>
          </w:tcPr>
          <w:p w14:paraId="1BC7A81C" w14:textId="77777777" w:rsidR="0058666A" w:rsidRDefault="00B17E38">
            <w:pPr>
              <w:pStyle w:val="BodyTextIndent"/>
              <w:spacing w:before="60" w:after="60"/>
              <w:ind w:left="0" w:right="33"/>
              <w:jc w:val="center"/>
              <w:rPr>
                <w:rFonts w:ascii="Times New Roman" w:hAnsi="Times New Roman" w:cs="Times New Roman"/>
                <w:b/>
                <w:iCs/>
                <w:sz w:val="24"/>
              </w:rPr>
            </w:pPr>
            <w:r>
              <w:rPr>
                <w:rFonts w:ascii="Times New Roman" w:hAnsi="Times New Roman" w:cs="Times New Roman"/>
                <w:b/>
                <w:iCs/>
                <w:sz w:val="24"/>
              </w:rPr>
              <w:t>Name of Bidder</w:t>
            </w:r>
          </w:p>
        </w:tc>
        <w:tc>
          <w:tcPr>
            <w:tcW w:w="2126" w:type="dxa"/>
            <w:shd w:val="clear" w:color="auto" w:fill="D5DCE4" w:themeFill="text2" w:themeFillTint="33"/>
            <w:vAlign w:val="center"/>
          </w:tcPr>
          <w:p w14:paraId="5588F969" w14:textId="77777777" w:rsidR="0058666A" w:rsidRDefault="00B17E38">
            <w:pPr>
              <w:pStyle w:val="BodyTextIndent"/>
              <w:ind w:left="0" w:right="29"/>
              <w:jc w:val="center"/>
              <w:rPr>
                <w:rFonts w:ascii="Times New Roman" w:hAnsi="Times New Roman" w:cs="Times New Roman"/>
                <w:b/>
                <w:iCs/>
                <w:sz w:val="24"/>
              </w:rPr>
            </w:pPr>
            <w:r>
              <w:rPr>
                <w:rFonts w:ascii="Times New Roman" w:hAnsi="Times New Roman" w:cs="Times New Roman"/>
                <w:b/>
                <w:iCs/>
                <w:sz w:val="24"/>
              </w:rPr>
              <w:t>Bid price</w:t>
            </w:r>
          </w:p>
        </w:tc>
        <w:tc>
          <w:tcPr>
            <w:tcW w:w="2551" w:type="dxa"/>
            <w:shd w:val="clear" w:color="auto" w:fill="D5DCE4" w:themeFill="text2" w:themeFillTint="33"/>
            <w:vAlign w:val="center"/>
          </w:tcPr>
          <w:p w14:paraId="02D516AD" w14:textId="77777777" w:rsidR="0058666A" w:rsidRDefault="00B17E38">
            <w:pPr>
              <w:pStyle w:val="BodyTextIndent"/>
              <w:ind w:left="0"/>
              <w:jc w:val="center"/>
              <w:rPr>
                <w:rFonts w:ascii="Times New Roman" w:hAnsi="Times New Roman" w:cs="Times New Roman"/>
                <w:b/>
                <w:iCs/>
                <w:sz w:val="24"/>
              </w:rPr>
            </w:pPr>
            <w:r>
              <w:rPr>
                <w:rFonts w:ascii="Times New Roman" w:hAnsi="Times New Roman" w:cs="Times New Roman"/>
                <w:b/>
                <w:iCs/>
                <w:sz w:val="24"/>
              </w:rPr>
              <w:t xml:space="preserve">Evaluated Bid price </w:t>
            </w:r>
          </w:p>
          <w:p w14:paraId="43D3A30B" w14:textId="77777777" w:rsidR="0058666A" w:rsidRDefault="00B17E38">
            <w:pPr>
              <w:pStyle w:val="BodyTextIndent"/>
              <w:ind w:left="0"/>
              <w:jc w:val="center"/>
              <w:rPr>
                <w:rFonts w:ascii="Times New Roman" w:hAnsi="Times New Roman" w:cs="Times New Roman"/>
                <w:b/>
                <w:iCs/>
                <w:sz w:val="24"/>
              </w:rPr>
            </w:pPr>
            <w:r>
              <w:rPr>
                <w:rFonts w:ascii="Times New Roman" w:hAnsi="Times New Roman" w:cs="Times New Roman"/>
                <w:b/>
                <w:iCs/>
                <w:sz w:val="24"/>
              </w:rPr>
              <w:t>(if applicable)</w:t>
            </w:r>
          </w:p>
        </w:tc>
      </w:tr>
      <w:tr w:rsidR="0058666A" w14:paraId="05A32134" w14:textId="77777777">
        <w:tc>
          <w:tcPr>
            <w:tcW w:w="4390" w:type="dxa"/>
            <w:vAlign w:val="center"/>
          </w:tcPr>
          <w:p w14:paraId="35204928" w14:textId="77777777" w:rsidR="0058666A" w:rsidRDefault="00B17E38">
            <w:r>
              <w:rPr>
                <w:iCs/>
              </w:rPr>
              <w:t>[</w:t>
            </w:r>
            <w:r>
              <w:rPr>
                <w:i/>
                <w:iCs/>
              </w:rPr>
              <w:t>insert name</w:t>
            </w:r>
            <w:r>
              <w:rPr>
                <w:iCs/>
              </w:rPr>
              <w:t>]</w:t>
            </w:r>
          </w:p>
        </w:tc>
        <w:tc>
          <w:tcPr>
            <w:tcW w:w="2126" w:type="dxa"/>
            <w:vAlign w:val="center"/>
          </w:tcPr>
          <w:p w14:paraId="32A3604B" w14:textId="77777777" w:rsidR="0058666A" w:rsidRDefault="00B17E38">
            <w:pPr>
              <w:pStyle w:val="BodyTextIndent"/>
              <w:spacing w:before="120" w:after="120"/>
              <w:ind w:left="0" w:right="33"/>
              <w:jc w:val="center"/>
              <w:rPr>
                <w:rFonts w:ascii="Times New Roman" w:hAnsi="Times New Roman" w:cs="Times New Roman"/>
                <w:iCs/>
                <w:sz w:val="24"/>
              </w:rPr>
            </w:pPr>
            <w:r>
              <w:rPr>
                <w:rFonts w:ascii="Times New Roman" w:hAnsi="Times New Roman" w:cs="Times New Roman"/>
                <w:iCs/>
                <w:sz w:val="24"/>
              </w:rPr>
              <w:t>[</w:t>
            </w:r>
            <w:r>
              <w:rPr>
                <w:rFonts w:ascii="Times New Roman" w:hAnsi="Times New Roman" w:cs="Times New Roman"/>
                <w:i/>
                <w:iCs/>
                <w:sz w:val="24"/>
              </w:rPr>
              <w:t>insert Bid price</w:t>
            </w:r>
            <w:r>
              <w:rPr>
                <w:rFonts w:ascii="Times New Roman" w:hAnsi="Times New Roman" w:cs="Times New Roman"/>
                <w:iCs/>
                <w:sz w:val="24"/>
              </w:rPr>
              <w:t>]</w:t>
            </w:r>
          </w:p>
        </w:tc>
        <w:tc>
          <w:tcPr>
            <w:tcW w:w="2551" w:type="dxa"/>
            <w:vAlign w:val="center"/>
          </w:tcPr>
          <w:p w14:paraId="40B1F224" w14:textId="77777777" w:rsidR="0058666A" w:rsidRDefault="00B17E38">
            <w:pPr>
              <w:pStyle w:val="BodyTextIndent"/>
              <w:spacing w:before="120" w:after="120"/>
              <w:ind w:left="0"/>
              <w:jc w:val="center"/>
              <w:rPr>
                <w:rFonts w:ascii="Times New Roman" w:hAnsi="Times New Roman" w:cs="Times New Roman"/>
                <w:iCs/>
                <w:sz w:val="24"/>
              </w:rPr>
            </w:pPr>
            <w:r>
              <w:rPr>
                <w:rFonts w:ascii="Times New Roman" w:hAnsi="Times New Roman" w:cs="Times New Roman"/>
                <w:iCs/>
                <w:sz w:val="24"/>
              </w:rPr>
              <w:t>[</w:t>
            </w:r>
            <w:r>
              <w:rPr>
                <w:rFonts w:ascii="Times New Roman" w:hAnsi="Times New Roman" w:cs="Times New Roman"/>
                <w:i/>
                <w:iCs/>
                <w:sz w:val="24"/>
              </w:rPr>
              <w:t>insert evaluated price</w:t>
            </w:r>
            <w:r>
              <w:rPr>
                <w:rFonts w:ascii="Times New Roman" w:hAnsi="Times New Roman" w:cs="Times New Roman"/>
                <w:iCs/>
                <w:sz w:val="24"/>
              </w:rPr>
              <w:t>]</w:t>
            </w:r>
          </w:p>
        </w:tc>
      </w:tr>
      <w:tr w:rsidR="0058666A" w14:paraId="50289C9F" w14:textId="77777777">
        <w:tc>
          <w:tcPr>
            <w:tcW w:w="4390" w:type="dxa"/>
            <w:vAlign w:val="center"/>
          </w:tcPr>
          <w:p w14:paraId="5E3D7E5D" w14:textId="77777777" w:rsidR="0058666A" w:rsidRDefault="00B17E38">
            <w:r>
              <w:rPr>
                <w:iCs/>
              </w:rPr>
              <w:t>[</w:t>
            </w:r>
            <w:r>
              <w:rPr>
                <w:i/>
                <w:iCs/>
              </w:rPr>
              <w:t>insert name</w:t>
            </w:r>
            <w:r>
              <w:rPr>
                <w:iCs/>
              </w:rPr>
              <w:t>]</w:t>
            </w:r>
          </w:p>
        </w:tc>
        <w:tc>
          <w:tcPr>
            <w:tcW w:w="2126" w:type="dxa"/>
            <w:vAlign w:val="center"/>
          </w:tcPr>
          <w:p w14:paraId="782591A5" w14:textId="77777777" w:rsidR="0058666A" w:rsidRDefault="00B17E38">
            <w:pPr>
              <w:jc w:val="center"/>
            </w:pPr>
            <w:r>
              <w:rPr>
                <w:iCs/>
              </w:rPr>
              <w:t>[</w:t>
            </w:r>
            <w:r>
              <w:rPr>
                <w:i/>
                <w:iCs/>
              </w:rPr>
              <w:t>insert Bid price</w:t>
            </w:r>
            <w:r>
              <w:rPr>
                <w:iCs/>
              </w:rPr>
              <w:t>]</w:t>
            </w:r>
          </w:p>
        </w:tc>
        <w:tc>
          <w:tcPr>
            <w:tcW w:w="2551" w:type="dxa"/>
            <w:vAlign w:val="center"/>
          </w:tcPr>
          <w:p w14:paraId="54515B4E" w14:textId="77777777" w:rsidR="0058666A" w:rsidRDefault="00B17E38">
            <w:pPr>
              <w:pStyle w:val="BodyTextIndent"/>
              <w:spacing w:before="120" w:after="120"/>
              <w:ind w:left="0"/>
              <w:jc w:val="center"/>
              <w:rPr>
                <w:rFonts w:ascii="Times New Roman" w:hAnsi="Times New Roman" w:cs="Times New Roman"/>
                <w:iCs/>
                <w:sz w:val="24"/>
              </w:rPr>
            </w:pPr>
            <w:r>
              <w:rPr>
                <w:rFonts w:ascii="Times New Roman" w:hAnsi="Times New Roman" w:cs="Times New Roman"/>
                <w:iCs/>
                <w:sz w:val="24"/>
              </w:rPr>
              <w:t>[</w:t>
            </w:r>
            <w:r>
              <w:rPr>
                <w:rFonts w:ascii="Times New Roman" w:hAnsi="Times New Roman" w:cs="Times New Roman"/>
                <w:i/>
                <w:iCs/>
                <w:sz w:val="24"/>
              </w:rPr>
              <w:t>insert evaluated price</w:t>
            </w:r>
            <w:r>
              <w:rPr>
                <w:rFonts w:ascii="Times New Roman" w:hAnsi="Times New Roman" w:cs="Times New Roman"/>
                <w:iCs/>
                <w:sz w:val="24"/>
              </w:rPr>
              <w:t>]</w:t>
            </w:r>
          </w:p>
        </w:tc>
      </w:tr>
      <w:tr w:rsidR="0058666A" w14:paraId="0C212A6A" w14:textId="77777777">
        <w:tc>
          <w:tcPr>
            <w:tcW w:w="4390" w:type="dxa"/>
            <w:vAlign w:val="center"/>
          </w:tcPr>
          <w:p w14:paraId="410D5F12" w14:textId="77777777" w:rsidR="0058666A" w:rsidRDefault="00B17E38">
            <w:r>
              <w:rPr>
                <w:iCs/>
              </w:rPr>
              <w:t>[</w:t>
            </w:r>
            <w:r>
              <w:rPr>
                <w:i/>
                <w:iCs/>
              </w:rPr>
              <w:t>insert name</w:t>
            </w:r>
            <w:r>
              <w:rPr>
                <w:iCs/>
              </w:rPr>
              <w:t>]</w:t>
            </w:r>
          </w:p>
        </w:tc>
        <w:tc>
          <w:tcPr>
            <w:tcW w:w="2126" w:type="dxa"/>
            <w:vAlign w:val="center"/>
          </w:tcPr>
          <w:p w14:paraId="3905112D" w14:textId="77777777" w:rsidR="0058666A" w:rsidRDefault="00B17E38">
            <w:pPr>
              <w:jc w:val="center"/>
            </w:pPr>
            <w:r>
              <w:rPr>
                <w:iCs/>
              </w:rPr>
              <w:t>[</w:t>
            </w:r>
            <w:r>
              <w:rPr>
                <w:i/>
                <w:iCs/>
              </w:rPr>
              <w:t>insert Bid price</w:t>
            </w:r>
            <w:r>
              <w:rPr>
                <w:iCs/>
              </w:rPr>
              <w:t>]</w:t>
            </w:r>
          </w:p>
        </w:tc>
        <w:tc>
          <w:tcPr>
            <w:tcW w:w="2551" w:type="dxa"/>
            <w:vAlign w:val="center"/>
          </w:tcPr>
          <w:p w14:paraId="1270CACF" w14:textId="77777777" w:rsidR="0058666A" w:rsidRDefault="00B17E38">
            <w:pPr>
              <w:pStyle w:val="BodyTextIndent"/>
              <w:spacing w:before="120" w:after="120"/>
              <w:ind w:left="0"/>
              <w:jc w:val="center"/>
              <w:rPr>
                <w:rFonts w:ascii="Times New Roman" w:hAnsi="Times New Roman" w:cs="Times New Roman"/>
                <w:iCs/>
                <w:sz w:val="24"/>
              </w:rPr>
            </w:pPr>
            <w:r>
              <w:rPr>
                <w:rFonts w:ascii="Times New Roman" w:hAnsi="Times New Roman" w:cs="Times New Roman"/>
                <w:iCs/>
                <w:sz w:val="24"/>
              </w:rPr>
              <w:t>[</w:t>
            </w:r>
            <w:r>
              <w:rPr>
                <w:rFonts w:ascii="Times New Roman" w:hAnsi="Times New Roman" w:cs="Times New Roman"/>
                <w:i/>
                <w:iCs/>
                <w:sz w:val="24"/>
              </w:rPr>
              <w:t>insert evaluated price</w:t>
            </w:r>
            <w:r>
              <w:rPr>
                <w:rFonts w:ascii="Times New Roman" w:hAnsi="Times New Roman" w:cs="Times New Roman"/>
                <w:iCs/>
                <w:sz w:val="24"/>
              </w:rPr>
              <w:t>]</w:t>
            </w:r>
          </w:p>
        </w:tc>
      </w:tr>
      <w:tr w:rsidR="0058666A" w14:paraId="2D2A3C4C" w14:textId="77777777">
        <w:tc>
          <w:tcPr>
            <w:tcW w:w="4390" w:type="dxa"/>
            <w:vAlign w:val="center"/>
          </w:tcPr>
          <w:p w14:paraId="6F64D55C" w14:textId="77777777" w:rsidR="0058666A" w:rsidRDefault="00B17E38">
            <w:r>
              <w:rPr>
                <w:iCs/>
              </w:rPr>
              <w:t>[</w:t>
            </w:r>
            <w:r>
              <w:rPr>
                <w:i/>
                <w:iCs/>
              </w:rPr>
              <w:t>insert name</w:t>
            </w:r>
            <w:r>
              <w:rPr>
                <w:iCs/>
              </w:rPr>
              <w:t>]</w:t>
            </w:r>
          </w:p>
        </w:tc>
        <w:tc>
          <w:tcPr>
            <w:tcW w:w="2126" w:type="dxa"/>
            <w:vAlign w:val="center"/>
          </w:tcPr>
          <w:p w14:paraId="0A5A14C0" w14:textId="77777777" w:rsidR="0058666A" w:rsidRDefault="00B17E38">
            <w:pPr>
              <w:jc w:val="center"/>
            </w:pPr>
            <w:r>
              <w:rPr>
                <w:iCs/>
              </w:rPr>
              <w:t>[</w:t>
            </w:r>
            <w:r>
              <w:rPr>
                <w:i/>
                <w:iCs/>
              </w:rPr>
              <w:t>insert Bid price</w:t>
            </w:r>
            <w:r>
              <w:rPr>
                <w:iCs/>
              </w:rPr>
              <w:t>]</w:t>
            </w:r>
          </w:p>
        </w:tc>
        <w:tc>
          <w:tcPr>
            <w:tcW w:w="2551" w:type="dxa"/>
            <w:vAlign w:val="center"/>
          </w:tcPr>
          <w:p w14:paraId="3CDAB3A3" w14:textId="77777777" w:rsidR="0058666A" w:rsidRDefault="00B17E38">
            <w:pPr>
              <w:pStyle w:val="BodyTextIndent"/>
              <w:spacing w:before="120" w:after="120"/>
              <w:ind w:left="0"/>
              <w:jc w:val="center"/>
              <w:rPr>
                <w:rFonts w:ascii="Times New Roman" w:hAnsi="Times New Roman" w:cs="Times New Roman"/>
                <w:iCs/>
                <w:sz w:val="24"/>
              </w:rPr>
            </w:pPr>
            <w:r>
              <w:rPr>
                <w:rFonts w:ascii="Times New Roman" w:hAnsi="Times New Roman" w:cs="Times New Roman"/>
                <w:iCs/>
                <w:sz w:val="24"/>
              </w:rPr>
              <w:t>[</w:t>
            </w:r>
            <w:r>
              <w:rPr>
                <w:rFonts w:ascii="Times New Roman" w:hAnsi="Times New Roman" w:cs="Times New Roman"/>
                <w:i/>
                <w:iCs/>
                <w:sz w:val="24"/>
              </w:rPr>
              <w:t>insert evaluated price</w:t>
            </w:r>
            <w:r>
              <w:rPr>
                <w:rFonts w:ascii="Times New Roman" w:hAnsi="Times New Roman" w:cs="Times New Roman"/>
                <w:iCs/>
                <w:sz w:val="24"/>
              </w:rPr>
              <w:t>]</w:t>
            </w:r>
          </w:p>
        </w:tc>
      </w:tr>
      <w:tr w:rsidR="0058666A" w14:paraId="7B1E47BF" w14:textId="77777777">
        <w:tc>
          <w:tcPr>
            <w:tcW w:w="4390" w:type="dxa"/>
            <w:vAlign w:val="center"/>
          </w:tcPr>
          <w:p w14:paraId="4857FF68" w14:textId="77777777" w:rsidR="0058666A" w:rsidRDefault="00B17E38">
            <w:r>
              <w:rPr>
                <w:iCs/>
              </w:rPr>
              <w:t>[</w:t>
            </w:r>
            <w:r>
              <w:rPr>
                <w:i/>
                <w:iCs/>
              </w:rPr>
              <w:t>insert name</w:t>
            </w:r>
            <w:r>
              <w:rPr>
                <w:iCs/>
              </w:rPr>
              <w:t>]</w:t>
            </w:r>
          </w:p>
        </w:tc>
        <w:tc>
          <w:tcPr>
            <w:tcW w:w="2126" w:type="dxa"/>
            <w:vAlign w:val="center"/>
          </w:tcPr>
          <w:p w14:paraId="72EE23C7" w14:textId="77777777" w:rsidR="0058666A" w:rsidRDefault="00B17E38">
            <w:pPr>
              <w:jc w:val="center"/>
            </w:pPr>
            <w:r>
              <w:rPr>
                <w:iCs/>
              </w:rPr>
              <w:t>[</w:t>
            </w:r>
            <w:r>
              <w:rPr>
                <w:i/>
                <w:iCs/>
              </w:rPr>
              <w:t>insert Bid price</w:t>
            </w:r>
            <w:r>
              <w:rPr>
                <w:iCs/>
              </w:rPr>
              <w:t>]</w:t>
            </w:r>
          </w:p>
        </w:tc>
        <w:tc>
          <w:tcPr>
            <w:tcW w:w="2551" w:type="dxa"/>
            <w:vAlign w:val="center"/>
          </w:tcPr>
          <w:p w14:paraId="34DF71D2" w14:textId="77777777" w:rsidR="0058666A" w:rsidRDefault="00B17E38">
            <w:pPr>
              <w:pStyle w:val="BodyTextIndent"/>
              <w:spacing w:before="120" w:after="120"/>
              <w:ind w:left="0"/>
              <w:jc w:val="center"/>
              <w:rPr>
                <w:rFonts w:ascii="Times New Roman" w:hAnsi="Times New Roman" w:cs="Times New Roman"/>
                <w:iCs/>
                <w:sz w:val="24"/>
              </w:rPr>
            </w:pPr>
            <w:r>
              <w:rPr>
                <w:rFonts w:ascii="Times New Roman" w:hAnsi="Times New Roman" w:cs="Times New Roman"/>
                <w:iCs/>
                <w:sz w:val="24"/>
              </w:rPr>
              <w:t>[</w:t>
            </w:r>
            <w:r>
              <w:rPr>
                <w:rFonts w:ascii="Times New Roman" w:hAnsi="Times New Roman" w:cs="Times New Roman"/>
                <w:i/>
                <w:iCs/>
                <w:sz w:val="24"/>
              </w:rPr>
              <w:t>insert evaluated price</w:t>
            </w:r>
            <w:r>
              <w:rPr>
                <w:rFonts w:ascii="Times New Roman" w:hAnsi="Times New Roman" w:cs="Times New Roman"/>
                <w:iCs/>
                <w:sz w:val="24"/>
              </w:rPr>
              <w:t>]</w:t>
            </w:r>
          </w:p>
        </w:tc>
      </w:tr>
    </w:tbl>
    <w:p w14:paraId="53B36F02" w14:textId="77777777" w:rsidR="0058666A" w:rsidRDefault="00B17E38">
      <w:pPr>
        <w:pStyle w:val="BodyTextIndent"/>
        <w:numPr>
          <w:ilvl w:val="0"/>
          <w:numId w:val="160"/>
        </w:numPr>
        <w:spacing w:before="240" w:after="120"/>
        <w:ind w:left="284" w:right="289" w:hanging="284"/>
        <w:jc w:val="both"/>
        <w:rPr>
          <w:rFonts w:ascii="Times New Roman" w:hAnsi="Times New Roman" w:cs="Times New Roman"/>
          <w:b/>
          <w:iCs/>
          <w:sz w:val="24"/>
        </w:rPr>
      </w:pPr>
      <w:r>
        <w:rPr>
          <w:rFonts w:ascii="Times New Roman" w:hAnsi="Times New Roman" w:cs="Times New Roman"/>
          <w:b/>
          <w:iCs/>
          <w:sz w:val="24"/>
        </w:rPr>
        <w:t xml:space="preserve">Reason/s </w:t>
      </w:r>
      <w:proofErr w:type="gramStart"/>
      <w:r>
        <w:rPr>
          <w:rFonts w:ascii="Times New Roman" w:hAnsi="Times New Roman" w:cs="Times New Roman"/>
          <w:b/>
          <w:iCs/>
          <w:sz w:val="24"/>
        </w:rPr>
        <w:t>why</w:t>
      </w:r>
      <w:proofErr w:type="gramEnd"/>
      <w:r>
        <w:rPr>
          <w:rFonts w:ascii="Times New Roman" w:hAnsi="Times New Roman" w:cs="Times New Roman"/>
          <w:b/>
          <w:iCs/>
          <w:sz w:val="24"/>
        </w:rPr>
        <w:t xml:space="preserve"> your Bid was unsuccessful</w:t>
      </w:r>
    </w:p>
    <w:tbl>
      <w:tblPr>
        <w:tblStyle w:val="TableGrid"/>
        <w:tblW w:w="0" w:type="auto"/>
        <w:tblLook w:val="04A0" w:firstRow="1" w:lastRow="0" w:firstColumn="1" w:lastColumn="0" w:noHBand="0" w:noVBand="1"/>
      </w:tblPr>
      <w:tblGrid>
        <w:gridCol w:w="8990"/>
      </w:tblGrid>
      <w:tr w:rsidR="0058666A" w14:paraId="674DDFB9" w14:textId="77777777">
        <w:tc>
          <w:tcPr>
            <w:tcW w:w="9016" w:type="dxa"/>
          </w:tcPr>
          <w:p w14:paraId="25B68D0D" w14:textId="77777777" w:rsidR="0058666A" w:rsidRDefault="00B17E38">
            <w:pPr>
              <w:pStyle w:val="BodyTextIndent"/>
              <w:spacing w:before="120" w:after="120"/>
              <w:ind w:left="0" w:right="289"/>
              <w:rPr>
                <w:rFonts w:ascii="Times New Roman" w:hAnsi="Times New Roman" w:cs="Times New Roman"/>
                <w:b/>
                <w:i/>
                <w:iCs/>
                <w:sz w:val="24"/>
              </w:rPr>
            </w:pPr>
            <w:r>
              <w:rPr>
                <w:rFonts w:ascii="Times New Roman" w:hAnsi="Times New Roman" w:cs="Times New Roman"/>
                <w:b/>
                <w:i/>
                <w:iCs/>
                <w:sz w:val="24"/>
              </w:rPr>
              <w:t xml:space="preserve">[INSTRUCTIONS: State the reason/s why </w:t>
            </w:r>
            <w:r>
              <w:rPr>
                <w:rFonts w:ascii="Times New Roman" w:hAnsi="Times New Roman" w:cs="Times New Roman"/>
                <w:b/>
                <w:i/>
                <w:iCs/>
                <w:sz w:val="24"/>
                <w:u w:val="single"/>
              </w:rPr>
              <w:t>this</w:t>
            </w:r>
            <w:r>
              <w:rPr>
                <w:rFonts w:ascii="Times New Roman" w:hAnsi="Times New Roman" w:cs="Times New Roman"/>
                <w:b/>
                <w:i/>
                <w:iCs/>
                <w:sz w:val="24"/>
              </w:rPr>
              <w:t xml:space="preserve"> Bidder’s Bid was unsuccessful. Do NOT include: (a) a </w:t>
            </w:r>
            <w:proofErr w:type="gramStart"/>
            <w:r>
              <w:rPr>
                <w:rFonts w:ascii="Times New Roman" w:hAnsi="Times New Roman" w:cs="Times New Roman"/>
                <w:b/>
                <w:i/>
                <w:iCs/>
                <w:sz w:val="24"/>
              </w:rPr>
              <w:t>point by point</w:t>
            </w:r>
            <w:proofErr w:type="gramEnd"/>
            <w:r>
              <w:rPr>
                <w:rFonts w:ascii="Times New Roman" w:hAnsi="Times New Roman" w:cs="Times New Roman"/>
                <w:b/>
                <w:i/>
                <w:iCs/>
                <w:sz w:val="24"/>
              </w:rPr>
              <w:t xml:space="preserve"> comparison with another Bidder’s Bid or (b) information that is marked confidential by the Bidder in its Bid.]</w:t>
            </w:r>
          </w:p>
        </w:tc>
      </w:tr>
    </w:tbl>
    <w:p w14:paraId="318C984C" w14:textId="77777777" w:rsidR="0058666A" w:rsidRDefault="00B17E38">
      <w:pPr>
        <w:pStyle w:val="BodyTextIndent"/>
        <w:numPr>
          <w:ilvl w:val="0"/>
          <w:numId w:val="160"/>
        </w:numPr>
        <w:spacing w:before="240" w:after="120"/>
        <w:ind w:left="284" w:right="289" w:hanging="284"/>
        <w:jc w:val="both"/>
        <w:rPr>
          <w:rFonts w:ascii="Times New Roman" w:hAnsi="Times New Roman" w:cs="Times New Roman"/>
          <w:b/>
          <w:iCs/>
          <w:sz w:val="24"/>
        </w:rPr>
      </w:pPr>
      <w:r>
        <w:rPr>
          <w:rFonts w:ascii="Times New Roman" w:hAnsi="Times New Roman" w:cs="Times New Roman"/>
          <w:b/>
          <w:iCs/>
          <w:sz w:val="24"/>
        </w:rPr>
        <w:t>How to request a debriefing</w:t>
      </w:r>
    </w:p>
    <w:tbl>
      <w:tblPr>
        <w:tblStyle w:val="TableGrid"/>
        <w:tblW w:w="0" w:type="auto"/>
        <w:tblLook w:val="04A0" w:firstRow="1" w:lastRow="0" w:firstColumn="1" w:lastColumn="0" w:noHBand="0" w:noVBand="1"/>
      </w:tblPr>
      <w:tblGrid>
        <w:gridCol w:w="8990"/>
      </w:tblGrid>
      <w:tr w:rsidR="0058666A" w14:paraId="01A2694A" w14:textId="77777777">
        <w:tc>
          <w:tcPr>
            <w:tcW w:w="9558" w:type="dxa"/>
          </w:tcPr>
          <w:p w14:paraId="79BB5826" w14:textId="77777777" w:rsidR="0058666A" w:rsidRDefault="00B17E38">
            <w:pPr>
              <w:pStyle w:val="BodyTextIndent"/>
              <w:spacing w:before="120" w:after="120"/>
              <w:ind w:left="34" w:right="289" w:hanging="34"/>
              <w:rPr>
                <w:rFonts w:ascii="Times New Roman" w:hAnsi="Times New Roman" w:cs="Times New Roman"/>
                <w:b/>
                <w:iCs/>
                <w:sz w:val="24"/>
              </w:rPr>
            </w:pPr>
            <w:r>
              <w:rPr>
                <w:rFonts w:ascii="Times New Roman" w:hAnsi="Times New Roman" w:cs="Times New Roman"/>
                <w:b/>
                <w:iCs/>
                <w:sz w:val="24"/>
              </w:rPr>
              <w:t>DEADLINE: The deadline to request a debriefing expires at midnight on [</w:t>
            </w:r>
            <w:r>
              <w:rPr>
                <w:rFonts w:ascii="Times New Roman" w:hAnsi="Times New Roman" w:cs="Times New Roman"/>
                <w:b/>
                <w:i/>
                <w:iCs/>
                <w:sz w:val="24"/>
              </w:rPr>
              <w:t>insert date</w:t>
            </w:r>
            <w:r>
              <w:rPr>
                <w:rFonts w:ascii="Times New Roman" w:hAnsi="Times New Roman" w:cs="Times New Roman"/>
                <w:b/>
                <w:iCs/>
                <w:sz w:val="24"/>
              </w:rPr>
              <w:t>] (local time).</w:t>
            </w:r>
          </w:p>
          <w:p w14:paraId="2331A105" w14:textId="77777777" w:rsidR="0058666A" w:rsidRDefault="00B17E38">
            <w:pPr>
              <w:pStyle w:val="BodyTextIndent"/>
              <w:spacing w:before="120" w:after="120"/>
              <w:ind w:left="34" w:right="289" w:hanging="34"/>
              <w:rPr>
                <w:rFonts w:ascii="Times New Roman" w:hAnsi="Times New Roman" w:cs="Times New Roman"/>
                <w:iCs/>
                <w:sz w:val="24"/>
              </w:rPr>
            </w:pPr>
            <w:r>
              <w:rPr>
                <w:rFonts w:ascii="Times New Roman" w:hAnsi="Times New Roman" w:cs="Times New Roman"/>
                <w:iCs/>
                <w:sz w:val="24"/>
              </w:rPr>
              <w:t xml:space="preserve">You may request a debriefing in relation to the results of the evaluation of your Bid. If you decide to request a debriefing your written request must be made within three (3) Business Days of receipt of this Notification of Intention to Award. </w:t>
            </w:r>
          </w:p>
          <w:p w14:paraId="41FAEFFE" w14:textId="77777777" w:rsidR="0058666A" w:rsidRDefault="00B17E38">
            <w:pPr>
              <w:spacing w:before="120" w:after="120"/>
              <w:rPr>
                <w:color w:val="000000" w:themeColor="text1"/>
              </w:rPr>
            </w:pPr>
            <w:r>
              <w:rPr>
                <w:color w:val="000000" w:themeColor="text1"/>
              </w:rPr>
              <w:t>Provide the contract name, reference number, name of the Bidder, contact details; and address the request for debriefing as follows:</w:t>
            </w:r>
          </w:p>
          <w:p w14:paraId="52D5BF6F" w14:textId="77777777" w:rsidR="0058666A" w:rsidRDefault="00B17E38">
            <w:pPr>
              <w:spacing w:before="120" w:after="120"/>
              <w:ind w:left="341"/>
              <w:rPr>
                <w:color w:val="000000" w:themeColor="text1"/>
              </w:rPr>
            </w:pPr>
            <w:r>
              <w:rPr>
                <w:b/>
                <w:color w:val="000000" w:themeColor="text1"/>
              </w:rPr>
              <w:t>Attention</w:t>
            </w:r>
            <w:r>
              <w:rPr>
                <w:color w:val="000000" w:themeColor="text1"/>
              </w:rPr>
              <w:t>: [</w:t>
            </w:r>
            <w:r>
              <w:rPr>
                <w:i/>
                <w:color w:val="000000" w:themeColor="text1"/>
              </w:rPr>
              <w:t>insert full name of person, if applicable</w:t>
            </w:r>
            <w:r>
              <w:rPr>
                <w:color w:val="000000" w:themeColor="text1"/>
              </w:rPr>
              <w:t>]</w:t>
            </w:r>
          </w:p>
          <w:p w14:paraId="6D1DEF32" w14:textId="77777777" w:rsidR="0058666A" w:rsidRDefault="00B17E38">
            <w:pPr>
              <w:spacing w:before="120" w:after="120"/>
              <w:ind w:left="341"/>
              <w:rPr>
                <w:color w:val="000000" w:themeColor="text1"/>
              </w:rPr>
            </w:pPr>
            <w:r>
              <w:rPr>
                <w:b/>
                <w:color w:val="000000" w:themeColor="text1"/>
              </w:rPr>
              <w:t>Title/position</w:t>
            </w:r>
            <w:r>
              <w:rPr>
                <w:color w:val="000000" w:themeColor="text1"/>
              </w:rPr>
              <w:t>: [</w:t>
            </w:r>
            <w:r>
              <w:rPr>
                <w:i/>
                <w:color w:val="000000" w:themeColor="text1"/>
              </w:rPr>
              <w:t>insert title/position</w:t>
            </w:r>
            <w:r>
              <w:rPr>
                <w:color w:val="000000" w:themeColor="text1"/>
              </w:rPr>
              <w:t>]</w:t>
            </w:r>
          </w:p>
          <w:p w14:paraId="306E4441" w14:textId="77777777" w:rsidR="0058666A" w:rsidRDefault="00B17E38">
            <w:pPr>
              <w:spacing w:before="120" w:after="120"/>
              <w:ind w:left="341"/>
              <w:rPr>
                <w:color w:val="000000" w:themeColor="text1"/>
              </w:rPr>
            </w:pPr>
            <w:r>
              <w:rPr>
                <w:b/>
                <w:color w:val="000000" w:themeColor="text1"/>
              </w:rPr>
              <w:t>Agency</w:t>
            </w:r>
            <w:r>
              <w:rPr>
                <w:color w:val="000000" w:themeColor="text1"/>
              </w:rPr>
              <w:t>: [</w:t>
            </w:r>
            <w:r>
              <w:rPr>
                <w:i/>
                <w:color w:val="000000" w:themeColor="text1"/>
              </w:rPr>
              <w:t>insert name of Employer</w:t>
            </w:r>
            <w:r>
              <w:rPr>
                <w:color w:val="000000" w:themeColor="text1"/>
              </w:rPr>
              <w:t>]</w:t>
            </w:r>
          </w:p>
          <w:p w14:paraId="113D4B75" w14:textId="77777777" w:rsidR="0058666A" w:rsidRDefault="00B17E38">
            <w:pPr>
              <w:spacing w:before="120" w:after="120"/>
              <w:ind w:left="341"/>
              <w:rPr>
                <w:color w:val="000000" w:themeColor="text1"/>
              </w:rPr>
            </w:pPr>
            <w:r>
              <w:rPr>
                <w:b/>
                <w:color w:val="000000" w:themeColor="text1"/>
              </w:rPr>
              <w:lastRenderedPageBreak/>
              <w:t>Email address</w:t>
            </w:r>
            <w:r>
              <w:rPr>
                <w:color w:val="000000" w:themeColor="text1"/>
              </w:rPr>
              <w:t>: [</w:t>
            </w:r>
            <w:r>
              <w:rPr>
                <w:i/>
                <w:color w:val="000000" w:themeColor="text1"/>
              </w:rPr>
              <w:t>insert email address</w:t>
            </w:r>
            <w:r>
              <w:rPr>
                <w:color w:val="000000" w:themeColor="text1"/>
              </w:rPr>
              <w:t>]</w:t>
            </w:r>
          </w:p>
          <w:p w14:paraId="778472CF" w14:textId="77777777" w:rsidR="0058666A" w:rsidRDefault="00B17E38">
            <w:pPr>
              <w:spacing w:before="120" w:after="120"/>
              <w:ind w:left="341"/>
              <w:rPr>
                <w:i/>
                <w:color w:val="000000" w:themeColor="text1"/>
              </w:rPr>
            </w:pPr>
            <w:r>
              <w:rPr>
                <w:b/>
                <w:color w:val="000000" w:themeColor="text1"/>
              </w:rPr>
              <w:t>Fax number</w:t>
            </w:r>
            <w:r>
              <w:rPr>
                <w:color w:val="000000" w:themeColor="text1"/>
              </w:rPr>
              <w:t>: [</w:t>
            </w:r>
            <w:r>
              <w:rPr>
                <w:i/>
                <w:color w:val="000000" w:themeColor="text1"/>
              </w:rPr>
              <w:t>insert fax number</w:t>
            </w:r>
            <w:r>
              <w:rPr>
                <w:color w:val="000000" w:themeColor="text1"/>
              </w:rPr>
              <w:t xml:space="preserve">] </w:t>
            </w:r>
            <w:r>
              <w:rPr>
                <w:b/>
                <w:i/>
                <w:color w:val="000000" w:themeColor="text1"/>
              </w:rPr>
              <w:t>delete if not used</w:t>
            </w:r>
          </w:p>
          <w:p w14:paraId="2F356EF4" w14:textId="77777777" w:rsidR="0058666A" w:rsidRDefault="00B17E38">
            <w:pPr>
              <w:pStyle w:val="BodyTextIndent"/>
              <w:spacing w:before="120" w:after="120"/>
              <w:ind w:left="34" w:right="289" w:hanging="34"/>
              <w:rPr>
                <w:rFonts w:ascii="Times New Roman" w:hAnsi="Times New Roman" w:cs="Times New Roman"/>
                <w:iCs/>
                <w:sz w:val="24"/>
              </w:rPr>
            </w:pPr>
            <w:r>
              <w:rPr>
                <w:rFonts w:ascii="Times New Roman" w:hAnsi="Times New Roman" w:cs="Times New Roman"/>
                <w:iCs/>
                <w:sz w:val="24"/>
              </w:rPr>
              <w:t xml:space="preserve">If your request for a debriefing is received within the 3 Business Days deadline, we will provide the debriefing within five (5) Business Days of receipt of your request. If we are unable to provide the debriefing within this period, the Standstill Period shall be extended by five (5) Business Days after the date that the debriefing is provided. If this happens, we will notify you and confirm the date that the extended Standstill Period will end. </w:t>
            </w:r>
          </w:p>
          <w:p w14:paraId="2FEE54F1" w14:textId="77777777" w:rsidR="0058666A" w:rsidRDefault="00B17E38">
            <w:pPr>
              <w:pStyle w:val="BodyTextIndent"/>
              <w:spacing w:before="120" w:after="120"/>
              <w:ind w:left="34" w:right="289" w:hanging="34"/>
              <w:rPr>
                <w:rFonts w:ascii="Times New Roman" w:hAnsi="Times New Roman" w:cs="Times New Roman"/>
                <w:iCs/>
                <w:sz w:val="24"/>
              </w:rPr>
            </w:pPr>
            <w:r>
              <w:rPr>
                <w:rFonts w:ascii="Times New Roman" w:hAnsi="Times New Roman" w:cs="Times New Roman"/>
                <w:iCs/>
                <w:sz w:val="24"/>
              </w:rPr>
              <w:t>The debriefing may be in writing, by phone, video conference call or in person. We shall promptly advise you in writing how the debriefing will take place and confirm the date and time.</w:t>
            </w:r>
          </w:p>
          <w:p w14:paraId="653D7445" w14:textId="77777777" w:rsidR="0058666A" w:rsidRDefault="00B17E38">
            <w:pPr>
              <w:pStyle w:val="BodyTextIndent"/>
              <w:spacing w:before="120" w:after="120"/>
              <w:ind w:left="34" w:right="289" w:hanging="34"/>
              <w:rPr>
                <w:iCs/>
              </w:rPr>
            </w:pPr>
            <w:r>
              <w:rPr>
                <w:rFonts w:ascii="Times New Roman" w:hAnsi="Times New Roman" w:cs="Times New Roman"/>
                <w:iCs/>
                <w:sz w:val="24"/>
              </w:rPr>
              <w:t>If the deadline to request a debriefing has expired, you may still request a debriefing. In this case, we will provide the debriefing as soon as practicable, and normally no later than fifteen (15) Business Days from the date of publication of the Contract Award Notice.</w:t>
            </w:r>
          </w:p>
        </w:tc>
      </w:tr>
    </w:tbl>
    <w:p w14:paraId="4EADF6C7" w14:textId="77777777" w:rsidR="0058666A" w:rsidRDefault="00B17E38">
      <w:pPr>
        <w:pStyle w:val="BodyTextIndent"/>
        <w:numPr>
          <w:ilvl w:val="0"/>
          <w:numId w:val="160"/>
        </w:numPr>
        <w:spacing w:before="240" w:after="120"/>
        <w:ind w:left="284" w:right="289" w:hanging="284"/>
        <w:jc w:val="both"/>
        <w:rPr>
          <w:rFonts w:ascii="Times New Roman" w:hAnsi="Times New Roman" w:cs="Times New Roman"/>
          <w:b/>
          <w:iCs/>
          <w:sz w:val="24"/>
        </w:rPr>
      </w:pPr>
      <w:r>
        <w:rPr>
          <w:rFonts w:ascii="Times New Roman" w:hAnsi="Times New Roman" w:cs="Times New Roman"/>
          <w:b/>
          <w:iCs/>
          <w:sz w:val="24"/>
        </w:rPr>
        <w:lastRenderedPageBreak/>
        <w:t xml:space="preserve">How to make a complaint </w:t>
      </w:r>
    </w:p>
    <w:tbl>
      <w:tblPr>
        <w:tblStyle w:val="TableGrid"/>
        <w:tblW w:w="0" w:type="auto"/>
        <w:tblLook w:val="04A0" w:firstRow="1" w:lastRow="0" w:firstColumn="1" w:lastColumn="0" w:noHBand="0" w:noVBand="1"/>
      </w:tblPr>
      <w:tblGrid>
        <w:gridCol w:w="8990"/>
      </w:tblGrid>
      <w:tr w:rsidR="0058666A" w14:paraId="0A104872" w14:textId="77777777">
        <w:tc>
          <w:tcPr>
            <w:tcW w:w="9016" w:type="dxa"/>
          </w:tcPr>
          <w:p w14:paraId="02E1014C" w14:textId="77777777" w:rsidR="0058666A" w:rsidRDefault="00B17E38">
            <w:pPr>
              <w:pStyle w:val="BodyTextIndent"/>
              <w:spacing w:before="120" w:after="120"/>
              <w:ind w:left="0" w:right="289"/>
              <w:rPr>
                <w:rFonts w:ascii="Times New Roman" w:hAnsi="Times New Roman" w:cs="Times New Roman"/>
                <w:b/>
                <w:iCs/>
                <w:color w:val="FF0000"/>
                <w:sz w:val="24"/>
              </w:rPr>
            </w:pPr>
            <w:r>
              <w:rPr>
                <w:rFonts w:ascii="Times New Roman" w:hAnsi="Times New Roman" w:cs="Times New Roman"/>
                <w:b/>
                <w:iCs/>
                <w:sz w:val="24"/>
              </w:rPr>
              <w:t>Period:  Procurement-related Complaint challenging the decision to award shall be</w:t>
            </w:r>
            <w:r>
              <w:rPr>
                <w:b/>
                <w:iCs/>
              </w:rPr>
              <w:t xml:space="preserve"> </w:t>
            </w:r>
            <w:r>
              <w:rPr>
                <w:rFonts w:ascii="Times New Roman" w:hAnsi="Times New Roman" w:cs="Times New Roman"/>
                <w:b/>
                <w:iCs/>
                <w:sz w:val="24"/>
              </w:rPr>
              <w:t>submitted by midnight, [</w:t>
            </w:r>
            <w:r>
              <w:rPr>
                <w:rFonts w:ascii="Times New Roman" w:hAnsi="Times New Roman" w:cs="Times New Roman"/>
                <w:b/>
                <w:i/>
                <w:iCs/>
                <w:sz w:val="24"/>
              </w:rPr>
              <w:t>insert date</w:t>
            </w:r>
            <w:r>
              <w:rPr>
                <w:rFonts w:ascii="Times New Roman" w:hAnsi="Times New Roman" w:cs="Times New Roman"/>
                <w:b/>
                <w:iCs/>
                <w:sz w:val="24"/>
              </w:rPr>
              <w:t xml:space="preserve">] (local time). </w:t>
            </w:r>
          </w:p>
          <w:p w14:paraId="0CFB66C0" w14:textId="77777777" w:rsidR="0058666A" w:rsidRDefault="00B17E38">
            <w:pPr>
              <w:spacing w:before="120" w:after="120"/>
              <w:rPr>
                <w:color w:val="000000" w:themeColor="text1"/>
              </w:rPr>
            </w:pPr>
            <w:r>
              <w:rPr>
                <w:color w:val="000000" w:themeColor="text1"/>
              </w:rPr>
              <w:t>Provide the contract name, reference number, name of the Bidder, contact details; and address the Procurement-related Complaint as follows:</w:t>
            </w:r>
          </w:p>
          <w:p w14:paraId="23A198B0" w14:textId="77777777" w:rsidR="0058666A" w:rsidRDefault="00B17E38">
            <w:pPr>
              <w:spacing w:before="120" w:after="120"/>
              <w:ind w:left="341"/>
              <w:rPr>
                <w:color w:val="000000" w:themeColor="text1"/>
              </w:rPr>
            </w:pPr>
            <w:r>
              <w:rPr>
                <w:b/>
                <w:color w:val="000000" w:themeColor="text1"/>
              </w:rPr>
              <w:t>Attention</w:t>
            </w:r>
            <w:r>
              <w:rPr>
                <w:color w:val="000000" w:themeColor="text1"/>
              </w:rPr>
              <w:t>: [</w:t>
            </w:r>
            <w:r>
              <w:rPr>
                <w:i/>
                <w:color w:val="000000" w:themeColor="text1"/>
              </w:rPr>
              <w:t>insert full name of person, if applicable</w:t>
            </w:r>
            <w:r>
              <w:rPr>
                <w:color w:val="000000" w:themeColor="text1"/>
              </w:rPr>
              <w:t>]</w:t>
            </w:r>
          </w:p>
          <w:p w14:paraId="096B669B" w14:textId="77777777" w:rsidR="0058666A" w:rsidRDefault="00B17E38">
            <w:pPr>
              <w:spacing w:before="120" w:after="120"/>
              <w:ind w:left="341"/>
              <w:rPr>
                <w:color w:val="000000" w:themeColor="text1"/>
              </w:rPr>
            </w:pPr>
            <w:r>
              <w:rPr>
                <w:b/>
                <w:color w:val="000000" w:themeColor="text1"/>
              </w:rPr>
              <w:t>Title/position</w:t>
            </w:r>
            <w:r>
              <w:rPr>
                <w:color w:val="000000" w:themeColor="text1"/>
              </w:rPr>
              <w:t>: [</w:t>
            </w:r>
            <w:r>
              <w:rPr>
                <w:i/>
                <w:color w:val="000000" w:themeColor="text1"/>
              </w:rPr>
              <w:t>insert title/position</w:t>
            </w:r>
            <w:r>
              <w:rPr>
                <w:color w:val="000000" w:themeColor="text1"/>
              </w:rPr>
              <w:t>]</w:t>
            </w:r>
          </w:p>
          <w:p w14:paraId="784C0842" w14:textId="77777777" w:rsidR="0058666A" w:rsidRDefault="00B17E38">
            <w:pPr>
              <w:spacing w:before="120" w:after="120"/>
              <w:ind w:left="341"/>
              <w:rPr>
                <w:color w:val="000000" w:themeColor="text1"/>
              </w:rPr>
            </w:pPr>
            <w:r>
              <w:rPr>
                <w:b/>
                <w:color w:val="000000" w:themeColor="text1"/>
              </w:rPr>
              <w:t>Agency</w:t>
            </w:r>
            <w:r>
              <w:rPr>
                <w:color w:val="000000" w:themeColor="text1"/>
              </w:rPr>
              <w:t>: [</w:t>
            </w:r>
            <w:r>
              <w:rPr>
                <w:i/>
                <w:color w:val="000000" w:themeColor="text1"/>
              </w:rPr>
              <w:t>insert name of Employer</w:t>
            </w:r>
            <w:r>
              <w:rPr>
                <w:color w:val="000000" w:themeColor="text1"/>
              </w:rPr>
              <w:t>]</w:t>
            </w:r>
          </w:p>
          <w:p w14:paraId="17E5BA29" w14:textId="77777777" w:rsidR="0058666A" w:rsidRDefault="00B17E38">
            <w:pPr>
              <w:spacing w:before="120" w:after="120"/>
              <w:ind w:left="341"/>
              <w:rPr>
                <w:color w:val="000000" w:themeColor="text1"/>
              </w:rPr>
            </w:pPr>
            <w:r>
              <w:rPr>
                <w:b/>
                <w:color w:val="000000" w:themeColor="text1"/>
              </w:rPr>
              <w:t>Email address</w:t>
            </w:r>
            <w:r>
              <w:rPr>
                <w:color w:val="000000" w:themeColor="text1"/>
              </w:rPr>
              <w:t>: [</w:t>
            </w:r>
            <w:r>
              <w:rPr>
                <w:i/>
                <w:color w:val="000000" w:themeColor="text1"/>
              </w:rPr>
              <w:t>insert email address</w:t>
            </w:r>
            <w:r>
              <w:rPr>
                <w:color w:val="000000" w:themeColor="text1"/>
              </w:rPr>
              <w:t>]</w:t>
            </w:r>
          </w:p>
          <w:p w14:paraId="63238199" w14:textId="77777777" w:rsidR="0058666A" w:rsidRDefault="00B17E38">
            <w:pPr>
              <w:spacing w:before="120" w:after="120"/>
              <w:ind w:left="341"/>
              <w:rPr>
                <w:i/>
                <w:color w:val="000000" w:themeColor="text1"/>
              </w:rPr>
            </w:pPr>
            <w:r>
              <w:rPr>
                <w:b/>
                <w:color w:val="000000" w:themeColor="text1"/>
              </w:rPr>
              <w:t>Fax number</w:t>
            </w:r>
            <w:r>
              <w:rPr>
                <w:color w:val="000000" w:themeColor="text1"/>
              </w:rPr>
              <w:t>: [</w:t>
            </w:r>
            <w:r>
              <w:rPr>
                <w:i/>
                <w:color w:val="000000" w:themeColor="text1"/>
              </w:rPr>
              <w:t>insert fax number</w:t>
            </w:r>
            <w:r>
              <w:rPr>
                <w:color w:val="000000" w:themeColor="text1"/>
              </w:rPr>
              <w:t xml:space="preserve">] </w:t>
            </w:r>
            <w:r>
              <w:rPr>
                <w:b/>
                <w:i/>
                <w:color w:val="000000" w:themeColor="text1"/>
              </w:rPr>
              <w:t>delete if not used</w:t>
            </w:r>
          </w:p>
          <w:p w14:paraId="642FA817" w14:textId="77777777" w:rsidR="0058666A" w:rsidRDefault="00B17E38">
            <w:pPr>
              <w:pStyle w:val="BodyTextIndent"/>
              <w:spacing w:before="120" w:after="120"/>
              <w:ind w:left="0" w:right="289"/>
              <w:rPr>
                <w:rFonts w:ascii="Times New Roman" w:hAnsi="Times New Roman" w:cs="Times New Roman"/>
                <w:iCs/>
                <w:sz w:val="24"/>
              </w:rPr>
            </w:pPr>
            <w:r>
              <w:rPr>
                <w:rFonts w:ascii="Times New Roman" w:hAnsi="Times New Roman" w:cs="Times New Roman"/>
                <w:iCs/>
                <w:sz w:val="24"/>
              </w:rPr>
              <w:t>At this point in the procurement process, you may submit a Procurement-related Complaint challenging the decision to award the contract. You do not need to have requested, or received, a debriefing before making this complaint. Your complaint must be submitted within the Standstill Period and received by us before the Standstill Period ends.</w:t>
            </w:r>
          </w:p>
          <w:p w14:paraId="13506E93" w14:textId="77777777" w:rsidR="0058666A" w:rsidRDefault="00B17E38">
            <w:pPr>
              <w:pStyle w:val="BodyTextIndent"/>
              <w:spacing w:before="120" w:after="120"/>
              <w:ind w:left="0" w:right="289"/>
              <w:rPr>
                <w:rFonts w:ascii="Times New Roman" w:hAnsi="Times New Roman" w:cs="Times New Roman"/>
                <w:iCs/>
                <w:sz w:val="24"/>
              </w:rPr>
            </w:pPr>
            <w:r>
              <w:rPr>
                <w:rFonts w:ascii="Times New Roman" w:hAnsi="Times New Roman" w:cs="Times New Roman"/>
                <w:iCs/>
                <w:sz w:val="24"/>
                <w:u w:val="single"/>
              </w:rPr>
              <w:t>Further information</w:t>
            </w:r>
            <w:r>
              <w:rPr>
                <w:rFonts w:ascii="Times New Roman" w:hAnsi="Times New Roman" w:cs="Times New Roman"/>
                <w:iCs/>
                <w:sz w:val="24"/>
              </w:rPr>
              <w:t>:</w:t>
            </w:r>
          </w:p>
          <w:p w14:paraId="0FAEA651" w14:textId="77777777" w:rsidR="0058666A" w:rsidRDefault="00B17E38">
            <w:pPr>
              <w:pStyle w:val="BodyTextIndent"/>
              <w:spacing w:before="120" w:after="120"/>
              <w:ind w:left="0" w:right="289"/>
              <w:rPr>
                <w:rFonts w:ascii="Times New Roman" w:hAnsi="Times New Roman" w:cs="Times New Roman"/>
                <w:iCs/>
                <w:sz w:val="24"/>
              </w:rPr>
            </w:pPr>
            <w:r>
              <w:rPr>
                <w:rFonts w:ascii="Times New Roman" w:hAnsi="Times New Roman" w:cs="Times New Roman"/>
                <w:iCs/>
                <w:sz w:val="24"/>
              </w:rPr>
              <w:t xml:space="preserve">For more information see the </w:t>
            </w:r>
            <w:hyperlink r:id="rId107" w:history="1">
              <w:r>
                <w:rPr>
                  <w:rStyle w:val="Hyperlink"/>
                  <w:rFonts w:ascii="Times New Roman" w:hAnsi="Times New Roman" w:cs="Times New Roman"/>
                  <w:sz w:val="24"/>
                </w:rPr>
                <w:t>Procurement Regulations for IPF Borrowers</w:t>
              </w:r>
            </w:hyperlink>
            <w:r>
              <w:rPr>
                <w:rStyle w:val="Hyperlink"/>
                <w:rFonts w:ascii="Times New Roman" w:hAnsi="Times New Roman" w:cs="Times New Roman"/>
                <w:sz w:val="24"/>
              </w:rPr>
              <w:t xml:space="preserve"> (Procurement </w:t>
            </w:r>
            <w:proofErr w:type="gramStart"/>
            <w:r>
              <w:rPr>
                <w:rStyle w:val="Hyperlink"/>
                <w:rFonts w:ascii="Times New Roman" w:hAnsi="Times New Roman" w:cs="Times New Roman"/>
                <w:sz w:val="24"/>
              </w:rPr>
              <w:t>Regulations)[</w:t>
            </w:r>
            <w:proofErr w:type="gramEnd"/>
            <w:r>
              <w:rPr>
                <w:rStyle w:val="Hyperlink"/>
                <w:rFonts w:ascii="Times New Roman" w:hAnsi="Times New Roman" w:cs="Times New Roman"/>
                <w:sz w:val="24"/>
              </w:rPr>
              <w:t>https://policies.worldbank.org/sites/ppf3/PPFDocuments/Forms/DispPage.aspx?docid=4005]</w:t>
            </w:r>
            <w:r>
              <w:rPr>
                <w:rFonts w:ascii="Times New Roman" w:hAnsi="Times New Roman" w:cs="Times New Roman"/>
                <w:iCs/>
                <w:sz w:val="24"/>
              </w:rPr>
              <w:t xml:space="preserve"> (Annex III). You should read these provisions before preparing and submitting your complaint. In addition, the World Bank’s Guidance “</w:t>
            </w:r>
            <w:hyperlink r:id="rId108" w:anchor="framework" w:history="1">
              <w:r>
                <w:rPr>
                  <w:rStyle w:val="Hyperlink"/>
                  <w:rFonts w:ascii="Times New Roman" w:hAnsi="Times New Roman" w:cs="Times New Roman"/>
                  <w:sz w:val="24"/>
                </w:rPr>
                <w:t>How to make a Procurement-related Complaint</w:t>
              </w:r>
            </w:hyperlink>
            <w:r>
              <w:rPr>
                <w:rStyle w:val="Hyperlink"/>
                <w:rFonts w:ascii="Times New Roman" w:hAnsi="Times New Roman" w:cs="Times New Roman"/>
                <w:sz w:val="24"/>
              </w:rPr>
              <w:t>” [http://www.worldbank.org/en/projects-</w:t>
            </w:r>
            <w:r>
              <w:rPr>
                <w:rStyle w:val="Hyperlink"/>
                <w:rFonts w:ascii="Times New Roman" w:hAnsi="Times New Roman" w:cs="Times New Roman"/>
                <w:sz w:val="24"/>
              </w:rPr>
              <w:lastRenderedPageBreak/>
              <w:t>operations/products-and-services/brief/procurement-new-framework#framework]</w:t>
            </w:r>
            <w:r>
              <w:rPr>
                <w:rFonts w:ascii="Times New Roman" w:hAnsi="Times New Roman" w:cs="Times New Roman"/>
                <w:iCs/>
                <w:sz w:val="24"/>
              </w:rPr>
              <w:t xml:space="preserve"> provides a useful explanation of the process, as well as a sample letter of complaint.</w:t>
            </w:r>
          </w:p>
          <w:p w14:paraId="3A2F2BA5" w14:textId="77777777" w:rsidR="0058666A" w:rsidRDefault="00B17E38">
            <w:pPr>
              <w:pStyle w:val="BodyTextIndent"/>
              <w:spacing w:before="120" w:after="120"/>
              <w:ind w:left="0" w:right="289"/>
              <w:rPr>
                <w:rFonts w:ascii="Times New Roman" w:hAnsi="Times New Roman" w:cs="Times New Roman"/>
                <w:iCs/>
                <w:sz w:val="24"/>
              </w:rPr>
            </w:pPr>
            <w:r>
              <w:rPr>
                <w:rFonts w:ascii="Times New Roman" w:hAnsi="Times New Roman" w:cs="Times New Roman"/>
                <w:iCs/>
                <w:sz w:val="24"/>
              </w:rPr>
              <w:t>In summary, there are four essential requirements:</w:t>
            </w:r>
          </w:p>
          <w:p w14:paraId="3EAA37F3" w14:textId="77777777" w:rsidR="0058666A" w:rsidRDefault="00B17E38">
            <w:pPr>
              <w:pStyle w:val="BodyTextIndent"/>
              <w:numPr>
                <w:ilvl w:val="0"/>
                <w:numId w:val="161"/>
              </w:numPr>
              <w:spacing w:before="120" w:after="120"/>
              <w:ind w:right="289"/>
              <w:rPr>
                <w:rFonts w:ascii="Times New Roman" w:hAnsi="Times New Roman" w:cs="Times New Roman"/>
                <w:iCs/>
                <w:sz w:val="24"/>
              </w:rPr>
            </w:pPr>
            <w:r>
              <w:rPr>
                <w:rFonts w:ascii="Times New Roman" w:hAnsi="Times New Roman" w:cs="Times New Roman"/>
                <w:iCs/>
                <w:sz w:val="24"/>
              </w:rPr>
              <w:t>You must be an ‘interested party’. In this case, that means a Bidder who submitted a Bid in this bidding process, and is the recipient of a Notification of Intention to Award.</w:t>
            </w:r>
          </w:p>
          <w:p w14:paraId="23314B68" w14:textId="77777777" w:rsidR="0058666A" w:rsidRDefault="00B17E38">
            <w:pPr>
              <w:pStyle w:val="BodyTextIndent"/>
              <w:numPr>
                <w:ilvl w:val="0"/>
                <w:numId w:val="161"/>
              </w:numPr>
              <w:spacing w:before="120" w:after="120"/>
              <w:ind w:right="289"/>
              <w:rPr>
                <w:rFonts w:ascii="Times New Roman" w:hAnsi="Times New Roman" w:cs="Times New Roman"/>
                <w:iCs/>
                <w:sz w:val="24"/>
              </w:rPr>
            </w:pPr>
            <w:r>
              <w:rPr>
                <w:rFonts w:ascii="Times New Roman" w:hAnsi="Times New Roman" w:cs="Times New Roman"/>
                <w:iCs/>
                <w:sz w:val="24"/>
              </w:rPr>
              <w:t xml:space="preserve">The complaint can only challenge the decision to award the contract. </w:t>
            </w:r>
          </w:p>
          <w:p w14:paraId="35269E5D" w14:textId="77777777" w:rsidR="0058666A" w:rsidRDefault="00B17E38">
            <w:pPr>
              <w:pStyle w:val="BodyTextIndent"/>
              <w:numPr>
                <w:ilvl w:val="0"/>
                <w:numId w:val="161"/>
              </w:numPr>
              <w:spacing w:before="120" w:after="120"/>
              <w:ind w:right="289"/>
              <w:rPr>
                <w:rFonts w:ascii="Times New Roman" w:hAnsi="Times New Roman" w:cs="Times New Roman"/>
                <w:iCs/>
                <w:sz w:val="24"/>
              </w:rPr>
            </w:pPr>
            <w:r>
              <w:rPr>
                <w:rFonts w:ascii="Times New Roman" w:hAnsi="Times New Roman" w:cs="Times New Roman"/>
                <w:iCs/>
                <w:sz w:val="24"/>
              </w:rPr>
              <w:t>You must submit the complaint within the period stated above.</w:t>
            </w:r>
          </w:p>
          <w:p w14:paraId="25961780" w14:textId="77777777" w:rsidR="0058666A" w:rsidRDefault="00B17E38">
            <w:pPr>
              <w:pStyle w:val="BodyTextIndent"/>
              <w:numPr>
                <w:ilvl w:val="0"/>
                <w:numId w:val="161"/>
              </w:numPr>
              <w:spacing w:before="120" w:after="120"/>
              <w:ind w:right="289"/>
              <w:rPr>
                <w:iCs/>
              </w:rPr>
            </w:pPr>
            <w:r>
              <w:rPr>
                <w:rFonts w:ascii="Times New Roman" w:hAnsi="Times New Roman" w:cs="Times New Roman"/>
                <w:iCs/>
                <w:sz w:val="24"/>
              </w:rPr>
              <w:t>You must include, in your complaint, all of the information required by the Procurement Regulations (as described in Annex III).</w:t>
            </w:r>
          </w:p>
        </w:tc>
      </w:tr>
    </w:tbl>
    <w:p w14:paraId="2DB7E0B5" w14:textId="77777777" w:rsidR="0058666A" w:rsidRDefault="00B17E38">
      <w:pPr>
        <w:pStyle w:val="BodyTextIndent"/>
        <w:numPr>
          <w:ilvl w:val="0"/>
          <w:numId w:val="160"/>
        </w:numPr>
        <w:spacing w:before="240" w:after="120"/>
        <w:ind w:left="284" w:right="289" w:hanging="284"/>
        <w:jc w:val="both"/>
        <w:rPr>
          <w:b/>
          <w:iCs/>
        </w:rPr>
      </w:pPr>
      <w:r>
        <w:rPr>
          <w:b/>
          <w:iCs/>
        </w:rPr>
        <w:lastRenderedPageBreak/>
        <w:t xml:space="preserve">Standstill Period </w:t>
      </w:r>
    </w:p>
    <w:tbl>
      <w:tblPr>
        <w:tblStyle w:val="TableGrid"/>
        <w:tblW w:w="0" w:type="auto"/>
        <w:tblLook w:val="04A0" w:firstRow="1" w:lastRow="0" w:firstColumn="1" w:lastColumn="0" w:noHBand="0" w:noVBand="1"/>
      </w:tblPr>
      <w:tblGrid>
        <w:gridCol w:w="8990"/>
      </w:tblGrid>
      <w:tr w:rsidR="0058666A" w14:paraId="4C361423" w14:textId="77777777">
        <w:tc>
          <w:tcPr>
            <w:tcW w:w="9016" w:type="dxa"/>
          </w:tcPr>
          <w:p w14:paraId="02344870" w14:textId="77777777" w:rsidR="0058666A" w:rsidRDefault="00B17E38">
            <w:pPr>
              <w:pStyle w:val="BodyTextIndent"/>
              <w:spacing w:before="120" w:after="120"/>
              <w:ind w:left="34" w:right="289" w:hanging="34"/>
              <w:rPr>
                <w:rFonts w:ascii="Times New Roman" w:hAnsi="Times New Roman" w:cs="Times New Roman"/>
                <w:b/>
                <w:iCs/>
                <w:sz w:val="24"/>
              </w:rPr>
            </w:pPr>
            <w:r>
              <w:rPr>
                <w:rFonts w:ascii="Times New Roman" w:hAnsi="Times New Roman" w:cs="Times New Roman"/>
                <w:b/>
                <w:iCs/>
                <w:sz w:val="24"/>
              </w:rPr>
              <w:t>DEADLINE: The Standstill Period is due to end at midnight on [</w:t>
            </w:r>
            <w:r>
              <w:rPr>
                <w:rFonts w:ascii="Times New Roman" w:hAnsi="Times New Roman" w:cs="Times New Roman"/>
                <w:b/>
                <w:i/>
                <w:iCs/>
                <w:sz w:val="24"/>
              </w:rPr>
              <w:t>insert date</w:t>
            </w:r>
            <w:r>
              <w:rPr>
                <w:rFonts w:ascii="Times New Roman" w:hAnsi="Times New Roman" w:cs="Times New Roman"/>
                <w:b/>
                <w:iCs/>
                <w:sz w:val="24"/>
              </w:rPr>
              <w:t>] (local time).</w:t>
            </w:r>
          </w:p>
          <w:p w14:paraId="2ACBAB82" w14:textId="77777777" w:rsidR="0058666A" w:rsidRDefault="00B17E38">
            <w:pPr>
              <w:pStyle w:val="BodyTextIndent"/>
              <w:spacing w:before="120" w:after="120"/>
              <w:ind w:left="34" w:right="289" w:hanging="34"/>
              <w:rPr>
                <w:rFonts w:ascii="Times New Roman" w:hAnsi="Times New Roman" w:cs="Times New Roman"/>
                <w:iCs/>
                <w:sz w:val="24"/>
              </w:rPr>
            </w:pPr>
            <w:r>
              <w:rPr>
                <w:rFonts w:ascii="Times New Roman" w:hAnsi="Times New Roman" w:cs="Times New Roman"/>
                <w:iCs/>
                <w:sz w:val="24"/>
              </w:rPr>
              <w:t xml:space="preserve">The Standstill Period lasts ten (10) Business Days after the date of transmission of this Notification of Intention to Award. </w:t>
            </w:r>
          </w:p>
          <w:p w14:paraId="627F6442" w14:textId="77777777" w:rsidR="0058666A" w:rsidRDefault="00B17E38">
            <w:pPr>
              <w:pStyle w:val="BodyTextIndent"/>
              <w:spacing w:before="120" w:after="120"/>
              <w:ind w:left="34" w:right="289" w:hanging="34"/>
              <w:rPr>
                <w:iCs/>
              </w:rPr>
            </w:pPr>
            <w:r>
              <w:rPr>
                <w:rFonts w:ascii="Times New Roman" w:hAnsi="Times New Roman" w:cs="Times New Roman"/>
                <w:iCs/>
                <w:sz w:val="24"/>
              </w:rPr>
              <w:t>The Standstill Period may be extended as stated in Section 4 above.</w:t>
            </w:r>
            <w:r>
              <w:rPr>
                <w:iCs/>
              </w:rPr>
              <w:t xml:space="preserve"> </w:t>
            </w:r>
          </w:p>
        </w:tc>
      </w:tr>
    </w:tbl>
    <w:p w14:paraId="51AF6C96" w14:textId="77777777" w:rsidR="0058666A" w:rsidRDefault="00B17E38">
      <w:pPr>
        <w:pStyle w:val="BodyTextIndent"/>
        <w:spacing w:before="240" w:after="240"/>
        <w:ind w:left="0" w:right="288"/>
        <w:rPr>
          <w:rFonts w:ascii="Times New Roman" w:hAnsi="Times New Roman" w:cs="Times New Roman"/>
          <w:iCs/>
          <w:sz w:val="24"/>
        </w:rPr>
      </w:pPr>
      <w:r>
        <w:rPr>
          <w:rFonts w:ascii="Times New Roman" w:hAnsi="Times New Roman" w:cs="Times New Roman"/>
          <w:iCs/>
          <w:sz w:val="24"/>
        </w:rPr>
        <w:t>If you have any questions regarding this Notification, please do not hesitate to contact us.</w:t>
      </w:r>
    </w:p>
    <w:p w14:paraId="51E5A995" w14:textId="77777777" w:rsidR="0058666A" w:rsidRDefault="00B17E38">
      <w:pPr>
        <w:pStyle w:val="BodyTextIndent"/>
        <w:spacing w:before="240" w:after="240"/>
        <w:ind w:left="0" w:right="288"/>
        <w:rPr>
          <w:rFonts w:ascii="Times New Roman" w:hAnsi="Times New Roman" w:cs="Times New Roman"/>
          <w:iCs/>
          <w:sz w:val="24"/>
        </w:rPr>
      </w:pPr>
      <w:r>
        <w:rPr>
          <w:rFonts w:ascii="Times New Roman" w:hAnsi="Times New Roman" w:cs="Times New Roman"/>
          <w:iCs/>
          <w:sz w:val="24"/>
        </w:rPr>
        <w:t>On behalf of the Employer:</w:t>
      </w:r>
    </w:p>
    <w:p w14:paraId="72A792F7" w14:textId="77777777" w:rsidR="0058666A" w:rsidRDefault="00B17E38">
      <w:pPr>
        <w:tabs>
          <w:tab w:val="left" w:pos="9000"/>
        </w:tabs>
        <w:spacing w:before="240" w:after="240"/>
        <w:ind w:left="1560" w:hanging="1560"/>
      </w:pPr>
      <w:r>
        <w:rPr>
          <w:b/>
        </w:rPr>
        <w:t>Signature:</w:t>
      </w:r>
      <w:r>
        <w:t xml:space="preserve"> </w:t>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t xml:space="preserve"> </w:t>
      </w:r>
      <w:r>
        <w:tab/>
        <w:t>______________________________________________</w:t>
      </w:r>
    </w:p>
    <w:p w14:paraId="21BE05C5" w14:textId="77777777" w:rsidR="0058666A" w:rsidRDefault="00B17E38">
      <w:pPr>
        <w:tabs>
          <w:tab w:val="left" w:pos="9000"/>
        </w:tabs>
        <w:spacing w:before="240" w:after="240"/>
        <w:ind w:left="1560" w:hanging="1560"/>
      </w:pPr>
      <w:r>
        <w:rPr>
          <w:b/>
        </w:rPr>
        <w:t>Name:</w:t>
      </w:r>
      <w:r>
        <w:tab/>
        <w:t>______________________________________________</w:t>
      </w:r>
    </w:p>
    <w:p w14:paraId="11F009BF" w14:textId="77777777" w:rsidR="0058666A" w:rsidRDefault="00B17E38">
      <w:pPr>
        <w:tabs>
          <w:tab w:val="left" w:pos="9000"/>
        </w:tabs>
        <w:spacing w:before="240" w:after="240"/>
        <w:ind w:left="1560" w:hanging="1560"/>
      </w:pPr>
      <w:r>
        <w:rPr>
          <w:b/>
        </w:rPr>
        <w:t>Title/position:</w:t>
      </w:r>
      <w:r>
        <w:tab/>
        <w:t>______________________________________________</w:t>
      </w:r>
    </w:p>
    <w:p w14:paraId="40B29A2F" w14:textId="77777777" w:rsidR="0058666A" w:rsidRDefault="00B17E38">
      <w:pPr>
        <w:tabs>
          <w:tab w:val="left" w:pos="9000"/>
        </w:tabs>
        <w:spacing w:before="240" w:after="240"/>
        <w:ind w:left="1560" w:hanging="1560"/>
      </w:pPr>
      <w:r>
        <w:rPr>
          <w:b/>
        </w:rPr>
        <w:t>Telephone:</w:t>
      </w:r>
      <w:r>
        <w:tab/>
        <w:t>______________________________________________</w:t>
      </w:r>
    </w:p>
    <w:p w14:paraId="1ED1E6F3" w14:textId="77777777" w:rsidR="0058666A" w:rsidRDefault="00B17E38">
      <w:pPr>
        <w:tabs>
          <w:tab w:val="left" w:pos="9000"/>
        </w:tabs>
        <w:spacing w:before="240" w:after="240"/>
        <w:ind w:left="1560" w:hanging="1560"/>
      </w:pPr>
      <w:r>
        <w:rPr>
          <w:b/>
        </w:rPr>
        <w:t>Email:</w:t>
      </w:r>
      <w:r>
        <w:tab/>
        <w:t>______________________________________________</w:t>
      </w:r>
    </w:p>
    <w:p w14:paraId="7595C500" w14:textId="77777777" w:rsidR="0058666A" w:rsidRDefault="0058666A">
      <w:pPr>
        <w:tabs>
          <w:tab w:val="left" w:pos="9000"/>
        </w:tabs>
        <w:spacing w:before="240" w:after="240"/>
        <w:ind w:left="1560" w:hanging="1560"/>
        <w:rPr>
          <w:b/>
        </w:rPr>
      </w:pPr>
    </w:p>
    <w:p w14:paraId="0DB39135" w14:textId="77777777" w:rsidR="0058666A" w:rsidRDefault="00B17E38">
      <w:pPr>
        <w:rPr>
          <w:b/>
        </w:rPr>
      </w:pPr>
      <w:r>
        <w:rPr>
          <w:b/>
        </w:rPr>
        <w:br w:type="page"/>
      </w:r>
    </w:p>
    <w:p w14:paraId="3CD649A3" w14:textId="77777777" w:rsidR="0058666A" w:rsidRDefault="00B17E38">
      <w:pPr>
        <w:pStyle w:val="SectionXHeading"/>
      </w:pPr>
      <w:bookmarkStart w:id="927" w:name="_Toc494182759"/>
      <w:bookmarkStart w:id="928" w:name="_Toc493757277"/>
      <w:r>
        <w:rPr>
          <w:noProof/>
        </w:rPr>
        <w:lastRenderedPageBreak/>
        <mc:AlternateContent>
          <mc:Choice Requires="wps">
            <w:drawing>
              <wp:anchor distT="0" distB="0" distL="114300" distR="114300" simplePos="0" relativeHeight="251646464" behindDoc="0" locked="0" layoutInCell="1" allowOverlap="1" wp14:anchorId="5E05BB3A" wp14:editId="1CEC8381">
                <wp:simplePos x="0" y="0"/>
                <wp:positionH relativeFrom="column">
                  <wp:posOffset>-54610</wp:posOffset>
                </wp:positionH>
                <wp:positionV relativeFrom="paragraph">
                  <wp:posOffset>461645</wp:posOffset>
                </wp:positionV>
                <wp:extent cx="5749290" cy="3022600"/>
                <wp:effectExtent l="0" t="0" r="22860" b="25400"/>
                <wp:wrapTopAndBottom/>
                <wp:docPr id="2" name="Text Box 2"/>
                <wp:cNvGraphicFramePr/>
                <a:graphic xmlns:a="http://schemas.openxmlformats.org/drawingml/2006/main">
                  <a:graphicData uri="http://schemas.microsoft.com/office/word/2010/wordprocessingShape">
                    <wps:wsp>
                      <wps:cNvSpPr txBox="1"/>
                      <wps:spPr>
                        <a:xfrm>
                          <a:off x="0" y="0"/>
                          <a:ext cx="5749290" cy="3022600"/>
                        </a:xfrm>
                        <a:prstGeom prst="rect">
                          <a:avLst/>
                        </a:prstGeom>
                        <a:solidFill>
                          <a:schemeClr val="lt1"/>
                        </a:solidFill>
                        <a:ln w="6350">
                          <a:solidFill>
                            <a:prstClr val="black"/>
                          </a:solidFill>
                        </a:ln>
                      </wps:spPr>
                      <wps:txbx>
                        <w:txbxContent>
                          <w:p w14:paraId="32119F7C" w14:textId="77777777" w:rsidR="0058666A" w:rsidRDefault="00B17E38">
                            <w:pPr>
                              <w:spacing w:before="120"/>
                              <w:rPr>
                                <w:i/>
                              </w:rPr>
                            </w:pPr>
                            <w:r>
                              <w:rPr>
                                <w:i/>
                              </w:rPr>
                              <w:t>INSTRUCTIONS TO BIDDERS: DELETE THIS BOX ONCE YOU HAVE COMPLETED THE FORM</w:t>
                            </w:r>
                          </w:p>
                          <w:p w14:paraId="692027FE" w14:textId="77777777" w:rsidR="0058666A" w:rsidRDefault="0058666A">
                            <w:pPr>
                              <w:rPr>
                                <w:i/>
                              </w:rPr>
                            </w:pPr>
                          </w:p>
                          <w:p w14:paraId="11AB3436" w14:textId="77777777" w:rsidR="0058666A" w:rsidRDefault="00B17E38">
                            <w:pPr>
                              <w:rPr>
                                <w:i/>
                              </w:rPr>
                            </w:pPr>
                            <w:r>
                              <w:rPr>
                                <w:i/>
                              </w:rPr>
                              <w:t xml:space="preserve">This Beneficial Ownership Disclosure Form (“Form”) is to be completed by the successful Bidder.  In case of joint venture, the Bidder must submit a separate Form for each member.  The beneficial ownership information to be submitted in this Form shall be current as of the date of its submission. </w:t>
                            </w:r>
                          </w:p>
                          <w:p w14:paraId="6FFEB589" w14:textId="77777777" w:rsidR="0058666A" w:rsidRDefault="0058666A">
                            <w:pPr>
                              <w:rPr>
                                <w:i/>
                              </w:rPr>
                            </w:pPr>
                          </w:p>
                          <w:p w14:paraId="19873245" w14:textId="77777777" w:rsidR="0058666A" w:rsidRDefault="00B17E38">
                            <w:pPr>
                              <w:rPr>
                                <w:i/>
                              </w:rPr>
                            </w:pPr>
                            <w:r>
                              <w:rPr>
                                <w:i/>
                              </w:rPr>
                              <w:t>For the purposes of this Form, a Beneficial Owner of a Bidder is any natural person who ultimately owns or controls the Bidder by meeting one or more of the following conditions:</w:t>
                            </w:r>
                          </w:p>
                          <w:p w14:paraId="72A05150" w14:textId="77777777" w:rsidR="0058666A" w:rsidRDefault="0058666A">
                            <w:pPr>
                              <w:rPr>
                                <w:i/>
                              </w:rPr>
                            </w:pPr>
                          </w:p>
                          <w:p w14:paraId="0B5C5883" w14:textId="77777777" w:rsidR="0058666A" w:rsidRDefault="00B17E38">
                            <w:pPr>
                              <w:pStyle w:val="ListParagraph1"/>
                              <w:numPr>
                                <w:ilvl w:val="0"/>
                                <w:numId w:val="162"/>
                              </w:numPr>
                              <w:rPr>
                                <w:i/>
                              </w:rPr>
                            </w:pPr>
                            <w:r>
                              <w:rPr>
                                <w:i/>
                              </w:rPr>
                              <w:t>directly or indirectly holding 25% or more of the shares</w:t>
                            </w:r>
                          </w:p>
                          <w:p w14:paraId="70BC432C" w14:textId="77777777" w:rsidR="0058666A" w:rsidRDefault="00B17E38">
                            <w:pPr>
                              <w:pStyle w:val="ListParagraph1"/>
                              <w:numPr>
                                <w:ilvl w:val="0"/>
                                <w:numId w:val="162"/>
                              </w:numPr>
                              <w:rPr>
                                <w:i/>
                              </w:rPr>
                            </w:pPr>
                            <w:r>
                              <w:rPr>
                                <w:i/>
                              </w:rPr>
                              <w:t>directly or indirectly holding 25% or more of the voting rights</w:t>
                            </w:r>
                          </w:p>
                          <w:p w14:paraId="0169E7EC" w14:textId="77777777" w:rsidR="0058666A" w:rsidRDefault="00B17E38">
                            <w:pPr>
                              <w:pStyle w:val="ListParagraph1"/>
                              <w:numPr>
                                <w:ilvl w:val="0"/>
                                <w:numId w:val="162"/>
                              </w:numPr>
                              <w:rPr>
                                <w:i/>
                              </w:rPr>
                            </w:pPr>
                            <w:r>
                              <w:rPr>
                                <w:i/>
                              </w:rPr>
                              <w:t>directly or indirectly having the right to appoint a majority of the board of directors or equivalent governing body of the Bidder</w:t>
                            </w:r>
                          </w:p>
                          <w:p w14:paraId="56F302CD" w14:textId="77777777" w:rsidR="0058666A" w:rsidRDefault="0058666A">
                            <w:pPr>
                              <w:rPr>
                                <w:i/>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5E05BB3A" id="Text Box 2" o:spid="_x0000_s1040" type="#_x0000_t202" style="position:absolute;left:0;text-align:left;margin-left:-4.3pt;margin-top:36.35pt;width:452.7pt;height:238pt;z-index:2516464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" fillcolor="white [3201]" strokeweight=".5pt">
                <v:textbox>
                  <w:txbxContent>
                    <w:p w14:paraId="32119F7C" w14:textId="77777777" w:rsidR="0058666A" w:rsidRDefault="00B17E38">
                      <w:pPr>
                        <w:spacing w:before="120"/>
                        <w:rPr>
                          <w:i/>
                        </w:rPr>
                      </w:pPr>
                      <w:r>
                        <w:rPr>
                          <w:i/>
                        </w:rPr>
                        <w:t>INSTRUCTIONS TO BIDDERS: DELETE THIS BOX ONCE YOU HAVE COMPLETED THE FORM</w:t>
                      </w:r>
                    </w:p>
                    <w:p w14:paraId="692027FE" w14:textId="77777777" w:rsidR="0058666A" w:rsidRDefault="0058666A">
                      <w:pPr>
                        <w:rPr>
                          <w:i/>
                        </w:rPr>
                      </w:pPr>
                    </w:p>
                    <w:p w14:paraId="11AB3436" w14:textId="77777777" w:rsidR="0058666A" w:rsidRDefault="00B17E38">
                      <w:pPr>
                        <w:rPr>
                          <w:i/>
                        </w:rPr>
                      </w:pPr>
                      <w:r>
                        <w:rPr>
                          <w:i/>
                        </w:rPr>
                        <w:t xml:space="preserve">This Beneficial Ownership Disclosure Form (“Form”) is to be completed by the successful Bidder.  In case of joint venture, the Bidder must submit a separate Form for each member.  The beneficial ownership information to be submitted in this Form shall be current as of the date of its submission. </w:t>
                      </w:r>
                    </w:p>
                    <w:p w14:paraId="6FFEB589" w14:textId="77777777" w:rsidR="0058666A" w:rsidRDefault="0058666A">
                      <w:pPr>
                        <w:rPr>
                          <w:i/>
                        </w:rPr>
                      </w:pPr>
                    </w:p>
                    <w:p w14:paraId="19873245" w14:textId="77777777" w:rsidR="0058666A" w:rsidRDefault="00B17E38">
                      <w:pPr>
                        <w:rPr>
                          <w:i/>
                        </w:rPr>
                      </w:pPr>
                      <w:r>
                        <w:rPr>
                          <w:i/>
                        </w:rPr>
                        <w:t>For the purposes of this Form, a Beneficial Owner of a Bidder is any natural person who ultimately owns or controls the Bidder by meeting one or more of the following conditions:</w:t>
                      </w:r>
                    </w:p>
                    <w:p w14:paraId="72A05150" w14:textId="77777777" w:rsidR="0058666A" w:rsidRDefault="0058666A">
                      <w:pPr>
                        <w:rPr>
                          <w:i/>
                        </w:rPr>
                      </w:pPr>
                    </w:p>
                    <w:p w14:paraId="0B5C5883" w14:textId="77777777" w:rsidR="0058666A" w:rsidRDefault="00B17E38">
                      <w:pPr>
                        <w:pStyle w:val="ListParagraph1"/>
                        <w:numPr>
                          <w:ilvl w:val="0"/>
                          <w:numId w:val="162"/>
                        </w:numPr>
                        <w:rPr>
                          <w:i/>
                        </w:rPr>
                      </w:pPr>
                      <w:r>
                        <w:rPr>
                          <w:i/>
                        </w:rPr>
                        <w:t>directly or indirectly holding 25% or more of the shares</w:t>
                      </w:r>
                    </w:p>
                    <w:p w14:paraId="70BC432C" w14:textId="77777777" w:rsidR="0058666A" w:rsidRDefault="00B17E38">
                      <w:pPr>
                        <w:pStyle w:val="ListParagraph1"/>
                        <w:numPr>
                          <w:ilvl w:val="0"/>
                          <w:numId w:val="162"/>
                        </w:numPr>
                        <w:rPr>
                          <w:i/>
                        </w:rPr>
                      </w:pPr>
                      <w:r>
                        <w:rPr>
                          <w:i/>
                        </w:rPr>
                        <w:t>directly or indirectly holding 25% or more of the voting rights</w:t>
                      </w:r>
                    </w:p>
                    <w:p w14:paraId="0169E7EC" w14:textId="77777777" w:rsidR="0058666A" w:rsidRDefault="00B17E38">
                      <w:pPr>
                        <w:pStyle w:val="ListParagraph1"/>
                        <w:numPr>
                          <w:ilvl w:val="0"/>
                          <w:numId w:val="162"/>
                        </w:numPr>
                        <w:rPr>
                          <w:i/>
                        </w:rPr>
                      </w:pPr>
                      <w:r>
                        <w:rPr>
                          <w:i/>
                        </w:rPr>
                        <w:t>directly or indirectly having the right to appoint a majority of the board of directors or equivalent governing body of the Bidder</w:t>
                      </w:r>
                    </w:p>
                    <w:p w14:paraId="56F302CD" w14:textId="77777777" w:rsidR="0058666A" w:rsidRDefault="0058666A">
                      <w:pPr>
                        <w:rPr>
                          <w:i/>
                        </w:rPr>
                      </w:pPr>
                    </w:p>
                  </w:txbxContent>
                </v:textbox>
                <w10:wrap type="topAndBottom"/>
              </v:shape>
            </w:pict>
          </mc:Fallback>
        </mc:AlternateContent>
      </w:r>
      <w:r>
        <w:t>Beneficial Ownership Disclosure Form</w:t>
      </w:r>
      <w:bookmarkEnd w:id="927"/>
      <w:r>
        <w:t xml:space="preserve"> </w:t>
      </w:r>
    </w:p>
    <w:p w14:paraId="03D3D294" w14:textId="77777777" w:rsidR="0058666A" w:rsidRDefault="0058666A">
      <w:pPr>
        <w:tabs>
          <w:tab w:val="right" w:pos="9000"/>
        </w:tabs>
        <w:rPr>
          <w:b/>
        </w:rPr>
      </w:pPr>
    </w:p>
    <w:p w14:paraId="70421B81" w14:textId="77777777" w:rsidR="0058666A" w:rsidRDefault="00B17E38">
      <w:pPr>
        <w:tabs>
          <w:tab w:val="right" w:pos="9000"/>
        </w:tabs>
      </w:pPr>
      <w:r>
        <w:rPr>
          <w:b/>
        </w:rPr>
        <w:t>RFB No.:</w:t>
      </w:r>
      <w:r>
        <w:t xml:space="preserve"> [</w:t>
      </w:r>
      <w:r>
        <w:rPr>
          <w:i/>
        </w:rPr>
        <w:t>insert number of RFB process</w:t>
      </w:r>
      <w:r>
        <w:t>]</w:t>
      </w:r>
    </w:p>
    <w:p w14:paraId="3326165B" w14:textId="77777777" w:rsidR="0058666A" w:rsidRDefault="00B17E38">
      <w:pPr>
        <w:tabs>
          <w:tab w:val="right" w:pos="9000"/>
        </w:tabs>
      </w:pPr>
      <w:r>
        <w:rPr>
          <w:b/>
        </w:rPr>
        <w:t>Request for Bid No</w:t>
      </w:r>
      <w:r>
        <w:t>.: [</w:t>
      </w:r>
      <w:r>
        <w:rPr>
          <w:i/>
        </w:rPr>
        <w:t>insert identification</w:t>
      </w:r>
      <w:r>
        <w:t>]</w:t>
      </w:r>
    </w:p>
    <w:p w14:paraId="57346983" w14:textId="77777777" w:rsidR="0058666A" w:rsidRDefault="0058666A">
      <w:pPr>
        <w:tabs>
          <w:tab w:val="right" w:pos="9000"/>
        </w:tabs>
      </w:pPr>
    </w:p>
    <w:p w14:paraId="10C0B93C" w14:textId="77777777" w:rsidR="0058666A" w:rsidRDefault="00B17E38">
      <w:pPr>
        <w:rPr>
          <w:b/>
        </w:rPr>
      </w:pPr>
      <w:r>
        <w:t xml:space="preserve">To: </w:t>
      </w:r>
      <w:r>
        <w:rPr>
          <w:b/>
        </w:rPr>
        <w:t>[</w:t>
      </w:r>
      <w:r>
        <w:rPr>
          <w:b/>
          <w:i/>
        </w:rPr>
        <w:t>insert complete name of Employer</w:t>
      </w:r>
      <w:r>
        <w:rPr>
          <w:b/>
        </w:rPr>
        <w:t>]</w:t>
      </w:r>
    </w:p>
    <w:p w14:paraId="4C8EE2D3" w14:textId="77777777" w:rsidR="0058666A" w:rsidRDefault="0058666A">
      <w:pPr>
        <w:tabs>
          <w:tab w:val="right" w:pos="9000"/>
        </w:tabs>
      </w:pPr>
    </w:p>
    <w:p w14:paraId="20A0A30E" w14:textId="77777777" w:rsidR="0058666A" w:rsidRDefault="00B17E38">
      <w:pPr>
        <w:tabs>
          <w:tab w:val="right" w:pos="9000"/>
        </w:tabs>
        <w:rPr>
          <w:i/>
        </w:rPr>
      </w:pPr>
      <w:r>
        <w:t xml:space="preserve">In response to your request in the Letter of Acceptance </w:t>
      </w:r>
      <w:r>
        <w:rPr>
          <w:i/>
        </w:rPr>
        <w:t>dated [insert date of letter of Acceptance]</w:t>
      </w:r>
      <w:r>
        <w:t xml:space="preserve"> to furnish additional information on beneficial ownership: </w:t>
      </w:r>
      <w:r>
        <w:rPr>
          <w:i/>
        </w:rPr>
        <w:t xml:space="preserve">[select one option as applicable and delete the options that are not applicable] </w:t>
      </w:r>
    </w:p>
    <w:p w14:paraId="4D9C00DD" w14:textId="77777777" w:rsidR="0058666A" w:rsidRDefault="0058666A">
      <w:pPr>
        <w:tabs>
          <w:tab w:val="right" w:pos="9000"/>
        </w:tabs>
        <w:rPr>
          <w:i/>
        </w:rPr>
      </w:pPr>
    </w:p>
    <w:p w14:paraId="74DA01A3" w14:textId="77777777" w:rsidR="0058666A" w:rsidRDefault="00B17E38">
      <w:pPr>
        <w:tabs>
          <w:tab w:val="right" w:pos="9000"/>
        </w:tabs>
      </w:pPr>
      <w:r>
        <w:t>(</w:t>
      </w:r>
      <w:proofErr w:type="spellStart"/>
      <w:r>
        <w:t>i</w:t>
      </w:r>
      <w:proofErr w:type="spellEnd"/>
      <w:r>
        <w:t xml:space="preserve">) we hereby provide the following beneficial ownership information.  </w:t>
      </w:r>
    </w:p>
    <w:p w14:paraId="6A7DC4DF" w14:textId="77777777" w:rsidR="0058666A" w:rsidRDefault="0058666A"/>
    <w:p w14:paraId="75F6862F" w14:textId="77777777" w:rsidR="0058666A" w:rsidRDefault="00B17E38">
      <w:pPr>
        <w:rPr>
          <w:b/>
        </w:rPr>
      </w:pPr>
      <w:r>
        <w:rPr>
          <w:b/>
        </w:rPr>
        <w:t xml:space="preserve">Details of beneficial ownership </w:t>
      </w:r>
    </w:p>
    <w:tbl>
      <w:tblPr>
        <w:tblW w:w="9004" w:type="dxa"/>
        <w:tblInd w:w="1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51"/>
        <w:gridCol w:w="2377"/>
        <w:gridCol w:w="2124"/>
        <w:gridCol w:w="2252"/>
      </w:tblGrid>
      <w:tr w:rsidR="0058666A" w14:paraId="6527E368" w14:textId="77777777">
        <w:trPr>
          <w:trHeight w:val="415"/>
        </w:trPr>
        <w:tc>
          <w:tcPr>
            <w:tcW w:w="2251" w:type="dxa"/>
            <w:shd w:val="clear" w:color="auto" w:fill="auto"/>
          </w:tcPr>
          <w:p w14:paraId="0D86BDDA" w14:textId="77777777" w:rsidR="0058666A" w:rsidRDefault="00B17E38">
            <w:pPr>
              <w:pStyle w:val="BodyText"/>
              <w:spacing w:before="40"/>
              <w:jc w:val="center"/>
              <w:rPr>
                <w:rFonts w:ascii="Times New Roman" w:hAnsi="Times New Roman" w:cs="Times New Roman"/>
                <w:sz w:val="24"/>
              </w:rPr>
            </w:pPr>
            <w:r>
              <w:rPr>
                <w:rFonts w:ascii="Times New Roman" w:hAnsi="Times New Roman" w:cs="Times New Roman"/>
                <w:sz w:val="24"/>
              </w:rPr>
              <w:t>Identity of Beneficial Owner</w:t>
            </w:r>
          </w:p>
          <w:p w14:paraId="052E0294" w14:textId="77777777" w:rsidR="0058666A" w:rsidRDefault="0058666A">
            <w:pPr>
              <w:pStyle w:val="BodyText"/>
              <w:spacing w:before="40"/>
              <w:jc w:val="center"/>
              <w:rPr>
                <w:rFonts w:ascii="Times New Roman" w:hAnsi="Times New Roman" w:cs="Times New Roman"/>
                <w:i/>
                <w:sz w:val="24"/>
              </w:rPr>
            </w:pPr>
          </w:p>
        </w:tc>
        <w:tc>
          <w:tcPr>
            <w:tcW w:w="2377" w:type="dxa"/>
            <w:shd w:val="clear" w:color="auto" w:fill="auto"/>
          </w:tcPr>
          <w:p w14:paraId="5125ABF3" w14:textId="77777777" w:rsidR="0058666A" w:rsidRDefault="00B17E38">
            <w:pPr>
              <w:pStyle w:val="BodyText"/>
              <w:spacing w:before="40"/>
              <w:jc w:val="center"/>
              <w:rPr>
                <w:rFonts w:ascii="Times New Roman" w:hAnsi="Times New Roman" w:cs="Times New Roman"/>
                <w:sz w:val="24"/>
              </w:rPr>
            </w:pPr>
            <w:r>
              <w:rPr>
                <w:rFonts w:ascii="Times New Roman" w:hAnsi="Times New Roman" w:cs="Times New Roman"/>
                <w:sz w:val="24"/>
              </w:rPr>
              <w:t>Directly or indirectly holding 25% or more of the shares</w:t>
            </w:r>
          </w:p>
          <w:p w14:paraId="2D426E5B" w14:textId="77777777" w:rsidR="0058666A" w:rsidRDefault="00B17E38">
            <w:pPr>
              <w:pStyle w:val="BodyText"/>
              <w:spacing w:before="40"/>
              <w:jc w:val="center"/>
              <w:rPr>
                <w:rFonts w:ascii="Times New Roman" w:hAnsi="Times New Roman" w:cs="Times New Roman"/>
                <w:sz w:val="24"/>
              </w:rPr>
            </w:pPr>
            <w:r>
              <w:rPr>
                <w:rFonts w:ascii="Times New Roman" w:hAnsi="Times New Roman" w:cs="Times New Roman"/>
                <w:sz w:val="24"/>
              </w:rPr>
              <w:t>(Yes / No)</w:t>
            </w:r>
          </w:p>
          <w:p w14:paraId="6890742B" w14:textId="77777777" w:rsidR="0058666A" w:rsidRDefault="0058666A">
            <w:pPr>
              <w:pStyle w:val="BodyText"/>
              <w:spacing w:before="40"/>
              <w:jc w:val="center"/>
              <w:rPr>
                <w:rFonts w:ascii="Times New Roman" w:hAnsi="Times New Roman" w:cs="Times New Roman"/>
                <w:i/>
                <w:sz w:val="24"/>
              </w:rPr>
            </w:pPr>
          </w:p>
        </w:tc>
        <w:tc>
          <w:tcPr>
            <w:tcW w:w="2124" w:type="dxa"/>
            <w:shd w:val="clear" w:color="auto" w:fill="auto"/>
          </w:tcPr>
          <w:p w14:paraId="08C59108" w14:textId="77777777" w:rsidR="0058666A" w:rsidRDefault="00B17E38">
            <w:pPr>
              <w:pStyle w:val="BodyText"/>
              <w:spacing w:before="40"/>
              <w:jc w:val="center"/>
              <w:rPr>
                <w:rFonts w:ascii="Times New Roman" w:hAnsi="Times New Roman" w:cs="Times New Roman"/>
                <w:sz w:val="24"/>
              </w:rPr>
            </w:pPr>
            <w:r>
              <w:rPr>
                <w:rFonts w:ascii="Times New Roman" w:hAnsi="Times New Roman" w:cs="Times New Roman"/>
                <w:sz w:val="24"/>
              </w:rPr>
              <w:lastRenderedPageBreak/>
              <w:t>Directly or indirectly holding 25 % or more of the Voting Rights</w:t>
            </w:r>
          </w:p>
          <w:p w14:paraId="1E59999A" w14:textId="77777777" w:rsidR="0058666A" w:rsidRDefault="00B17E38">
            <w:pPr>
              <w:pStyle w:val="BodyText"/>
              <w:spacing w:before="40"/>
              <w:jc w:val="center"/>
              <w:rPr>
                <w:rFonts w:ascii="Times New Roman" w:hAnsi="Times New Roman" w:cs="Times New Roman"/>
                <w:sz w:val="24"/>
              </w:rPr>
            </w:pPr>
            <w:r>
              <w:rPr>
                <w:rFonts w:ascii="Times New Roman" w:hAnsi="Times New Roman" w:cs="Times New Roman"/>
                <w:sz w:val="24"/>
              </w:rPr>
              <w:lastRenderedPageBreak/>
              <w:t>(Yes / No)</w:t>
            </w:r>
          </w:p>
          <w:p w14:paraId="6E667D89" w14:textId="77777777" w:rsidR="0058666A" w:rsidRDefault="0058666A">
            <w:pPr>
              <w:pStyle w:val="BodyText"/>
              <w:spacing w:before="40"/>
              <w:jc w:val="center"/>
              <w:rPr>
                <w:rFonts w:ascii="Times New Roman" w:hAnsi="Times New Roman" w:cs="Times New Roman"/>
                <w:sz w:val="24"/>
              </w:rPr>
            </w:pPr>
          </w:p>
        </w:tc>
        <w:tc>
          <w:tcPr>
            <w:tcW w:w="2252" w:type="dxa"/>
            <w:shd w:val="clear" w:color="auto" w:fill="auto"/>
          </w:tcPr>
          <w:p w14:paraId="6CEAF3BE" w14:textId="77777777" w:rsidR="0058666A" w:rsidRDefault="00B17E38">
            <w:pPr>
              <w:pStyle w:val="BodyText"/>
              <w:spacing w:before="40"/>
              <w:jc w:val="center"/>
              <w:rPr>
                <w:rFonts w:ascii="Times New Roman" w:hAnsi="Times New Roman" w:cs="Times New Roman"/>
                <w:sz w:val="24"/>
              </w:rPr>
            </w:pPr>
            <w:r>
              <w:rPr>
                <w:rFonts w:ascii="Times New Roman" w:hAnsi="Times New Roman" w:cs="Times New Roman"/>
                <w:sz w:val="24"/>
              </w:rPr>
              <w:lastRenderedPageBreak/>
              <w:t xml:space="preserve">Directly or indirectly having the right to appoint a majority of the board of the directors or an </w:t>
            </w:r>
            <w:r>
              <w:rPr>
                <w:rFonts w:ascii="Times New Roman" w:hAnsi="Times New Roman" w:cs="Times New Roman"/>
                <w:sz w:val="24"/>
              </w:rPr>
              <w:lastRenderedPageBreak/>
              <w:t>equivalent governing body of the Bidder</w:t>
            </w:r>
          </w:p>
          <w:p w14:paraId="0C95AD59" w14:textId="77777777" w:rsidR="0058666A" w:rsidRDefault="00B17E38">
            <w:pPr>
              <w:pStyle w:val="BodyText"/>
              <w:spacing w:before="40"/>
              <w:jc w:val="center"/>
              <w:rPr>
                <w:rFonts w:ascii="Times New Roman" w:hAnsi="Times New Roman" w:cs="Times New Roman"/>
                <w:sz w:val="24"/>
              </w:rPr>
            </w:pPr>
            <w:r>
              <w:rPr>
                <w:rFonts w:ascii="Times New Roman" w:hAnsi="Times New Roman" w:cs="Times New Roman"/>
                <w:sz w:val="24"/>
              </w:rPr>
              <w:t>(Yes / No)</w:t>
            </w:r>
          </w:p>
        </w:tc>
      </w:tr>
      <w:tr w:rsidR="0058666A" w14:paraId="48BD09E5" w14:textId="77777777">
        <w:trPr>
          <w:trHeight w:val="415"/>
        </w:trPr>
        <w:tc>
          <w:tcPr>
            <w:tcW w:w="2251" w:type="dxa"/>
            <w:shd w:val="clear" w:color="auto" w:fill="auto"/>
          </w:tcPr>
          <w:p w14:paraId="464BEFD6" w14:textId="77777777" w:rsidR="0058666A" w:rsidRDefault="00B17E38">
            <w:pPr>
              <w:pStyle w:val="BodyText"/>
              <w:spacing w:before="40"/>
              <w:rPr>
                <w:rFonts w:ascii="Times New Roman" w:hAnsi="Times New Roman" w:cs="Times New Roman"/>
                <w:sz w:val="24"/>
              </w:rPr>
            </w:pPr>
            <w:r>
              <w:rPr>
                <w:rFonts w:ascii="Times New Roman" w:hAnsi="Times New Roman" w:cs="Times New Roman"/>
                <w:i/>
                <w:sz w:val="24"/>
              </w:rPr>
              <w:lastRenderedPageBreak/>
              <w:t>[include full name (last, middle, first), nationality, country of residence]</w:t>
            </w:r>
          </w:p>
        </w:tc>
        <w:tc>
          <w:tcPr>
            <w:tcW w:w="2377" w:type="dxa"/>
            <w:shd w:val="clear" w:color="auto" w:fill="auto"/>
          </w:tcPr>
          <w:p w14:paraId="6A3CC386" w14:textId="77777777" w:rsidR="0058666A" w:rsidRDefault="0058666A">
            <w:pPr>
              <w:pStyle w:val="BodyText"/>
              <w:spacing w:before="40"/>
              <w:jc w:val="center"/>
              <w:rPr>
                <w:rFonts w:ascii="Times New Roman" w:hAnsi="Times New Roman" w:cs="Times New Roman"/>
                <w:sz w:val="24"/>
              </w:rPr>
            </w:pPr>
          </w:p>
        </w:tc>
        <w:tc>
          <w:tcPr>
            <w:tcW w:w="2124" w:type="dxa"/>
            <w:shd w:val="clear" w:color="auto" w:fill="auto"/>
          </w:tcPr>
          <w:p w14:paraId="3825E344" w14:textId="77777777" w:rsidR="0058666A" w:rsidRDefault="0058666A">
            <w:pPr>
              <w:pStyle w:val="BodyText"/>
              <w:spacing w:before="40"/>
              <w:rPr>
                <w:rFonts w:ascii="Times New Roman" w:hAnsi="Times New Roman" w:cs="Times New Roman"/>
                <w:sz w:val="24"/>
              </w:rPr>
            </w:pPr>
          </w:p>
        </w:tc>
        <w:tc>
          <w:tcPr>
            <w:tcW w:w="2252" w:type="dxa"/>
            <w:shd w:val="clear" w:color="auto" w:fill="auto"/>
          </w:tcPr>
          <w:p w14:paraId="208C7DA6" w14:textId="77777777" w:rsidR="0058666A" w:rsidRDefault="0058666A">
            <w:pPr>
              <w:pStyle w:val="BodyText"/>
              <w:spacing w:before="40"/>
              <w:rPr>
                <w:rFonts w:ascii="Times New Roman" w:hAnsi="Times New Roman" w:cs="Times New Roman"/>
                <w:sz w:val="24"/>
              </w:rPr>
            </w:pPr>
          </w:p>
        </w:tc>
      </w:tr>
    </w:tbl>
    <w:p w14:paraId="17315FB3" w14:textId="77777777" w:rsidR="0058666A" w:rsidRDefault="0058666A"/>
    <w:p w14:paraId="5C3110C5" w14:textId="77777777" w:rsidR="0058666A" w:rsidRDefault="00B17E38">
      <w:pPr>
        <w:rPr>
          <w:b/>
          <w:i/>
        </w:rPr>
      </w:pPr>
      <w:r>
        <w:rPr>
          <w:b/>
          <w:i/>
        </w:rPr>
        <w:t>OR</w:t>
      </w:r>
    </w:p>
    <w:p w14:paraId="615D3EFD" w14:textId="77777777" w:rsidR="0058666A" w:rsidRDefault="0058666A">
      <w:pPr>
        <w:rPr>
          <w:i/>
        </w:rPr>
      </w:pPr>
    </w:p>
    <w:p w14:paraId="51465F8D" w14:textId="77777777" w:rsidR="0058666A" w:rsidRDefault="00B17E38">
      <w:pPr>
        <w:rPr>
          <w:i/>
        </w:rPr>
      </w:pPr>
      <w:r>
        <w:t xml:space="preserve">(ii) </w:t>
      </w:r>
      <w:r>
        <w:rPr>
          <w:i/>
        </w:rPr>
        <w:t xml:space="preserve">We declare that there is no Beneficial Owner meeting one or more of the following conditions: </w:t>
      </w:r>
    </w:p>
    <w:p w14:paraId="13CC96CB" w14:textId="77777777" w:rsidR="0058666A" w:rsidRDefault="0058666A">
      <w:pPr>
        <w:rPr>
          <w:i/>
        </w:rPr>
      </w:pPr>
    </w:p>
    <w:p w14:paraId="2AC192CF" w14:textId="77777777" w:rsidR="0058666A" w:rsidRDefault="00B17E38">
      <w:pPr>
        <w:pStyle w:val="ListParagraph1"/>
        <w:numPr>
          <w:ilvl w:val="0"/>
          <w:numId w:val="162"/>
        </w:numPr>
      </w:pPr>
      <w:r>
        <w:t>directly or indirectly holding 25% or more of the shares</w:t>
      </w:r>
    </w:p>
    <w:p w14:paraId="5F29D75B" w14:textId="77777777" w:rsidR="0058666A" w:rsidRDefault="00B17E38">
      <w:pPr>
        <w:pStyle w:val="ListParagraph1"/>
        <w:numPr>
          <w:ilvl w:val="0"/>
          <w:numId w:val="162"/>
        </w:numPr>
      </w:pPr>
      <w:r>
        <w:t>directly or indirectly holding 25% or more of the voting rights</w:t>
      </w:r>
    </w:p>
    <w:p w14:paraId="633794D3" w14:textId="77777777" w:rsidR="0058666A" w:rsidRDefault="00B17E38">
      <w:pPr>
        <w:pStyle w:val="ListParagraph1"/>
        <w:numPr>
          <w:ilvl w:val="0"/>
          <w:numId w:val="162"/>
        </w:numPr>
      </w:pPr>
      <w:r>
        <w:t>directly or indirectly having the right to appoint a majority of the board of directors or equivalent governing body of the Bidder</w:t>
      </w:r>
    </w:p>
    <w:p w14:paraId="66554987" w14:textId="77777777" w:rsidR="0058666A" w:rsidRDefault="0058666A">
      <w:pPr>
        <w:rPr>
          <w:i/>
        </w:rPr>
      </w:pPr>
    </w:p>
    <w:p w14:paraId="70F2A8F1" w14:textId="77777777" w:rsidR="0058666A" w:rsidRDefault="0058666A"/>
    <w:p w14:paraId="28480AC8" w14:textId="77777777" w:rsidR="0058666A" w:rsidRDefault="00B17E38">
      <w:pPr>
        <w:rPr>
          <w:b/>
        </w:rPr>
      </w:pPr>
      <w:r>
        <w:rPr>
          <w:b/>
        </w:rPr>
        <w:t xml:space="preserve">OR </w:t>
      </w:r>
    </w:p>
    <w:p w14:paraId="6ED25D6A" w14:textId="77777777" w:rsidR="0058666A" w:rsidRDefault="0058666A"/>
    <w:p w14:paraId="1756A5A5" w14:textId="77777777" w:rsidR="0058666A" w:rsidRDefault="00B17E38">
      <w:pPr>
        <w:rPr>
          <w:i/>
        </w:rPr>
      </w:pPr>
      <w:r>
        <w:rPr>
          <w:i/>
        </w:rPr>
        <w:t>(iii) We declare that we are unable to identify any Beneficial Owner meeting one or more of the following conditions. [If this option is selected, the Bidder shall provide explanation on why it is unable to identify any Beneficial Owner]</w:t>
      </w:r>
    </w:p>
    <w:p w14:paraId="721D6169" w14:textId="77777777" w:rsidR="0058666A" w:rsidRDefault="00B17E38">
      <w:pPr>
        <w:pStyle w:val="ListParagraph1"/>
        <w:numPr>
          <w:ilvl w:val="0"/>
          <w:numId w:val="162"/>
        </w:numPr>
      </w:pPr>
      <w:r>
        <w:t>directly or indirectly holding 25% or more of the shares</w:t>
      </w:r>
    </w:p>
    <w:p w14:paraId="6C2EFB5E" w14:textId="77777777" w:rsidR="0058666A" w:rsidRDefault="00B17E38">
      <w:pPr>
        <w:pStyle w:val="ListParagraph1"/>
        <w:numPr>
          <w:ilvl w:val="0"/>
          <w:numId w:val="162"/>
        </w:numPr>
      </w:pPr>
      <w:r>
        <w:t>directly or indirectly holding 25% or more of the voting rights</w:t>
      </w:r>
    </w:p>
    <w:p w14:paraId="616E39A9" w14:textId="77777777" w:rsidR="0058666A" w:rsidRDefault="00B17E38">
      <w:pPr>
        <w:pStyle w:val="ListParagraph1"/>
        <w:numPr>
          <w:ilvl w:val="0"/>
          <w:numId w:val="162"/>
        </w:numPr>
      </w:pPr>
      <w:r>
        <w:t>directly or indirectly having the right to appoint a majority of the board of directors or equivalent governing body of the Bidder]”</w:t>
      </w:r>
    </w:p>
    <w:p w14:paraId="5CA6F39E" w14:textId="77777777" w:rsidR="0058666A" w:rsidRDefault="0058666A">
      <w:pPr>
        <w:pStyle w:val="ListParagraph1"/>
      </w:pPr>
    </w:p>
    <w:p w14:paraId="0BDCCB78" w14:textId="77777777" w:rsidR="0058666A" w:rsidRDefault="00B17E38">
      <w:pPr>
        <w:rPr>
          <w:u w:val="single"/>
        </w:rPr>
      </w:pPr>
      <w:r>
        <w:rPr>
          <w:b/>
        </w:rPr>
        <w:t>Name of the Bidder</w:t>
      </w:r>
      <w:r>
        <w:t>:</w:t>
      </w:r>
      <w:r>
        <w:rPr>
          <w:bCs/>
          <w:iCs/>
        </w:rPr>
        <w:t xml:space="preserve"> *</w:t>
      </w:r>
      <w:r>
        <w:rPr>
          <w:u w:val="single"/>
        </w:rPr>
        <w:t>[</w:t>
      </w:r>
      <w:r>
        <w:rPr>
          <w:i/>
          <w:u w:val="single"/>
        </w:rPr>
        <w:t xml:space="preserve">insert complete name of the </w:t>
      </w:r>
      <w:proofErr w:type="gramStart"/>
      <w:r>
        <w:rPr>
          <w:i/>
          <w:u w:val="single"/>
        </w:rPr>
        <w:t>Bidder</w:t>
      </w:r>
      <w:r>
        <w:rPr>
          <w:u w:val="single"/>
        </w:rPr>
        <w:t>]_</w:t>
      </w:r>
      <w:proofErr w:type="gramEnd"/>
      <w:r>
        <w:rPr>
          <w:u w:val="single"/>
        </w:rPr>
        <w:t>________</w:t>
      </w:r>
    </w:p>
    <w:p w14:paraId="3076709E" w14:textId="77777777" w:rsidR="0058666A" w:rsidRDefault="0058666A"/>
    <w:p w14:paraId="4ACB35D0" w14:textId="77777777" w:rsidR="0058666A" w:rsidRDefault="00B17E38">
      <w:pPr>
        <w:rPr>
          <w:u w:val="single"/>
        </w:rPr>
      </w:pPr>
      <w:r>
        <w:rPr>
          <w:b/>
        </w:rPr>
        <w:t>Name of the person duly authorized to sign the Bid on behalf of the Bidder</w:t>
      </w:r>
      <w:r>
        <w:t>:</w:t>
      </w:r>
      <w:r>
        <w:rPr>
          <w:bCs/>
          <w:iCs/>
        </w:rPr>
        <w:t xml:space="preserve"> **</w:t>
      </w:r>
      <w:r>
        <w:rPr>
          <w:bCs/>
          <w:iCs/>
          <w:u w:val="single"/>
        </w:rPr>
        <w:t>[</w:t>
      </w:r>
      <w:r>
        <w:rPr>
          <w:bCs/>
          <w:i/>
          <w:iCs/>
          <w:u w:val="single"/>
        </w:rPr>
        <w:t xml:space="preserve">insert complete name of person duly authorized to sign the </w:t>
      </w:r>
      <w:proofErr w:type="gramStart"/>
      <w:r>
        <w:rPr>
          <w:bCs/>
          <w:i/>
          <w:iCs/>
          <w:u w:val="single"/>
        </w:rPr>
        <w:t>Bid</w:t>
      </w:r>
      <w:r>
        <w:rPr>
          <w:bCs/>
          <w:iCs/>
          <w:u w:val="single"/>
        </w:rPr>
        <w:t>]_</w:t>
      </w:r>
      <w:proofErr w:type="gramEnd"/>
      <w:r>
        <w:rPr>
          <w:bCs/>
          <w:iCs/>
          <w:u w:val="single"/>
        </w:rPr>
        <w:t>__________</w:t>
      </w:r>
    </w:p>
    <w:p w14:paraId="70DC5349" w14:textId="77777777" w:rsidR="0058666A" w:rsidRDefault="0058666A"/>
    <w:p w14:paraId="4F7418D8" w14:textId="77777777" w:rsidR="0058666A" w:rsidRDefault="00B17E38">
      <w:pPr>
        <w:rPr>
          <w:u w:val="single"/>
        </w:rPr>
      </w:pPr>
      <w:r>
        <w:rPr>
          <w:b/>
        </w:rPr>
        <w:t>Title of the person signing the Bid</w:t>
      </w:r>
      <w:r>
        <w:t xml:space="preserve">: </w:t>
      </w:r>
      <w:r>
        <w:rPr>
          <w:u w:val="single"/>
        </w:rPr>
        <w:t>[</w:t>
      </w:r>
      <w:r>
        <w:rPr>
          <w:i/>
          <w:u w:val="single"/>
        </w:rPr>
        <w:t xml:space="preserve">insert complete title of the person signing the </w:t>
      </w:r>
      <w:proofErr w:type="gramStart"/>
      <w:r>
        <w:rPr>
          <w:i/>
          <w:u w:val="single"/>
        </w:rPr>
        <w:t>Bid</w:t>
      </w:r>
      <w:r>
        <w:rPr>
          <w:u w:val="single"/>
        </w:rPr>
        <w:t>]_</w:t>
      </w:r>
      <w:proofErr w:type="gramEnd"/>
      <w:r>
        <w:rPr>
          <w:u w:val="single"/>
        </w:rPr>
        <w:t>_____</w:t>
      </w:r>
    </w:p>
    <w:p w14:paraId="33EA0417" w14:textId="77777777" w:rsidR="0058666A" w:rsidRDefault="0058666A"/>
    <w:p w14:paraId="33ABB63B" w14:textId="77777777" w:rsidR="0058666A" w:rsidRDefault="00B17E38">
      <w:pPr>
        <w:rPr>
          <w:u w:val="single"/>
        </w:rPr>
      </w:pPr>
      <w:r>
        <w:rPr>
          <w:b/>
        </w:rPr>
        <w:t>Signature of the person named above</w:t>
      </w:r>
      <w:r>
        <w:t xml:space="preserve">: </w:t>
      </w:r>
      <w:r>
        <w:rPr>
          <w:u w:val="single"/>
        </w:rPr>
        <w:t>[</w:t>
      </w:r>
      <w:r>
        <w:rPr>
          <w:i/>
          <w:u w:val="single"/>
        </w:rPr>
        <w:t xml:space="preserve">insert signature of person whose name and capacity are shown </w:t>
      </w:r>
      <w:proofErr w:type="gramStart"/>
      <w:r>
        <w:rPr>
          <w:i/>
          <w:u w:val="single"/>
        </w:rPr>
        <w:t>above</w:t>
      </w:r>
      <w:r>
        <w:rPr>
          <w:u w:val="single"/>
        </w:rPr>
        <w:t>]_</w:t>
      </w:r>
      <w:proofErr w:type="gramEnd"/>
      <w:r>
        <w:rPr>
          <w:u w:val="single"/>
        </w:rPr>
        <w:t>____</w:t>
      </w:r>
    </w:p>
    <w:p w14:paraId="5D7AC109" w14:textId="77777777" w:rsidR="0058666A" w:rsidRDefault="0058666A"/>
    <w:p w14:paraId="494C5AAC" w14:textId="77777777" w:rsidR="0058666A" w:rsidRDefault="00B17E38">
      <w:pPr>
        <w:rPr>
          <w:u w:val="single"/>
        </w:rPr>
      </w:pPr>
      <w:r>
        <w:rPr>
          <w:b/>
        </w:rPr>
        <w:t>Date signed</w:t>
      </w:r>
      <w:r>
        <w:t xml:space="preserve"> </w:t>
      </w:r>
      <w:r>
        <w:rPr>
          <w:u w:val="single"/>
        </w:rPr>
        <w:t>[</w:t>
      </w:r>
      <w:r>
        <w:rPr>
          <w:i/>
          <w:u w:val="single"/>
        </w:rPr>
        <w:t>insert date of signing</w:t>
      </w:r>
      <w:r>
        <w:rPr>
          <w:u w:val="single"/>
        </w:rPr>
        <w:t>]</w:t>
      </w:r>
      <w:r>
        <w:t xml:space="preserve"> </w:t>
      </w:r>
      <w:r>
        <w:rPr>
          <w:b/>
        </w:rPr>
        <w:t>day of</w:t>
      </w:r>
      <w:r>
        <w:t xml:space="preserve"> </w:t>
      </w:r>
      <w:r>
        <w:rPr>
          <w:u w:val="single"/>
        </w:rPr>
        <w:t>[</w:t>
      </w:r>
      <w:r>
        <w:rPr>
          <w:i/>
          <w:u w:val="single"/>
        </w:rPr>
        <w:t>insert month</w:t>
      </w:r>
      <w:r>
        <w:rPr>
          <w:u w:val="single"/>
        </w:rPr>
        <w:t>], [</w:t>
      </w:r>
      <w:r>
        <w:rPr>
          <w:i/>
          <w:u w:val="single"/>
        </w:rPr>
        <w:t xml:space="preserve">insert </w:t>
      </w:r>
      <w:proofErr w:type="gramStart"/>
      <w:r>
        <w:rPr>
          <w:i/>
          <w:u w:val="single"/>
        </w:rPr>
        <w:t>year</w:t>
      </w:r>
      <w:r>
        <w:rPr>
          <w:u w:val="single"/>
        </w:rPr>
        <w:t>]_</w:t>
      </w:r>
      <w:proofErr w:type="gramEnd"/>
      <w:r>
        <w:rPr>
          <w:u w:val="single"/>
        </w:rPr>
        <w:t>____</w:t>
      </w:r>
    </w:p>
    <w:p w14:paraId="113F619D" w14:textId="77777777" w:rsidR="0058666A" w:rsidRDefault="0058666A"/>
    <w:p w14:paraId="47907171" w14:textId="77777777" w:rsidR="0058666A" w:rsidRDefault="0058666A"/>
    <w:p w14:paraId="0B5CD8BE" w14:textId="77777777" w:rsidR="0058666A" w:rsidRDefault="0058666A">
      <w:pPr>
        <w:rPr>
          <w:b/>
        </w:rPr>
      </w:pPr>
    </w:p>
    <w:p w14:paraId="03F39897" w14:textId="77777777" w:rsidR="0058666A" w:rsidRDefault="0058666A">
      <w:pPr>
        <w:rPr>
          <w:b/>
        </w:rPr>
      </w:pPr>
    </w:p>
    <w:p w14:paraId="333188BC" w14:textId="77777777" w:rsidR="0058666A" w:rsidRDefault="00B17E38">
      <w:pPr>
        <w:rPr>
          <w:sz w:val="20"/>
          <w:szCs w:val="20"/>
        </w:rPr>
      </w:pPr>
      <w:r>
        <w:rPr>
          <w:rStyle w:val="FootnoteReference"/>
          <w:sz w:val="20"/>
          <w:szCs w:val="20"/>
        </w:rPr>
        <w:t>*</w:t>
      </w:r>
      <w:r>
        <w:rPr>
          <w:sz w:val="20"/>
          <w:szCs w:val="20"/>
        </w:rPr>
        <w:t xml:space="preserve"> In the case of the Bid submitted by a Joint Venture specify the name of the Joint Venture as Bidder. In the event that the Bidder is a joint venture, each reference to “Bidder” in the Beneficial Ownership Disclosure Form (including this Introduction thereto) shall be read to refer to the joint venture member. </w:t>
      </w:r>
    </w:p>
    <w:p w14:paraId="0E5770C3" w14:textId="77777777" w:rsidR="0058666A" w:rsidRDefault="00B17E38">
      <w:pPr>
        <w:rPr>
          <w:sz w:val="18"/>
          <w:szCs w:val="18"/>
        </w:rPr>
      </w:pPr>
      <w:r>
        <w:rPr>
          <w:rStyle w:val="FootnoteReference"/>
          <w:sz w:val="20"/>
          <w:szCs w:val="20"/>
        </w:rPr>
        <w:t>**</w:t>
      </w:r>
      <w:r>
        <w:rPr>
          <w:sz w:val="20"/>
          <w:szCs w:val="20"/>
        </w:rPr>
        <w:t xml:space="preserve"> Person signing the Bid shall have the power of attorney given by the Bidder. The power of attorney shall be attached with the Bid Schedules.</w:t>
      </w:r>
      <w:bookmarkEnd w:id="928"/>
    </w:p>
    <w:p w14:paraId="4B8DA1DC" w14:textId="77777777" w:rsidR="0058666A" w:rsidRDefault="00B17E38">
      <w:r>
        <w:br w:type="page"/>
      </w:r>
    </w:p>
    <w:p w14:paraId="13875788" w14:textId="77777777" w:rsidR="0058666A" w:rsidRDefault="00B17E38">
      <w:pPr>
        <w:pStyle w:val="Section10-Heading1"/>
        <w:rPr>
          <w:sz w:val="20"/>
        </w:rPr>
      </w:pPr>
      <w:bookmarkStart w:id="929" w:name="_Toc23933438"/>
      <w:r>
        <w:lastRenderedPageBreak/>
        <w:t>Letter of A</w:t>
      </w:r>
      <w:bookmarkEnd w:id="922"/>
      <w:bookmarkEnd w:id="923"/>
      <w:bookmarkEnd w:id="924"/>
      <w:r>
        <w:t>cceptance</w:t>
      </w:r>
      <w:bookmarkEnd w:id="925"/>
      <w:bookmarkEnd w:id="929"/>
    </w:p>
    <w:p w14:paraId="4A35B161" w14:textId="77777777" w:rsidR="0058666A" w:rsidRDefault="00B17E38">
      <w:pPr>
        <w:pStyle w:val="BodyText"/>
        <w:ind w:left="180" w:right="288"/>
        <w:jc w:val="center"/>
        <w:rPr>
          <w:rFonts w:ascii="Times New Roman" w:hAnsi="Times New Roman" w:cs="Times New Roman"/>
          <w:b/>
          <w:i/>
          <w:szCs w:val="20"/>
        </w:rPr>
      </w:pPr>
      <w:r>
        <w:rPr>
          <w:rFonts w:ascii="Times New Roman" w:hAnsi="Times New Roman" w:cs="Times New Roman"/>
          <w:b/>
          <w:i/>
          <w:szCs w:val="20"/>
        </w:rPr>
        <w:t xml:space="preserve">[on letterhead paper of the </w:t>
      </w:r>
      <w:r>
        <w:rPr>
          <w:rFonts w:ascii="Times New Roman" w:hAnsi="Times New Roman" w:cs="Times New Roman"/>
          <w:szCs w:val="20"/>
        </w:rPr>
        <w:t>Employer</w:t>
      </w:r>
      <w:r>
        <w:rPr>
          <w:rFonts w:ascii="Times New Roman" w:hAnsi="Times New Roman" w:cs="Times New Roman"/>
          <w:b/>
          <w:i/>
          <w:szCs w:val="20"/>
        </w:rPr>
        <w:t>]</w:t>
      </w:r>
    </w:p>
    <w:p w14:paraId="08E2C031" w14:textId="77777777" w:rsidR="0058666A" w:rsidRDefault="0058666A">
      <w:pPr>
        <w:pStyle w:val="BodyText"/>
        <w:ind w:left="180" w:right="288"/>
        <w:jc w:val="both"/>
        <w:rPr>
          <w:rFonts w:ascii="Times New Roman" w:hAnsi="Times New Roman" w:cs="Times New Roman"/>
          <w:b/>
          <w:i/>
          <w:sz w:val="24"/>
        </w:rPr>
      </w:pPr>
    </w:p>
    <w:p w14:paraId="7DF3C521" w14:textId="77777777" w:rsidR="0058666A" w:rsidRDefault="00B17E38">
      <w:pPr>
        <w:pStyle w:val="BodyText"/>
        <w:ind w:left="180" w:right="288"/>
        <w:jc w:val="right"/>
        <w:rPr>
          <w:rFonts w:ascii="Times New Roman" w:hAnsi="Times New Roman" w:cs="Times New Roman"/>
          <w:i/>
          <w:sz w:val="24"/>
        </w:rPr>
      </w:pPr>
      <w:r>
        <w:rPr>
          <w:rFonts w:ascii="Times New Roman" w:hAnsi="Times New Roman" w:cs="Times New Roman"/>
          <w:i/>
          <w:sz w:val="24"/>
        </w:rPr>
        <w:t xml:space="preserve">. . . . . . . </w:t>
      </w:r>
      <w:r>
        <w:rPr>
          <w:rFonts w:ascii="Times New Roman" w:hAnsi="Times New Roman" w:cs="Times New Roman"/>
          <w:b/>
          <w:i/>
          <w:sz w:val="24"/>
        </w:rPr>
        <w:t>[</w:t>
      </w:r>
      <w:r>
        <w:rPr>
          <w:rFonts w:ascii="Times New Roman" w:hAnsi="Times New Roman" w:cs="Times New Roman"/>
          <w:b/>
          <w:bCs/>
          <w:i/>
          <w:szCs w:val="20"/>
        </w:rPr>
        <w:t>date]</w:t>
      </w:r>
      <w:r>
        <w:rPr>
          <w:rFonts w:ascii="Times New Roman" w:hAnsi="Times New Roman" w:cs="Times New Roman"/>
          <w:i/>
          <w:sz w:val="24"/>
        </w:rPr>
        <w:t xml:space="preserve">. . . </w:t>
      </w:r>
      <w:proofErr w:type="gramStart"/>
      <w:r>
        <w:rPr>
          <w:rFonts w:ascii="Times New Roman" w:hAnsi="Times New Roman" w:cs="Times New Roman"/>
          <w:i/>
          <w:sz w:val="24"/>
        </w:rPr>
        <w:t>. . . .</w:t>
      </w:r>
      <w:proofErr w:type="gramEnd"/>
    </w:p>
    <w:p w14:paraId="0BDE7F13" w14:textId="77777777" w:rsidR="0058666A" w:rsidRDefault="0058666A">
      <w:pPr>
        <w:pStyle w:val="BodyText"/>
        <w:ind w:left="180" w:right="288"/>
        <w:jc w:val="both"/>
        <w:rPr>
          <w:rFonts w:ascii="Times New Roman" w:hAnsi="Times New Roman" w:cs="Times New Roman"/>
          <w:iCs/>
          <w:sz w:val="24"/>
        </w:rPr>
      </w:pPr>
    </w:p>
    <w:p w14:paraId="71BDA795" w14:textId="77777777" w:rsidR="0058666A" w:rsidRDefault="00B17E38">
      <w:pPr>
        <w:pStyle w:val="BodyText"/>
        <w:ind w:left="180" w:right="288"/>
        <w:jc w:val="both"/>
        <w:rPr>
          <w:rFonts w:ascii="Times New Roman" w:hAnsi="Times New Roman" w:cs="Times New Roman"/>
          <w:iCs/>
          <w:sz w:val="24"/>
        </w:rPr>
      </w:pPr>
      <w:r>
        <w:rPr>
          <w:rFonts w:ascii="Times New Roman" w:hAnsi="Times New Roman" w:cs="Times New Roman"/>
          <w:iCs/>
          <w:sz w:val="24"/>
        </w:rPr>
        <w:t>To:</w:t>
      </w:r>
      <w:r>
        <w:rPr>
          <w:rFonts w:ascii="Times New Roman" w:hAnsi="Times New Roman" w:cs="Times New Roman"/>
          <w:iCs/>
          <w:sz w:val="24"/>
        </w:rPr>
        <w:tab/>
        <w:t xml:space="preserve">. . . . . . </w:t>
      </w:r>
      <w:proofErr w:type="gramStart"/>
      <w:r>
        <w:rPr>
          <w:rFonts w:ascii="Times New Roman" w:hAnsi="Times New Roman" w:cs="Times New Roman"/>
          <w:iCs/>
          <w:sz w:val="24"/>
        </w:rPr>
        <w:t>. . . .</w:t>
      </w:r>
      <w:proofErr w:type="gramEnd"/>
      <w:r>
        <w:rPr>
          <w:rFonts w:ascii="Times New Roman" w:hAnsi="Times New Roman" w:cs="Times New Roman"/>
          <w:iCs/>
          <w:sz w:val="24"/>
        </w:rPr>
        <w:t xml:space="preserve">  </w:t>
      </w:r>
      <w:r>
        <w:rPr>
          <w:rFonts w:ascii="Times New Roman" w:hAnsi="Times New Roman" w:cs="Times New Roman"/>
          <w:b/>
          <w:i/>
          <w:iCs/>
          <w:sz w:val="24"/>
        </w:rPr>
        <w:t>[</w:t>
      </w:r>
      <w:r>
        <w:rPr>
          <w:rFonts w:ascii="Times New Roman" w:hAnsi="Times New Roman" w:cs="Times New Roman"/>
          <w:iCs/>
          <w:szCs w:val="20"/>
        </w:rPr>
        <w:t xml:space="preserve"> </w:t>
      </w:r>
      <w:r>
        <w:rPr>
          <w:rFonts w:ascii="Times New Roman" w:hAnsi="Times New Roman" w:cs="Times New Roman"/>
          <w:b/>
          <w:bCs/>
          <w:i/>
          <w:szCs w:val="20"/>
        </w:rPr>
        <w:t>name and address of the Contractor]</w:t>
      </w:r>
      <w:r>
        <w:rPr>
          <w:rFonts w:ascii="Times New Roman" w:hAnsi="Times New Roman" w:cs="Times New Roman"/>
          <w:iCs/>
          <w:sz w:val="24"/>
        </w:rPr>
        <w:t xml:space="preserve"> . . . . . . </w:t>
      </w:r>
      <w:proofErr w:type="gramStart"/>
      <w:r>
        <w:rPr>
          <w:rFonts w:ascii="Times New Roman" w:hAnsi="Times New Roman" w:cs="Times New Roman"/>
          <w:iCs/>
          <w:sz w:val="24"/>
        </w:rPr>
        <w:t>. . . .</w:t>
      </w:r>
      <w:proofErr w:type="gramEnd"/>
      <w:r>
        <w:rPr>
          <w:rFonts w:ascii="Times New Roman" w:hAnsi="Times New Roman" w:cs="Times New Roman"/>
          <w:iCs/>
          <w:sz w:val="24"/>
        </w:rPr>
        <w:t xml:space="preserve">   </w:t>
      </w:r>
    </w:p>
    <w:p w14:paraId="13D2FB5D" w14:textId="77777777" w:rsidR="0058666A" w:rsidRDefault="0058666A">
      <w:pPr>
        <w:pStyle w:val="BodyText"/>
        <w:ind w:left="180" w:right="288"/>
        <w:jc w:val="both"/>
        <w:rPr>
          <w:rFonts w:ascii="Times New Roman" w:hAnsi="Times New Roman" w:cs="Times New Roman"/>
          <w:iCs/>
          <w:sz w:val="24"/>
        </w:rPr>
      </w:pPr>
    </w:p>
    <w:p w14:paraId="2001D88F" w14:textId="77777777" w:rsidR="0058666A" w:rsidRDefault="00B17E38">
      <w:pPr>
        <w:pStyle w:val="BodyText"/>
        <w:ind w:left="180" w:right="288"/>
        <w:jc w:val="both"/>
        <w:rPr>
          <w:rFonts w:ascii="Times New Roman" w:hAnsi="Times New Roman" w:cs="Times New Roman"/>
          <w:iCs/>
          <w:sz w:val="24"/>
        </w:rPr>
      </w:pPr>
      <w:r>
        <w:rPr>
          <w:rFonts w:ascii="Times New Roman" w:hAnsi="Times New Roman" w:cs="Times New Roman"/>
          <w:iCs/>
          <w:sz w:val="24"/>
        </w:rPr>
        <w:t>Subject:</w:t>
      </w:r>
      <w:r>
        <w:rPr>
          <w:rFonts w:ascii="Times New Roman" w:hAnsi="Times New Roman" w:cs="Times New Roman"/>
          <w:iCs/>
          <w:sz w:val="24"/>
        </w:rPr>
        <w:tab/>
        <w:t xml:space="preserve">. . . . . . </w:t>
      </w:r>
      <w:proofErr w:type="gramStart"/>
      <w:r>
        <w:rPr>
          <w:rFonts w:ascii="Times New Roman" w:hAnsi="Times New Roman" w:cs="Times New Roman"/>
          <w:iCs/>
          <w:sz w:val="24"/>
        </w:rPr>
        <w:t>. . . .</w:t>
      </w:r>
      <w:proofErr w:type="gramEnd"/>
      <w:r>
        <w:rPr>
          <w:rFonts w:ascii="Times New Roman" w:hAnsi="Times New Roman" w:cs="Times New Roman"/>
          <w:iCs/>
          <w:sz w:val="24"/>
        </w:rPr>
        <w:t xml:space="preserve">   </w:t>
      </w:r>
      <w:r>
        <w:rPr>
          <w:rFonts w:ascii="Times New Roman" w:hAnsi="Times New Roman" w:cs="Times New Roman"/>
          <w:b/>
          <w:i/>
          <w:iCs/>
          <w:sz w:val="24"/>
        </w:rPr>
        <w:t>[</w:t>
      </w:r>
      <w:r>
        <w:rPr>
          <w:rFonts w:ascii="Times New Roman" w:hAnsi="Times New Roman" w:cs="Times New Roman"/>
          <w:b/>
          <w:bCs/>
          <w:i/>
          <w:szCs w:val="20"/>
        </w:rPr>
        <w:t>Notification of Award Contract No]</w:t>
      </w:r>
      <w:r>
        <w:rPr>
          <w:rFonts w:ascii="Times New Roman" w:hAnsi="Times New Roman" w:cs="Times New Roman"/>
          <w:iCs/>
          <w:szCs w:val="20"/>
        </w:rPr>
        <w:t>.</w:t>
      </w:r>
      <w:r>
        <w:rPr>
          <w:rFonts w:ascii="Times New Roman" w:hAnsi="Times New Roman" w:cs="Times New Roman"/>
          <w:iCs/>
          <w:sz w:val="24"/>
        </w:rPr>
        <w:t xml:space="preserve">  . . . . . . . . . .   </w:t>
      </w:r>
    </w:p>
    <w:p w14:paraId="01DD9B27" w14:textId="77777777" w:rsidR="0058666A" w:rsidRDefault="0058666A">
      <w:pPr>
        <w:pStyle w:val="BodyText"/>
        <w:ind w:left="180" w:right="288"/>
        <w:jc w:val="both"/>
        <w:rPr>
          <w:rFonts w:ascii="Times New Roman" w:hAnsi="Times New Roman" w:cs="Times New Roman"/>
          <w:iCs/>
          <w:sz w:val="24"/>
        </w:rPr>
      </w:pPr>
    </w:p>
    <w:p w14:paraId="2D95D94C" w14:textId="77777777" w:rsidR="0058666A" w:rsidRDefault="00B17E38">
      <w:pPr>
        <w:pStyle w:val="BodyTextIndent"/>
        <w:ind w:left="180" w:right="288"/>
        <w:jc w:val="both"/>
        <w:rPr>
          <w:rFonts w:ascii="Times New Roman" w:hAnsi="Times New Roman" w:cs="Times New Roman"/>
          <w:iCs/>
          <w:sz w:val="24"/>
        </w:rPr>
      </w:pPr>
      <w:r>
        <w:rPr>
          <w:rFonts w:ascii="Times New Roman" w:hAnsi="Times New Roman" w:cs="Times New Roman"/>
          <w:iCs/>
          <w:sz w:val="24"/>
        </w:rPr>
        <w:t xml:space="preserve">This is to notify you that your Bid dated </w:t>
      </w:r>
      <w:proofErr w:type="gramStart"/>
      <w:r>
        <w:rPr>
          <w:rFonts w:ascii="Times New Roman" w:hAnsi="Times New Roman" w:cs="Times New Roman"/>
          <w:iCs/>
          <w:sz w:val="24"/>
        </w:rPr>
        <w:t>. . . .</w:t>
      </w:r>
      <w:proofErr w:type="gramEnd"/>
      <w:r>
        <w:rPr>
          <w:rFonts w:ascii="Times New Roman" w:hAnsi="Times New Roman" w:cs="Times New Roman"/>
          <w:iCs/>
          <w:sz w:val="24"/>
        </w:rPr>
        <w:t xml:space="preserve"> </w:t>
      </w:r>
      <w:r>
        <w:rPr>
          <w:rFonts w:ascii="Times New Roman" w:hAnsi="Times New Roman" w:cs="Times New Roman"/>
          <w:b/>
          <w:bCs/>
          <w:i/>
          <w:szCs w:val="20"/>
        </w:rPr>
        <w:t xml:space="preserve">[insert date] </w:t>
      </w:r>
      <w:proofErr w:type="gramStart"/>
      <w:r>
        <w:rPr>
          <w:rFonts w:ascii="Times New Roman" w:hAnsi="Times New Roman" w:cs="Times New Roman"/>
          <w:b/>
          <w:bCs/>
          <w:i/>
          <w:szCs w:val="20"/>
        </w:rPr>
        <w:t>. .</w:t>
      </w:r>
      <w:r>
        <w:rPr>
          <w:rFonts w:ascii="Times New Roman" w:hAnsi="Times New Roman" w:cs="Times New Roman"/>
          <w:iCs/>
          <w:sz w:val="24"/>
        </w:rPr>
        <w:t xml:space="preserve"> . .</w:t>
      </w:r>
      <w:proofErr w:type="gramEnd"/>
      <w:r>
        <w:rPr>
          <w:rFonts w:ascii="Times New Roman" w:hAnsi="Times New Roman" w:cs="Times New Roman"/>
          <w:iCs/>
          <w:sz w:val="24"/>
        </w:rPr>
        <w:t xml:space="preserve">  for execution of the . . . . . . </w:t>
      </w:r>
      <w:proofErr w:type="gramStart"/>
      <w:r>
        <w:rPr>
          <w:rFonts w:ascii="Times New Roman" w:hAnsi="Times New Roman" w:cs="Times New Roman"/>
          <w:iCs/>
          <w:sz w:val="24"/>
        </w:rPr>
        <w:t xml:space="preserve">. . . </w:t>
      </w:r>
      <w:r>
        <w:rPr>
          <w:rFonts w:ascii="Times New Roman" w:hAnsi="Times New Roman" w:cs="Times New Roman"/>
          <w:b/>
          <w:i/>
          <w:iCs/>
          <w:szCs w:val="20"/>
        </w:rPr>
        <w:t>.</w:t>
      </w:r>
      <w:proofErr w:type="gramEnd"/>
      <w:r>
        <w:rPr>
          <w:rFonts w:ascii="Times New Roman" w:hAnsi="Times New Roman" w:cs="Times New Roman"/>
          <w:b/>
          <w:i/>
          <w:iCs/>
          <w:szCs w:val="20"/>
        </w:rPr>
        <w:t xml:space="preserve">[insert </w:t>
      </w:r>
      <w:r>
        <w:rPr>
          <w:rFonts w:ascii="Times New Roman" w:hAnsi="Times New Roman" w:cs="Times New Roman"/>
          <w:b/>
          <w:bCs/>
          <w:i/>
          <w:szCs w:val="20"/>
        </w:rPr>
        <w:t>name of the contract and identification number, as given in the PCC]</w:t>
      </w:r>
      <w:r>
        <w:rPr>
          <w:rFonts w:ascii="Times New Roman" w:hAnsi="Times New Roman" w:cs="Times New Roman"/>
          <w:i/>
          <w:iCs/>
          <w:szCs w:val="20"/>
        </w:rPr>
        <w:t xml:space="preserve"> </w:t>
      </w:r>
      <w:r>
        <w:rPr>
          <w:rFonts w:ascii="Times New Roman" w:hAnsi="Times New Roman" w:cs="Times New Roman"/>
          <w:iCs/>
          <w:szCs w:val="20"/>
        </w:rPr>
        <w:t xml:space="preserve">. </w:t>
      </w:r>
      <w:r>
        <w:rPr>
          <w:rFonts w:ascii="Times New Roman" w:hAnsi="Times New Roman" w:cs="Times New Roman"/>
          <w:iCs/>
          <w:sz w:val="24"/>
        </w:rPr>
        <w:t xml:space="preserve">. . . . . . . . . for the Accepted Contract Amount of . . . . . . </w:t>
      </w:r>
      <w:proofErr w:type="gramStart"/>
      <w:r>
        <w:rPr>
          <w:rFonts w:ascii="Times New Roman" w:hAnsi="Times New Roman" w:cs="Times New Roman"/>
          <w:iCs/>
          <w:sz w:val="24"/>
        </w:rPr>
        <w:t xml:space="preserve">. . </w:t>
      </w:r>
      <w:r>
        <w:rPr>
          <w:rFonts w:ascii="Times New Roman" w:hAnsi="Times New Roman" w:cs="Times New Roman"/>
          <w:b/>
          <w:bCs/>
          <w:i/>
          <w:szCs w:val="20"/>
        </w:rPr>
        <w:t>.[</w:t>
      </w:r>
      <w:proofErr w:type="gramEnd"/>
      <w:r>
        <w:rPr>
          <w:rFonts w:ascii="Times New Roman" w:hAnsi="Times New Roman" w:cs="Times New Roman"/>
          <w:b/>
          <w:bCs/>
          <w:i/>
          <w:szCs w:val="20"/>
        </w:rPr>
        <w:t>insert</w:t>
      </w:r>
      <w:r>
        <w:rPr>
          <w:rFonts w:ascii="Times New Roman" w:hAnsi="Times New Roman" w:cs="Times New Roman"/>
          <w:iCs/>
          <w:sz w:val="24"/>
        </w:rPr>
        <w:t xml:space="preserve"> </w:t>
      </w:r>
      <w:r>
        <w:rPr>
          <w:rFonts w:ascii="Times New Roman" w:hAnsi="Times New Roman" w:cs="Times New Roman"/>
          <w:b/>
          <w:bCs/>
          <w:i/>
          <w:szCs w:val="20"/>
        </w:rPr>
        <w:t>amount in numbers and words and name of currency]</w:t>
      </w:r>
      <w:r>
        <w:rPr>
          <w:rFonts w:ascii="Times New Roman" w:hAnsi="Times New Roman" w:cs="Times New Roman"/>
          <w:iCs/>
          <w:sz w:val="24"/>
        </w:rPr>
        <w:t>, as corrected and modified in accordance with the Instructions to Bidders is hereby accepted by our Agency.</w:t>
      </w:r>
    </w:p>
    <w:p w14:paraId="68BDFFF1" w14:textId="77777777" w:rsidR="0058666A" w:rsidRDefault="0058666A">
      <w:pPr>
        <w:pStyle w:val="BodyTextIndent"/>
        <w:ind w:left="180" w:right="288"/>
        <w:jc w:val="both"/>
        <w:rPr>
          <w:rFonts w:ascii="Times New Roman" w:hAnsi="Times New Roman" w:cs="Times New Roman"/>
          <w:iCs/>
          <w:sz w:val="24"/>
        </w:rPr>
      </w:pPr>
    </w:p>
    <w:p w14:paraId="5C10AE65" w14:textId="77777777" w:rsidR="0058666A" w:rsidRDefault="00B17E38">
      <w:pPr>
        <w:pStyle w:val="BodyTextIndent"/>
        <w:ind w:left="180" w:right="288"/>
        <w:jc w:val="both"/>
        <w:rPr>
          <w:rFonts w:ascii="Times New Roman" w:hAnsi="Times New Roman" w:cs="Times New Roman"/>
          <w:iCs/>
          <w:sz w:val="24"/>
        </w:rPr>
      </w:pPr>
      <w:r>
        <w:rPr>
          <w:rFonts w:ascii="Times New Roman" w:hAnsi="Times New Roman" w:cs="Times New Roman"/>
          <w:iCs/>
          <w:sz w:val="24"/>
        </w:rPr>
        <w:t>You are requested to furnish (</w:t>
      </w:r>
      <w:proofErr w:type="spellStart"/>
      <w:r>
        <w:rPr>
          <w:rFonts w:ascii="Times New Roman" w:hAnsi="Times New Roman" w:cs="Times New Roman"/>
          <w:iCs/>
          <w:sz w:val="24"/>
        </w:rPr>
        <w:t>i</w:t>
      </w:r>
      <w:proofErr w:type="spellEnd"/>
      <w:r>
        <w:rPr>
          <w:rFonts w:ascii="Times New Roman" w:hAnsi="Times New Roman" w:cs="Times New Roman"/>
          <w:iCs/>
          <w:sz w:val="24"/>
        </w:rPr>
        <w:t xml:space="preserve">) the Performance Security within 28 days in accordance with the Conditions of Contract, using for that purpose the of the Performance Security Form </w:t>
      </w:r>
      <w:proofErr w:type="gramStart"/>
      <w:r>
        <w:rPr>
          <w:rFonts w:ascii="Times New Roman" w:hAnsi="Times New Roman" w:cs="Times New Roman"/>
          <w:sz w:val="24"/>
        </w:rPr>
        <w:t>and  the</w:t>
      </w:r>
      <w:proofErr w:type="gramEnd"/>
      <w:r>
        <w:rPr>
          <w:rFonts w:ascii="Times New Roman" w:hAnsi="Times New Roman" w:cs="Times New Roman"/>
          <w:sz w:val="24"/>
        </w:rPr>
        <w:t xml:space="preserve"> </w:t>
      </w:r>
      <w:r>
        <w:rPr>
          <w:rFonts w:ascii="Times New Roman" w:hAnsi="Times New Roman" w:cs="Times New Roman"/>
          <w:spacing w:val="-6"/>
          <w:sz w:val="24"/>
        </w:rPr>
        <w:t xml:space="preserve">ESHS </w:t>
      </w:r>
      <w:r>
        <w:rPr>
          <w:rFonts w:ascii="Times New Roman" w:hAnsi="Times New Roman" w:cs="Times New Roman"/>
          <w:iCs/>
          <w:sz w:val="24"/>
        </w:rPr>
        <w:t>and (ii)</w:t>
      </w:r>
      <w:r>
        <w:rPr>
          <w:iCs/>
          <w:sz w:val="24"/>
        </w:rPr>
        <w:t xml:space="preserve"> </w:t>
      </w:r>
      <w:r>
        <w:rPr>
          <w:rFonts w:ascii="Times New Roman" w:hAnsi="Times New Roman" w:cs="Times New Roman"/>
          <w:iCs/>
          <w:sz w:val="24"/>
        </w:rPr>
        <w:t xml:space="preserve">the additional information on beneficial ownership in accordance with BDS ITB 47.1, within eight (8) Business days using the Beneficial Ownership Disclosure Form, included in Section X - Contract Forms, of the bidding document. </w:t>
      </w:r>
    </w:p>
    <w:p w14:paraId="06FF3D79" w14:textId="77777777" w:rsidR="0058666A" w:rsidRDefault="00B17E38">
      <w:pPr>
        <w:pStyle w:val="BodyTextIndent"/>
        <w:ind w:left="180" w:right="288"/>
        <w:jc w:val="both"/>
        <w:rPr>
          <w:rFonts w:ascii="Times New Roman" w:hAnsi="Times New Roman" w:cs="Times New Roman"/>
          <w:b/>
          <w:i/>
          <w:iCs/>
          <w:sz w:val="24"/>
        </w:rPr>
      </w:pPr>
      <w:r>
        <w:rPr>
          <w:rFonts w:ascii="Times New Roman" w:hAnsi="Times New Roman" w:cs="Times New Roman"/>
          <w:b/>
          <w:i/>
          <w:iCs/>
          <w:sz w:val="24"/>
        </w:rPr>
        <w:t>[Choose one of the following statements:]</w:t>
      </w:r>
    </w:p>
    <w:p w14:paraId="08E60A33" w14:textId="77777777" w:rsidR="0058666A" w:rsidRDefault="0058666A">
      <w:pPr>
        <w:pStyle w:val="BodyTextIndent"/>
        <w:ind w:left="180" w:right="288"/>
        <w:jc w:val="both"/>
        <w:rPr>
          <w:rFonts w:ascii="Times New Roman" w:hAnsi="Times New Roman" w:cs="Times New Roman"/>
          <w:iCs/>
          <w:sz w:val="24"/>
        </w:rPr>
      </w:pPr>
    </w:p>
    <w:p w14:paraId="7C2205B0" w14:textId="77777777" w:rsidR="0058666A" w:rsidRDefault="00B17E38">
      <w:pPr>
        <w:pStyle w:val="BodyTextIndent"/>
        <w:ind w:left="180" w:right="288"/>
        <w:jc w:val="both"/>
        <w:rPr>
          <w:rFonts w:ascii="Times New Roman" w:hAnsi="Times New Roman" w:cs="Times New Roman"/>
          <w:iCs/>
          <w:sz w:val="24"/>
        </w:rPr>
      </w:pPr>
      <w:r>
        <w:rPr>
          <w:rFonts w:ascii="Times New Roman" w:hAnsi="Times New Roman" w:cs="Times New Roman"/>
          <w:iCs/>
          <w:sz w:val="24"/>
        </w:rPr>
        <w:t>We accept that _________________________</w:t>
      </w:r>
      <w:proofErr w:type="gramStart"/>
      <w:r>
        <w:rPr>
          <w:rFonts w:ascii="Times New Roman" w:hAnsi="Times New Roman" w:cs="Times New Roman"/>
          <w:iCs/>
          <w:sz w:val="24"/>
        </w:rPr>
        <w:t>_</w:t>
      </w:r>
      <w:r>
        <w:rPr>
          <w:rFonts w:ascii="Times New Roman" w:hAnsi="Times New Roman" w:cs="Times New Roman"/>
          <w:b/>
          <w:i/>
          <w:iCs/>
          <w:szCs w:val="20"/>
        </w:rPr>
        <w:t>[</w:t>
      </w:r>
      <w:proofErr w:type="gramEnd"/>
      <w:r>
        <w:rPr>
          <w:rFonts w:ascii="Times New Roman" w:hAnsi="Times New Roman" w:cs="Times New Roman"/>
          <w:b/>
          <w:i/>
          <w:iCs/>
          <w:szCs w:val="20"/>
        </w:rPr>
        <w:t xml:space="preserve">insert the name of Adjudicator proposed by the Bidder]  </w:t>
      </w:r>
      <w:r>
        <w:rPr>
          <w:rFonts w:ascii="Times New Roman" w:hAnsi="Times New Roman" w:cs="Times New Roman"/>
          <w:iCs/>
          <w:sz w:val="24"/>
        </w:rPr>
        <w:t>be appointed as the Adjudicator.</w:t>
      </w:r>
    </w:p>
    <w:p w14:paraId="404135DC" w14:textId="77777777" w:rsidR="0058666A" w:rsidRDefault="0058666A">
      <w:pPr>
        <w:pStyle w:val="BodyTextIndent"/>
        <w:ind w:left="180" w:right="288"/>
        <w:jc w:val="both"/>
        <w:rPr>
          <w:rFonts w:ascii="Times New Roman" w:hAnsi="Times New Roman" w:cs="Times New Roman"/>
          <w:iCs/>
          <w:sz w:val="24"/>
        </w:rPr>
      </w:pPr>
    </w:p>
    <w:p w14:paraId="20BC1BC1" w14:textId="77777777" w:rsidR="0058666A" w:rsidRDefault="00B17E38">
      <w:pPr>
        <w:pStyle w:val="BodyTextIndent"/>
        <w:ind w:left="180" w:right="288"/>
        <w:jc w:val="both"/>
        <w:rPr>
          <w:rFonts w:ascii="Times New Roman" w:hAnsi="Times New Roman" w:cs="Times New Roman"/>
          <w:b/>
          <w:i/>
          <w:iCs/>
          <w:sz w:val="24"/>
        </w:rPr>
      </w:pPr>
      <w:r>
        <w:rPr>
          <w:rFonts w:ascii="Times New Roman" w:hAnsi="Times New Roman" w:cs="Times New Roman"/>
          <w:b/>
          <w:i/>
          <w:iCs/>
          <w:sz w:val="24"/>
        </w:rPr>
        <w:t>[or]</w:t>
      </w:r>
    </w:p>
    <w:p w14:paraId="6B8184FE" w14:textId="77777777" w:rsidR="0058666A" w:rsidRDefault="0058666A">
      <w:pPr>
        <w:pStyle w:val="BodyTextIndent"/>
        <w:ind w:left="180" w:right="288"/>
        <w:jc w:val="both"/>
        <w:rPr>
          <w:rFonts w:ascii="Times New Roman" w:hAnsi="Times New Roman" w:cs="Times New Roman"/>
          <w:iCs/>
          <w:sz w:val="24"/>
        </w:rPr>
      </w:pPr>
    </w:p>
    <w:p w14:paraId="62D7E1DB" w14:textId="77777777" w:rsidR="0058666A" w:rsidRDefault="00B17E38">
      <w:pPr>
        <w:pStyle w:val="BodyTextIndent"/>
        <w:ind w:left="180" w:right="288"/>
        <w:jc w:val="both"/>
        <w:rPr>
          <w:rFonts w:ascii="Times New Roman" w:hAnsi="Times New Roman" w:cs="Times New Roman"/>
          <w:iCs/>
          <w:sz w:val="24"/>
        </w:rPr>
      </w:pPr>
      <w:r>
        <w:rPr>
          <w:rFonts w:ascii="Times New Roman" w:hAnsi="Times New Roman" w:cs="Times New Roman"/>
          <w:iCs/>
          <w:sz w:val="24"/>
        </w:rPr>
        <w:t>We do not accept that _______________________</w:t>
      </w:r>
      <w:r>
        <w:rPr>
          <w:rFonts w:ascii="Times New Roman" w:hAnsi="Times New Roman" w:cs="Times New Roman"/>
          <w:b/>
          <w:i/>
          <w:iCs/>
          <w:szCs w:val="20"/>
        </w:rPr>
        <w:t xml:space="preserve">[insert the name of the Adjudicator proposed by the Bidder] </w:t>
      </w:r>
      <w:r>
        <w:rPr>
          <w:rFonts w:ascii="Times New Roman" w:hAnsi="Times New Roman" w:cs="Times New Roman"/>
          <w:iCs/>
          <w:sz w:val="24"/>
        </w:rPr>
        <w:t>be appointed as the Adjudicator, and by sending a copy of this Letter of Acceptance to ________________________________________</w:t>
      </w:r>
      <w:r>
        <w:rPr>
          <w:rFonts w:ascii="Times New Roman" w:hAnsi="Times New Roman" w:cs="Times New Roman"/>
          <w:b/>
          <w:i/>
          <w:iCs/>
          <w:szCs w:val="20"/>
        </w:rPr>
        <w:t>[insert name of the Appointing Authority]</w:t>
      </w:r>
      <w:r>
        <w:rPr>
          <w:rFonts w:ascii="Times New Roman" w:hAnsi="Times New Roman" w:cs="Times New Roman"/>
          <w:iCs/>
          <w:sz w:val="24"/>
        </w:rPr>
        <w:t>, the Appointing Authority, we are hereby requesting such Authority to appoint the Adjudicator in accordance with ITB 48</w:t>
      </w:r>
      <w:r>
        <w:rPr>
          <w:rFonts w:ascii="Times New Roman" w:hAnsi="Times New Roman" w:cs="Times New Roman"/>
          <w:sz w:val="24"/>
        </w:rPr>
        <w:t>.1</w:t>
      </w:r>
      <w:r>
        <w:rPr>
          <w:rFonts w:ascii="Times New Roman" w:hAnsi="Times New Roman" w:cs="Times New Roman"/>
          <w:iCs/>
          <w:sz w:val="24"/>
        </w:rPr>
        <w:t xml:space="preserve"> and GCC </w:t>
      </w:r>
      <w:r>
        <w:rPr>
          <w:rFonts w:ascii="Times New Roman" w:hAnsi="Times New Roman" w:cs="Times New Roman"/>
          <w:sz w:val="24"/>
        </w:rPr>
        <w:t>23.1.</w:t>
      </w:r>
    </w:p>
    <w:p w14:paraId="0F0089D2" w14:textId="77777777" w:rsidR="0058666A" w:rsidRDefault="0058666A">
      <w:pPr>
        <w:pStyle w:val="BodyTextIndent"/>
        <w:ind w:left="180" w:right="288"/>
        <w:jc w:val="both"/>
        <w:rPr>
          <w:rFonts w:ascii="Times New Roman" w:hAnsi="Times New Roman" w:cs="Times New Roman"/>
          <w:iCs/>
          <w:sz w:val="24"/>
        </w:rPr>
      </w:pPr>
    </w:p>
    <w:p w14:paraId="22B3E90D" w14:textId="77777777" w:rsidR="0058666A" w:rsidRDefault="0058666A">
      <w:pPr>
        <w:pStyle w:val="BodyTextIndent"/>
        <w:ind w:left="180" w:right="288"/>
        <w:jc w:val="both"/>
        <w:rPr>
          <w:rFonts w:ascii="Times New Roman" w:hAnsi="Times New Roman" w:cs="Times New Roman"/>
          <w:iCs/>
          <w:sz w:val="24"/>
        </w:rPr>
      </w:pPr>
    </w:p>
    <w:p w14:paraId="6B004E31" w14:textId="77777777" w:rsidR="0058666A" w:rsidRDefault="00B17E38">
      <w:pPr>
        <w:pStyle w:val="BodyTextIndent"/>
        <w:tabs>
          <w:tab w:val="right" w:leader="dot" w:pos="9360"/>
        </w:tabs>
        <w:ind w:left="180" w:right="288"/>
        <w:jc w:val="both"/>
        <w:rPr>
          <w:rFonts w:ascii="Times New Roman" w:hAnsi="Times New Roman" w:cs="Times New Roman"/>
          <w:iCs/>
          <w:sz w:val="24"/>
        </w:rPr>
      </w:pPr>
      <w:r>
        <w:rPr>
          <w:rFonts w:ascii="Times New Roman" w:hAnsi="Times New Roman" w:cs="Times New Roman"/>
          <w:iCs/>
          <w:sz w:val="24"/>
        </w:rPr>
        <w:t xml:space="preserve">Authorized Signature:  </w:t>
      </w:r>
      <w:r>
        <w:rPr>
          <w:rFonts w:ascii="Times New Roman" w:hAnsi="Times New Roman" w:cs="Times New Roman"/>
          <w:iCs/>
          <w:sz w:val="24"/>
        </w:rPr>
        <w:tab/>
      </w:r>
    </w:p>
    <w:p w14:paraId="05C4B008" w14:textId="77777777" w:rsidR="0058666A" w:rsidRDefault="0058666A">
      <w:pPr>
        <w:pStyle w:val="BodyTextIndent"/>
        <w:tabs>
          <w:tab w:val="right" w:leader="dot" w:pos="9360"/>
        </w:tabs>
        <w:ind w:left="180" w:right="288"/>
        <w:jc w:val="both"/>
        <w:rPr>
          <w:rFonts w:ascii="Times New Roman" w:hAnsi="Times New Roman" w:cs="Times New Roman"/>
          <w:iCs/>
          <w:sz w:val="24"/>
        </w:rPr>
      </w:pPr>
    </w:p>
    <w:p w14:paraId="65A1CAB1" w14:textId="77777777" w:rsidR="0058666A" w:rsidRDefault="0058666A">
      <w:pPr>
        <w:pStyle w:val="BodyTextIndent"/>
        <w:tabs>
          <w:tab w:val="right" w:leader="dot" w:pos="9360"/>
        </w:tabs>
        <w:ind w:left="180" w:right="288"/>
        <w:jc w:val="both"/>
        <w:rPr>
          <w:rFonts w:ascii="Times New Roman" w:hAnsi="Times New Roman" w:cs="Times New Roman"/>
          <w:iCs/>
          <w:sz w:val="24"/>
        </w:rPr>
      </w:pPr>
    </w:p>
    <w:p w14:paraId="0AE9D374" w14:textId="77777777" w:rsidR="0058666A" w:rsidRDefault="00B17E38">
      <w:pPr>
        <w:pStyle w:val="BodyTextIndent"/>
        <w:tabs>
          <w:tab w:val="right" w:leader="dot" w:pos="9360"/>
        </w:tabs>
        <w:ind w:left="180" w:right="288"/>
        <w:jc w:val="both"/>
        <w:rPr>
          <w:rFonts w:ascii="Times New Roman" w:hAnsi="Times New Roman" w:cs="Times New Roman"/>
          <w:iCs/>
          <w:sz w:val="24"/>
        </w:rPr>
      </w:pPr>
      <w:r>
        <w:rPr>
          <w:rFonts w:ascii="Times New Roman" w:hAnsi="Times New Roman" w:cs="Times New Roman"/>
          <w:iCs/>
          <w:sz w:val="24"/>
        </w:rPr>
        <w:t xml:space="preserve">Name and Title of Signatory:  </w:t>
      </w:r>
      <w:r>
        <w:rPr>
          <w:rFonts w:ascii="Times New Roman" w:hAnsi="Times New Roman" w:cs="Times New Roman"/>
          <w:iCs/>
          <w:sz w:val="24"/>
        </w:rPr>
        <w:tab/>
      </w:r>
    </w:p>
    <w:p w14:paraId="4761B2E0" w14:textId="77777777" w:rsidR="0058666A" w:rsidRDefault="0058666A">
      <w:pPr>
        <w:pStyle w:val="BodyTextIndent"/>
        <w:tabs>
          <w:tab w:val="right" w:leader="dot" w:pos="9360"/>
        </w:tabs>
        <w:ind w:left="180" w:right="288"/>
        <w:jc w:val="both"/>
        <w:rPr>
          <w:rFonts w:ascii="Times New Roman" w:hAnsi="Times New Roman" w:cs="Times New Roman"/>
          <w:iCs/>
          <w:sz w:val="24"/>
        </w:rPr>
      </w:pPr>
    </w:p>
    <w:p w14:paraId="0A181BE3" w14:textId="77777777" w:rsidR="0058666A" w:rsidRDefault="0058666A">
      <w:pPr>
        <w:pStyle w:val="BodyTextIndent"/>
        <w:tabs>
          <w:tab w:val="right" w:leader="dot" w:pos="9360"/>
        </w:tabs>
        <w:ind w:left="180" w:right="288"/>
        <w:jc w:val="both"/>
        <w:rPr>
          <w:rFonts w:ascii="Times New Roman" w:hAnsi="Times New Roman" w:cs="Times New Roman"/>
          <w:iCs/>
          <w:sz w:val="24"/>
        </w:rPr>
      </w:pPr>
    </w:p>
    <w:p w14:paraId="59F28524" w14:textId="77777777" w:rsidR="0058666A" w:rsidRDefault="00B17E38">
      <w:pPr>
        <w:pStyle w:val="BodyTextIndent"/>
        <w:tabs>
          <w:tab w:val="right" w:leader="dot" w:pos="9360"/>
        </w:tabs>
        <w:ind w:left="180" w:right="288"/>
        <w:jc w:val="both"/>
        <w:rPr>
          <w:rFonts w:ascii="Times New Roman" w:hAnsi="Times New Roman" w:cs="Times New Roman"/>
          <w:iCs/>
          <w:sz w:val="24"/>
        </w:rPr>
      </w:pPr>
      <w:r>
        <w:rPr>
          <w:rFonts w:ascii="Times New Roman" w:hAnsi="Times New Roman" w:cs="Times New Roman"/>
          <w:iCs/>
          <w:sz w:val="24"/>
        </w:rPr>
        <w:t xml:space="preserve">Name of Agency:  </w:t>
      </w:r>
      <w:r>
        <w:rPr>
          <w:rFonts w:ascii="Times New Roman" w:hAnsi="Times New Roman" w:cs="Times New Roman"/>
          <w:iCs/>
          <w:sz w:val="24"/>
        </w:rPr>
        <w:tab/>
      </w:r>
    </w:p>
    <w:p w14:paraId="47EAA054" w14:textId="77777777" w:rsidR="0058666A" w:rsidRDefault="0058666A">
      <w:pPr>
        <w:pStyle w:val="Enclosure"/>
        <w:ind w:left="180" w:right="288"/>
      </w:pPr>
    </w:p>
    <w:p w14:paraId="0F157FB9" w14:textId="77777777" w:rsidR="0058666A" w:rsidRDefault="00B17E38">
      <w:pPr>
        <w:pStyle w:val="Enclosure"/>
        <w:ind w:left="180" w:right="288"/>
        <w:rPr>
          <w:b/>
        </w:rPr>
      </w:pPr>
      <w:r>
        <w:rPr>
          <w:b/>
        </w:rPr>
        <w:t>Attachment:  Contract Agreement</w:t>
      </w:r>
    </w:p>
    <w:p w14:paraId="46D1A171" w14:textId="77777777" w:rsidR="0058666A" w:rsidRDefault="00B17E38">
      <w:pPr>
        <w:pStyle w:val="Section10-Heading1"/>
      </w:pPr>
      <w:r>
        <w:rPr>
          <w:bCs/>
          <w:sz w:val="20"/>
        </w:rPr>
        <w:br w:type="page"/>
      </w:r>
      <w:bookmarkStart w:id="930" w:name="_Toc78273067"/>
      <w:bookmarkStart w:id="931" w:name="_Toc442524979"/>
      <w:bookmarkStart w:id="932" w:name="_Toc438907297"/>
      <w:bookmarkStart w:id="933" w:name="_Toc23238064"/>
      <w:bookmarkStart w:id="934" w:name="_Toc23933439"/>
      <w:bookmarkStart w:id="935" w:name="_Toc438907197"/>
      <w:bookmarkStart w:id="936" w:name="_Toc41971556"/>
      <w:bookmarkStart w:id="937" w:name="_Toc111009245"/>
      <w:r>
        <w:lastRenderedPageBreak/>
        <w:t>Contract Agreement</w:t>
      </w:r>
      <w:bookmarkEnd w:id="930"/>
      <w:bookmarkEnd w:id="931"/>
      <w:bookmarkEnd w:id="932"/>
      <w:bookmarkEnd w:id="933"/>
      <w:bookmarkEnd w:id="934"/>
      <w:bookmarkEnd w:id="935"/>
      <w:bookmarkEnd w:id="936"/>
      <w:bookmarkEnd w:id="937"/>
    </w:p>
    <w:p w14:paraId="732B3F98" w14:textId="77777777" w:rsidR="0058666A" w:rsidRDefault="0058666A">
      <w:pPr>
        <w:pStyle w:val="BodyTextIndent"/>
        <w:ind w:left="180" w:right="288"/>
        <w:jc w:val="both"/>
        <w:rPr>
          <w:rFonts w:ascii="Times New Roman" w:hAnsi="Times New Roman" w:cs="Times New Roman"/>
        </w:rPr>
      </w:pPr>
    </w:p>
    <w:p w14:paraId="5D33985D" w14:textId="77777777" w:rsidR="0058666A" w:rsidRDefault="00B17E38">
      <w:pPr>
        <w:pStyle w:val="BodyTextIndent"/>
        <w:ind w:left="0" w:right="288"/>
        <w:jc w:val="both"/>
        <w:rPr>
          <w:rFonts w:ascii="Times New Roman" w:hAnsi="Times New Roman" w:cs="Times New Roman"/>
          <w:sz w:val="24"/>
        </w:rPr>
      </w:pPr>
      <w:r>
        <w:rPr>
          <w:rFonts w:ascii="Times New Roman" w:hAnsi="Times New Roman" w:cs="Times New Roman"/>
          <w:sz w:val="24"/>
        </w:rPr>
        <w:t xml:space="preserve">THIS AGREEMENT made the . . . . . .day of . . . . . . . . . . . . </w:t>
      </w:r>
      <w:proofErr w:type="gramStart"/>
      <w:r>
        <w:rPr>
          <w:rFonts w:ascii="Times New Roman" w:hAnsi="Times New Roman" w:cs="Times New Roman"/>
          <w:sz w:val="24"/>
        </w:rPr>
        <w:t>. . . .</w:t>
      </w:r>
      <w:proofErr w:type="gramEnd"/>
      <w:r>
        <w:rPr>
          <w:rFonts w:ascii="Times New Roman" w:hAnsi="Times New Roman" w:cs="Times New Roman"/>
          <w:sz w:val="24"/>
        </w:rPr>
        <w:t xml:space="preserve"> ., . . . . . . ., between . . . . </w:t>
      </w:r>
      <w:r>
        <w:rPr>
          <w:rFonts w:ascii="Times New Roman" w:hAnsi="Times New Roman" w:cs="Times New Roman"/>
          <w:szCs w:val="20"/>
        </w:rPr>
        <w:t xml:space="preserve">. </w:t>
      </w:r>
      <w:r>
        <w:rPr>
          <w:rFonts w:ascii="Times New Roman" w:hAnsi="Times New Roman" w:cs="Times New Roman"/>
          <w:b/>
          <w:i/>
          <w:szCs w:val="20"/>
        </w:rPr>
        <w:t>[</w:t>
      </w:r>
      <w:r>
        <w:rPr>
          <w:rFonts w:ascii="Times New Roman" w:hAnsi="Times New Roman" w:cs="Times New Roman"/>
          <w:b/>
          <w:bCs/>
          <w:i/>
          <w:iCs/>
          <w:szCs w:val="20"/>
        </w:rPr>
        <w:t xml:space="preserve">name of the </w:t>
      </w:r>
      <w:proofErr w:type="gramStart"/>
      <w:r>
        <w:rPr>
          <w:rFonts w:ascii="Times New Roman" w:hAnsi="Times New Roman" w:cs="Times New Roman"/>
          <w:bCs/>
          <w:iCs/>
          <w:szCs w:val="20"/>
        </w:rPr>
        <w:t>Employer</w:t>
      </w:r>
      <w:r>
        <w:rPr>
          <w:rFonts w:ascii="Times New Roman" w:hAnsi="Times New Roman" w:cs="Times New Roman"/>
          <w:b/>
          <w:bCs/>
          <w:i/>
          <w:iCs/>
          <w:szCs w:val="20"/>
        </w:rPr>
        <w:t>]</w:t>
      </w:r>
      <w:r>
        <w:rPr>
          <w:rFonts w:ascii="Times New Roman" w:hAnsi="Times New Roman" w:cs="Times New Roman"/>
          <w:szCs w:val="20"/>
        </w:rPr>
        <w:t>. . .</w:t>
      </w:r>
      <w:proofErr w:type="gramEnd"/>
      <w:r>
        <w:rPr>
          <w:rFonts w:ascii="Times New Roman" w:hAnsi="Times New Roman" w:cs="Times New Roman"/>
          <w:szCs w:val="20"/>
        </w:rPr>
        <w:t xml:space="preserve"> . .</w:t>
      </w:r>
      <w:r>
        <w:rPr>
          <w:rFonts w:ascii="Times New Roman" w:hAnsi="Times New Roman" w:cs="Times New Roman"/>
          <w:sz w:val="24"/>
        </w:rPr>
        <w:t xml:space="preserve">. . . . . (hereinafter “the Employer”), of the one part, and </w:t>
      </w:r>
      <w:proofErr w:type="gramStart"/>
      <w:r>
        <w:rPr>
          <w:rFonts w:ascii="Times New Roman" w:hAnsi="Times New Roman" w:cs="Times New Roman"/>
          <w:sz w:val="24"/>
        </w:rPr>
        <w:t>. . . .</w:t>
      </w:r>
      <w:proofErr w:type="gramEnd"/>
      <w:r>
        <w:rPr>
          <w:rFonts w:ascii="Times New Roman" w:hAnsi="Times New Roman" w:cs="Times New Roman"/>
          <w:sz w:val="24"/>
        </w:rPr>
        <w:t xml:space="preserve"> . </w:t>
      </w:r>
      <w:r>
        <w:rPr>
          <w:rFonts w:ascii="Times New Roman" w:hAnsi="Times New Roman" w:cs="Times New Roman"/>
          <w:b/>
          <w:i/>
          <w:sz w:val="24"/>
        </w:rPr>
        <w:t>[</w:t>
      </w:r>
      <w:r>
        <w:rPr>
          <w:rFonts w:ascii="Times New Roman" w:hAnsi="Times New Roman" w:cs="Times New Roman"/>
          <w:b/>
          <w:bCs/>
          <w:i/>
          <w:iCs/>
          <w:szCs w:val="20"/>
        </w:rPr>
        <w:t xml:space="preserve">name of the </w:t>
      </w:r>
      <w:proofErr w:type="gramStart"/>
      <w:r>
        <w:rPr>
          <w:rFonts w:ascii="Times New Roman" w:hAnsi="Times New Roman" w:cs="Times New Roman"/>
          <w:b/>
          <w:bCs/>
          <w:i/>
          <w:iCs/>
          <w:szCs w:val="20"/>
        </w:rPr>
        <w:t>Contractor]</w:t>
      </w:r>
      <w:r>
        <w:rPr>
          <w:rFonts w:ascii="Times New Roman" w:hAnsi="Times New Roman" w:cs="Times New Roman"/>
          <w:szCs w:val="20"/>
        </w:rPr>
        <w:t>. . .</w:t>
      </w:r>
      <w:proofErr w:type="gramEnd"/>
      <w:r>
        <w:rPr>
          <w:rFonts w:ascii="Times New Roman" w:hAnsi="Times New Roman" w:cs="Times New Roman"/>
          <w:sz w:val="24"/>
        </w:rPr>
        <w:t xml:space="preserve"> . </w:t>
      </w:r>
      <w:proofErr w:type="gramStart"/>
      <w:r>
        <w:rPr>
          <w:rFonts w:ascii="Times New Roman" w:hAnsi="Times New Roman" w:cs="Times New Roman"/>
          <w:sz w:val="24"/>
        </w:rPr>
        <w:t>.(</w:t>
      </w:r>
      <w:proofErr w:type="gramEnd"/>
      <w:r>
        <w:rPr>
          <w:rFonts w:ascii="Times New Roman" w:hAnsi="Times New Roman" w:cs="Times New Roman"/>
          <w:sz w:val="24"/>
        </w:rPr>
        <w:t>hereinafter “the Contractor”), of the other part:</w:t>
      </w:r>
    </w:p>
    <w:p w14:paraId="1F69023A" w14:textId="77777777" w:rsidR="0058666A" w:rsidRDefault="0058666A">
      <w:pPr>
        <w:pStyle w:val="BodyTextIndent"/>
        <w:ind w:left="0" w:right="288"/>
        <w:jc w:val="both"/>
        <w:rPr>
          <w:rFonts w:ascii="Times New Roman" w:hAnsi="Times New Roman" w:cs="Times New Roman"/>
          <w:sz w:val="24"/>
        </w:rPr>
      </w:pPr>
    </w:p>
    <w:p w14:paraId="1A8727C4" w14:textId="77777777" w:rsidR="0058666A" w:rsidRDefault="00B17E38">
      <w:pPr>
        <w:pStyle w:val="BodyTextIndent"/>
        <w:ind w:left="0" w:right="288"/>
        <w:jc w:val="both"/>
        <w:rPr>
          <w:rFonts w:ascii="Times New Roman" w:hAnsi="Times New Roman" w:cs="Times New Roman"/>
          <w:sz w:val="24"/>
        </w:rPr>
      </w:pPr>
      <w:r>
        <w:rPr>
          <w:rFonts w:ascii="Times New Roman" w:hAnsi="Times New Roman" w:cs="Times New Roman"/>
          <w:sz w:val="24"/>
        </w:rPr>
        <w:t xml:space="preserve">WHEREAS the Employer desires that the Works known as </w:t>
      </w:r>
      <w:proofErr w:type="gramStart"/>
      <w:r>
        <w:rPr>
          <w:rFonts w:ascii="Times New Roman" w:hAnsi="Times New Roman" w:cs="Times New Roman"/>
          <w:sz w:val="24"/>
        </w:rPr>
        <w:t>. . . .</w:t>
      </w:r>
      <w:proofErr w:type="gramEnd"/>
      <w:r>
        <w:rPr>
          <w:rFonts w:ascii="Times New Roman" w:hAnsi="Times New Roman" w:cs="Times New Roman"/>
          <w:sz w:val="24"/>
        </w:rPr>
        <w:t xml:space="preserve"> .</w:t>
      </w:r>
      <w:r>
        <w:rPr>
          <w:rFonts w:ascii="Times New Roman" w:hAnsi="Times New Roman" w:cs="Times New Roman"/>
          <w:szCs w:val="20"/>
        </w:rPr>
        <w:t xml:space="preserve"> </w:t>
      </w:r>
      <w:r>
        <w:rPr>
          <w:rFonts w:ascii="Times New Roman" w:hAnsi="Times New Roman" w:cs="Times New Roman"/>
          <w:b/>
          <w:i/>
          <w:szCs w:val="20"/>
        </w:rPr>
        <w:t>[</w:t>
      </w:r>
      <w:r>
        <w:rPr>
          <w:rFonts w:ascii="Times New Roman" w:hAnsi="Times New Roman" w:cs="Times New Roman"/>
          <w:b/>
          <w:bCs/>
          <w:i/>
          <w:szCs w:val="20"/>
        </w:rPr>
        <w:t xml:space="preserve">name of the </w:t>
      </w:r>
      <w:proofErr w:type="gramStart"/>
      <w:r>
        <w:rPr>
          <w:rFonts w:ascii="Times New Roman" w:hAnsi="Times New Roman" w:cs="Times New Roman"/>
          <w:b/>
          <w:bCs/>
          <w:i/>
          <w:szCs w:val="20"/>
        </w:rPr>
        <w:t>Contract]</w:t>
      </w:r>
      <w:r>
        <w:rPr>
          <w:rFonts w:ascii="Times New Roman" w:hAnsi="Times New Roman" w:cs="Times New Roman"/>
          <w:i/>
          <w:szCs w:val="20"/>
        </w:rPr>
        <w:t xml:space="preserve">. . </w:t>
      </w:r>
      <w:r>
        <w:rPr>
          <w:rFonts w:ascii="Times New Roman" w:hAnsi="Times New Roman" w:cs="Times New Roman"/>
          <w:i/>
          <w:sz w:val="24"/>
        </w:rPr>
        <w:t>.</w:t>
      </w:r>
      <w:proofErr w:type="gramEnd"/>
      <w:r>
        <w:rPr>
          <w:rFonts w:ascii="Times New Roman" w:hAnsi="Times New Roman" w:cs="Times New Roman"/>
          <w:i/>
          <w:sz w:val="24"/>
        </w:rPr>
        <w:t xml:space="preserve"> . </w:t>
      </w:r>
      <w:proofErr w:type="gramStart"/>
      <w:r>
        <w:rPr>
          <w:rFonts w:ascii="Times New Roman" w:hAnsi="Times New Roman" w:cs="Times New Roman"/>
          <w:i/>
          <w:sz w:val="24"/>
        </w:rPr>
        <w:t>.</w:t>
      </w:r>
      <w:r>
        <w:rPr>
          <w:rFonts w:ascii="Times New Roman" w:hAnsi="Times New Roman" w:cs="Times New Roman"/>
          <w:sz w:val="24"/>
        </w:rPr>
        <w:t>should</w:t>
      </w:r>
      <w:proofErr w:type="gramEnd"/>
      <w:r>
        <w:rPr>
          <w:rFonts w:ascii="Times New Roman" w:hAnsi="Times New Roman" w:cs="Times New Roman"/>
          <w:sz w:val="24"/>
        </w:rPr>
        <w:t xml:space="preserve"> be executed by the Contractor, and has accepted a Bid by the Contractor for the execution and completion of these Works and the remedying of any defects therein, </w:t>
      </w:r>
    </w:p>
    <w:p w14:paraId="4E0D42A0" w14:textId="77777777" w:rsidR="0058666A" w:rsidRDefault="0058666A">
      <w:pPr>
        <w:pStyle w:val="BodyTextIndent"/>
        <w:ind w:left="180" w:right="288"/>
        <w:jc w:val="both"/>
        <w:rPr>
          <w:rFonts w:ascii="Times New Roman" w:hAnsi="Times New Roman" w:cs="Times New Roman"/>
          <w:sz w:val="24"/>
        </w:rPr>
      </w:pPr>
    </w:p>
    <w:p w14:paraId="6DC1C558" w14:textId="77777777" w:rsidR="0058666A" w:rsidRDefault="00B17E38">
      <w:pPr>
        <w:pStyle w:val="BodyTextIndent"/>
        <w:ind w:left="0" w:right="288"/>
        <w:jc w:val="both"/>
        <w:rPr>
          <w:rFonts w:ascii="Times New Roman" w:hAnsi="Times New Roman" w:cs="Times New Roman"/>
          <w:sz w:val="24"/>
        </w:rPr>
      </w:pPr>
      <w:r>
        <w:rPr>
          <w:rFonts w:ascii="Times New Roman" w:hAnsi="Times New Roman" w:cs="Times New Roman"/>
          <w:sz w:val="24"/>
        </w:rPr>
        <w:t>The Employer and the Contractor agree as follows:</w:t>
      </w:r>
    </w:p>
    <w:p w14:paraId="3DBCBD46" w14:textId="77777777" w:rsidR="0058666A" w:rsidRDefault="00B17E38">
      <w:pPr>
        <w:pStyle w:val="BlockText"/>
        <w:spacing w:before="240" w:after="240"/>
        <w:ind w:left="0" w:right="288"/>
        <w:rPr>
          <w:rFonts w:ascii="Times New Roman" w:hAnsi="Times New Roman" w:cs="Times New Roman"/>
          <w:b w:val="0"/>
          <w:bCs w:val="0"/>
          <w:i w:val="0"/>
          <w:iCs w:val="0"/>
          <w:sz w:val="24"/>
        </w:rPr>
      </w:pPr>
      <w:r>
        <w:rPr>
          <w:rFonts w:ascii="Times New Roman" w:hAnsi="Times New Roman" w:cs="Times New Roman"/>
          <w:b w:val="0"/>
          <w:bCs w:val="0"/>
          <w:i w:val="0"/>
          <w:iCs w:val="0"/>
          <w:sz w:val="24"/>
        </w:rPr>
        <w:t>1.</w:t>
      </w:r>
      <w:r>
        <w:rPr>
          <w:rFonts w:ascii="Times New Roman" w:hAnsi="Times New Roman" w:cs="Times New Roman"/>
          <w:b w:val="0"/>
          <w:bCs w:val="0"/>
          <w:i w:val="0"/>
          <w:iCs w:val="0"/>
          <w:sz w:val="24"/>
        </w:rPr>
        <w:tab/>
        <w:t>In this Agreement words and expressions shall have the same meanings as are respectively assigned to them in the Contract documents referred to.</w:t>
      </w:r>
    </w:p>
    <w:p w14:paraId="0CB60D76" w14:textId="77777777" w:rsidR="0058666A" w:rsidRDefault="00B17E38">
      <w:r>
        <w:rPr>
          <w:bCs/>
          <w:iCs/>
        </w:rPr>
        <w:t>2.</w:t>
      </w:r>
      <w:r>
        <w:rPr>
          <w:bCs/>
          <w:iCs/>
        </w:rPr>
        <w:tab/>
      </w:r>
      <w:r>
        <w:t xml:space="preserve">The following documents shall be deemed to form and be read and construed as part of this Agreement. This Agreement shall prevail over all other Contract documents. </w:t>
      </w:r>
    </w:p>
    <w:p w14:paraId="3F2F11FA" w14:textId="77777777" w:rsidR="0058666A" w:rsidRDefault="00B17E38">
      <w:pPr>
        <w:pStyle w:val="P3Header1-Clauses"/>
        <w:numPr>
          <w:ilvl w:val="0"/>
          <w:numId w:val="163"/>
        </w:numPr>
      </w:pPr>
      <w:r>
        <w:t>the Letter of Acceptance</w:t>
      </w:r>
    </w:p>
    <w:p w14:paraId="0BD180CF" w14:textId="77777777" w:rsidR="0058666A" w:rsidRDefault="00B17E38">
      <w:pPr>
        <w:pStyle w:val="P3Header1-Clauses"/>
        <w:numPr>
          <w:ilvl w:val="0"/>
          <w:numId w:val="163"/>
        </w:numPr>
        <w:ind w:left="1440" w:hanging="699"/>
      </w:pPr>
      <w:r>
        <w:t xml:space="preserve">the Letter of Bid </w:t>
      </w:r>
    </w:p>
    <w:p w14:paraId="7F4748A2" w14:textId="77777777" w:rsidR="0058666A" w:rsidRDefault="00B17E38">
      <w:pPr>
        <w:pStyle w:val="P3Header1-Clauses"/>
        <w:numPr>
          <w:ilvl w:val="0"/>
          <w:numId w:val="163"/>
        </w:numPr>
        <w:ind w:left="1440" w:hanging="699"/>
      </w:pPr>
      <w:r>
        <w:t>the addenda Nos _______</w:t>
      </w:r>
      <w:proofErr w:type="gramStart"/>
      <w:r>
        <w:t>_(</w:t>
      </w:r>
      <w:proofErr w:type="gramEnd"/>
      <w:r>
        <w:t>if any)</w:t>
      </w:r>
    </w:p>
    <w:p w14:paraId="6CBA5AF8" w14:textId="77777777" w:rsidR="0058666A" w:rsidRDefault="00B17E38">
      <w:pPr>
        <w:pStyle w:val="P3Header1-Clauses"/>
        <w:numPr>
          <w:ilvl w:val="0"/>
          <w:numId w:val="163"/>
        </w:numPr>
        <w:ind w:left="1440" w:hanging="699"/>
      </w:pPr>
      <w:r>
        <w:t xml:space="preserve">the Particular Conditions </w:t>
      </w:r>
    </w:p>
    <w:p w14:paraId="4440E07E" w14:textId="77777777" w:rsidR="0058666A" w:rsidRDefault="00B17E38">
      <w:pPr>
        <w:pStyle w:val="P3Header1-Clauses"/>
        <w:numPr>
          <w:ilvl w:val="0"/>
          <w:numId w:val="163"/>
        </w:numPr>
        <w:ind w:left="1440" w:hanging="699"/>
      </w:pPr>
      <w:r>
        <w:t>the General Conditions of Contract, including appendix;</w:t>
      </w:r>
    </w:p>
    <w:p w14:paraId="07F11A1E" w14:textId="77777777" w:rsidR="0058666A" w:rsidRDefault="00B17E38">
      <w:pPr>
        <w:pStyle w:val="P3Header1-Clauses"/>
        <w:numPr>
          <w:ilvl w:val="0"/>
          <w:numId w:val="163"/>
        </w:numPr>
        <w:ind w:left="1440" w:hanging="699"/>
      </w:pPr>
      <w:r>
        <w:t>the Specification</w:t>
      </w:r>
    </w:p>
    <w:p w14:paraId="4783AA4B" w14:textId="77777777" w:rsidR="0058666A" w:rsidRDefault="00B17E38">
      <w:pPr>
        <w:pStyle w:val="P3Header1-Clauses"/>
        <w:numPr>
          <w:ilvl w:val="0"/>
          <w:numId w:val="163"/>
        </w:numPr>
        <w:ind w:left="1440" w:hanging="699"/>
      </w:pPr>
      <w:r>
        <w:t xml:space="preserve">the Drawings </w:t>
      </w:r>
    </w:p>
    <w:p w14:paraId="2128DE55" w14:textId="77777777" w:rsidR="0058666A" w:rsidRDefault="00B17E38">
      <w:pPr>
        <w:pStyle w:val="P3Header1-Clauses"/>
        <w:numPr>
          <w:ilvl w:val="0"/>
          <w:numId w:val="163"/>
        </w:numPr>
        <w:ind w:left="1440" w:hanging="699"/>
      </w:pPr>
      <w:r>
        <w:t>Bill of Quantities;</w:t>
      </w:r>
      <w:r>
        <w:rPr>
          <w:rStyle w:val="FootnoteReference"/>
        </w:rPr>
        <w:t xml:space="preserve"> </w:t>
      </w:r>
      <w:r>
        <w:rPr>
          <w:rStyle w:val="FootnoteReference"/>
        </w:rPr>
        <w:footnoteReference w:id="28"/>
      </w:r>
      <w:r>
        <w:t xml:space="preserve"> and</w:t>
      </w:r>
    </w:p>
    <w:p w14:paraId="37E6299D" w14:textId="77777777" w:rsidR="0058666A" w:rsidRDefault="00B17E38">
      <w:pPr>
        <w:pStyle w:val="P3Header1-Clauses"/>
        <w:numPr>
          <w:ilvl w:val="0"/>
          <w:numId w:val="163"/>
        </w:numPr>
        <w:ind w:left="1440" w:hanging="699"/>
      </w:pPr>
      <w:r>
        <w:t xml:space="preserve">any other document </w:t>
      </w:r>
      <w:r>
        <w:rPr>
          <w:b/>
        </w:rPr>
        <w:t>listed in the PCC</w:t>
      </w:r>
      <w:r>
        <w:t xml:space="preserve"> as forming part of the Contract;</w:t>
      </w:r>
    </w:p>
    <w:p w14:paraId="13D7317F" w14:textId="77777777" w:rsidR="0058666A" w:rsidRDefault="00B17E38">
      <w:pPr>
        <w:pStyle w:val="BlockText"/>
        <w:spacing w:before="240" w:after="240"/>
        <w:ind w:left="0" w:right="288"/>
        <w:rPr>
          <w:rFonts w:ascii="Times New Roman" w:hAnsi="Times New Roman" w:cs="Times New Roman"/>
          <w:b w:val="0"/>
          <w:bCs w:val="0"/>
          <w:i w:val="0"/>
          <w:iCs w:val="0"/>
          <w:sz w:val="24"/>
        </w:rPr>
      </w:pPr>
      <w:r>
        <w:rPr>
          <w:rFonts w:ascii="Times New Roman" w:hAnsi="Times New Roman" w:cs="Times New Roman"/>
          <w:b w:val="0"/>
          <w:bCs w:val="0"/>
          <w:i w:val="0"/>
          <w:iCs w:val="0"/>
          <w:sz w:val="24"/>
        </w:rPr>
        <w:t>3.</w:t>
      </w:r>
      <w:r>
        <w:rPr>
          <w:rFonts w:ascii="Times New Roman" w:hAnsi="Times New Roman" w:cs="Times New Roman"/>
          <w:b w:val="0"/>
          <w:bCs w:val="0"/>
          <w:i w:val="0"/>
          <w:iCs w:val="0"/>
          <w:sz w:val="24"/>
        </w:rPr>
        <w:tab/>
        <w:t>In consideration of the payments to be made by the Employer to the Contractor as specified in this Agreement, the Contractor hereby covenants with the Employer to execute the Works and to remedy defects therein in conformity in all respects with the provisions of the Contract.</w:t>
      </w:r>
    </w:p>
    <w:p w14:paraId="41929739" w14:textId="77777777" w:rsidR="0058666A" w:rsidRDefault="00B17E38">
      <w:pPr>
        <w:pStyle w:val="BlockText"/>
        <w:spacing w:before="240" w:after="240"/>
        <w:ind w:left="0" w:right="288"/>
        <w:rPr>
          <w:rFonts w:ascii="Times New Roman" w:hAnsi="Times New Roman" w:cs="Times New Roman"/>
          <w:b w:val="0"/>
          <w:bCs w:val="0"/>
          <w:i w:val="0"/>
          <w:iCs w:val="0"/>
          <w:sz w:val="24"/>
        </w:rPr>
      </w:pPr>
      <w:r>
        <w:rPr>
          <w:rFonts w:ascii="Times New Roman" w:hAnsi="Times New Roman" w:cs="Times New Roman"/>
          <w:b w:val="0"/>
          <w:bCs w:val="0"/>
          <w:i w:val="0"/>
          <w:iCs w:val="0"/>
          <w:sz w:val="24"/>
        </w:rPr>
        <w:lastRenderedPageBreak/>
        <w:t>4.</w:t>
      </w:r>
      <w:r>
        <w:rPr>
          <w:rFonts w:ascii="Times New Roman" w:hAnsi="Times New Roman" w:cs="Times New Roman"/>
          <w:b w:val="0"/>
          <w:bCs w:val="0"/>
          <w:i w:val="0"/>
          <w:iCs w:val="0"/>
          <w:sz w:val="24"/>
        </w:rPr>
        <w:tab/>
        <w:t>The Employer hereby covenants to pay the Contractor in consideration of the execution and completion of the Works and the remedying of defects therein, the Contract Price or such other sum as may become payable under the provisions of the Contract at the times and in the manner prescribed by the Contract.</w:t>
      </w:r>
    </w:p>
    <w:p w14:paraId="2FC0477D" w14:textId="77777777" w:rsidR="0058666A" w:rsidRDefault="00B17E38">
      <w:pPr>
        <w:pStyle w:val="BlockText"/>
        <w:spacing w:before="240" w:after="240"/>
        <w:ind w:left="720" w:right="288"/>
        <w:rPr>
          <w:rFonts w:ascii="Times New Roman" w:hAnsi="Times New Roman" w:cs="Times New Roman"/>
          <w:sz w:val="24"/>
        </w:rPr>
      </w:pPr>
      <w:r>
        <w:rPr>
          <w:rFonts w:ascii="Times New Roman" w:hAnsi="Times New Roman" w:cs="Times New Roman"/>
          <w:b w:val="0"/>
          <w:bCs w:val="0"/>
          <w:i w:val="0"/>
          <w:iCs w:val="0"/>
          <w:sz w:val="24"/>
        </w:rPr>
        <w:t xml:space="preserve">IN WITNESS whereof the parties hereto have caused this Agreement to be executed in accordance with the laws of </w:t>
      </w:r>
      <w:proofErr w:type="gramStart"/>
      <w:r>
        <w:rPr>
          <w:rFonts w:ascii="Times New Roman" w:hAnsi="Times New Roman" w:cs="Times New Roman"/>
          <w:b w:val="0"/>
          <w:bCs w:val="0"/>
          <w:i w:val="0"/>
          <w:iCs w:val="0"/>
          <w:sz w:val="24"/>
        </w:rPr>
        <w:t>. . .</w:t>
      </w:r>
      <w:r>
        <w:rPr>
          <w:rFonts w:ascii="Times New Roman" w:hAnsi="Times New Roman" w:cs="Times New Roman"/>
          <w:b w:val="0"/>
          <w:bCs w:val="0"/>
          <w:i w:val="0"/>
          <w:iCs w:val="0"/>
          <w:sz w:val="20"/>
          <w:szCs w:val="20"/>
        </w:rPr>
        <w:t xml:space="preserve"> .</w:t>
      </w:r>
      <w:proofErr w:type="gramEnd"/>
      <w:r>
        <w:rPr>
          <w:rFonts w:ascii="Times New Roman" w:hAnsi="Times New Roman" w:cs="Times New Roman"/>
          <w:b w:val="0"/>
          <w:bCs w:val="0"/>
          <w:i w:val="0"/>
          <w:iCs w:val="0"/>
          <w:sz w:val="20"/>
          <w:szCs w:val="20"/>
        </w:rPr>
        <w:t xml:space="preserve"> . </w:t>
      </w:r>
      <w:r>
        <w:rPr>
          <w:rFonts w:ascii="Times New Roman" w:hAnsi="Times New Roman" w:cs="Times New Roman"/>
          <w:bCs w:val="0"/>
          <w:iCs w:val="0"/>
          <w:sz w:val="20"/>
          <w:szCs w:val="20"/>
        </w:rPr>
        <w:t>[</w:t>
      </w:r>
      <w:r>
        <w:rPr>
          <w:rFonts w:ascii="Times New Roman" w:hAnsi="Times New Roman" w:cs="Times New Roman"/>
          <w:sz w:val="20"/>
          <w:szCs w:val="20"/>
        </w:rPr>
        <w:t xml:space="preserve">name of the borrowing </w:t>
      </w:r>
      <w:proofErr w:type="gramStart"/>
      <w:r>
        <w:rPr>
          <w:rFonts w:ascii="Times New Roman" w:hAnsi="Times New Roman" w:cs="Times New Roman"/>
          <w:sz w:val="20"/>
          <w:szCs w:val="20"/>
        </w:rPr>
        <w:t>country]</w:t>
      </w:r>
      <w:r>
        <w:rPr>
          <w:rFonts w:ascii="Times New Roman" w:hAnsi="Times New Roman" w:cs="Times New Roman"/>
          <w:b w:val="0"/>
          <w:bCs w:val="0"/>
          <w:i w:val="0"/>
          <w:iCs w:val="0"/>
          <w:sz w:val="20"/>
          <w:szCs w:val="20"/>
        </w:rPr>
        <w:t>. . .</w:t>
      </w:r>
      <w:proofErr w:type="gramEnd"/>
      <w:r>
        <w:rPr>
          <w:rFonts w:ascii="Times New Roman" w:hAnsi="Times New Roman" w:cs="Times New Roman"/>
          <w:b w:val="0"/>
          <w:bCs w:val="0"/>
          <w:i w:val="0"/>
          <w:iCs w:val="0"/>
          <w:sz w:val="24"/>
        </w:rPr>
        <w:t xml:space="preserve"> . </w:t>
      </w:r>
      <w:proofErr w:type="gramStart"/>
      <w:r>
        <w:rPr>
          <w:rFonts w:ascii="Times New Roman" w:hAnsi="Times New Roman" w:cs="Times New Roman"/>
          <w:b w:val="0"/>
          <w:bCs w:val="0"/>
          <w:i w:val="0"/>
          <w:iCs w:val="0"/>
          <w:sz w:val="24"/>
        </w:rPr>
        <w:t>.on</w:t>
      </w:r>
      <w:proofErr w:type="gramEnd"/>
      <w:r>
        <w:rPr>
          <w:rFonts w:ascii="Times New Roman" w:hAnsi="Times New Roman" w:cs="Times New Roman"/>
          <w:b w:val="0"/>
          <w:bCs w:val="0"/>
          <w:i w:val="0"/>
          <w:iCs w:val="0"/>
          <w:sz w:val="24"/>
        </w:rPr>
        <w:t xml:space="preserve"> the day, month and year specified above.</w:t>
      </w:r>
    </w:p>
    <w:p w14:paraId="7E8361D2" w14:textId="77777777" w:rsidR="0058666A" w:rsidRDefault="0058666A">
      <w:pPr>
        <w:pStyle w:val="BlockText"/>
        <w:ind w:right="288"/>
        <w:rPr>
          <w:rFonts w:ascii="Times New Roman" w:hAnsi="Times New Roman" w:cs="Times New Roman"/>
          <w:sz w:val="24"/>
        </w:rPr>
      </w:pPr>
    </w:p>
    <w:p w14:paraId="114CA636" w14:textId="77777777" w:rsidR="0058666A" w:rsidRDefault="0058666A">
      <w:pPr>
        <w:pStyle w:val="BlockText"/>
        <w:ind w:right="288"/>
        <w:rPr>
          <w:rFonts w:ascii="Times New Roman" w:hAnsi="Times New Roman" w:cs="Times New Roman"/>
          <w:sz w:val="24"/>
        </w:rPr>
      </w:pPr>
    </w:p>
    <w:tbl>
      <w:tblPr>
        <w:tblW w:w="9468" w:type="dxa"/>
        <w:tblBorders>
          <w:bottom w:val="dotted" w:sz="4" w:space="0" w:color="auto"/>
        </w:tblBorders>
        <w:tblLook w:val="04A0" w:firstRow="1" w:lastRow="0" w:firstColumn="1" w:lastColumn="0" w:noHBand="0" w:noVBand="1"/>
      </w:tblPr>
      <w:tblGrid>
        <w:gridCol w:w="1368"/>
        <w:gridCol w:w="3012"/>
        <w:gridCol w:w="1308"/>
        <w:gridCol w:w="3780"/>
      </w:tblGrid>
      <w:tr w:rsidR="0058666A" w14:paraId="6570091B" w14:textId="77777777">
        <w:tc>
          <w:tcPr>
            <w:tcW w:w="1368" w:type="dxa"/>
          </w:tcPr>
          <w:p w14:paraId="44910EE7" w14:textId="77777777" w:rsidR="0058666A" w:rsidRDefault="00B17E38">
            <w:pPr>
              <w:tabs>
                <w:tab w:val="right" w:leader="dot" w:pos="4500"/>
                <w:tab w:val="left" w:pos="5040"/>
                <w:tab w:val="right" w:leader="dot" w:pos="9360"/>
              </w:tabs>
              <w:spacing w:before="360"/>
              <w:jc w:val="right"/>
            </w:pPr>
            <w:r>
              <w:t>Signed by:</w:t>
            </w:r>
          </w:p>
        </w:tc>
        <w:tc>
          <w:tcPr>
            <w:tcW w:w="3012" w:type="dxa"/>
            <w:tcBorders>
              <w:bottom w:val="dotted" w:sz="4" w:space="0" w:color="auto"/>
            </w:tcBorders>
          </w:tcPr>
          <w:p w14:paraId="0BF590FB" w14:textId="77777777" w:rsidR="0058666A" w:rsidRDefault="0058666A">
            <w:pPr>
              <w:tabs>
                <w:tab w:val="right" w:leader="dot" w:pos="4500"/>
                <w:tab w:val="left" w:pos="5040"/>
                <w:tab w:val="right" w:leader="dot" w:pos="9360"/>
              </w:tabs>
              <w:spacing w:before="360"/>
              <w:ind w:right="288"/>
              <w:jc w:val="both"/>
            </w:pPr>
          </w:p>
        </w:tc>
        <w:tc>
          <w:tcPr>
            <w:tcW w:w="1308" w:type="dxa"/>
          </w:tcPr>
          <w:p w14:paraId="66C7B796" w14:textId="77777777" w:rsidR="0058666A" w:rsidRDefault="00B17E38">
            <w:pPr>
              <w:tabs>
                <w:tab w:val="right" w:leader="dot" w:pos="4500"/>
                <w:tab w:val="left" w:pos="5040"/>
                <w:tab w:val="right" w:leader="dot" w:pos="9360"/>
              </w:tabs>
              <w:spacing w:before="360"/>
              <w:ind w:right="-108"/>
              <w:jc w:val="right"/>
            </w:pPr>
            <w:r>
              <w:t>Signed by:</w:t>
            </w:r>
          </w:p>
        </w:tc>
        <w:tc>
          <w:tcPr>
            <w:tcW w:w="3780" w:type="dxa"/>
            <w:tcBorders>
              <w:bottom w:val="dotted" w:sz="4" w:space="0" w:color="auto"/>
            </w:tcBorders>
          </w:tcPr>
          <w:p w14:paraId="16DADD7F" w14:textId="77777777" w:rsidR="0058666A" w:rsidRDefault="0058666A">
            <w:pPr>
              <w:tabs>
                <w:tab w:val="right" w:leader="dot" w:pos="4500"/>
                <w:tab w:val="left" w:pos="5040"/>
                <w:tab w:val="right" w:leader="dot" w:pos="9360"/>
              </w:tabs>
              <w:spacing w:before="240"/>
              <w:ind w:right="288"/>
              <w:jc w:val="both"/>
            </w:pPr>
          </w:p>
        </w:tc>
      </w:tr>
      <w:tr w:rsidR="0058666A" w14:paraId="4441C6D5" w14:textId="77777777">
        <w:tc>
          <w:tcPr>
            <w:tcW w:w="4380" w:type="dxa"/>
            <w:gridSpan w:val="2"/>
          </w:tcPr>
          <w:p w14:paraId="161A44F3" w14:textId="77777777" w:rsidR="0058666A" w:rsidRDefault="00B17E38">
            <w:pPr>
              <w:tabs>
                <w:tab w:val="right" w:leader="dot" w:pos="4500"/>
                <w:tab w:val="left" w:pos="5040"/>
                <w:tab w:val="right" w:leader="dot" w:pos="9360"/>
              </w:tabs>
              <w:ind w:right="288"/>
              <w:jc w:val="center"/>
              <w:rPr>
                <w:sz w:val="20"/>
                <w:szCs w:val="20"/>
              </w:rPr>
            </w:pPr>
            <w:r>
              <w:rPr>
                <w:sz w:val="20"/>
                <w:szCs w:val="20"/>
              </w:rPr>
              <w:t>for and on behalf of the Employer</w:t>
            </w:r>
          </w:p>
        </w:tc>
        <w:tc>
          <w:tcPr>
            <w:tcW w:w="5088" w:type="dxa"/>
            <w:gridSpan w:val="2"/>
          </w:tcPr>
          <w:p w14:paraId="08D3E696" w14:textId="77777777" w:rsidR="0058666A" w:rsidRDefault="00B17E38">
            <w:pPr>
              <w:tabs>
                <w:tab w:val="right" w:leader="dot" w:pos="4500"/>
                <w:tab w:val="left" w:pos="5040"/>
                <w:tab w:val="right" w:leader="dot" w:pos="9360"/>
              </w:tabs>
              <w:ind w:right="288"/>
              <w:jc w:val="center"/>
              <w:rPr>
                <w:sz w:val="20"/>
                <w:szCs w:val="20"/>
              </w:rPr>
            </w:pPr>
            <w:r>
              <w:rPr>
                <w:sz w:val="20"/>
                <w:szCs w:val="20"/>
              </w:rPr>
              <w:t>for and on behalf the Contractor</w:t>
            </w:r>
          </w:p>
        </w:tc>
      </w:tr>
      <w:tr w:rsidR="0058666A" w14:paraId="10BD0A93" w14:textId="77777777">
        <w:tc>
          <w:tcPr>
            <w:tcW w:w="1368" w:type="dxa"/>
            <w:tcBorders>
              <w:bottom w:val="nil"/>
            </w:tcBorders>
          </w:tcPr>
          <w:p w14:paraId="2A75B804" w14:textId="77777777" w:rsidR="0058666A" w:rsidRDefault="00B17E38">
            <w:pPr>
              <w:tabs>
                <w:tab w:val="right" w:leader="dot" w:pos="4500"/>
                <w:tab w:val="left" w:pos="5040"/>
                <w:tab w:val="right" w:leader="dot" w:pos="9360"/>
              </w:tabs>
              <w:spacing w:before="360"/>
              <w:ind w:right="-108"/>
              <w:jc w:val="right"/>
            </w:pPr>
            <w:r>
              <w:t>in the presence of:</w:t>
            </w:r>
          </w:p>
        </w:tc>
        <w:tc>
          <w:tcPr>
            <w:tcW w:w="3012" w:type="dxa"/>
            <w:tcBorders>
              <w:bottom w:val="dotted" w:sz="4" w:space="0" w:color="auto"/>
            </w:tcBorders>
          </w:tcPr>
          <w:p w14:paraId="012134BE" w14:textId="77777777" w:rsidR="0058666A" w:rsidRDefault="0058666A">
            <w:pPr>
              <w:tabs>
                <w:tab w:val="right" w:leader="dot" w:pos="4500"/>
                <w:tab w:val="left" w:pos="5040"/>
                <w:tab w:val="right" w:leader="dot" w:pos="9360"/>
              </w:tabs>
              <w:spacing w:before="360"/>
              <w:ind w:right="288"/>
              <w:jc w:val="both"/>
            </w:pPr>
          </w:p>
        </w:tc>
        <w:tc>
          <w:tcPr>
            <w:tcW w:w="1308" w:type="dxa"/>
            <w:tcBorders>
              <w:bottom w:val="nil"/>
            </w:tcBorders>
          </w:tcPr>
          <w:p w14:paraId="71F114D8" w14:textId="77777777" w:rsidR="0058666A" w:rsidRDefault="00B17E38">
            <w:pPr>
              <w:tabs>
                <w:tab w:val="right" w:leader="dot" w:pos="4500"/>
                <w:tab w:val="left" w:pos="5040"/>
                <w:tab w:val="right" w:leader="dot" w:pos="9360"/>
              </w:tabs>
              <w:spacing w:before="360"/>
              <w:ind w:right="-132"/>
              <w:jc w:val="right"/>
            </w:pPr>
            <w:r>
              <w:t>in the presence of:</w:t>
            </w:r>
          </w:p>
        </w:tc>
        <w:tc>
          <w:tcPr>
            <w:tcW w:w="3780" w:type="dxa"/>
            <w:tcBorders>
              <w:bottom w:val="dotted" w:sz="4" w:space="0" w:color="auto"/>
            </w:tcBorders>
          </w:tcPr>
          <w:p w14:paraId="48B988AC" w14:textId="77777777" w:rsidR="0058666A" w:rsidRDefault="0058666A">
            <w:pPr>
              <w:tabs>
                <w:tab w:val="right" w:leader="dot" w:pos="4500"/>
                <w:tab w:val="left" w:pos="5040"/>
                <w:tab w:val="right" w:leader="dot" w:pos="9360"/>
              </w:tabs>
              <w:spacing w:before="360"/>
              <w:ind w:right="-132"/>
            </w:pPr>
          </w:p>
        </w:tc>
      </w:tr>
      <w:tr w:rsidR="0058666A" w14:paraId="7BB9A34D" w14:textId="77777777">
        <w:tc>
          <w:tcPr>
            <w:tcW w:w="4380" w:type="dxa"/>
            <w:gridSpan w:val="2"/>
            <w:tcBorders>
              <w:bottom w:val="nil"/>
            </w:tcBorders>
          </w:tcPr>
          <w:p w14:paraId="3F4B65F2" w14:textId="77777777" w:rsidR="0058666A" w:rsidRDefault="00B17E38">
            <w:pPr>
              <w:tabs>
                <w:tab w:val="right" w:leader="dot" w:pos="4500"/>
                <w:tab w:val="left" w:pos="5040"/>
                <w:tab w:val="right" w:leader="dot" w:pos="9360"/>
              </w:tabs>
              <w:ind w:right="288"/>
              <w:jc w:val="center"/>
              <w:rPr>
                <w:sz w:val="20"/>
                <w:szCs w:val="20"/>
              </w:rPr>
            </w:pPr>
            <w:r>
              <w:rPr>
                <w:sz w:val="20"/>
                <w:szCs w:val="20"/>
              </w:rPr>
              <w:t>Witness, Name, Signature, Address, Date</w:t>
            </w:r>
          </w:p>
        </w:tc>
        <w:tc>
          <w:tcPr>
            <w:tcW w:w="5088" w:type="dxa"/>
            <w:gridSpan w:val="2"/>
            <w:tcBorders>
              <w:bottom w:val="nil"/>
            </w:tcBorders>
          </w:tcPr>
          <w:p w14:paraId="4A92C5C3" w14:textId="77777777" w:rsidR="0058666A" w:rsidRDefault="00B17E38">
            <w:pPr>
              <w:tabs>
                <w:tab w:val="right" w:leader="dot" w:pos="4500"/>
                <w:tab w:val="left" w:pos="5040"/>
                <w:tab w:val="right" w:leader="dot" w:pos="9360"/>
              </w:tabs>
              <w:ind w:right="288"/>
              <w:jc w:val="center"/>
              <w:rPr>
                <w:sz w:val="20"/>
                <w:szCs w:val="20"/>
              </w:rPr>
            </w:pPr>
            <w:r>
              <w:rPr>
                <w:sz w:val="20"/>
                <w:szCs w:val="20"/>
              </w:rPr>
              <w:t>Witness, Name, Signature, Address, Date</w:t>
            </w:r>
          </w:p>
        </w:tc>
      </w:tr>
    </w:tbl>
    <w:p w14:paraId="1BBABC88" w14:textId="77777777" w:rsidR="0058666A" w:rsidRDefault="0058666A">
      <w:pPr>
        <w:tabs>
          <w:tab w:val="right" w:pos="4500"/>
          <w:tab w:val="left" w:pos="5040"/>
          <w:tab w:val="right" w:leader="dot" w:pos="9360"/>
        </w:tabs>
        <w:ind w:left="180" w:right="288"/>
        <w:jc w:val="both"/>
      </w:pPr>
    </w:p>
    <w:p w14:paraId="65DF751C" w14:textId="77777777" w:rsidR="0058666A" w:rsidRDefault="0058666A">
      <w:pPr>
        <w:tabs>
          <w:tab w:val="right" w:pos="4500"/>
          <w:tab w:val="left" w:pos="5040"/>
          <w:tab w:val="right" w:leader="dot" w:pos="9360"/>
        </w:tabs>
        <w:ind w:left="180" w:right="288"/>
        <w:jc w:val="both"/>
      </w:pPr>
    </w:p>
    <w:p w14:paraId="489CACDB" w14:textId="77777777" w:rsidR="0058666A" w:rsidRDefault="00B17E38">
      <w:pPr>
        <w:pStyle w:val="Section10-Heading1"/>
      </w:pPr>
      <w:r>
        <w:br w:type="page"/>
      </w:r>
      <w:bookmarkStart w:id="938" w:name="_Toc111009246"/>
      <w:bookmarkStart w:id="939" w:name="_Toc41971557"/>
      <w:bookmarkStart w:id="940" w:name="_Toc23238065"/>
      <w:bookmarkStart w:id="941" w:name="_Toc78273068"/>
      <w:bookmarkStart w:id="942" w:name="_Toc438907198"/>
      <w:bookmarkStart w:id="943" w:name="_Toc428352207"/>
      <w:bookmarkStart w:id="944" w:name="_Toc438907298"/>
      <w:bookmarkStart w:id="945" w:name="_Toc442524980"/>
      <w:bookmarkStart w:id="946" w:name="_Toc23933440"/>
      <w:r>
        <w:lastRenderedPageBreak/>
        <w:t>Performance Security</w:t>
      </w:r>
      <w:bookmarkEnd w:id="938"/>
      <w:bookmarkEnd w:id="939"/>
      <w:bookmarkEnd w:id="940"/>
      <w:bookmarkEnd w:id="941"/>
      <w:r>
        <w:t xml:space="preserve"> - Bank Guarantee</w:t>
      </w:r>
      <w:bookmarkEnd w:id="942"/>
      <w:bookmarkEnd w:id="943"/>
      <w:bookmarkEnd w:id="944"/>
      <w:bookmarkEnd w:id="945"/>
      <w:bookmarkEnd w:id="946"/>
    </w:p>
    <w:p w14:paraId="3DA026CC" w14:textId="77777777" w:rsidR="0058666A" w:rsidRDefault="00B17E38">
      <w:pPr>
        <w:pStyle w:val="NormalWeb"/>
        <w:rPr>
          <w:rFonts w:ascii="Times New Roman" w:hAnsi="Times New Roman"/>
          <w:i/>
          <w:sz w:val="24"/>
        </w:rPr>
      </w:pPr>
      <w:r>
        <w:rPr>
          <w:rFonts w:ascii="Times New Roman" w:hAnsi="Times New Roman"/>
          <w:i/>
        </w:rPr>
        <w:t xml:space="preserve"> </w:t>
      </w:r>
      <w:r>
        <w:rPr>
          <w:rFonts w:ascii="Times New Roman" w:hAnsi="Times New Roman"/>
          <w:i/>
          <w:sz w:val="24"/>
        </w:rPr>
        <w:t>[Guarantor letterhead or SWIFT identifier code]</w:t>
      </w:r>
    </w:p>
    <w:p w14:paraId="43FD46C3" w14:textId="77777777" w:rsidR="0058666A" w:rsidRDefault="00B17E38">
      <w:pPr>
        <w:pStyle w:val="NormalWeb"/>
        <w:rPr>
          <w:rFonts w:ascii="Times New Roman" w:hAnsi="Times New Roman"/>
          <w:i/>
          <w:sz w:val="24"/>
        </w:rPr>
      </w:pPr>
      <w:r>
        <w:rPr>
          <w:rFonts w:ascii="Times New Roman" w:hAnsi="Times New Roman"/>
          <w:b/>
          <w:sz w:val="24"/>
        </w:rPr>
        <w:t>Beneficiary:</w:t>
      </w:r>
      <w:r>
        <w:rPr>
          <w:rFonts w:ascii="Times New Roman" w:hAnsi="Times New Roman"/>
          <w:sz w:val="24"/>
        </w:rPr>
        <w:tab/>
      </w:r>
      <w:r>
        <w:rPr>
          <w:rFonts w:ascii="Times New Roman" w:hAnsi="Times New Roman"/>
          <w:i/>
          <w:sz w:val="24"/>
        </w:rPr>
        <w:t xml:space="preserve">[insert name and Address of </w:t>
      </w:r>
      <w:r>
        <w:rPr>
          <w:rFonts w:ascii="Times New Roman" w:hAnsi="Times New Roman"/>
          <w:sz w:val="24"/>
        </w:rPr>
        <w:t>Employer</w:t>
      </w:r>
      <w:r>
        <w:rPr>
          <w:rFonts w:ascii="Times New Roman" w:hAnsi="Times New Roman"/>
          <w:i/>
          <w:sz w:val="24"/>
        </w:rPr>
        <w:t>]</w:t>
      </w:r>
      <w:r>
        <w:rPr>
          <w:rFonts w:ascii="Times New Roman" w:hAnsi="Times New Roman"/>
          <w:i/>
          <w:sz w:val="24"/>
        </w:rPr>
        <w:tab/>
      </w:r>
      <w:r>
        <w:rPr>
          <w:rFonts w:ascii="Times New Roman" w:hAnsi="Times New Roman"/>
          <w:i/>
          <w:sz w:val="24"/>
        </w:rPr>
        <w:tab/>
      </w:r>
    </w:p>
    <w:p w14:paraId="66907AD5" w14:textId="77777777" w:rsidR="0058666A" w:rsidRDefault="00B17E38">
      <w:pPr>
        <w:pStyle w:val="NormalWeb"/>
        <w:rPr>
          <w:rFonts w:ascii="Times New Roman" w:hAnsi="Times New Roman"/>
          <w:sz w:val="24"/>
        </w:rPr>
      </w:pPr>
      <w:r>
        <w:rPr>
          <w:rFonts w:ascii="Times New Roman" w:hAnsi="Times New Roman"/>
          <w:b/>
          <w:sz w:val="24"/>
        </w:rPr>
        <w:t>Date:</w:t>
      </w:r>
      <w:r>
        <w:rPr>
          <w:rFonts w:ascii="Times New Roman" w:hAnsi="Times New Roman"/>
          <w:sz w:val="24"/>
        </w:rPr>
        <w:tab/>
        <w:t>_</w:t>
      </w:r>
      <w:r>
        <w:rPr>
          <w:rFonts w:ascii="Times New Roman" w:hAnsi="Times New Roman"/>
          <w:i/>
          <w:sz w:val="24"/>
        </w:rPr>
        <w:t xml:space="preserve"> [Insert date of issue]</w:t>
      </w:r>
    </w:p>
    <w:p w14:paraId="4FC52EF8" w14:textId="77777777" w:rsidR="0058666A" w:rsidRDefault="00B17E38">
      <w:pPr>
        <w:pStyle w:val="NormalWeb"/>
        <w:rPr>
          <w:rFonts w:ascii="Times New Roman" w:hAnsi="Times New Roman"/>
          <w:sz w:val="24"/>
        </w:rPr>
      </w:pPr>
      <w:r>
        <w:rPr>
          <w:rFonts w:ascii="Times New Roman" w:hAnsi="Times New Roman"/>
          <w:b/>
          <w:sz w:val="24"/>
        </w:rPr>
        <w:t>PERFORMANCE GUARANTEE No.:</w:t>
      </w:r>
      <w:r>
        <w:rPr>
          <w:rFonts w:ascii="Times New Roman" w:hAnsi="Times New Roman"/>
          <w:sz w:val="24"/>
        </w:rPr>
        <w:tab/>
      </w:r>
      <w:r>
        <w:rPr>
          <w:rFonts w:ascii="Times New Roman" w:hAnsi="Times New Roman"/>
          <w:i/>
          <w:sz w:val="24"/>
        </w:rPr>
        <w:t>[Insert guarantee reference number]</w:t>
      </w:r>
    </w:p>
    <w:p w14:paraId="5AA7C805" w14:textId="77777777" w:rsidR="0058666A" w:rsidRDefault="00B17E38">
      <w:pPr>
        <w:pStyle w:val="NormalWeb"/>
        <w:rPr>
          <w:rFonts w:ascii="Times New Roman" w:hAnsi="Times New Roman"/>
          <w:sz w:val="24"/>
        </w:rPr>
      </w:pPr>
      <w:r>
        <w:rPr>
          <w:rFonts w:ascii="Times New Roman" w:hAnsi="Times New Roman"/>
          <w:b/>
          <w:sz w:val="24"/>
        </w:rPr>
        <w:t>Guarantor</w:t>
      </w:r>
      <w:proofErr w:type="gramStart"/>
      <w:r>
        <w:rPr>
          <w:rFonts w:ascii="Times New Roman" w:hAnsi="Times New Roman"/>
          <w:b/>
          <w:sz w:val="24"/>
        </w:rPr>
        <w:t xml:space="preserve">:  </w:t>
      </w:r>
      <w:r>
        <w:rPr>
          <w:rFonts w:ascii="Times New Roman" w:hAnsi="Times New Roman"/>
          <w:i/>
          <w:sz w:val="24"/>
        </w:rPr>
        <w:t>[</w:t>
      </w:r>
      <w:proofErr w:type="gramEnd"/>
      <w:r>
        <w:rPr>
          <w:rFonts w:ascii="Times New Roman" w:hAnsi="Times New Roman"/>
          <w:i/>
          <w:sz w:val="24"/>
        </w:rPr>
        <w:t>Insert name and address of place of issue, unless indicated in the letterhead]</w:t>
      </w:r>
    </w:p>
    <w:p w14:paraId="71B13F2E" w14:textId="77777777" w:rsidR="0058666A" w:rsidRDefault="00B17E38">
      <w:pPr>
        <w:pStyle w:val="NormalWeb"/>
        <w:jc w:val="both"/>
        <w:rPr>
          <w:rFonts w:ascii="Times New Roman" w:hAnsi="Times New Roman"/>
          <w:sz w:val="24"/>
        </w:rPr>
      </w:pPr>
      <w:r>
        <w:rPr>
          <w:rFonts w:ascii="Times New Roman" w:hAnsi="Times New Roman"/>
          <w:sz w:val="24"/>
        </w:rPr>
        <w:t xml:space="preserve">We have been informed that _ </w:t>
      </w:r>
      <w:r>
        <w:rPr>
          <w:rFonts w:ascii="Times New Roman" w:hAnsi="Times New Roman"/>
          <w:i/>
          <w:sz w:val="24"/>
        </w:rPr>
        <w:t xml:space="preserve">[insert name of Contractor, which in the case of a joint venture shall be the name of the joint venture] </w:t>
      </w:r>
      <w:r>
        <w:rPr>
          <w:rFonts w:ascii="Times New Roman" w:hAnsi="Times New Roman"/>
          <w:sz w:val="24"/>
        </w:rPr>
        <w:t xml:space="preserve">(hereinafter called "the Applicant") has entered into Contract No. </w:t>
      </w:r>
      <w:r>
        <w:rPr>
          <w:rFonts w:ascii="Times New Roman" w:hAnsi="Times New Roman"/>
          <w:i/>
          <w:sz w:val="24"/>
        </w:rPr>
        <w:t xml:space="preserve">[insert reference number of the contract] </w:t>
      </w:r>
      <w:r>
        <w:rPr>
          <w:rFonts w:ascii="Times New Roman" w:hAnsi="Times New Roman"/>
          <w:sz w:val="24"/>
        </w:rPr>
        <w:t xml:space="preserve">dated </w:t>
      </w:r>
      <w:r>
        <w:rPr>
          <w:rFonts w:ascii="Times New Roman" w:hAnsi="Times New Roman"/>
          <w:i/>
          <w:sz w:val="24"/>
        </w:rPr>
        <w:t>[insert date]</w:t>
      </w:r>
      <w:r>
        <w:rPr>
          <w:rFonts w:ascii="Times New Roman" w:hAnsi="Times New Roman"/>
          <w:sz w:val="24"/>
        </w:rPr>
        <w:t xml:space="preserve"> with the Beneficiary, for the execution of _ </w:t>
      </w:r>
      <w:r>
        <w:rPr>
          <w:rFonts w:ascii="Times New Roman" w:hAnsi="Times New Roman"/>
          <w:i/>
          <w:sz w:val="24"/>
        </w:rPr>
        <w:t xml:space="preserve">[insert name of contract and brief description of </w:t>
      </w:r>
      <w:r>
        <w:rPr>
          <w:rFonts w:ascii="Times New Roman" w:hAnsi="Times New Roman"/>
          <w:sz w:val="24"/>
        </w:rPr>
        <w:t>Works</w:t>
      </w:r>
      <w:r>
        <w:rPr>
          <w:rFonts w:ascii="Times New Roman" w:hAnsi="Times New Roman"/>
          <w:i/>
          <w:sz w:val="24"/>
        </w:rPr>
        <w:t>]</w:t>
      </w:r>
      <w:r>
        <w:rPr>
          <w:rFonts w:ascii="Times New Roman" w:hAnsi="Times New Roman"/>
          <w:sz w:val="24"/>
        </w:rPr>
        <w:t xml:space="preserve"> (hereinafter called "the Contract"). </w:t>
      </w:r>
    </w:p>
    <w:p w14:paraId="37D1BFF9" w14:textId="77777777" w:rsidR="0058666A" w:rsidRDefault="00B17E38">
      <w:pPr>
        <w:pStyle w:val="NormalWeb"/>
        <w:jc w:val="both"/>
        <w:rPr>
          <w:rFonts w:ascii="Times New Roman" w:hAnsi="Times New Roman"/>
          <w:sz w:val="24"/>
        </w:rPr>
      </w:pPr>
      <w:r>
        <w:rPr>
          <w:rFonts w:ascii="Times New Roman" w:hAnsi="Times New Roman"/>
          <w:sz w:val="24"/>
        </w:rPr>
        <w:t>Furthermore, we understand that, according to the conditions of the Contract, a performance guarantee is required.</w:t>
      </w:r>
    </w:p>
    <w:p w14:paraId="04BE7B78" w14:textId="77777777" w:rsidR="0058666A" w:rsidRDefault="00B17E38">
      <w:pPr>
        <w:pStyle w:val="NormalWeb"/>
        <w:jc w:val="both"/>
        <w:rPr>
          <w:rFonts w:ascii="Times New Roman" w:hAnsi="Times New Roman"/>
          <w:sz w:val="24"/>
        </w:rPr>
      </w:pPr>
      <w:r>
        <w:rPr>
          <w:rFonts w:ascii="Times New Roman" w:hAnsi="Times New Roman"/>
          <w:sz w:val="24"/>
        </w:rPr>
        <w:t xml:space="preserve">At the request of the Applicant, we as Guarantor, hereby irrevocably undertake to pay the Beneficiary any sum or sums not exceeding in total an amount of </w:t>
      </w:r>
      <w:r>
        <w:rPr>
          <w:rFonts w:ascii="Times New Roman" w:hAnsi="Times New Roman"/>
          <w:i/>
          <w:sz w:val="24"/>
        </w:rPr>
        <w:t xml:space="preserve">[insert amount in figures] </w:t>
      </w:r>
      <w:r>
        <w:rPr>
          <w:rFonts w:ascii="Times New Roman" w:hAnsi="Times New Roman"/>
          <w:sz w:val="24"/>
        </w:rPr>
        <w:t>(______)</w:t>
      </w:r>
      <w:r>
        <w:rPr>
          <w:rFonts w:ascii="Times New Roman" w:hAnsi="Times New Roman"/>
          <w:i/>
          <w:sz w:val="24"/>
        </w:rPr>
        <w:t xml:space="preserve"> [insert amount in words]</w:t>
      </w:r>
      <w:r>
        <w:rPr>
          <w:rFonts w:ascii="Times New Roman" w:hAnsi="Times New Roman"/>
          <w:sz w:val="24"/>
        </w:rPr>
        <w:t>,</w:t>
      </w:r>
      <w:r>
        <w:rPr>
          <w:rStyle w:val="FootnoteReference"/>
          <w:rFonts w:ascii="Times New Roman" w:hAnsi="Times New Roman"/>
          <w:sz w:val="24"/>
        </w:rPr>
        <w:footnoteReference w:customMarkFollows="1" w:id="29"/>
        <w:t>1</w:t>
      </w:r>
      <w:r>
        <w:rPr>
          <w:rFonts w:ascii="Times New Roman" w:hAnsi="Times New Roman"/>
          <w:sz w:val="24"/>
        </w:rPr>
        <w:t xml:space="preserve"> such sum being payable in the types and proportions of currencies in which the Contract Price is payable, upon receipt by us of the Beneficiary’s complying demand supported by the Beneficiary’s statement, whether in the demand itself or in a separate signed document accompanying or identifying the demand, stating that the Applicant is in breach of its obligation(s) under the Contract, without the Beneficiary needing to prove or to show grounds for your demand or the sum specified therein. </w:t>
      </w:r>
    </w:p>
    <w:p w14:paraId="1A934D10" w14:textId="77777777" w:rsidR="0058666A" w:rsidRDefault="00B17E38">
      <w:pPr>
        <w:pStyle w:val="NormalWeb"/>
        <w:jc w:val="both"/>
        <w:rPr>
          <w:rFonts w:ascii="Times New Roman" w:hAnsi="Times New Roman"/>
          <w:sz w:val="24"/>
        </w:rPr>
      </w:pPr>
      <w:r>
        <w:rPr>
          <w:rFonts w:ascii="Times New Roman" w:hAnsi="Times New Roman"/>
          <w:sz w:val="24"/>
        </w:rPr>
        <w:t xml:space="preserve">This guarantee shall expire, no later than the …. Day of ……, 2… </w:t>
      </w:r>
      <w:r>
        <w:rPr>
          <w:rStyle w:val="FootnoteReference"/>
          <w:rFonts w:ascii="Times New Roman" w:hAnsi="Times New Roman"/>
          <w:sz w:val="24"/>
        </w:rPr>
        <w:footnoteReference w:customMarkFollows="1" w:id="30"/>
        <w:t>2</w:t>
      </w:r>
      <w:r>
        <w:rPr>
          <w:rFonts w:ascii="Times New Roman" w:hAnsi="Times New Roman"/>
          <w:sz w:val="24"/>
        </w:rPr>
        <w:t xml:space="preserve">, and any demand for payment under it must be received by us at this office indicated above on or before that date.  </w:t>
      </w:r>
    </w:p>
    <w:p w14:paraId="20002792" w14:textId="77777777" w:rsidR="0058666A" w:rsidRDefault="00B17E38">
      <w:pPr>
        <w:pStyle w:val="NormalWeb"/>
        <w:rPr>
          <w:rFonts w:ascii="Times New Roman" w:hAnsi="Times New Roman"/>
          <w:sz w:val="24"/>
        </w:rPr>
      </w:pPr>
      <w:r>
        <w:rPr>
          <w:rFonts w:ascii="Times New Roman" w:hAnsi="Times New Roman"/>
          <w:sz w:val="24"/>
        </w:rPr>
        <w:lastRenderedPageBreak/>
        <w:t>This guarantee is subject to the Uniform Rules for Demand Guarantees (URDG) 2010 Revision, ICC Publication No. 758, except that the supporting statement under Article 15(a) is hereby excluded.</w:t>
      </w:r>
      <w:r>
        <w:rPr>
          <w:rFonts w:ascii="Times New Roman" w:hAnsi="Times New Roman"/>
          <w:sz w:val="24"/>
        </w:rPr>
        <w:br/>
      </w:r>
    </w:p>
    <w:p w14:paraId="40FACDD4" w14:textId="77777777" w:rsidR="0058666A" w:rsidRDefault="00B17E38">
      <w:pPr>
        <w:jc w:val="center"/>
      </w:pPr>
      <w:r>
        <w:t xml:space="preserve">_____________________ </w:t>
      </w:r>
      <w:r>
        <w:br/>
      </w:r>
      <w:r>
        <w:rPr>
          <w:i/>
        </w:rPr>
        <w:t>[signature(s)]</w:t>
      </w:r>
      <w:r>
        <w:t xml:space="preserve"> </w:t>
      </w:r>
    </w:p>
    <w:p w14:paraId="70B703EC" w14:textId="77777777" w:rsidR="0058666A" w:rsidRDefault="00B17E38">
      <w:pPr>
        <w:pStyle w:val="BodyText"/>
        <w:rPr>
          <w:rFonts w:ascii="Times New Roman" w:hAnsi="Times New Roman" w:cs="Times New Roman"/>
        </w:rPr>
      </w:pPr>
      <w:r>
        <w:rPr>
          <w:rFonts w:ascii="Times New Roman" w:hAnsi="Times New Roman" w:cs="Times New Roman"/>
        </w:rPr>
        <w:br/>
        <w:t xml:space="preserve"> </w:t>
      </w:r>
    </w:p>
    <w:p w14:paraId="381E60A2" w14:textId="77777777" w:rsidR="0058666A" w:rsidRDefault="00B17E38">
      <w:pPr>
        <w:pStyle w:val="NormalWeb"/>
        <w:tabs>
          <w:tab w:val="center" w:leader="dot" w:pos="4860"/>
          <w:tab w:val="right" w:leader="dot" w:pos="9360"/>
        </w:tabs>
        <w:spacing w:before="120" w:beforeAutospacing="0" w:after="120" w:afterAutospacing="0"/>
        <w:ind w:left="180" w:right="288"/>
        <w:jc w:val="both"/>
        <w:rPr>
          <w:rFonts w:ascii="Times New Roman" w:hAnsi="Times New Roman"/>
          <w:b/>
          <w:i/>
        </w:rPr>
      </w:pPr>
      <w:r>
        <w:rPr>
          <w:rFonts w:ascii="Times New Roman" w:hAnsi="Times New Roman"/>
          <w:b/>
          <w:i/>
        </w:rPr>
        <w:t>Note:  All italicized text (including footnotes) is for use in preparing this form and shall be deleted from the final product.</w:t>
      </w:r>
    </w:p>
    <w:p w14:paraId="006DEFE9" w14:textId="77777777" w:rsidR="0058666A" w:rsidRDefault="0058666A">
      <w:pPr>
        <w:ind w:right="468"/>
        <w:jc w:val="both"/>
        <w:rPr>
          <w:b/>
          <w:bCs/>
          <w:i/>
          <w:iCs/>
          <w:sz w:val="20"/>
          <w:szCs w:val="20"/>
        </w:rPr>
      </w:pPr>
    </w:p>
    <w:p w14:paraId="149974F2" w14:textId="77777777" w:rsidR="0058666A" w:rsidRDefault="00B17E38">
      <w:pPr>
        <w:pStyle w:val="Section10-Heading1"/>
      </w:pPr>
      <w:bookmarkStart w:id="947" w:name="_Toc428352208"/>
      <w:bookmarkStart w:id="948" w:name="_Toc438907299"/>
      <w:bookmarkStart w:id="949" w:name="_Toc111009247"/>
      <w:bookmarkStart w:id="950" w:name="_Toc438907199"/>
      <w:bookmarkStart w:id="951" w:name="_Toc78273069"/>
      <w:r>
        <w:br w:type="page"/>
      </w:r>
      <w:bookmarkStart w:id="952" w:name="_Toc442524982"/>
      <w:bookmarkStart w:id="953" w:name="_Toc23933441"/>
      <w:r>
        <w:lastRenderedPageBreak/>
        <w:t>Advance Payment Security</w:t>
      </w:r>
      <w:bookmarkEnd w:id="947"/>
      <w:bookmarkEnd w:id="948"/>
      <w:bookmarkEnd w:id="949"/>
      <w:bookmarkEnd w:id="950"/>
      <w:bookmarkEnd w:id="951"/>
      <w:bookmarkEnd w:id="952"/>
      <w:bookmarkEnd w:id="953"/>
    </w:p>
    <w:p w14:paraId="5E281D56" w14:textId="77777777" w:rsidR="0058666A" w:rsidRDefault="00B17E38">
      <w:pPr>
        <w:pStyle w:val="NormalWeb"/>
        <w:tabs>
          <w:tab w:val="center" w:leader="dot" w:pos="4860"/>
          <w:tab w:val="right" w:leader="dot" w:pos="9360"/>
        </w:tabs>
        <w:spacing w:before="0" w:beforeAutospacing="0" w:after="0" w:afterAutospacing="0"/>
        <w:ind w:left="187" w:right="288"/>
        <w:jc w:val="center"/>
        <w:rPr>
          <w:rFonts w:ascii="Times New Roman" w:hAnsi="Times New Roman"/>
          <w:b/>
          <w:bCs/>
          <w:i/>
          <w:sz w:val="28"/>
          <w:szCs w:val="28"/>
        </w:rPr>
      </w:pPr>
      <w:r>
        <w:rPr>
          <w:rFonts w:ascii="Times New Roman" w:eastAsia="Times New Roman" w:hAnsi="Times New Roman"/>
          <w:b/>
          <w:sz w:val="28"/>
          <w:szCs w:val="28"/>
        </w:rPr>
        <w:t>Demand Guarantee</w:t>
      </w:r>
    </w:p>
    <w:p w14:paraId="43FA6524" w14:textId="77777777" w:rsidR="0058666A" w:rsidRDefault="00B17E38">
      <w:pPr>
        <w:pStyle w:val="NormalWeb"/>
        <w:rPr>
          <w:rFonts w:ascii="Times New Roman" w:hAnsi="Times New Roman"/>
          <w:i/>
          <w:sz w:val="24"/>
        </w:rPr>
      </w:pPr>
      <w:r>
        <w:rPr>
          <w:rFonts w:ascii="Times New Roman" w:hAnsi="Times New Roman"/>
          <w:i/>
          <w:sz w:val="24"/>
        </w:rPr>
        <w:t xml:space="preserve">[Guarantor letterhead or SWIFT identifier code] </w:t>
      </w:r>
    </w:p>
    <w:p w14:paraId="7806DFA8" w14:textId="77777777" w:rsidR="0058666A" w:rsidRDefault="00B17E38">
      <w:pPr>
        <w:pStyle w:val="NormalWeb"/>
        <w:rPr>
          <w:rFonts w:ascii="Times New Roman" w:hAnsi="Times New Roman"/>
          <w:i/>
          <w:sz w:val="24"/>
        </w:rPr>
      </w:pPr>
      <w:r>
        <w:rPr>
          <w:rFonts w:ascii="Times New Roman" w:hAnsi="Times New Roman"/>
          <w:b/>
          <w:sz w:val="24"/>
        </w:rPr>
        <w:t>Beneficiary:</w:t>
      </w:r>
      <w:r>
        <w:rPr>
          <w:rFonts w:ascii="Times New Roman" w:hAnsi="Times New Roman"/>
          <w:sz w:val="24"/>
        </w:rPr>
        <w:t xml:space="preserve"> </w:t>
      </w:r>
      <w:r>
        <w:rPr>
          <w:rFonts w:ascii="Times New Roman" w:hAnsi="Times New Roman"/>
          <w:i/>
          <w:sz w:val="24"/>
        </w:rPr>
        <w:t xml:space="preserve">[Insert name and Address of </w:t>
      </w:r>
      <w:r>
        <w:rPr>
          <w:rFonts w:ascii="Times New Roman" w:hAnsi="Times New Roman"/>
          <w:sz w:val="24"/>
        </w:rPr>
        <w:t>Employer</w:t>
      </w:r>
      <w:r>
        <w:rPr>
          <w:rFonts w:ascii="Times New Roman" w:hAnsi="Times New Roman"/>
          <w:i/>
          <w:sz w:val="24"/>
        </w:rPr>
        <w:t>]</w:t>
      </w:r>
      <w:r>
        <w:rPr>
          <w:rFonts w:ascii="Times New Roman" w:hAnsi="Times New Roman"/>
          <w:i/>
          <w:sz w:val="24"/>
        </w:rPr>
        <w:tab/>
      </w:r>
      <w:r>
        <w:rPr>
          <w:rFonts w:ascii="Times New Roman" w:hAnsi="Times New Roman"/>
          <w:i/>
          <w:sz w:val="24"/>
        </w:rPr>
        <w:tab/>
      </w:r>
    </w:p>
    <w:p w14:paraId="3ABF181B" w14:textId="77777777" w:rsidR="0058666A" w:rsidRDefault="00B17E38">
      <w:pPr>
        <w:pStyle w:val="NormalWeb"/>
        <w:rPr>
          <w:rFonts w:ascii="Times New Roman" w:hAnsi="Times New Roman"/>
          <w:sz w:val="24"/>
        </w:rPr>
      </w:pPr>
      <w:r>
        <w:rPr>
          <w:rFonts w:ascii="Times New Roman" w:hAnsi="Times New Roman"/>
          <w:b/>
          <w:sz w:val="24"/>
        </w:rPr>
        <w:t>Date:</w:t>
      </w:r>
      <w:r>
        <w:rPr>
          <w:rFonts w:ascii="Times New Roman" w:hAnsi="Times New Roman"/>
          <w:sz w:val="24"/>
        </w:rPr>
        <w:tab/>
      </w:r>
      <w:r>
        <w:rPr>
          <w:rFonts w:ascii="Times New Roman" w:hAnsi="Times New Roman"/>
          <w:i/>
          <w:sz w:val="24"/>
        </w:rPr>
        <w:t>[Insert date of issue]</w:t>
      </w:r>
    </w:p>
    <w:p w14:paraId="500CA930" w14:textId="77777777" w:rsidR="0058666A" w:rsidRDefault="00B17E38">
      <w:pPr>
        <w:pStyle w:val="NormalWeb"/>
        <w:rPr>
          <w:rFonts w:ascii="Times New Roman" w:hAnsi="Times New Roman"/>
          <w:sz w:val="24"/>
        </w:rPr>
      </w:pPr>
      <w:r>
        <w:rPr>
          <w:rFonts w:ascii="Times New Roman" w:hAnsi="Times New Roman"/>
          <w:b/>
          <w:sz w:val="24"/>
        </w:rPr>
        <w:t>ADVANCE PAYMENT GUARANTEE No.:</w:t>
      </w:r>
      <w:r>
        <w:rPr>
          <w:rFonts w:ascii="Times New Roman" w:hAnsi="Times New Roman"/>
          <w:sz w:val="24"/>
        </w:rPr>
        <w:tab/>
      </w:r>
      <w:r>
        <w:rPr>
          <w:rFonts w:ascii="Times New Roman" w:hAnsi="Times New Roman"/>
          <w:i/>
          <w:sz w:val="24"/>
        </w:rPr>
        <w:t>[Insert guarantee reference number]</w:t>
      </w:r>
    </w:p>
    <w:p w14:paraId="10C36710" w14:textId="77777777" w:rsidR="0058666A" w:rsidRDefault="00B17E38">
      <w:pPr>
        <w:pStyle w:val="NormalWeb"/>
        <w:rPr>
          <w:rFonts w:ascii="Times New Roman" w:hAnsi="Times New Roman"/>
          <w:sz w:val="24"/>
        </w:rPr>
      </w:pPr>
      <w:r>
        <w:rPr>
          <w:rFonts w:ascii="Times New Roman" w:hAnsi="Times New Roman"/>
          <w:b/>
          <w:sz w:val="24"/>
        </w:rPr>
        <w:t>Guarantor</w:t>
      </w:r>
      <w:proofErr w:type="gramStart"/>
      <w:r>
        <w:rPr>
          <w:rFonts w:ascii="Times New Roman" w:hAnsi="Times New Roman"/>
          <w:b/>
          <w:sz w:val="24"/>
        </w:rPr>
        <w:t xml:space="preserve">: </w:t>
      </w:r>
      <w:r>
        <w:rPr>
          <w:rFonts w:ascii="Times New Roman" w:hAnsi="Times New Roman"/>
          <w:i/>
          <w:sz w:val="24"/>
        </w:rPr>
        <w:t xml:space="preserve"> [</w:t>
      </w:r>
      <w:proofErr w:type="gramEnd"/>
      <w:r>
        <w:rPr>
          <w:rFonts w:ascii="Times New Roman" w:hAnsi="Times New Roman"/>
          <w:i/>
          <w:sz w:val="24"/>
        </w:rPr>
        <w:t>Insert name and address of place of issue, unless indicated in the letterhead]</w:t>
      </w:r>
    </w:p>
    <w:p w14:paraId="3355955F" w14:textId="77777777" w:rsidR="0058666A" w:rsidRDefault="0058666A">
      <w:pPr>
        <w:pStyle w:val="NormalWeb"/>
        <w:jc w:val="both"/>
        <w:rPr>
          <w:rFonts w:ascii="Times New Roman" w:hAnsi="Times New Roman"/>
          <w:sz w:val="24"/>
        </w:rPr>
      </w:pPr>
    </w:p>
    <w:p w14:paraId="75503F11" w14:textId="77777777" w:rsidR="0058666A" w:rsidRDefault="00B17E38">
      <w:pPr>
        <w:pStyle w:val="NormalWeb"/>
        <w:jc w:val="both"/>
        <w:rPr>
          <w:rFonts w:ascii="Times New Roman" w:hAnsi="Times New Roman"/>
          <w:sz w:val="24"/>
        </w:rPr>
      </w:pPr>
      <w:r>
        <w:rPr>
          <w:rFonts w:ascii="Times New Roman" w:hAnsi="Times New Roman"/>
          <w:sz w:val="24"/>
        </w:rPr>
        <w:t xml:space="preserve">We have been informed that </w:t>
      </w:r>
      <w:r>
        <w:rPr>
          <w:rFonts w:ascii="Times New Roman" w:hAnsi="Times New Roman"/>
          <w:i/>
          <w:sz w:val="24"/>
        </w:rPr>
        <w:t>[insert name of Contractor, which in the case of a joint venture shall be the name of the joint venture]</w:t>
      </w:r>
      <w:r>
        <w:rPr>
          <w:rFonts w:ascii="Times New Roman" w:hAnsi="Times New Roman"/>
          <w:sz w:val="24"/>
        </w:rPr>
        <w:t xml:space="preserve"> (hereinafter called “the Applicant”) has entered into Contract No. </w:t>
      </w:r>
      <w:r>
        <w:rPr>
          <w:rFonts w:ascii="Times New Roman" w:hAnsi="Times New Roman"/>
          <w:i/>
          <w:sz w:val="24"/>
        </w:rPr>
        <w:t xml:space="preserve">[insert reference number of the contract] </w:t>
      </w:r>
      <w:r>
        <w:rPr>
          <w:rFonts w:ascii="Times New Roman" w:hAnsi="Times New Roman"/>
          <w:sz w:val="24"/>
        </w:rPr>
        <w:t xml:space="preserve">dated </w:t>
      </w:r>
      <w:r>
        <w:rPr>
          <w:rFonts w:ascii="Times New Roman" w:hAnsi="Times New Roman"/>
          <w:i/>
          <w:sz w:val="24"/>
        </w:rPr>
        <w:t>[insert date]</w:t>
      </w:r>
      <w:r>
        <w:rPr>
          <w:rFonts w:ascii="Times New Roman" w:hAnsi="Times New Roman"/>
          <w:sz w:val="24"/>
        </w:rPr>
        <w:t xml:space="preserve"> with the Beneficiary, for the execution of </w:t>
      </w:r>
      <w:r>
        <w:rPr>
          <w:rFonts w:ascii="Times New Roman" w:hAnsi="Times New Roman"/>
          <w:i/>
          <w:sz w:val="24"/>
        </w:rPr>
        <w:t xml:space="preserve">[insert name of contract and brief description of </w:t>
      </w:r>
      <w:r>
        <w:rPr>
          <w:rFonts w:ascii="Times New Roman" w:hAnsi="Times New Roman"/>
          <w:sz w:val="24"/>
        </w:rPr>
        <w:t>Works</w:t>
      </w:r>
      <w:r>
        <w:rPr>
          <w:rFonts w:ascii="Times New Roman" w:hAnsi="Times New Roman"/>
          <w:i/>
          <w:sz w:val="24"/>
        </w:rPr>
        <w:t>]</w:t>
      </w:r>
      <w:r>
        <w:rPr>
          <w:rFonts w:ascii="Times New Roman" w:hAnsi="Times New Roman"/>
          <w:sz w:val="24"/>
        </w:rPr>
        <w:t xml:space="preserve"> (hereinafter called "the Contract"). </w:t>
      </w:r>
    </w:p>
    <w:p w14:paraId="22905C0C" w14:textId="77777777" w:rsidR="0058666A" w:rsidRDefault="00B17E38">
      <w:pPr>
        <w:pStyle w:val="NormalWeb"/>
        <w:jc w:val="both"/>
        <w:rPr>
          <w:rFonts w:ascii="Times New Roman" w:hAnsi="Times New Roman"/>
          <w:sz w:val="24"/>
        </w:rPr>
      </w:pPr>
      <w:r>
        <w:rPr>
          <w:rFonts w:ascii="Times New Roman" w:hAnsi="Times New Roman"/>
          <w:sz w:val="24"/>
        </w:rPr>
        <w:t xml:space="preserve">Furthermore, we understand that, according to the conditions of the Contract, an advance payment in the sum </w:t>
      </w:r>
      <w:r>
        <w:rPr>
          <w:rFonts w:ascii="Times New Roman" w:hAnsi="Times New Roman"/>
          <w:i/>
          <w:sz w:val="24"/>
        </w:rPr>
        <w:t xml:space="preserve">[insert amount in figures] </w:t>
      </w:r>
      <w:r>
        <w:rPr>
          <w:rFonts w:ascii="Times New Roman" w:hAnsi="Times New Roman"/>
          <w:sz w:val="24"/>
        </w:rPr>
        <w:t>()</w:t>
      </w:r>
      <w:r>
        <w:rPr>
          <w:rFonts w:ascii="Times New Roman" w:hAnsi="Times New Roman"/>
          <w:i/>
          <w:sz w:val="24"/>
        </w:rPr>
        <w:t xml:space="preserve"> [insert amount in words]</w:t>
      </w:r>
      <w:r>
        <w:rPr>
          <w:rFonts w:ascii="Times New Roman" w:hAnsi="Times New Roman"/>
          <w:sz w:val="24"/>
        </w:rPr>
        <w:t xml:space="preserve"> is to be made against an advance payment guarantee.</w:t>
      </w:r>
    </w:p>
    <w:p w14:paraId="17280F5B" w14:textId="77777777" w:rsidR="0058666A" w:rsidRDefault="00B17E38">
      <w:pPr>
        <w:pStyle w:val="NormalWeb"/>
        <w:jc w:val="both"/>
        <w:rPr>
          <w:rFonts w:ascii="Times New Roman" w:hAnsi="Times New Roman"/>
          <w:sz w:val="24"/>
        </w:rPr>
      </w:pPr>
      <w:r>
        <w:rPr>
          <w:rFonts w:ascii="Times New Roman" w:hAnsi="Times New Roman"/>
          <w:sz w:val="24"/>
        </w:rPr>
        <w:t xml:space="preserve">At the request of the Applicant, we as Guarantor, hereby irrevocably undertake to pay the Beneficiary any sum or sums not exceeding in total an amount of </w:t>
      </w:r>
      <w:r>
        <w:rPr>
          <w:rFonts w:ascii="Times New Roman" w:hAnsi="Times New Roman"/>
          <w:i/>
          <w:sz w:val="24"/>
        </w:rPr>
        <w:t>[insert amount in figures]</w:t>
      </w:r>
      <w:r>
        <w:rPr>
          <w:rFonts w:ascii="Times New Roman" w:hAnsi="Times New Roman"/>
          <w:i/>
          <w:sz w:val="24"/>
        </w:rPr>
        <w:br/>
      </w:r>
      <w:r>
        <w:rPr>
          <w:rFonts w:ascii="Times New Roman" w:hAnsi="Times New Roman"/>
          <w:sz w:val="24"/>
        </w:rPr>
        <w:t>(</w:t>
      </w:r>
      <w:r>
        <w:rPr>
          <w:rFonts w:ascii="Times New Roman" w:hAnsi="Times New Roman"/>
          <w:sz w:val="24"/>
          <w:u w:val="single"/>
        </w:rPr>
        <w:t xml:space="preserve">                  </w:t>
      </w:r>
      <w:proofErr w:type="gramStart"/>
      <w:r>
        <w:rPr>
          <w:rFonts w:ascii="Times New Roman" w:hAnsi="Times New Roman"/>
          <w:sz w:val="24"/>
          <w:u w:val="single"/>
        </w:rPr>
        <w:t xml:space="preserve">  </w:t>
      </w:r>
      <w:r>
        <w:rPr>
          <w:rFonts w:ascii="Times New Roman" w:hAnsi="Times New Roman"/>
          <w:sz w:val="24"/>
        </w:rPr>
        <w:t>)</w:t>
      </w:r>
      <w:proofErr w:type="gramEnd"/>
      <w:r>
        <w:rPr>
          <w:rFonts w:ascii="Times New Roman" w:hAnsi="Times New Roman"/>
          <w:i/>
          <w:sz w:val="24"/>
        </w:rPr>
        <w:t xml:space="preserve"> [insert amount in words]</w:t>
      </w:r>
      <w:r>
        <w:rPr>
          <w:rStyle w:val="FootnoteReference"/>
          <w:rFonts w:ascii="Times New Roman" w:hAnsi="Times New Roman"/>
          <w:i/>
          <w:sz w:val="24"/>
        </w:rPr>
        <w:footnoteReference w:customMarkFollows="1" w:id="31"/>
        <w:t>1</w:t>
      </w:r>
      <w:r>
        <w:rPr>
          <w:rFonts w:ascii="Times New Roman" w:hAnsi="Times New Roman"/>
          <w:sz w:val="24"/>
        </w:rPr>
        <w:t xml:space="preserve"> upon receipt by us of the Beneficiary’s complying demand supported by the Beneficiary’s statement, whether in the demand itself or in a separate signed document accompanying or identifying the demand, stating either that the Applicant:</w:t>
      </w:r>
    </w:p>
    <w:p w14:paraId="76E1C51C" w14:textId="77777777" w:rsidR="0058666A" w:rsidRDefault="00B17E38">
      <w:pPr>
        <w:pStyle w:val="P3Header1-Clauses"/>
        <w:numPr>
          <w:ilvl w:val="2"/>
          <w:numId w:val="164"/>
        </w:numPr>
        <w:tabs>
          <w:tab w:val="left" w:pos="972"/>
        </w:tabs>
        <w:rPr>
          <w:szCs w:val="24"/>
        </w:rPr>
      </w:pPr>
      <w:r>
        <w:rPr>
          <w:szCs w:val="24"/>
        </w:rPr>
        <w:t>has used the advance payment for purposes other than the costs of mobilization in respect of the Works; or</w:t>
      </w:r>
    </w:p>
    <w:p w14:paraId="4E53C612" w14:textId="77777777" w:rsidR="0058666A" w:rsidRDefault="00B17E38">
      <w:pPr>
        <w:pStyle w:val="P3Header1-Clauses"/>
        <w:numPr>
          <w:ilvl w:val="2"/>
          <w:numId w:val="12"/>
        </w:numPr>
        <w:tabs>
          <w:tab w:val="clear" w:pos="864"/>
          <w:tab w:val="left" w:pos="828"/>
          <w:tab w:val="left" w:pos="972"/>
        </w:tabs>
        <w:ind w:left="396" w:firstLine="144"/>
        <w:rPr>
          <w:szCs w:val="24"/>
        </w:rPr>
      </w:pPr>
      <w:r>
        <w:rPr>
          <w:szCs w:val="24"/>
        </w:rPr>
        <w:t xml:space="preserve"> has failed to repay the advance payment in accordance with the Contract conditions, specifying the amount which the Applicant has failed to repay. </w:t>
      </w:r>
    </w:p>
    <w:p w14:paraId="7EE286F6" w14:textId="77777777" w:rsidR="0058666A" w:rsidRDefault="0058666A">
      <w:pPr>
        <w:pStyle w:val="NormalWeb"/>
        <w:jc w:val="both"/>
        <w:rPr>
          <w:rFonts w:ascii="Times New Roman" w:hAnsi="Times New Roman"/>
          <w:sz w:val="24"/>
        </w:rPr>
      </w:pPr>
    </w:p>
    <w:p w14:paraId="5360972F" w14:textId="77777777" w:rsidR="0058666A" w:rsidRDefault="00B17E38">
      <w:pPr>
        <w:pStyle w:val="NormalWeb"/>
        <w:jc w:val="both"/>
        <w:rPr>
          <w:rFonts w:ascii="Times New Roman" w:hAnsi="Times New Roman"/>
          <w:sz w:val="24"/>
        </w:rPr>
      </w:pPr>
      <w:r>
        <w:rPr>
          <w:rFonts w:ascii="Times New Roman" w:hAnsi="Times New Roman"/>
          <w:sz w:val="24"/>
        </w:rPr>
        <w:lastRenderedPageBreak/>
        <w:t xml:space="preserve">A demand under this guarantee may be presented as from the presentation to the Guarantor of a certificate from the Beneficiary’s bank stating that the advance payment referred to above has been credited to the Applicant on its account number </w:t>
      </w:r>
      <w:r>
        <w:rPr>
          <w:rFonts w:ascii="Times New Roman" w:hAnsi="Times New Roman"/>
          <w:i/>
          <w:sz w:val="24"/>
        </w:rPr>
        <w:t>[insert number]</w:t>
      </w:r>
      <w:r>
        <w:rPr>
          <w:rFonts w:ascii="Times New Roman" w:hAnsi="Times New Roman"/>
          <w:sz w:val="24"/>
        </w:rPr>
        <w:t xml:space="preserve"> </w:t>
      </w:r>
      <w:proofErr w:type="gramStart"/>
      <w:r>
        <w:rPr>
          <w:rFonts w:ascii="Times New Roman" w:hAnsi="Times New Roman"/>
          <w:sz w:val="24"/>
        </w:rPr>
        <w:t xml:space="preserve">at  </w:t>
      </w:r>
      <w:r>
        <w:rPr>
          <w:rFonts w:ascii="Times New Roman" w:hAnsi="Times New Roman"/>
          <w:i/>
          <w:sz w:val="24"/>
        </w:rPr>
        <w:t>[</w:t>
      </w:r>
      <w:proofErr w:type="gramEnd"/>
      <w:r>
        <w:rPr>
          <w:rFonts w:ascii="Times New Roman" w:hAnsi="Times New Roman"/>
          <w:i/>
          <w:sz w:val="24"/>
        </w:rPr>
        <w:t>insert name and address of Applicant’s bank]</w:t>
      </w:r>
      <w:r>
        <w:rPr>
          <w:rFonts w:ascii="Times New Roman" w:hAnsi="Times New Roman"/>
          <w:sz w:val="24"/>
        </w:rPr>
        <w:t>..</w:t>
      </w:r>
    </w:p>
    <w:p w14:paraId="3B94BDD1" w14:textId="77777777" w:rsidR="0058666A" w:rsidRDefault="00B17E38">
      <w:pPr>
        <w:pStyle w:val="NormalWeb"/>
        <w:jc w:val="both"/>
        <w:rPr>
          <w:rFonts w:ascii="Times New Roman" w:hAnsi="Times New Roman"/>
          <w:sz w:val="24"/>
        </w:rPr>
      </w:pPr>
      <w:r>
        <w:rPr>
          <w:rFonts w:ascii="Times New Roman" w:hAnsi="Times New Roman"/>
          <w:sz w:val="24"/>
        </w:rPr>
        <w:t xml:space="preserve">The maximum amount of this guarantee shall be progressively reduced by the amount of the advance payment repaid by the Applicant as specified in copies of interim statements or payment certificates which shall be presented to us.  This guarantee shall expire, at the latest, upon our receipt of a copy of the interim payment certificate indicating that ninety (90) percent of the Accepted Contract Amount, less provisional sums, has been certified for payment, or on the </w:t>
      </w:r>
      <w:r>
        <w:rPr>
          <w:rFonts w:ascii="Times New Roman" w:hAnsi="Times New Roman"/>
          <w:i/>
          <w:sz w:val="24"/>
        </w:rPr>
        <w:t>[insert day]</w:t>
      </w:r>
      <w:r>
        <w:rPr>
          <w:rFonts w:ascii="Times New Roman" w:hAnsi="Times New Roman"/>
          <w:sz w:val="24"/>
        </w:rPr>
        <w:t xml:space="preserve"> day of </w:t>
      </w:r>
      <w:r>
        <w:rPr>
          <w:rFonts w:ascii="Times New Roman" w:hAnsi="Times New Roman"/>
          <w:i/>
          <w:sz w:val="24"/>
        </w:rPr>
        <w:t>[insert month]</w:t>
      </w:r>
      <w:r>
        <w:rPr>
          <w:rFonts w:ascii="Times New Roman" w:hAnsi="Times New Roman"/>
          <w:sz w:val="24"/>
        </w:rPr>
        <w:t xml:space="preserve">, 2 </w:t>
      </w:r>
      <w:r>
        <w:rPr>
          <w:rFonts w:ascii="Times New Roman" w:hAnsi="Times New Roman"/>
          <w:i/>
          <w:sz w:val="24"/>
        </w:rPr>
        <w:t>[insert year]</w:t>
      </w:r>
      <w:r>
        <w:rPr>
          <w:rFonts w:ascii="Times New Roman" w:hAnsi="Times New Roman"/>
          <w:sz w:val="24"/>
        </w:rPr>
        <w:t>,</w:t>
      </w:r>
      <w:r>
        <w:rPr>
          <w:rStyle w:val="FootnoteReference"/>
          <w:rFonts w:ascii="Times New Roman" w:hAnsi="Times New Roman"/>
          <w:sz w:val="24"/>
        </w:rPr>
        <w:footnoteReference w:customMarkFollows="1" w:id="32"/>
        <w:t>2</w:t>
      </w:r>
      <w:r>
        <w:rPr>
          <w:rFonts w:ascii="Times New Roman" w:hAnsi="Times New Roman"/>
          <w:sz w:val="24"/>
        </w:rPr>
        <w:t xml:space="preserve"> whichever is earlier.  Consequently, any demand for payment under this guarantee must be received by us at this office on or before that date.</w:t>
      </w:r>
    </w:p>
    <w:p w14:paraId="5442C94D" w14:textId="77777777" w:rsidR="0058666A" w:rsidRDefault="00B17E38">
      <w:pPr>
        <w:pStyle w:val="NormalWeb"/>
        <w:spacing w:before="0" w:after="0"/>
        <w:jc w:val="both"/>
        <w:rPr>
          <w:rFonts w:ascii="Times New Roman" w:hAnsi="Times New Roman"/>
          <w:sz w:val="24"/>
        </w:rPr>
      </w:pPr>
      <w:r>
        <w:rPr>
          <w:rFonts w:ascii="Times New Roman" w:hAnsi="Times New Roman"/>
          <w:sz w:val="24"/>
        </w:rPr>
        <w:t>This guarantee is subject to the Uniform Rules for Demand Guarantees (URDG) 2010 Revision, ICC Publication No. 758, except that the supporting statement under Article 15(a) is hereby excluded.</w:t>
      </w:r>
    </w:p>
    <w:p w14:paraId="213168AA" w14:textId="77777777" w:rsidR="0058666A" w:rsidRDefault="00B17E38">
      <w:pPr>
        <w:jc w:val="center"/>
      </w:pPr>
      <w:r>
        <w:t xml:space="preserve">____________________ </w:t>
      </w:r>
      <w:r>
        <w:br/>
      </w:r>
      <w:r>
        <w:rPr>
          <w:i/>
        </w:rPr>
        <w:t>[signature(s)]</w:t>
      </w:r>
    </w:p>
    <w:p w14:paraId="7F89057D" w14:textId="77777777" w:rsidR="0058666A" w:rsidRDefault="00B17E38">
      <w:pPr>
        <w:pStyle w:val="NormalWeb"/>
        <w:tabs>
          <w:tab w:val="center" w:leader="dot" w:pos="4860"/>
          <w:tab w:val="right" w:leader="dot" w:pos="9000"/>
        </w:tabs>
        <w:spacing w:before="0" w:beforeAutospacing="0" w:after="0" w:afterAutospacing="0"/>
        <w:jc w:val="both"/>
        <w:rPr>
          <w:rFonts w:ascii="Times New Roman" w:hAnsi="Times New Roman"/>
          <w:b/>
          <w:i/>
        </w:rPr>
      </w:pPr>
      <w:r>
        <w:rPr>
          <w:rFonts w:ascii="Times New Roman" w:hAnsi="Times New Roman"/>
        </w:rPr>
        <w:br/>
      </w:r>
      <w:r>
        <w:rPr>
          <w:rFonts w:ascii="Times New Roman" w:hAnsi="Times New Roman"/>
          <w:b/>
          <w:i/>
        </w:rPr>
        <w:t>Note:  All italicized text (including footnotes) is for use in preparing this form and shall be deleted from the final product.</w:t>
      </w:r>
    </w:p>
    <w:p w14:paraId="46A49468" w14:textId="77777777" w:rsidR="0058666A" w:rsidRDefault="0058666A">
      <w:pPr>
        <w:ind w:right="468"/>
        <w:jc w:val="both"/>
        <w:rPr>
          <w:b/>
          <w:bCs/>
          <w:i/>
          <w:iCs/>
          <w:sz w:val="20"/>
          <w:szCs w:val="20"/>
          <w14:shadow w14:blurRad="50800" w14:dist="38100" w14:dir="2700000" w14:sx="100000" w14:sy="100000" w14:kx="0" w14:ky="0" w14:algn="tl">
            <w14:srgbClr w14:val="000000">
              <w14:alpha w14:val="60000"/>
            </w14:srgbClr>
          </w14:shadow>
        </w:rPr>
      </w:pPr>
    </w:p>
    <w:p w14:paraId="32DE2755" w14:textId="77777777" w:rsidR="0058666A" w:rsidRDefault="0058666A">
      <w:pPr>
        <w:ind w:right="468"/>
        <w:jc w:val="both"/>
        <w:rPr>
          <w:b/>
          <w:bCs/>
          <w:i/>
          <w:iCs/>
          <w:sz w:val="20"/>
          <w:szCs w:val="20"/>
          <w14:shadow w14:blurRad="50800" w14:dist="38100" w14:dir="2700000" w14:sx="100000" w14:sy="100000" w14:kx="0" w14:ky="0" w14:algn="tl">
            <w14:srgbClr w14:val="000000">
              <w14:alpha w14:val="60000"/>
            </w14:srgbClr>
          </w14:shadow>
        </w:rPr>
      </w:pPr>
    </w:p>
    <w:p w14:paraId="0F97C1A5" w14:textId="77777777" w:rsidR="0058666A" w:rsidRDefault="0058666A">
      <w:pPr>
        <w:pStyle w:val="Heading1a"/>
        <w:keepNext w:val="0"/>
        <w:keepLines w:val="0"/>
        <w:tabs>
          <w:tab w:val="clear" w:pos="-720"/>
        </w:tabs>
        <w:suppressAutoHyphens w:val="0"/>
        <w:rPr>
          <w:spacing w:val="-2"/>
        </w:rPr>
      </w:pPr>
    </w:p>
    <w:p w14:paraId="4BECA1A5" w14:textId="77777777" w:rsidR="0058666A" w:rsidRDefault="0058666A"/>
    <w:sectPr w:rsidR="0058666A">
      <w:headerReference w:type="even" r:id="rId109"/>
      <w:headerReference w:type="default" r:id="rId110"/>
      <w:headerReference w:type="first" r:id="rId111"/>
      <w:footnotePr>
        <w:numRestart w:val="eachSect"/>
      </w:footnotePr>
      <w:type w:val="oddPage"/>
      <w:pgSz w:w="12240" w:h="15840"/>
      <w:pgMar w:top="1440" w:right="1440" w:bottom="1440" w:left="1800" w:header="720" w:footer="720" w:gutter="0"/>
      <w:pgBorders>
        <w:top w:val="single" w:sz="4" w:space="24" w:color="auto"/>
      </w:pgBorders>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D47C061" w14:textId="77777777" w:rsidR="00715E24" w:rsidRDefault="00715E24">
      <w:pPr>
        <w:spacing w:after="0" w:line="240" w:lineRule="auto"/>
      </w:pPr>
      <w:r>
        <w:separator/>
      </w:r>
    </w:p>
  </w:endnote>
  <w:endnote w:type="continuationSeparator" w:id="0">
    <w:p w14:paraId="2108C01C" w14:textId="77777777" w:rsidR="00715E24" w:rsidRDefault="00715E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New Roman Bold">
    <w:panose1 w:val="02020803070505020304"/>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Tms Rmn">
    <w:altName w:val="Times New Roman"/>
    <w:panose1 w:val="02020603040505020304"/>
    <w:charset w:val="00"/>
    <w:family w:val="roman"/>
    <w:notTrueType/>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Optima">
    <w:panose1 w:val="00000000000000000000"/>
    <w:charset w:val="00"/>
    <w:family w:val="swiss"/>
    <w:notTrueType/>
    <w:pitch w:val="variable"/>
    <w:sig w:usb0="00000003" w:usb1="00000000" w:usb2="00000000" w:usb3="00000000" w:csb0="00000001" w:csb1="00000000"/>
  </w:font>
  <w:font w:name="Helvetica Neue">
    <w:charset w:val="00"/>
    <w:family w:val="auto"/>
    <w:pitch w:val="variable"/>
    <w:sig w:usb0="00000003" w:usb1="500079DB" w:usb2="0000001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l‚r –¾’©">
    <w:altName w:val="苹方-简"/>
    <w:panose1 w:val="00000000000000000000"/>
    <w:charset w:val="00"/>
    <w:family w:val="roman"/>
    <w:notTrueType/>
    <w:pitch w:val="default"/>
    <w:sig w:usb0="00000003" w:usb1="00000000" w:usb2="00000000" w:usb3="00000000" w:csb0="00000001" w:csb1="00000000"/>
  </w:font>
  <w:font w:name="Arial-BoldMT">
    <w:charset w:val="00"/>
    <w:family w:val="auto"/>
    <w:pitch w:val="variable"/>
    <w:sig w:usb0="00000000" w:usb1="C0007843" w:usb2="00000009" w:usb3="00000000" w:csb0="000001FF" w:csb1="00000000"/>
  </w:font>
  <w:font w:name="Courier">
    <w:panose1 w:val="02070409020205020404"/>
    <w:charset w:val="00"/>
    <w:family w:val="auto"/>
    <w:pitch w:val="default"/>
    <w:sig w:usb0="00000000" w:usb1="00000000" w:usb2="00000000" w:usb3="00000000" w:csb0="00000003" w:csb1="00000000"/>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9BE3346" w14:textId="77777777" w:rsidR="0058666A" w:rsidRDefault="0058666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611AA6A" w14:textId="77777777" w:rsidR="0058666A" w:rsidRDefault="0058666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27B78E9" w14:textId="77777777" w:rsidR="0058666A" w:rsidRDefault="0058666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3EFFE79" w14:textId="77777777" w:rsidR="0058666A" w:rsidRDefault="0058666A">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4167E23" w14:textId="77777777" w:rsidR="0058666A" w:rsidRDefault="0058666A">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B7DB637" w14:textId="77777777" w:rsidR="0058666A" w:rsidRDefault="0058666A">
    <w:pPr>
      <w:pStyle w:val="Footer"/>
      <w:tabs>
        <w:tab w:val="clear" w:pos="9504"/>
        <w:tab w:val="center" w:pos="3960"/>
        <w:tab w:val="right" w:pos="9657"/>
      </w:tabs>
      <w:spacing w:before="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4797222" w14:textId="77777777" w:rsidR="0058666A" w:rsidRDefault="0058666A">
    <w:pPr>
      <w:pStyle w:val="Footer"/>
      <w:tabs>
        <w:tab w:val="clear" w:pos="9504"/>
        <w:tab w:val="center" w:pos="5400"/>
        <w:tab w:val="right" w:pos="9657"/>
      </w:tabs>
      <w:spacing w:before="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C70B1AA" w14:textId="77777777" w:rsidR="0058666A" w:rsidRDefault="00B17E38">
    <w:pPr>
      <w:pStyle w:val="BodyText"/>
      <w:tabs>
        <w:tab w:val="left" w:pos="7314"/>
      </w:tabs>
      <w:spacing w:line="14" w:lineRule="auto"/>
    </w:pPr>
    <w:r>
      <w:rPr>
        <w:noProof/>
      </w:rPr>
      <mc:AlternateContent>
        <mc:Choice Requires="wps">
          <w:drawing>
            <wp:anchor distT="0" distB="0" distL="114300" distR="114300" simplePos="0" relativeHeight="251659264" behindDoc="1" locked="0" layoutInCell="1" allowOverlap="1" wp14:anchorId="783B1BE3" wp14:editId="0EA9B8EC">
              <wp:simplePos x="0" y="0"/>
              <wp:positionH relativeFrom="page">
                <wp:posOffset>3232150</wp:posOffset>
              </wp:positionH>
              <wp:positionV relativeFrom="page">
                <wp:posOffset>10262235</wp:posOffset>
              </wp:positionV>
              <wp:extent cx="216535" cy="180975"/>
              <wp:effectExtent l="0" t="0" r="0" b="0"/>
              <wp:wrapNone/>
              <wp:docPr id="3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535" cy="180975"/>
                      </a:xfrm>
                      <a:prstGeom prst="rect">
                        <a:avLst/>
                      </a:prstGeom>
                      <a:noFill/>
                      <a:ln>
                        <a:noFill/>
                      </a:ln>
                    </wps:spPr>
                    <wps:txbx>
                      <w:txbxContent>
                        <w:p w14:paraId="6A6BB6B6" w14:textId="77777777" w:rsidR="0058666A" w:rsidRDefault="00B17E38">
                          <w:pPr>
                            <w:pStyle w:val="BodyText"/>
                            <w:spacing w:before="11"/>
                            <w:ind w:left="60"/>
                          </w:pPr>
                          <w:r>
                            <w:fldChar w:fldCharType="begin"/>
                          </w:r>
                          <w:r>
                            <w:instrText xml:space="preserve"> PAGE </w:instrText>
                          </w:r>
                          <w:r>
                            <w:fldChar w:fldCharType="separate"/>
                          </w:r>
                          <w:r>
                            <w:t>1</w:t>
                          </w:r>
                          <w:r>
                            <w:fldChar w:fldCharType="end"/>
                          </w:r>
                        </w:p>
                      </w:txbxContent>
                    </wps:txbx>
                    <wps:bodyPr rot="0" vert="horz" wrap="square" lIns="0" tIns="0" rIns="0" bIns="0" anchor="t" anchorCtr="0" upright="1">
                      <a:noAutofit/>
                    </wps:bodyPr>
                  </wps:wsp>
                </a:graphicData>
              </a:graphic>
            </wp:anchor>
          </w:drawing>
        </mc:Choice>
        <mc:Fallback>
          <w:pict>
            <v:shapetype w14:anchorId="783B1BE3" id="_x0000_t202" coordsize="21600,21600" o:spt="202" path="m,l,21600r21600,l21600,xe">
              <v:stroke joinstyle="miter"/>
              <v:path gradientshapeok="t" o:connecttype="rect"/>
            </v:shapetype>
            <v:shape id="_x0000_s1041" type="#_x0000_t202" style="position:absolute;margin-left:254.5pt;margin-top:808.05pt;width:17.05pt;height:14.25pt;z-index:-251657216;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" filled="f" stroked="f">
              <v:textbox inset="0,0,0,0">
                <w:txbxContent>
                  <w:p w14:paraId="6A6BB6B6" w14:textId="77777777" w:rsidR="0058666A" w:rsidRDefault="00B17E38">
                    <w:pPr>
                      <w:pStyle w:val="BodyText"/>
                      <w:spacing w:before="11"/>
                      <w:ind w:left="60"/>
                    </w:pPr>
                    <w:r>
                      <w:fldChar w:fldCharType="begin"/>
                    </w:r>
                    <w:r>
                      <w:instrText xml:space="preserve"> PAGE </w:instrText>
                    </w:r>
                    <w:r>
                      <w:fldChar w:fldCharType="separate"/>
                    </w:r>
                    <w:r>
                      <w:t>1</w:t>
                    </w:r>
                    <w:r>
                      <w:fldChar w:fldCharType="end"/>
                    </w:r>
                  </w:p>
                </w:txbxContent>
              </v:textbox>
              <w10:wrap anchorx="page" anchory="page"/>
            </v:shape>
          </w:pict>
        </mc:Fallback>
      </mc:AlternateContent>
    </w:r>
    <w:r>
      <w:rPr>
        <w:noProof/>
      </w:rPr>
      <mc:AlternateContent>
        <mc:Choice Requires="wps">
          <w:drawing>
            <wp:anchor distT="0" distB="0" distL="114300" distR="114300" simplePos="0" relativeHeight="251660288" behindDoc="1" locked="0" layoutInCell="1" allowOverlap="1" wp14:anchorId="2027E71D" wp14:editId="35DA11E9">
              <wp:simplePos x="0" y="0"/>
              <wp:positionH relativeFrom="page">
                <wp:posOffset>5332095</wp:posOffset>
              </wp:positionH>
              <wp:positionV relativeFrom="page">
                <wp:posOffset>10262235</wp:posOffset>
              </wp:positionV>
              <wp:extent cx="1363980" cy="180975"/>
              <wp:effectExtent l="0" t="0" r="0" b="0"/>
              <wp:wrapNone/>
              <wp:docPr id="34"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3980" cy="180975"/>
                      </a:xfrm>
                      <a:prstGeom prst="rect">
                        <a:avLst/>
                      </a:prstGeom>
                      <a:noFill/>
                      <a:ln>
                        <a:noFill/>
                      </a:ln>
                    </wps:spPr>
                    <wps:txbx>
                      <w:txbxContent>
                        <w:p w14:paraId="4BFE09C9" w14:textId="77777777" w:rsidR="0058666A" w:rsidRDefault="0058666A">
                          <w:pPr>
                            <w:pStyle w:val="BodyText"/>
                            <w:spacing w:before="11"/>
                          </w:pPr>
                        </w:p>
                      </w:txbxContent>
                    </wps:txbx>
                    <wps:bodyPr rot="0" vert="horz" wrap="square" lIns="0" tIns="0" rIns="0" bIns="0" anchor="t" anchorCtr="0" upright="1">
                      <a:noAutofit/>
                    </wps:bodyPr>
                  </wps:wsp>
                </a:graphicData>
              </a:graphic>
            </wp:anchor>
          </w:drawing>
        </mc:Choice>
        <mc:Fallback>
          <w:pict>
            <v:shape w14:anchorId="2027E71D" id="Text Box 1" o:spid="_x0000_s1042" type="#_x0000_t202" style="position:absolute;margin-left:419.85pt;margin-top:808.05pt;width:107.4pt;height:14.25pt;z-index:-251656192;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" filled="f" stroked="f">
              <v:textbox inset="0,0,0,0">
                <w:txbxContent>
                  <w:p w14:paraId="4BFE09C9" w14:textId="77777777" w:rsidR="0058666A" w:rsidRDefault="0058666A">
                    <w:pPr>
                      <w:pStyle w:val="BodyText"/>
                      <w:spacing w:before="11"/>
                    </w:pPr>
                  </w:p>
                </w:txbxContent>
              </v:textbox>
              <w10:wrap anchorx="page" anchory="page"/>
            </v:shape>
          </w:pict>
        </mc:Fallback>
      </mc:AlternateContent>
    </w: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4921D4F" w14:textId="77777777" w:rsidR="00715E24" w:rsidRDefault="00715E24">
      <w:pPr>
        <w:spacing w:after="0" w:line="240" w:lineRule="auto"/>
      </w:pPr>
      <w:r>
        <w:separator/>
      </w:r>
    </w:p>
  </w:footnote>
  <w:footnote w:type="continuationSeparator" w:id="0">
    <w:p w14:paraId="1786275C" w14:textId="77777777" w:rsidR="00715E24" w:rsidRDefault="00715E24">
      <w:pPr>
        <w:spacing w:after="0" w:line="240" w:lineRule="auto"/>
      </w:pPr>
      <w:r>
        <w:continuationSeparator/>
      </w:r>
    </w:p>
  </w:footnote>
  <w:footnote w:id="1">
    <w:p w14:paraId="09EDF156" w14:textId="77777777" w:rsidR="0058666A" w:rsidRDefault="00B17E38">
      <w:pPr>
        <w:pStyle w:val="FootnoteText"/>
        <w:jc w:val="both"/>
      </w:pPr>
      <w:r>
        <w:rPr>
          <w:rStyle w:val="FootnoteReference"/>
        </w:rPr>
        <w:footnoteRef/>
      </w:r>
      <w:r>
        <w:t xml:space="preserve">    </w:t>
      </w:r>
      <w:r>
        <w:tab/>
        <w:t>An individual firm is considered a domestic Bidder for purposes of the margin of preference if it is registered in the country of the Employer, has more than 50 percent ownership by nationals of the country of the Employer, and if it does not subcontract more than 10 percent of the contract price, excluding provisional sums, to foreign contractors. JVs are considered as domestic Bidders and eligible for domestic preference only if the individual member firms are registered in the country of the Employer or have more than 50 percent ownership by nationals of the country of the Employer, and the JV shall be registered in the country of the Borrower. The JV shall not subcontract more than 10 percent of the contract price, excluding provisional sums, to foreign firms. JVs between foreign and national firms will not be eligible for domestic preference.</w:t>
      </w:r>
    </w:p>
  </w:footnote>
  <w:footnote w:id="2">
    <w:p w14:paraId="085033FB" w14:textId="77777777" w:rsidR="0058666A" w:rsidRDefault="00B17E38">
      <w:pPr>
        <w:pStyle w:val="FootnoteText"/>
        <w:jc w:val="both"/>
      </w:pPr>
      <w:r>
        <w:rPr>
          <w:rStyle w:val="FootnoteReference"/>
        </w:rPr>
        <w:footnoteRef/>
      </w:r>
      <w:r>
        <w:t xml:space="preserve"> </w:t>
      </w:r>
      <w:r>
        <w:tab/>
        <w:t>In lump sum contracts, delete “Bill of Quantities” and replace with “Activity Schedule.”</w:t>
      </w:r>
    </w:p>
  </w:footnote>
  <w:footnote w:id="3">
    <w:p w14:paraId="07E6DF75" w14:textId="77777777" w:rsidR="0058666A" w:rsidRDefault="00B17E38">
      <w:pPr>
        <w:pStyle w:val="FootnoteText"/>
        <w:jc w:val="both"/>
      </w:pPr>
      <w:r>
        <w:rPr>
          <w:rStyle w:val="FootnoteReference"/>
        </w:rPr>
        <w:footnoteRef/>
      </w:r>
      <w:r>
        <w:t xml:space="preserve"> </w:t>
      </w:r>
      <w:r>
        <w:tab/>
        <w:t>Daywork is work carried out following instructions of the Project Manager and paid for on the basis of time spent by workers, and the use of materials and the Contractor’s equipment, at the rates quoted in the Bid.  For Daywork to be priced competitively for Bid evaluation purposes, the Employer must list tentative quantities for individual items to be costed against Daywork (e.g., a specific number of tractor driver staff-days, or a specific tonnage of Portland cement), to be multiplied by the Bidders’ quoted rates and included in the total Bid price.</w:t>
      </w:r>
    </w:p>
  </w:footnote>
  <w:footnote w:id="4">
    <w:p w14:paraId="3F17329E" w14:textId="77777777" w:rsidR="0058666A" w:rsidRDefault="00B17E38">
      <w:pPr>
        <w:pStyle w:val="FootnoteText"/>
        <w:tabs>
          <w:tab w:val="clear" w:pos="360"/>
          <w:tab w:val="left" w:pos="426"/>
        </w:tabs>
        <w:ind w:left="142" w:hanging="142"/>
      </w:pPr>
      <w:r>
        <w:rPr>
          <w:rStyle w:val="FootnoteReference"/>
        </w:rPr>
        <w:footnoteRef/>
      </w:r>
      <w:r>
        <w:t xml:space="preserve"> Nonperformance, as decided by the Employer, shall include all contracts where (a) nonperformance was not challenged by the contractor, including through referral to the dispute resolution mechanism under the respective contract, and (b) contracts that were so challenged but fully settled against the contractor. Nonperformance shall not include contracts where Employers decision was overruled by the dispute resolution mechanism. Nonperformance must be based on all information on fully settled disputes or litigation, i.e. dispute or litigation that has been resolved in accordance with the dispute resolution mechanism under the respective contract and where all appeal instances available to the Bidder have been exhausted.</w:t>
      </w:r>
    </w:p>
  </w:footnote>
  <w:footnote w:id="5">
    <w:p w14:paraId="77FDAA31" w14:textId="77777777" w:rsidR="0058666A" w:rsidRDefault="00B17E38">
      <w:pPr>
        <w:pStyle w:val="FootnoteText"/>
      </w:pPr>
      <w:r>
        <w:rPr>
          <w:rStyle w:val="FootnoteReference"/>
        </w:rPr>
        <w:footnoteRef/>
      </w:r>
      <w:r>
        <w:t xml:space="preserve"> This requirement also applies to contracts executed by the Bidder as JV member.</w:t>
      </w:r>
    </w:p>
  </w:footnote>
  <w:footnote w:id="6">
    <w:p w14:paraId="59770EFD" w14:textId="77777777" w:rsidR="0058666A" w:rsidRDefault="00B17E38">
      <w:pPr>
        <w:pStyle w:val="FootnoteText"/>
        <w:tabs>
          <w:tab w:val="clear" w:pos="360"/>
          <w:tab w:val="left" w:pos="180"/>
        </w:tabs>
        <w:ind w:left="90" w:hanging="90"/>
      </w:pPr>
      <w:r>
        <w:rPr>
          <w:rStyle w:val="FootnoteReference"/>
        </w:rPr>
        <w:footnoteRef/>
      </w:r>
      <w:r>
        <w:t xml:space="preserve"> The Bidder shall provide accurate information on the Letter of Bid about any litigation or arbitration resulting from contracts completed or ongoing under its execution over the last five years. A consistent history of court/arbitral awards against the Bidder or any member of a joint venture may result in disqualifying the Bidder.</w:t>
      </w:r>
    </w:p>
  </w:footnote>
  <w:footnote w:id="7">
    <w:p w14:paraId="4786DD0C" w14:textId="77777777" w:rsidR="0058666A" w:rsidRDefault="00B17E38">
      <w:pPr>
        <w:rPr>
          <w:sz w:val="18"/>
          <w:szCs w:val="18"/>
        </w:rPr>
      </w:pPr>
      <w:r>
        <w:rPr>
          <w:rStyle w:val="FootnoteReference"/>
        </w:rPr>
        <w:footnoteRef/>
      </w:r>
      <w:r>
        <w:t xml:space="preserve"> </w:t>
      </w:r>
      <w:r>
        <w:rPr>
          <w:sz w:val="18"/>
          <w:szCs w:val="18"/>
        </w:rPr>
        <w:t xml:space="preserve">The Employer may use this information to seek further information or clarifications in carrying out its due diligence.  </w:t>
      </w:r>
    </w:p>
  </w:footnote>
  <w:footnote w:id="8">
    <w:p w14:paraId="1BDAE6BC" w14:textId="77777777" w:rsidR="0058666A" w:rsidRDefault="00B17E38">
      <w:pPr>
        <w:pStyle w:val="FootnoteText"/>
        <w:tabs>
          <w:tab w:val="clear" w:pos="360"/>
          <w:tab w:val="left" w:pos="180"/>
        </w:tabs>
        <w:ind w:left="180" w:hanging="180"/>
      </w:pPr>
      <w:r>
        <w:rPr>
          <w:rStyle w:val="FootnoteReference"/>
        </w:rPr>
        <w:footnoteRef/>
      </w:r>
      <w:r>
        <w:t xml:space="preserve"> Substantial completion shall be based on 80% or more works completed under the contract.</w:t>
      </w:r>
    </w:p>
  </w:footnote>
  <w:footnote w:id="9">
    <w:p w14:paraId="37D277D0" w14:textId="77777777" w:rsidR="0058666A" w:rsidRDefault="00B17E38">
      <w:pPr>
        <w:pStyle w:val="FootnoteText"/>
        <w:tabs>
          <w:tab w:val="clear" w:pos="360"/>
          <w:tab w:val="left" w:pos="180"/>
        </w:tabs>
        <w:ind w:left="180" w:hanging="180"/>
      </w:pPr>
      <w:r>
        <w:rPr>
          <w:rStyle w:val="FootnoteReference"/>
        </w:rPr>
        <w:footnoteRef/>
      </w:r>
      <w:r>
        <w:t xml:space="preserve"> For contracts under which the Bidder participated as a joint venture member or sub-contractor, only the Bidder’s share, by value, shall be considered to meet this requirement.</w:t>
      </w:r>
    </w:p>
  </w:footnote>
  <w:footnote w:id="10">
    <w:p w14:paraId="204B4546" w14:textId="77777777" w:rsidR="0058666A" w:rsidRDefault="00B17E38">
      <w:pPr>
        <w:pStyle w:val="FootnoteText"/>
      </w:pPr>
      <w:r>
        <w:rPr>
          <w:rStyle w:val="FootnoteReference"/>
        </w:rPr>
        <w:footnoteRef/>
      </w:r>
      <w:r>
        <w:t xml:space="preserve"> In the case of JV, the value of contracts completed by its members shall not be aggregated to determine whether the requirement of the minimum value of a single contract has been met. Instead, each contract performed by each member shall satisfy the minimum value of a single contract as required for single entity. In determining whether the JV meets the requirement of total number of contracts, only the number of contracts completed by all members each of value equal or more than the minimum value required shall be aggregated.</w:t>
      </w:r>
    </w:p>
  </w:footnote>
  <w:footnote w:id="11">
    <w:p w14:paraId="02AD58B0" w14:textId="77777777" w:rsidR="0058666A" w:rsidRDefault="00B17E38">
      <w:pPr>
        <w:pStyle w:val="FootnoteText"/>
        <w:rPr>
          <w:b/>
        </w:rPr>
      </w:pPr>
      <w:r>
        <w:rPr>
          <w:rStyle w:val="FootnoteReference"/>
        </w:rPr>
        <w:footnoteRef/>
      </w:r>
      <w:r>
        <w:t xml:space="preserve"> Volume, number or rate of production of any key activity can be demonstrated in one or more contracts combined if executed during same time period. </w:t>
      </w:r>
      <w:r>
        <w:rPr>
          <w:b/>
        </w:rPr>
        <w:t xml:space="preserve"> </w:t>
      </w:r>
    </w:p>
  </w:footnote>
  <w:footnote w:id="12">
    <w:p w14:paraId="4F300BA3" w14:textId="77777777" w:rsidR="0058666A" w:rsidRDefault="00B17E38">
      <w:pPr>
        <w:pStyle w:val="FootnoteText"/>
      </w:pPr>
      <w:r>
        <w:rPr>
          <w:rStyle w:val="FootnoteReference"/>
        </w:rPr>
        <w:footnoteRef/>
      </w:r>
      <w:r>
        <w:t xml:space="preserve"> </w:t>
      </w:r>
      <w:r>
        <w:tab/>
        <w:t>If the most recent set of financial statements is for a period earlier than 12 months from the date of bid, the reason for this should be justified.</w:t>
      </w:r>
    </w:p>
  </w:footnote>
  <w:footnote w:id="13">
    <w:p w14:paraId="013B52CC" w14:textId="77777777" w:rsidR="0058666A" w:rsidRDefault="00B17E38">
      <w:pPr>
        <w:pStyle w:val="FootnoteText"/>
      </w:pPr>
      <w:r>
        <w:rPr>
          <w:rStyle w:val="FootnoteReference"/>
        </w:rPr>
        <w:footnoteRef/>
      </w:r>
      <w:r>
        <w:t xml:space="preserve"> </w:t>
      </w:r>
      <w:r>
        <w:tab/>
        <w:t>If applicable.</w:t>
      </w:r>
    </w:p>
  </w:footnote>
  <w:footnote w:id="14">
    <w:p w14:paraId="5BE419C6" w14:textId="77777777" w:rsidR="0058666A" w:rsidRDefault="00B17E38">
      <w:pPr>
        <w:pStyle w:val="FootnoteText"/>
        <w:tabs>
          <w:tab w:val="clear" w:pos="360"/>
        </w:tabs>
        <w:ind w:left="180" w:hanging="180"/>
        <w:rPr>
          <w:sz w:val="16"/>
          <w:szCs w:val="16"/>
        </w:rPr>
      </w:pPr>
      <w:r>
        <w:rPr>
          <w:rStyle w:val="FootnoteReference"/>
        </w:rPr>
        <w:footnoteRef/>
      </w:r>
      <w:r>
        <w:t xml:space="preserve"> </w:t>
      </w:r>
      <w:r>
        <w:tab/>
      </w:r>
      <w:r>
        <w:rPr>
          <w:sz w:val="16"/>
          <w:szCs w:val="16"/>
        </w:rPr>
        <w:t>For the avoidance of doubt, a sanctioned party’s ineligibility to be awarded a contract shall include, without limitation, (i) applying for pre-qualification, expressing interest in a consultancy, and bidding, either directly or as a nominated sub-contractor, nominated consultant, nominated manufacturer or supplier, or nominated service provider, in respect of such contract, and (ii) entering into an addendum or amendment introducing a material modification to any existing contract.</w:t>
      </w:r>
    </w:p>
  </w:footnote>
  <w:footnote w:id="15">
    <w:p w14:paraId="58BDAD93" w14:textId="77777777" w:rsidR="0058666A" w:rsidRDefault="00B17E38">
      <w:pPr>
        <w:pStyle w:val="FootnoteText"/>
        <w:tabs>
          <w:tab w:val="clear" w:pos="360"/>
        </w:tabs>
        <w:ind w:left="180" w:hanging="180"/>
        <w:rPr>
          <w:sz w:val="16"/>
          <w:szCs w:val="16"/>
        </w:rPr>
      </w:pPr>
      <w:r>
        <w:rPr>
          <w:rStyle w:val="FootnoteReference"/>
          <w:sz w:val="16"/>
          <w:szCs w:val="16"/>
        </w:rPr>
        <w:footnoteRef/>
      </w:r>
      <w:r>
        <w:rPr>
          <w:sz w:val="16"/>
          <w:szCs w:val="16"/>
        </w:rPr>
        <w:t xml:space="preserve"> </w:t>
      </w:r>
      <w:r>
        <w:rPr>
          <w:sz w:val="16"/>
          <w:szCs w:val="16"/>
        </w:rPr>
        <w:tab/>
        <w:t xml:space="preserve">A nominated sub-contractor, nominated consultant, nominated manufacturer or supplier, or nominated service provider (different names are used depending on the particular bidding document) is one which has been: (i) included by the bidder in its pre-qualification application or bid because it brings specific and critical experience and know-how that allow the bidder to meet the qualification requirements for the particular bid; or (ii) appointed by the Borrower.  </w:t>
      </w:r>
    </w:p>
  </w:footnote>
  <w:footnote w:id="16">
    <w:p w14:paraId="7FB8D43D" w14:textId="77777777" w:rsidR="0058666A" w:rsidRDefault="00B17E38">
      <w:pPr>
        <w:pStyle w:val="FootnoteText"/>
        <w:tabs>
          <w:tab w:val="clear" w:pos="360"/>
        </w:tabs>
        <w:ind w:left="180" w:hanging="180"/>
        <w:rPr>
          <w:sz w:val="16"/>
          <w:szCs w:val="16"/>
        </w:rPr>
      </w:pPr>
      <w:r>
        <w:rPr>
          <w:rStyle w:val="FootnoteReference"/>
          <w:sz w:val="16"/>
          <w:szCs w:val="16"/>
        </w:rPr>
        <w:footnoteRef/>
      </w:r>
      <w:r>
        <w:rPr>
          <w:sz w:val="16"/>
          <w:szCs w:val="16"/>
        </w:rPr>
        <w:t xml:space="preserve"> </w:t>
      </w:r>
      <w:r>
        <w:rPr>
          <w:sz w:val="16"/>
          <w:szCs w:val="16"/>
        </w:rPr>
        <w:tab/>
        <w:t>Inspections in this context usually are investigative (i.e., forensic) in nature.  They involve fact-finding activities undertaken by the Bank or persons appointed by the Bank to address specific matters related to investigations/audits, such as evaluating the veracity of an allegation of possible Fraud and Corruption, through the appropriate mechanisms.  Such activity includes but is not limited to: accessing and examining a firm's or individual's financial records and information, and making copies thereof as relevant; accessing and examining any other documents, data and information (whether in hard copy or electronic format) deemed relevant for the investigation/audit, and making copies thereof as relevant; interviewing staff and other relevant individuals; performing physical inspections and site visits; and obtaining third party verification of information.</w:t>
      </w:r>
    </w:p>
  </w:footnote>
  <w:footnote w:id="17">
    <w:p w14:paraId="70B32151" w14:textId="77777777" w:rsidR="0058666A" w:rsidRDefault="00B17E38">
      <w:pPr>
        <w:pStyle w:val="FootnoteText"/>
      </w:pPr>
      <w:r>
        <w:rPr>
          <w:rStyle w:val="FootnoteReference"/>
        </w:rPr>
        <w:footnoteRef/>
      </w:r>
      <w:r>
        <w:t xml:space="preserve"> </w:t>
      </w:r>
      <w:r>
        <w:tab/>
        <w:t>In lump sum contracts, delete “Bill of Quantities” and replace with “Activity Schedule.”</w:t>
      </w:r>
    </w:p>
  </w:footnote>
  <w:footnote w:id="18">
    <w:p w14:paraId="231215B1" w14:textId="77777777" w:rsidR="0058666A" w:rsidRDefault="00B17E38">
      <w:pPr>
        <w:pStyle w:val="FootnoteText"/>
      </w:pPr>
      <w:r>
        <w:rPr>
          <w:rStyle w:val="FootnoteReference"/>
        </w:rPr>
        <w:footnoteRef/>
      </w:r>
      <w:r>
        <w:t xml:space="preserve"> </w:t>
      </w:r>
      <w:r>
        <w:tab/>
        <w:t>In lump sum contracts, replace GCC Sub-Clauses 36.1 as follows:</w:t>
      </w:r>
    </w:p>
    <w:p w14:paraId="07D6E51F" w14:textId="77777777" w:rsidR="0058666A" w:rsidRDefault="00B17E38">
      <w:pPr>
        <w:pStyle w:val="FootnoteText"/>
        <w:tabs>
          <w:tab w:val="clear" w:pos="360"/>
        </w:tabs>
        <w:ind w:firstLine="0"/>
      </w:pPr>
      <w:r>
        <w:t>36.1</w:t>
      </w:r>
      <w:r>
        <w:tab/>
        <w:t>The Contractor shall provide updated Activity Schedules within 14 days of being instructed to by the Project Manager.  The Activity Schedule shall contain the priced activities for the Works to be performed by the Contractor. The Activity Schedule is used to monitor and control the performance of activities on which basis the Contractor will be paid. If payment for materials on site shall be made separately, the Contractor shall show delivery of Materials to the Site separately on the Activity Schedule.</w:t>
      </w:r>
    </w:p>
  </w:footnote>
  <w:footnote w:id="19">
    <w:p w14:paraId="5A20841E" w14:textId="77777777" w:rsidR="0058666A" w:rsidRDefault="00B17E38">
      <w:pPr>
        <w:pStyle w:val="FootnoteText"/>
      </w:pPr>
      <w:r>
        <w:rPr>
          <w:rStyle w:val="FootnoteReference"/>
        </w:rPr>
        <w:footnoteRef/>
      </w:r>
      <w:r>
        <w:t xml:space="preserve"> </w:t>
      </w:r>
      <w:r>
        <w:tab/>
        <w:t>In lump sum contracts, replace entire GCC Clause 37 with new GCC Sub-Clause 37.1, as follows:</w:t>
      </w:r>
    </w:p>
    <w:p w14:paraId="2C795308" w14:textId="77777777" w:rsidR="0058666A" w:rsidRDefault="00B17E38">
      <w:pPr>
        <w:pStyle w:val="FootnoteText"/>
        <w:tabs>
          <w:tab w:val="left" w:pos="1080"/>
        </w:tabs>
        <w:ind w:left="1080" w:hanging="720"/>
      </w:pPr>
      <w:r>
        <w:t>37.1</w:t>
      </w:r>
      <w:r>
        <w:tab/>
        <w:t>The Activity Schedule shall be amended by the Contractor to accommodate changes of Program or method of working made at the Contractor’s own discretion.  Prices in the Activity Schedule shall not be altered when the Contractor makes such changes to the Activity Schedule.</w:t>
      </w:r>
    </w:p>
  </w:footnote>
  <w:footnote w:id="20">
    <w:p w14:paraId="45733578" w14:textId="77777777" w:rsidR="0058666A" w:rsidRDefault="00B17E38">
      <w:pPr>
        <w:pStyle w:val="FootnoteText"/>
      </w:pPr>
      <w:r>
        <w:rPr>
          <w:rStyle w:val="FootnoteReference"/>
        </w:rPr>
        <w:footnoteRef/>
      </w:r>
      <w:r>
        <w:t xml:space="preserve"> </w:t>
      </w:r>
      <w:r>
        <w:tab/>
        <w:t>In lump sum contracts, add “and Activity Schedules” after “Programs.”</w:t>
      </w:r>
    </w:p>
  </w:footnote>
  <w:footnote w:id="21">
    <w:p w14:paraId="6FD71515" w14:textId="77777777" w:rsidR="0058666A" w:rsidRDefault="00B17E38">
      <w:pPr>
        <w:pStyle w:val="FootnoteText"/>
      </w:pPr>
      <w:r>
        <w:rPr>
          <w:rStyle w:val="FootnoteReference"/>
        </w:rPr>
        <w:footnoteRef/>
      </w:r>
      <w:r>
        <w:t xml:space="preserve"> </w:t>
      </w:r>
      <w:r>
        <w:tab/>
        <w:t>In lump sum contracts, delete this paragraph.</w:t>
      </w:r>
    </w:p>
  </w:footnote>
  <w:footnote w:id="22">
    <w:p w14:paraId="2950B453" w14:textId="77777777" w:rsidR="0058666A" w:rsidRDefault="00B17E38">
      <w:pPr>
        <w:pStyle w:val="FootnoteText"/>
      </w:pPr>
      <w:r>
        <w:rPr>
          <w:rStyle w:val="FootnoteReference"/>
        </w:rPr>
        <w:footnoteRef/>
      </w:r>
      <w:r>
        <w:t xml:space="preserve"> </w:t>
      </w:r>
      <w:r>
        <w:tab/>
        <w:t>In lump sum contracts, add “or Activity Schedule” after “Program.”</w:t>
      </w:r>
    </w:p>
  </w:footnote>
  <w:footnote w:id="23">
    <w:p w14:paraId="1822AAFF" w14:textId="77777777" w:rsidR="0058666A" w:rsidRDefault="00B17E38">
      <w:pPr>
        <w:pStyle w:val="FootnoteText"/>
      </w:pPr>
      <w:r>
        <w:rPr>
          <w:rStyle w:val="FootnoteReference"/>
        </w:rPr>
        <w:footnoteRef/>
      </w:r>
      <w:r>
        <w:t xml:space="preserve"> </w:t>
      </w:r>
      <w:r>
        <w:tab/>
        <w:t>In lump sum contracts, replace this paragraph with the following: “The value of work executed shall comprise the value of completed activities in the Activity Schedule.”</w:t>
      </w:r>
    </w:p>
  </w:footnote>
  <w:footnote w:id="24">
    <w:p w14:paraId="0506C01F" w14:textId="77777777" w:rsidR="0058666A" w:rsidRDefault="00B17E38">
      <w:pPr>
        <w:pStyle w:val="FootnoteText"/>
        <w:jc w:val="both"/>
      </w:pPr>
      <w:r>
        <w:rPr>
          <w:rStyle w:val="FootnoteReference"/>
        </w:rPr>
        <w:footnoteRef/>
      </w:r>
      <w:r>
        <w:t xml:space="preserve"> </w:t>
      </w:r>
      <w:r>
        <w:tab/>
        <w:t>The sum of the two coefficients A</w:t>
      </w:r>
      <w:r>
        <w:rPr>
          <w:vertAlign w:val="subscript"/>
        </w:rPr>
        <w:t>c</w:t>
      </w:r>
      <w:r>
        <w:t xml:space="preserve"> and B</w:t>
      </w:r>
      <w:r>
        <w:rPr>
          <w:vertAlign w:val="subscript"/>
        </w:rPr>
        <w:t>c</w:t>
      </w:r>
      <w:r>
        <w:t xml:space="preserve"> should be 1 (one) in the formula for each currency.  Normally, both coefficients shall be the same in the formulae for all currencies, since coefficient A, for the nonadjustable portion of the payments, is a very approximate figure (usually 0.15) to take account of fixed cost elements or other nonadjustable components.  The sum of the adjustments for each currency are added to the Contract Price.</w:t>
      </w:r>
    </w:p>
  </w:footnote>
  <w:footnote w:id="25">
    <w:p w14:paraId="6F0523AD" w14:textId="77777777" w:rsidR="0058666A" w:rsidRDefault="00B17E38">
      <w:pPr>
        <w:pStyle w:val="FootnoteText"/>
        <w:rPr>
          <w:sz w:val="16"/>
          <w:szCs w:val="16"/>
        </w:rPr>
      </w:pPr>
      <w:r>
        <w:rPr>
          <w:rStyle w:val="FootnoteReference"/>
        </w:rPr>
        <w:footnoteRef/>
      </w:r>
      <w:r>
        <w:t xml:space="preserve"> </w:t>
      </w:r>
      <w:r>
        <w:tab/>
      </w:r>
      <w:r>
        <w:rPr>
          <w:sz w:val="16"/>
          <w:szCs w:val="16"/>
        </w:rPr>
        <w:t>For the avoidance of doubt, a sanctioned party’s ineligibility to be awarded a contract shall include, without limitation, (i) applying for pre-qualification, expressing interest in a consultancy, and bidding, either directly or as a nominated sub-contractor, nominated consultant, nominated manufacturer or supplier, or nominated service provider, in respect of such contract, and (ii) entering into an addendum or amendment introducing a material modification to any existing contract.</w:t>
      </w:r>
    </w:p>
  </w:footnote>
  <w:footnote w:id="26">
    <w:p w14:paraId="33368974" w14:textId="77777777" w:rsidR="0058666A" w:rsidRDefault="00B17E38">
      <w:pPr>
        <w:pStyle w:val="FootnoteText"/>
        <w:rPr>
          <w:sz w:val="16"/>
          <w:szCs w:val="16"/>
        </w:rPr>
      </w:pPr>
      <w:r>
        <w:rPr>
          <w:rStyle w:val="FootnoteReference"/>
          <w:sz w:val="16"/>
          <w:szCs w:val="16"/>
        </w:rPr>
        <w:footnoteRef/>
      </w:r>
      <w:r>
        <w:rPr>
          <w:sz w:val="16"/>
          <w:szCs w:val="16"/>
        </w:rPr>
        <w:t xml:space="preserve"> </w:t>
      </w:r>
      <w:r>
        <w:rPr>
          <w:sz w:val="16"/>
          <w:szCs w:val="16"/>
        </w:rPr>
        <w:tab/>
        <w:t xml:space="preserve">A nominated sub-contractor, nominated consultant, nominated manufacturer or supplier, or nominated service provider (different names are used depending on the particular bidding document) is one which has been: (i) included by the bidder in its pre-qualification application or bid because it brings specific and critical experience and know-how that allow the bidder to meet the qualification requirements for the particular bid; or (ii) appointed by the Borrower.  </w:t>
      </w:r>
    </w:p>
  </w:footnote>
  <w:footnote w:id="27">
    <w:p w14:paraId="4E43E64E" w14:textId="77777777" w:rsidR="0058666A" w:rsidRDefault="00B17E38">
      <w:pPr>
        <w:pStyle w:val="FootnoteText"/>
      </w:pPr>
      <w:r>
        <w:rPr>
          <w:rStyle w:val="FootnoteReference"/>
        </w:rPr>
        <w:footnoteRef/>
      </w:r>
      <w:r>
        <w:t xml:space="preserve"> </w:t>
      </w:r>
      <w:r>
        <w:tab/>
      </w:r>
      <w:r>
        <w:rPr>
          <w:sz w:val="16"/>
          <w:szCs w:val="16"/>
        </w:rPr>
        <w:t>Inspections in this context usually are investigative (i.e., forensic) in nature.  They involve fact-finding activities undertaken by the Bank or persons appointed by the Bank to address specific matters related to investigations/audits, such as evaluating the veracity of an allegation of possible Fraud and Corruption, through the appropriate mechanisms.  Such activity includes but is not limited to: accessing and examining a firm's or individual's financial records and information, and making copies</w:t>
      </w:r>
      <w:r>
        <w:rPr>
          <w:sz w:val="18"/>
          <w:szCs w:val="18"/>
        </w:rPr>
        <w:t xml:space="preserve"> thereof as relevant; accessing and examining any other documents, data and information (whether in hard copy or electronic format) deemed relevant for the investigation/audit, and making copies thereof as relevant; interviewing staff and other relevant individuals; performing physical inspections and site visits; and obtaining third party verification of information.</w:t>
      </w:r>
    </w:p>
  </w:footnote>
  <w:footnote w:id="28">
    <w:p w14:paraId="1DE71CE6" w14:textId="77777777" w:rsidR="0058666A" w:rsidRDefault="00B17E38">
      <w:pPr>
        <w:pStyle w:val="FootnoteText"/>
      </w:pPr>
      <w:r>
        <w:rPr>
          <w:rStyle w:val="FootnoteReference"/>
        </w:rPr>
        <w:footnoteRef/>
      </w:r>
      <w:r>
        <w:t xml:space="preserve"> </w:t>
      </w:r>
      <w:r>
        <w:tab/>
        <w:t>In lump sum contracts, delete “Bill of Quantities” and replace with “Activity Schedule.”</w:t>
      </w:r>
    </w:p>
  </w:footnote>
  <w:footnote w:id="29">
    <w:p w14:paraId="464C5FDF" w14:textId="77777777" w:rsidR="0058666A" w:rsidRDefault="00B17E38">
      <w:pPr>
        <w:pStyle w:val="FootnoteText"/>
        <w:rPr>
          <w:i/>
        </w:rPr>
      </w:pPr>
      <w:r>
        <w:rPr>
          <w:rStyle w:val="FootnoteReference"/>
          <w:i/>
        </w:rPr>
        <w:t>1</w:t>
      </w:r>
      <w:r>
        <w:rPr>
          <w:i/>
        </w:rPr>
        <w:tab/>
        <w:t xml:space="preserve"> The Guarantor shall insert an amount representing the percentage of the Accepted Contract Amount specified in the Letter of Acceptance, less provisional sums, if any, and denominated either in the currency(ies) of the Contract or a freely convertible currency acceptable to the Beneficiary.</w:t>
      </w:r>
    </w:p>
  </w:footnote>
  <w:footnote w:id="30">
    <w:p w14:paraId="7B06D050" w14:textId="77777777" w:rsidR="0058666A" w:rsidRDefault="00B17E38">
      <w:pPr>
        <w:pStyle w:val="FootnoteText"/>
        <w:rPr>
          <w:i/>
          <w:iCs/>
        </w:rPr>
      </w:pPr>
      <w:r>
        <w:rPr>
          <w:rStyle w:val="FootnoteReference"/>
          <w:i/>
        </w:rPr>
        <w:t>2</w:t>
      </w:r>
      <w:r>
        <w:rPr>
          <w:i/>
        </w:rPr>
        <w:tab/>
      </w:r>
      <w:r>
        <w:rPr>
          <w:i/>
          <w:iCs/>
        </w:rPr>
        <w:t>Insert the date twenty-eight days after the expected completion date</w:t>
      </w:r>
      <w:r>
        <w:rPr>
          <w:i/>
          <w:iCs/>
          <w:sz w:val="24"/>
        </w:rPr>
        <w:t xml:space="preserve"> </w:t>
      </w:r>
      <w:r>
        <w:rPr>
          <w:i/>
          <w:iCs/>
        </w:rPr>
        <w:t>as described in GC Clause 53.1. The Employer should note that in the event of an extension of this date for completion of the Contract, the Employer would need to request an extension of this guarantee from the Guarantor.  Such request must be in writing and must be made prior to the expiration date established in the guarantee. In preparing this guarantee, the Employer might consider adding the following text to the form, at the end of the penultimate paragraph:  “The Guarantor agrees to a one-time extension of this guarantee for a period not to exceed [six months][one year], in response to the Beneficiary’s written request for such extension, such request to be presented to the Guarantor before the expiry of the guarantee.”</w:t>
      </w:r>
    </w:p>
  </w:footnote>
  <w:footnote w:id="31">
    <w:p w14:paraId="4F729941" w14:textId="77777777" w:rsidR="0058666A" w:rsidRDefault="00B17E38">
      <w:pPr>
        <w:pStyle w:val="FootnoteText"/>
      </w:pPr>
      <w:r>
        <w:rPr>
          <w:rStyle w:val="FootnoteReference"/>
        </w:rPr>
        <w:t>1</w:t>
      </w:r>
      <w:r>
        <w:tab/>
      </w:r>
      <w:r>
        <w:rPr>
          <w:i/>
        </w:rPr>
        <w:t xml:space="preserve">The Guarantor shall insert an amount representing the amount of the advance payment and denominated either in the currency(ies) of the advance payment as specified in the Contract, or in a freely convertible currency acceptable to the </w:t>
      </w:r>
      <w:r>
        <w:rPr>
          <w:i/>
          <w:iCs/>
        </w:rPr>
        <w:t>Employer</w:t>
      </w:r>
      <w:r>
        <w:rPr>
          <w:i/>
        </w:rPr>
        <w:t>.</w:t>
      </w:r>
    </w:p>
  </w:footnote>
  <w:footnote w:id="32">
    <w:p w14:paraId="7A6E26C1" w14:textId="77777777" w:rsidR="0058666A" w:rsidRDefault="00B17E38">
      <w:pPr>
        <w:pStyle w:val="FootnoteText"/>
      </w:pPr>
      <w:r>
        <w:rPr>
          <w:rStyle w:val="FootnoteReference"/>
        </w:rPr>
        <w:t>2</w:t>
      </w:r>
      <w:r>
        <w:t xml:space="preserve"> </w:t>
      </w:r>
      <w:r>
        <w:tab/>
      </w:r>
      <w:r>
        <w:rPr>
          <w:i/>
          <w:iCs/>
        </w:rPr>
        <w:t>Insert the expected expiration date of the Time for Completion.  The Employer should note that in the event of an extension of the time for completion of the Contract, the Employer would need to request an extension of this guarantee from the Guarantor.  Such request must be in writing and must be made prior to the expiration date established in the guarantee. In preparing this guarantee, the Employer might consider adding the following text to the form, at the end of the penultimate paragraph: “The Guarantor agrees to a one-time extension of this guarantee for a period not to exceed [six months][one year], in response to the Beneficiary’s written request for such extension, such request to be presented to the Guarantor before the expiry of the guarantee.”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C5E0593" w14:textId="77777777" w:rsidR="0058666A" w:rsidRDefault="00B17E38">
    <w:pPr>
      <w:pStyle w:val="Header"/>
    </w:pPr>
    <w:r>
      <w:rPr>
        <w:rStyle w:val="PageNumber"/>
        <w:rFonts w:cs="Arial"/>
      </w:rPr>
      <w:fldChar w:fldCharType="begin"/>
    </w:r>
    <w:r>
      <w:rPr>
        <w:rStyle w:val="PageNumber"/>
        <w:rFonts w:cs="Arial"/>
      </w:rPr>
      <w:instrText xml:space="preserve"> PAGE </w:instrText>
    </w:r>
    <w:r>
      <w:rPr>
        <w:rStyle w:val="PageNumber"/>
        <w:rFonts w:cs="Arial"/>
      </w:rPr>
      <w:fldChar w:fldCharType="separate"/>
    </w:r>
    <w:r>
      <w:rPr>
        <w:rStyle w:val="PageNumber"/>
        <w:rFonts w:cs="Arial"/>
      </w:rPr>
      <w:t>6</w:t>
    </w:r>
    <w:r>
      <w:rPr>
        <w:rStyle w:val="PageNumber"/>
        <w:rFonts w:cs="Arial"/>
      </w:rPr>
      <w:fldChar w:fldCharType="end"/>
    </w:r>
    <w:r>
      <w:rPr>
        <w:rStyle w:val="PageNumber"/>
        <w:rFonts w:cs="Arial"/>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04013F6" w14:textId="77777777" w:rsidR="0058666A" w:rsidRDefault="00B17E38">
    <w:pPr>
      <w:pStyle w:val="Header"/>
    </w:pPr>
    <w:r>
      <w:rPr>
        <w:rStyle w:val="PageNumber"/>
        <w:rFonts w:cs="Arial"/>
      </w:rPr>
      <w:tab/>
    </w:r>
    <w:r>
      <w:rPr>
        <w:rStyle w:val="PageNumber"/>
        <w:rFonts w:cs="Arial"/>
      </w:rPr>
      <w:fldChar w:fldCharType="begin"/>
    </w:r>
    <w:r>
      <w:rPr>
        <w:rStyle w:val="PageNumber"/>
        <w:rFonts w:cs="Arial"/>
      </w:rPr>
      <w:instrText xml:space="preserve"> PAGE </w:instrText>
    </w:r>
    <w:r>
      <w:rPr>
        <w:rStyle w:val="PageNumber"/>
        <w:rFonts w:cs="Arial"/>
      </w:rPr>
      <w:fldChar w:fldCharType="separate"/>
    </w:r>
    <w:r>
      <w:rPr>
        <w:rStyle w:val="PageNumber"/>
        <w:rFonts w:cs="Arial"/>
      </w:rPr>
      <w:t>4</w:t>
    </w:r>
    <w:r>
      <w:rPr>
        <w:rStyle w:val="PageNumber"/>
        <w:rFonts w:cs="Arial"/>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CB06F8F" w14:textId="77777777" w:rsidR="0058666A" w:rsidRDefault="0058666A">
    <w:pPr>
      <w:pStyle w:val="Header"/>
      <w:pBdr>
        <w:bottom w:val="none" w:sz="0" w:space="0"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DD42686" w14:textId="77777777" w:rsidR="0058666A" w:rsidRDefault="00B17E38">
    <w:pPr>
      <w:pStyle w:val="Header"/>
      <w:tabs>
        <w:tab w:val="right" w:pos="9720"/>
      </w:tabs>
      <w:ind w:right="-18" w:firstLine="360"/>
      <w:rPr>
        <w:rFonts w:ascii="Times New Roman" w:hAnsi="Times New Roman"/>
      </w:rPr>
    </w:pPr>
    <w:r>
      <w:rPr>
        <w:rFonts w:ascii="Times New Roman" w:hAnsi="Times New Roman"/>
      </w:rPr>
      <w:tab/>
    </w:r>
    <w:r>
      <w:rPr>
        <w:rFonts w:ascii="Times New Roman" w:hAnsi="Times New Roman"/>
      </w:rPr>
      <w:fldChar w:fldCharType="begin"/>
    </w:r>
    <w:r>
      <w:rPr>
        <w:rFonts w:ascii="Times New Roman" w:hAnsi="Times New Roman"/>
      </w:rPr>
      <w:instrText xml:space="preserve"> PAGE   \* MERGEFORMAT </w:instrText>
    </w:r>
    <w:r>
      <w:rPr>
        <w:rFonts w:ascii="Times New Roman" w:hAnsi="Times New Roman"/>
      </w:rPr>
      <w:fldChar w:fldCharType="separate"/>
    </w:r>
    <w:r>
      <w:rPr>
        <w:rFonts w:ascii="Times New Roman" w:hAnsi="Times New Roman"/>
      </w:rPr>
      <w:t>1</w:t>
    </w:r>
    <w:r>
      <w:rPr>
        <w:rFonts w:ascii="Times New Roman" w:hAnsi="Times New Roman"/>
      </w:rPr>
      <w:fldChar w:fldCharType="end"/>
    </w:r>
  </w:p>
  <w:p w14:paraId="0ED6AD16" w14:textId="77777777" w:rsidR="0058666A" w:rsidRDefault="0058666A">
    <w:pPr>
      <w:pStyle w:val="Header"/>
      <w:pBdr>
        <w:bottom w:val="none" w:sz="0" w:space="0"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92E8CD4" w14:textId="77777777" w:rsidR="0058666A" w:rsidRDefault="00B17E38">
    <w:pPr>
      <w:pStyle w:val="Header"/>
      <w:rPr>
        <w:rStyle w:val="PageNumber"/>
      </w:rPr>
    </w:pPr>
    <w:r>
      <w:rPr>
        <w:rStyle w:val="PageNumber"/>
        <w:rFonts w:cs="Arial"/>
      </w:rPr>
      <w:fldChar w:fldCharType="begin"/>
    </w:r>
    <w:r>
      <w:rPr>
        <w:rStyle w:val="PageNumber"/>
        <w:rFonts w:cs="Arial"/>
      </w:rPr>
      <w:instrText xml:space="preserve"> PAGE   \* MERGEFORMAT </w:instrText>
    </w:r>
    <w:r>
      <w:rPr>
        <w:rStyle w:val="PageNumber"/>
        <w:rFonts w:cs="Arial"/>
      </w:rPr>
      <w:fldChar w:fldCharType="separate"/>
    </w:r>
    <w:r>
      <w:rPr>
        <w:rStyle w:val="PageNumber"/>
        <w:rFonts w:cs="Arial"/>
      </w:rPr>
      <w:t>8</w:t>
    </w:r>
    <w:r>
      <w:rPr>
        <w:rStyle w:val="PageNumber"/>
        <w:rFonts w:cs="Arial"/>
      </w:rPr>
      <w:fldChar w:fldCharType="end"/>
    </w:r>
    <w:r>
      <w:rPr>
        <w:rStyle w:val="PageNumber"/>
        <w:rFonts w:cs="Arial"/>
      </w:rPr>
      <w:tab/>
      <w:t>Section I - Instructions to Bidders (ITB)</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9306C45" w14:textId="77777777" w:rsidR="0058666A" w:rsidRDefault="00B17E38">
    <w:pPr>
      <w:pStyle w:val="Header"/>
      <w:rPr>
        <w:rStyle w:val="PageNumber"/>
        <w:rFonts w:cs="Arial"/>
        <w:szCs w:val="24"/>
      </w:rPr>
    </w:pPr>
    <w:r>
      <w:rPr>
        <w:rStyle w:val="PageNumber"/>
        <w:rFonts w:cs="Arial"/>
      </w:rPr>
      <w:tab/>
    </w:r>
    <w:r>
      <w:rPr>
        <w:rStyle w:val="PageNumber"/>
        <w:rFonts w:cs="Arial"/>
      </w:rPr>
      <w:fldChar w:fldCharType="begin"/>
    </w:r>
    <w:r>
      <w:rPr>
        <w:rStyle w:val="PageNumber"/>
        <w:rFonts w:cs="Arial"/>
      </w:rPr>
      <w:instrText xml:space="preserve"> PAGE </w:instrText>
    </w:r>
    <w:r>
      <w:rPr>
        <w:rStyle w:val="PageNumber"/>
        <w:rFonts w:cs="Arial"/>
      </w:rPr>
      <w:fldChar w:fldCharType="separate"/>
    </w:r>
    <w:r>
      <w:rPr>
        <w:rStyle w:val="PageNumber"/>
        <w:rFonts w:cs="Arial"/>
      </w:rPr>
      <w:t>7</w:t>
    </w:r>
    <w:r>
      <w:rPr>
        <w:rStyle w:val="PageNumber"/>
        <w:rFonts w:cs="Arial"/>
      </w:rPr>
      <w:fldChar w:fldCharType="end"/>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DE16A" w14:textId="77777777" w:rsidR="0058666A" w:rsidRDefault="00B17E38">
    <w:pPr>
      <w:pStyle w:val="Header"/>
      <w:pBdr>
        <w:bottom w:val="single" w:sz="4" w:space="1" w:color="auto"/>
      </w:pBdr>
    </w:pPr>
    <w:r>
      <w:tab/>
    </w:r>
    <w:r>
      <w:rPr>
        <w:rFonts w:ascii="Times New Roman" w:hAnsi="Times New Roman"/>
      </w:rPr>
      <w:t>1</w:t>
    </w:r>
    <w:r>
      <w:t>-</w:t>
    </w: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CA681A9" w14:textId="77777777" w:rsidR="0058666A" w:rsidRDefault="00B17E38">
    <w:pPr>
      <w:pStyle w:val="Header"/>
      <w:pBdr>
        <w:bottom w:val="single" w:sz="4" w:space="1" w:color="auto"/>
      </w:pBdr>
    </w:pPr>
    <w:r>
      <w:rPr>
        <w:rFonts w:ascii="Times New Roman" w:hAnsi="Times New Roman"/>
      </w:rPr>
      <w:t>Part 1 – Bidding Procedures</w:t>
    </w:r>
    <w:r>
      <w:tab/>
    </w: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E4D72A" w14:textId="77777777" w:rsidR="0058666A" w:rsidRDefault="00B17E38">
    <w:pPr>
      <w:pStyle w:val="Header"/>
      <w:rPr>
        <w:rStyle w:val="PageNumber"/>
        <w:rFonts w:cs="Arial"/>
        <w:szCs w:val="24"/>
      </w:rPr>
    </w:pPr>
    <w:r>
      <w:rPr>
        <w:rStyle w:val="PageNumber"/>
        <w:rFonts w:cs="Arial"/>
      </w:rPr>
      <w:t>Section I - Instructions to Bidders (ITB)…</w:t>
    </w:r>
    <w:r>
      <w:rPr>
        <w:rStyle w:val="PageNumber"/>
        <w:rFonts w:cs="Arial"/>
      </w:rPr>
      <w:tab/>
    </w:r>
    <w:r>
      <w:rPr>
        <w:rStyle w:val="PageNumber"/>
        <w:rFonts w:cs="Arial"/>
      </w:rPr>
      <w:fldChar w:fldCharType="begin"/>
    </w:r>
    <w:r>
      <w:rPr>
        <w:rStyle w:val="PageNumber"/>
        <w:rFonts w:cs="Arial"/>
      </w:rPr>
      <w:instrText xml:space="preserve"> PAGE </w:instrText>
    </w:r>
    <w:r>
      <w:rPr>
        <w:rStyle w:val="PageNumber"/>
        <w:rFonts w:cs="Arial"/>
      </w:rPr>
      <w:fldChar w:fldCharType="separate"/>
    </w:r>
    <w:r>
      <w:rPr>
        <w:rStyle w:val="PageNumber"/>
        <w:rFonts w:cs="Arial"/>
      </w:rPr>
      <w:t>32</w:t>
    </w:r>
    <w:r>
      <w:rPr>
        <w:rStyle w:val="PageNumber"/>
        <w:rFonts w:cs="Arial"/>
      </w:rPr>
      <w:fldChar w:fldCharType="end"/>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AA3A207" w14:textId="77777777" w:rsidR="0058666A" w:rsidRDefault="00B17E38">
    <w:pPr>
      <w:pStyle w:val="Header"/>
      <w:rPr>
        <w:rStyle w:val="PageNumber"/>
        <w:rFonts w:cs="Arial"/>
        <w:szCs w:val="24"/>
      </w:rPr>
    </w:pPr>
    <w:r>
      <w:rPr>
        <w:rStyle w:val="PageNumber"/>
        <w:rFonts w:cs="Arial"/>
      </w:rPr>
      <w:t>Section I - Instructions to Bidders (ITB)</w:t>
    </w:r>
    <w:r>
      <w:rPr>
        <w:rStyle w:val="PageNumber"/>
        <w:rFonts w:cs="Arial"/>
      </w:rPr>
      <w:tab/>
    </w:r>
    <w:r>
      <w:rPr>
        <w:rStyle w:val="PageNumber"/>
        <w:rFonts w:cs="Arial"/>
      </w:rPr>
      <w:fldChar w:fldCharType="begin"/>
    </w:r>
    <w:r>
      <w:rPr>
        <w:rStyle w:val="PageNumber"/>
        <w:rFonts w:cs="Arial"/>
      </w:rPr>
      <w:instrText xml:space="preserve"> PAGE </w:instrText>
    </w:r>
    <w:r>
      <w:rPr>
        <w:rStyle w:val="PageNumber"/>
        <w:rFonts w:cs="Arial"/>
      </w:rPr>
      <w:fldChar w:fldCharType="separate"/>
    </w:r>
    <w:r>
      <w:rPr>
        <w:rStyle w:val="PageNumber"/>
        <w:rFonts w:cs="Arial"/>
      </w:rPr>
      <w:t>31</w:t>
    </w:r>
    <w:r>
      <w:rPr>
        <w:rStyle w:val="PageNumber"/>
        <w:rFonts w:cs="Arial"/>
      </w:rPr>
      <w:fldChar w:fldCharType="end"/>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5E786B5" w14:textId="77777777" w:rsidR="0058666A" w:rsidRDefault="00B17E38">
    <w:pPr>
      <w:pStyle w:val="Header"/>
      <w:pBdr>
        <w:bottom w:val="single" w:sz="4" w:space="1" w:color="auto"/>
      </w:pBdr>
    </w:pPr>
    <w:r>
      <w:rPr>
        <w:rFonts w:ascii="Times New Roman" w:hAnsi="Times New Roman"/>
      </w:rPr>
      <w:t>Section II – Bid Data Sheet (BDS)</w:t>
    </w:r>
    <w:r>
      <w:tab/>
    </w: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756500" w14:textId="77777777" w:rsidR="0058666A" w:rsidRDefault="00B17E38">
    <w:pPr>
      <w:pStyle w:val="Header"/>
      <w:pBdr>
        <w:bottom w:val="single" w:sz="4" w:space="1" w:color="auto"/>
      </w:pBdr>
    </w:pPr>
    <w:r>
      <w:rPr>
        <w:rFonts w:ascii="Times New Roman" w:hAnsi="Times New Roman"/>
      </w:rPr>
      <w:t>Section II – Bid Data Sheet (BDS)</w:t>
    </w:r>
    <w:r>
      <w:tab/>
    </w: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DDA0DAA" w14:textId="77777777" w:rsidR="0058666A" w:rsidRDefault="00B17E38">
    <w:pPr>
      <w:pStyle w:val="Header"/>
      <w:pBdr>
        <w:bottom w:val="single" w:sz="4" w:space="1" w:color="auto"/>
      </w:pBdr>
    </w:pPr>
    <w:r>
      <w:rPr>
        <w:rFonts w:ascii="Times New Roman" w:hAnsi="Times New Roman"/>
      </w:rPr>
      <w:t>Section II – Bid Data Sheet (BDS)</w:t>
    </w:r>
    <w:r>
      <w:tab/>
    </w: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232D4AD" w14:textId="77777777" w:rsidR="0058666A" w:rsidRDefault="00B17E38">
    <w:pPr>
      <w:pStyle w:val="Header"/>
      <w:pBdr>
        <w:bottom w:val="single" w:sz="4" w:space="1" w:color="auto"/>
      </w:pBdr>
    </w:pPr>
    <w:r>
      <w:rPr>
        <w:rFonts w:ascii="Times New Roman" w:hAnsi="Times New Roman"/>
      </w:rPr>
      <w:t>Section III – Evaluation and Qualification Criteria</w:t>
    </w:r>
    <w:r>
      <w:tab/>
    </w: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43BF410" w14:textId="77777777" w:rsidR="0058666A" w:rsidRDefault="00B17E38">
    <w:pPr>
      <w:pStyle w:val="Header"/>
    </w:pPr>
    <w:r>
      <w:rPr>
        <w:rStyle w:val="PageNumber"/>
        <w:rFonts w:cs="Arial"/>
      </w:rPr>
      <w:t>Section III – Evaluation and Qualification Criteria</w:t>
    </w:r>
    <w:r>
      <w:rPr>
        <w:rStyle w:val="PageNumber"/>
        <w:rFonts w:cs="Arial"/>
      </w:rPr>
      <w:tab/>
    </w:r>
    <w:r>
      <w:rPr>
        <w:rStyle w:val="PageNumber"/>
        <w:rFonts w:cs="Arial"/>
      </w:rPr>
      <w:fldChar w:fldCharType="begin"/>
    </w:r>
    <w:r>
      <w:rPr>
        <w:rStyle w:val="PageNumber"/>
        <w:rFonts w:cs="Arial"/>
      </w:rPr>
      <w:instrText xml:space="preserve"> PAGE </w:instrText>
    </w:r>
    <w:r>
      <w:rPr>
        <w:rStyle w:val="PageNumber"/>
        <w:rFonts w:cs="Arial"/>
      </w:rPr>
      <w:fldChar w:fldCharType="separate"/>
    </w:r>
    <w:r>
      <w:rPr>
        <w:rStyle w:val="PageNumber"/>
        <w:rFonts w:cs="Arial"/>
      </w:rPr>
      <w:t>43</w:t>
    </w:r>
    <w:r>
      <w:rPr>
        <w:rStyle w:val="PageNumber"/>
        <w:rFonts w:cs="Arial"/>
      </w:rPr>
      <w:fldChar w:fldCharType="end"/>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518C6B4" w14:textId="77777777" w:rsidR="0058666A" w:rsidRDefault="00B17E38">
    <w:pPr>
      <w:pStyle w:val="Header"/>
      <w:pBdr>
        <w:bottom w:val="single" w:sz="4" w:space="1" w:color="auto"/>
      </w:pBdr>
    </w:pPr>
    <w:r>
      <w:rPr>
        <w:rFonts w:ascii="Times New Roman" w:hAnsi="Times New Roman"/>
      </w:rPr>
      <w:t>Section III – Evaluation and Qualification Criteria</w:t>
    </w:r>
    <w:r>
      <w:tab/>
    </w: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B4C2EE2" w14:textId="77777777" w:rsidR="0058666A" w:rsidRDefault="00B17E38">
    <w:pPr>
      <w:pStyle w:val="Header"/>
      <w:tabs>
        <w:tab w:val="clear" w:pos="9000"/>
        <w:tab w:val="right" w:pos="12960"/>
      </w:tabs>
    </w:pPr>
    <w:r>
      <w:rPr>
        <w:rStyle w:val="PageNumber"/>
        <w:rFonts w:cs="Arial"/>
      </w:rPr>
      <w:fldChar w:fldCharType="begin"/>
    </w:r>
    <w:r>
      <w:rPr>
        <w:rStyle w:val="PageNumber"/>
        <w:rFonts w:cs="Arial"/>
      </w:rPr>
      <w:instrText xml:space="preserve"> PAGE </w:instrText>
    </w:r>
    <w:r>
      <w:rPr>
        <w:rStyle w:val="PageNumber"/>
        <w:rFonts w:cs="Arial"/>
      </w:rPr>
      <w:fldChar w:fldCharType="separate"/>
    </w:r>
    <w:r>
      <w:rPr>
        <w:rStyle w:val="PageNumber"/>
        <w:rFonts w:cs="Arial"/>
      </w:rPr>
      <w:t>50</w:t>
    </w:r>
    <w:r>
      <w:rPr>
        <w:rStyle w:val="PageNumber"/>
        <w:rFonts w:cs="Arial"/>
      </w:rPr>
      <w:fldChar w:fldCharType="end"/>
    </w:r>
    <w:r>
      <w:rPr>
        <w:rStyle w:val="PageNumber"/>
        <w:rFonts w:cs="Arial"/>
      </w:rPr>
      <w:tab/>
      <w:t xml:space="preserve">Section </w:t>
    </w:r>
    <w:r>
      <w:rPr>
        <w:rStyle w:val="PageNumber"/>
      </w:rPr>
      <w:t>III</w:t>
    </w:r>
    <w:r>
      <w:rPr>
        <w:rStyle w:val="PageNumber"/>
        <w:rFonts w:cs="Arial"/>
      </w:rPr>
      <w:t xml:space="preserve"> - Evaluation and Qualification Criteria</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9C8F757" w14:textId="77777777" w:rsidR="0058666A" w:rsidRDefault="00B17E38">
    <w:pPr>
      <w:pStyle w:val="Header"/>
      <w:tabs>
        <w:tab w:val="clear" w:pos="9000"/>
        <w:tab w:val="right" w:pos="12960"/>
      </w:tabs>
    </w:pPr>
    <w:r>
      <w:rPr>
        <w:rStyle w:val="PageNumber"/>
        <w:rFonts w:cs="Arial"/>
      </w:rPr>
      <w:t>Section III - Evaluation and Qualification Criteria</w:t>
    </w:r>
    <w:r>
      <w:rPr>
        <w:rStyle w:val="PageNumber"/>
        <w:rFonts w:cs="Arial"/>
      </w:rPr>
      <w:tab/>
    </w:r>
    <w:r>
      <w:rPr>
        <w:rStyle w:val="PageNumber"/>
        <w:rFonts w:cs="Arial"/>
      </w:rPr>
      <w:fldChar w:fldCharType="begin"/>
    </w:r>
    <w:r>
      <w:rPr>
        <w:rStyle w:val="PageNumber"/>
        <w:rFonts w:cs="Arial"/>
      </w:rPr>
      <w:instrText xml:space="preserve"> PAGE </w:instrText>
    </w:r>
    <w:r>
      <w:rPr>
        <w:rStyle w:val="PageNumber"/>
        <w:rFonts w:cs="Arial"/>
      </w:rPr>
      <w:fldChar w:fldCharType="separate"/>
    </w:r>
    <w:r>
      <w:rPr>
        <w:rStyle w:val="PageNumber"/>
        <w:rFonts w:cs="Arial"/>
      </w:rPr>
      <w:t>49</w:t>
    </w:r>
    <w:r>
      <w:rPr>
        <w:rStyle w:val="PageNumber"/>
        <w:rFonts w:cs="Arial"/>
      </w:rPr>
      <w:fldChar w:fldCharType="end"/>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CC1C21C" w14:textId="77777777" w:rsidR="0058666A" w:rsidRDefault="00B17E38">
    <w:pPr>
      <w:pStyle w:val="Header"/>
      <w:pBdr>
        <w:bottom w:val="single" w:sz="4" w:space="1" w:color="auto"/>
      </w:pBdr>
    </w:pPr>
    <w:r>
      <w:tab/>
    </w:r>
    <w:r>
      <w:rPr>
        <w:rFonts w:ascii="Times New Roman" w:hAnsi="Times New Roman"/>
      </w:rPr>
      <w:t>1-</w:t>
    </w:r>
    <w:r>
      <w:rPr>
        <w:rStyle w:val="PageNumber"/>
      </w:rPr>
      <w:fldChar w:fldCharType="begin"/>
    </w:r>
    <w:r>
      <w:rPr>
        <w:rStyle w:val="PageNumber"/>
      </w:rPr>
      <w:instrText xml:space="preserve"> PAGE </w:instrText>
    </w:r>
    <w:r>
      <w:rPr>
        <w:rStyle w:val="PageNumber"/>
      </w:rPr>
      <w:fldChar w:fldCharType="separate"/>
    </w:r>
    <w:r>
      <w:rPr>
        <w:rStyle w:val="PageNumber"/>
      </w:rPr>
      <w:t>61</w:t>
    </w:r>
    <w:r>
      <w:rPr>
        <w:rStyle w:val="PageNumber"/>
      </w:rPr>
      <w:fldChar w:fldCharType="end"/>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68FF0B1" w14:textId="77777777" w:rsidR="0058666A" w:rsidRDefault="00B17E38">
    <w:pPr>
      <w:pStyle w:val="Header"/>
      <w:tabs>
        <w:tab w:val="right" w:pos="12960"/>
      </w:tabs>
    </w:pPr>
    <w:r>
      <w:rPr>
        <w:rStyle w:val="PageNumber"/>
        <w:rFonts w:cs="Arial"/>
      </w:rPr>
      <w:t>Section III - Evaluation and Qualification Criteria</w:t>
    </w:r>
    <w:r>
      <w:rPr>
        <w:rStyle w:val="PageNumber"/>
        <w:rFonts w:cs="Arial"/>
      </w:rPr>
      <w:tab/>
    </w:r>
    <w:r>
      <w:rPr>
        <w:rStyle w:val="PageNumber"/>
        <w:rFonts w:cs="Arial"/>
      </w:rPr>
      <w:fldChar w:fldCharType="begin"/>
    </w:r>
    <w:r>
      <w:rPr>
        <w:rStyle w:val="PageNumber"/>
        <w:rFonts w:cs="Arial"/>
      </w:rPr>
      <w:instrText xml:space="preserve"> PAGE </w:instrText>
    </w:r>
    <w:r>
      <w:rPr>
        <w:rStyle w:val="PageNumber"/>
        <w:rFonts w:cs="Arial"/>
      </w:rPr>
      <w:fldChar w:fldCharType="separate"/>
    </w:r>
    <w:r>
      <w:rPr>
        <w:rStyle w:val="PageNumber"/>
        <w:rFonts w:cs="Arial"/>
      </w:rPr>
      <w:t>70</w:t>
    </w:r>
    <w:r>
      <w:rPr>
        <w:rStyle w:val="PageNumber"/>
        <w:rFonts w:cs="Arial"/>
      </w:rPr>
      <w:fldChar w:fldCharType="end"/>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D6034E8" w14:textId="77777777" w:rsidR="0058666A" w:rsidRDefault="00B17E38">
    <w:pPr>
      <w:pStyle w:val="Header"/>
      <w:tabs>
        <w:tab w:val="right" w:pos="12960"/>
      </w:tabs>
    </w:pPr>
    <w:r>
      <w:rPr>
        <w:rStyle w:val="PageNumber"/>
        <w:rFonts w:cs="Arial"/>
      </w:rPr>
      <w:t>Section III - Evaluation and Qualification Criteria</w:t>
    </w:r>
    <w:r>
      <w:rPr>
        <w:rStyle w:val="PageNumber"/>
        <w:rFonts w:cs="Arial"/>
      </w:rPr>
      <w:tab/>
    </w:r>
    <w:r>
      <w:rPr>
        <w:rStyle w:val="PageNumber"/>
        <w:rFonts w:cs="Arial"/>
      </w:rPr>
      <w:fldChar w:fldCharType="begin"/>
    </w:r>
    <w:r>
      <w:rPr>
        <w:rStyle w:val="PageNumber"/>
        <w:rFonts w:cs="Arial"/>
      </w:rPr>
      <w:instrText xml:space="preserve"> PAGE </w:instrText>
    </w:r>
    <w:r>
      <w:rPr>
        <w:rStyle w:val="PageNumber"/>
        <w:rFonts w:cs="Arial"/>
      </w:rPr>
      <w:fldChar w:fldCharType="separate"/>
    </w:r>
    <w:r>
      <w:rPr>
        <w:rStyle w:val="PageNumber"/>
        <w:rFonts w:cs="Arial"/>
      </w:rPr>
      <w:t>71</w:t>
    </w:r>
    <w:r>
      <w:rPr>
        <w:rStyle w:val="PageNumber"/>
        <w:rFonts w:cs="Arial"/>
      </w:rPr>
      <w:fldChar w:fldCharType="end"/>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F06848" w14:textId="77777777" w:rsidR="0058666A" w:rsidRDefault="00B17E38">
    <w:pPr>
      <w:pStyle w:val="Header"/>
      <w:rPr>
        <w:rFonts w:ascii="Times New Roman" w:hAnsi="Times New Roman"/>
      </w:rPr>
    </w:pPr>
    <w:r>
      <w:rPr>
        <w:rFonts w:ascii="Times New Roman" w:hAnsi="Times New Roman"/>
      </w:rPr>
      <w:tab/>
    </w:r>
    <w:r>
      <w:rPr>
        <w:rFonts w:ascii="Times New Roman" w:hAnsi="Times New Roman"/>
      </w:rPr>
      <w:fldChar w:fldCharType="begin"/>
    </w:r>
    <w:r>
      <w:rPr>
        <w:rFonts w:ascii="Times New Roman" w:hAnsi="Times New Roman"/>
      </w:rPr>
      <w:instrText xml:space="preserve"> PAGE   \* MERGEFORMAT </w:instrText>
    </w:r>
    <w:r>
      <w:rPr>
        <w:rFonts w:ascii="Times New Roman" w:hAnsi="Times New Roman"/>
      </w:rPr>
      <w:fldChar w:fldCharType="separate"/>
    </w:r>
    <w:r>
      <w:rPr>
        <w:rFonts w:ascii="Times New Roman" w:hAnsi="Times New Roman"/>
      </w:rPr>
      <w:t>56</w:t>
    </w:r>
    <w:r>
      <w:rPr>
        <w:rFonts w:ascii="Times New Roman" w:hAnsi="Times New Roman"/>
      </w:rPr>
      <w:fldChar w:fldCharType="end"/>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E2C4CEE" w14:textId="77777777" w:rsidR="00DC1813" w:rsidRDefault="00DC1813">
    <w:pPr>
      <w:pStyle w:val="BodyText"/>
      <w:spacing w:line="14" w:lineRule="auto"/>
      <w:rPr>
        <w:sz w:val="2"/>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A72E1C8" w14:textId="77777777" w:rsidR="00DC1813" w:rsidRDefault="00DC1813">
    <w:pPr>
      <w:pStyle w:val="BodyText"/>
      <w:spacing w:line="14" w:lineRule="auto"/>
      <w:rPr>
        <w:sz w:val="2"/>
      </w:rP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54FADA9" w14:textId="77777777" w:rsidR="00DC1813" w:rsidRDefault="00DC1813">
    <w:pPr>
      <w:pStyle w:val="BodyText"/>
      <w:spacing w:line="14" w:lineRule="auto"/>
      <w:rPr>
        <w:sz w:val="2"/>
      </w:rP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610E780" w14:textId="77777777" w:rsidR="0058666A" w:rsidRDefault="00B17E38">
    <w:pPr>
      <w:pStyle w:val="Header"/>
      <w:rPr>
        <w:rFonts w:ascii="Times New Roman" w:hAnsi="Times New Roman"/>
      </w:rPr>
    </w:pPr>
    <w:r>
      <w:rPr>
        <w:rFonts w:ascii="Times New Roman" w:hAnsi="Times New Roman"/>
      </w:rPr>
      <w:t>Section IV – Bidding Forms</w:t>
    </w:r>
    <w:r>
      <w:rPr>
        <w:rFonts w:ascii="Times New Roman" w:hAnsi="Times New Roman"/>
      </w:rPr>
      <w:tab/>
    </w:r>
    <w:r>
      <w:rPr>
        <w:rFonts w:ascii="Times New Roman" w:hAnsi="Times New Roman"/>
      </w:rPr>
      <w:fldChar w:fldCharType="begin"/>
    </w:r>
    <w:r>
      <w:rPr>
        <w:rFonts w:ascii="Times New Roman" w:hAnsi="Times New Roman"/>
      </w:rPr>
      <w:instrText xml:space="preserve"> PAGE   \* MERGEFORMAT </w:instrText>
    </w:r>
    <w:r>
      <w:rPr>
        <w:rFonts w:ascii="Times New Roman" w:hAnsi="Times New Roman"/>
      </w:rPr>
      <w:fldChar w:fldCharType="separate"/>
    </w:r>
    <w:r>
      <w:rPr>
        <w:rFonts w:ascii="Times New Roman" w:hAnsi="Times New Roman"/>
      </w:rPr>
      <w:t>106</w:t>
    </w:r>
    <w:r>
      <w:rPr>
        <w:rFonts w:ascii="Times New Roman" w:hAnsi="Times New Roman"/>
      </w:rPr>
      <w:fldChar w:fldCharType="end"/>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8989D82" w14:textId="77777777" w:rsidR="0058666A" w:rsidRDefault="00B17E38">
    <w:pPr>
      <w:pStyle w:val="Header"/>
      <w:pBdr>
        <w:bottom w:val="single" w:sz="4" w:space="1" w:color="auto"/>
      </w:pBdr>
      <w:tabs>
        <w:tab w:val="clear" w:pos="9000"/>
        <w:tab w:val="right" w:pos="9360"/>
        <w:tab w:val="right" w:pos="12960"/>
      </w:tabs>
      <w:rPr>
        <w:rFonts w:ascii="Times New Roman" w:hAnsi="Times New Roman"/>
      </w:rPr>
    </w:pPr>
    <w:r>
      <w:rPr>
        <w:rFonts w:ascii="Times New Roman" w:hAnsi="Times New Roman"/>
      </w:rPr>
      <w:t>S</w:t>
    </w:r>
    <w:r>
      <w:rPr>
        <w:rStyle w:val="HeaderChar"/>
        <w:rFonts w:ascii="Times New Roman" w:hAnsi="Times New Roman"/>
      </w:rPr>
      <w:t>ection IV - Bidding Forms</w:t>
    </w:r>
    <w:r>
      <w:rPr>
        <w:rFonts w:ascii="Times New Roman" w:hAnsi="Times New Roman"/>
      </w:rPr>
      <w:tab/>
    </w:r>
    <w:r>
      <w:rPr>
        <w:rStyle w:val="PageNumber"/>
      </w:rPr>
      <w:fldChar w:fldCharType="begin"/>
    </w:r>
    <w:r>
      <w:rPr>
        <w:rStyle w:val="PageNumber"/>
      </w:rPr>
      <w:instrText xml:space="preserve"> PAGE </w:instrText>
    </w:r>
    <w:r>
      <w:rPr>
        <w:rStyle w:val="PageNumber"/>
      </w:rPr>
      <w:fldChar w:fldCharType="separate"/>
    </w:r>
    <w:r>
      <w:rPr>
        <w:rStyle w:val="PageNumber"/>
      </w:rPr>
      <w:t>107</w:t>
    </w:r>
    <w:r>
      <w:rPr>
        <w:rStyle w:val="PageNumber"/>
      </w:rPr>
      <w:fldChar w:fldCharType="end"/>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3C776F" w14:textId="77777777" w:rsidR="0058666A" w:rsidRDefault="00B17E38">
    <w:pPr>
      <w:pStyle w:val="Header"/>
      <w:rPr>
        <w:rFonts w:ascii="Times New Roman" w:hAnsi="Times New Roman"/>
      </w:rPr>
    </w:pPr>
    <w:r>
      <w:rPr>
        <w:rFonts w:ascii="Times New Roman" w:hAnsi="Times New Roman"/>
      </w:rPr>
      <w:t>Section IV – Bidding Forms</w:t>
    </w:r>
    <w:r>
      <w:rPr>
        <w:rFonts w:ascii="Times New Roman" w:hAnsi="Times New Roman"/>
      </w:rPr>
      <w:tab/>
    </w:r>
    <w:r>
      <w:rPr>
        <w:rFonts w:ascii="Times New Roman" w:hAnsi="Times New Roman"/>
      </w:rPr>
      <w:fldChar w:fldCharType="begin"/>
    </w:r>
    <w:r>
      <w:rPr>
        <w:rFonts w:ascii="Times New Roman" w:hAnsi="Times New Roman"/>
      </w:rPr>
      <w:instrText xml:space="preserve"> PAGE   \* MERGEFORMAT </w:instrText>
    </w:r>
    <w:r>
      <w:rPr>
        <w:rFonts w:ascii="Times New Roman" w:hAnsi="Times New Roman"/>
      </w:rPr>
      <w:fldChar w:fldCharType="separate"/>
    </w:r>
    <w:r>
      <w:rPr>
        <w:rFonts w:ascii="Times New Roman" w:hAnsi="Times New Roman"/>
      </w:rPr>
      <w:t>72</w:t>
    </w:r>
    <w:r>
      <w:rPr>
        <w:rFonts w:ascii="Times New Roman" w:hAnsi="Times New Roman"/>
      </w:rPr>
      <w:fldChar w:fldCharType="end"/>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1AE2D24" w14:textId="77777777" w:rsidR="0058666A" w:rsidRDefault="00B17E38">
    <w:pPr>
      <w:pStyle w:val="Header"/>
      <w:rPr>
        <w:rFonts w:ascii="Times New Roman" w:hAnsi="Times New Roman"/>
      </w:rPr>
    </w:pPr>
    <w:r>
      <w:rPr>
        <w:rFonts w:ascii="Times New Roman" w:hAnsi="Times New Roman"/>
      </w:rPr>
      <w:t>Section IV – Bidding Forms</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fldChar w:fldCharType="begin"/>
    </w:r>
    <w:r>
      <w:rPr>
        <w:rFonts w:ascii="Times New Roman" w:hAnsi="Times New Roman"/>
      </w:rPr>
      <w:instrText xml:space="preserve"> PAGE   \* MERGEFORMAT </w:instrText>
    </w:r>
    <w:r>
      <w:rPr>
        <w:rFonts w:ascii="Times New Roman" w:hAnsi="Times New Roman"/>
      </w:rPr>
      <w:fldChar w:fldCharType="separate"/>
    </w:r>
    <w:r>
      <w:rPr>
        <w:rFonts w:ascii="Times New Roman" w:hAnsi="Times New Roman"/>
      </w:rPr>
      <w:t>89</w:t>
    </w:r>
    <w:r>
      <w:rPr>
        <w:rFonts w:ascii="Times New Roman" w:hAnsi="Times New Roman"/>
      </w:rPr>
      <w:fldChar w:fldCharType="end"/>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BA3E2B" w14:textId="77777777" w:rsidR="0058666A" w:rsidRDefault="00B17E38">
    <w:pPr>
      <w:pStyle w:val="Header"/>
      <w:rPr>
        <w:rFonts w:ascii="Times New Roman" w:hAnsi="Times New Roman"/>
      </w:rPr>
    </w:pPr>
    <w:r>
      <w:rPr>
        <w:rFonts w:ascii="Times New Roman" w:hAnsi="Times New Roman"/>
      </w:rPr>
      <w:t>Section IV – Bidding Forms</w:t>
    </w:r>
    <w:r>
      <w:rPr>
        <w:rFonts w:ascii="Times New Roman" w:hAnsi="Times New Roman"/>
      </w:rPr>
      <w:tab/>
    </w:r>
    <w:r>
      <w:rPr>
        <w:rFonts w:ascii="Times New Roman" w:hAnsi="Times New Roman"/>
      </w:rPr>
      <w:fldChar w:fldCharType="begin"/>
    </w:r>
    <w:r>
      <w:rPr>
        <w:rFonts w:ascii="Times New Roman" w:hAnsi="Times New Roman"/>
      </w:rPr>
      <w:instrText xml:space="preserve"> PAGE   \* MERGEFORMAT </w:instrText>
    </w:r>
    <w:r>
      <w:rPr>
        <w:rFonts w:ascii="Times New Roman" w:hAnsi="Times New Roman"/>
      </w:rPr>
      <w:fldChar w:fldCharType="separate"/>
    </w:r>
    <w:r>
      <w:rPr>
        <w:rFonts w:ascii="Times New Roman" w:hAnsi="Times New Roman"/>
      </w:rPr>
      <w:t>90</w:t>
    </w:r>
    <w:r>
      <w:rPr>
        <w:rFonts w:ascii="Times New Roman" w:hAnsi="Times New Roman"/>
      </w:rPr>
      <w:fldChar w:fldCharType="end"/>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77823C" w14:textId="77777777" w:rsidR="0058666A" w:rsidRDefault="00B17E38">
    <w:pPr>
      <w:pStyle w:val="Header"/>
      <w:tabs>
        <w:tab w:val="clear" w:pos="9000"/>
        <w:tab w:val="right" w:pos="9657"/>
      </w:tabs>
    </w:pPr>
    <w:r>
      <w:rPr>
        <w:rStyle w:val="PageNumber"/>
        <w:rFonts w:cs="Arial"/>
      </w:rPr>
      <w:fldChar w:fldCharType="begin"/>
    </w:r>
    <w:r>
      <w:rPr>
        <w:rStyle w:val="PageNumber"/>
        <w:rFonts w:cs="Arial"/>
      </w:rPr>
      <w:instrText xml:space="preserve"> PAGE </w:instrText>
    </w:r>
    <w:r>
      <w:rPr>
        <w:rStyle w:val="PageNumber"/>
        <w:rFonts w:cs="Arial"/>
      </w:rPr>
      <w:fldChar w:fldCharType="separate"/>
    </w:r>
    <w:r>
      <w:rPr>
        <w:rStyle w:val="PageNumber"/>
        <w:rFonts w:cs="Arial"/>
      </w:rPr>
      <w:t>110</w:t>
    </w:r>
    <w:r>
      <w:rPr>
        <w:rStyle w:val="PageNumber"/>
        <w:rFonts w:cs="Arial"/>
      </w:rPr>
      <w:fldChar w:fldCharType="end"/>
    </w:r>
    <w:r>
      <w:rPr>
        <w:rStyle w:val="PageNumber"/>
        <w:rFonts w:cs="Arial"/>
      </w:rPr>
      <w:tab/>
      <w:t>Section 4 - Bidding Forms</w:t>
    </w:r>
    <w:r>
      <w:tab/>
    </w:r>
    <w:r>
      <w:tab/>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1106276" w14:textId="77777777" w:rsidR="0058666A" w:rsidRDefault="00B17E38">
    <w:pPr>
      <w:pStyle w:val="Header"/>
    </w:pPr>
    <w:r>
      <w:rPr>
        <w:rStyle w:val="PageNumber"/>
        <w:rFonts w:cs="Arial"/>
      </w:rPr>
      <w:t>Section V - Eligible Countries</w:t>
    </w:r>
    <w:r>
      <w:rPr>
        <w:rStyle w:val="PageNumber"/>
        <w:rFonts w:cs="Arial"/>
      </w:rPr>
      <w:tab/>
    </w:r>
    <w:r>
      <w:rPr>
        <w:rStyle w:val="PageNumber"/>
        <w:rFonts w:cs="Arial"/>
      </w:rPr>
      <w:fldChar w:fldCharType="begin"/>
    </w:r>
    <w:r>
      <w:rPr>
        <w:rStyle w:val="PageNumber"/>
        <w:rFonts w:cs="Arial"/>
      </w:rPr>
      <w:instrText xml:space="preserve"> PAGE </w:instrText>
    </w:r>
    <w:r>
      <w:rPr>
        <w:rStyle w:val="PageNumber"/>
        <w:rFonts w:cs="Arial"/>
      </w:rPr>
      <w:fldChar w:fldCharType="separate"/>
    </w:r>
    <w:r>
      <w:rPr>
        <w:rStyle w:val="PageNumber"/>
        <w:rFonts w:cs="Arial"/>
      </w:rPr>
      <w:t>93</w:t>
    </w:r>
    <w:r>
      <w:rPr>
        <w:rStyle w:val="PageNumber"/>
        <w:rFonts w:cs="Arial"/>
      </w:rPr>
      <w:fldChar w:fldCharType="end"/>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1608B21" w14:textId="77777777" w:rsidR="0058666A" w:rsidRDefault="00B17E38">
    <w:pPr>
      <w:pStyle w:val="Header"/>
      <w:pBdr>
        <w:bottom w:val="single" w:sz="4" w:space="1" w:color="auto"/>
      </w:pBdr>
    </w:pPr>
    <w:r>
      <w:rPr>
        <w:rFonts w:ascii="Times New Roman" w:hAnsi="Times New Roman"/>
      </w:rPr>
      <w:t>Section V – Eligible Countries</w:t>
    </w:r>
    <w:r>
      <w:tab/>
    </w:r>
    <w:r>
      <w:rPr>
        <w:rStyle w:val="PageNumber"/>
      </w:rPr>
      <w:fldChar w:fldCharType="begin"/>
    </w:r>
    <w:r>
      <w:rPr>
        <w:rStyle w:val="PageNumber"/>
      </w:rPr>
      <w:instrText xml:space="preserve"> PAGE </w:instrText>
    </w:r>
    <w:r>
      <w:rPr>
        <w:rStyle w:val="PageNumber"/>
      </w:rPr>
      <w:fldChar w:fldCharType="separate"/>
    </w:r>
    <w:r>
      <w:rPr>
        <w:rStyle w:val="PageNumber"/>
      </w:rPr>
      <w:t>109</w:t>
    </w:r>
    <w:r>
      <w:rPr>
        <w:rStyle w:val="PageNumber"/>
      </w:rPr>
      <w:fldChar w:fldCharType="end"/>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64B2C03" w14:textId="77777777" w:rsidR="0058666A" w:rsidRDefault="00B17E38">
    <w:pPr>
      <w:pStyle w:val="Header"/>
      <w:pBdr>
        <w:bottom w:val="single" w:sz="4" w:space="1" w:color="auto"/>
      </w:pBdr>
    </w:pPr>
    <w:r>
      <w:rPr>
        <w:rFonts w:ascii="Times New Roman" w:hAnsi="Times New Roman"/>
      </w:rPr>
      <w:t>Section VI – Fraud and Corruption</w:t>
    </w:r>
    <w:r>
      <w:tab/>
    </w:r>
    <w:r>
      <w:rPr>
        <w:rStyle w:val="PageNumber"/>
      </w:rPr>
      <w:fldChar w:fldCharType="begin"/>
    </w:r>
    <w:r>
      <w:rPr>
        <w:rStyle w:val="PageNumber"/>
      </w:rPr>
      <w:instrText xml:space="preserve"> PAGE </w:instrText>
    </w:r>
    <w:r>
      <w:rPr>
        <w:rStyle w:val="PageNumber"/>
      </w:rPr>
      <w:fldChar w:fldCharType="separate"/>
    </w:r>
    <w:r>
      <w:rPr>
        <w:rStyle w:val="PageNumber"/>
      </w:rPr>
      <w:t>112</w:t>
    </w:r>
    <w:r>
      <w:rPr>
        <w:rStyle w:val="PageNumber"/>
      </w:rPr>
      <w:fldChar w:fldCharType="end"/>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7505B0" w14:textId="77777777" w:rsidR="0058666A" w:rsidRDefault="00B17E38">
    <w:pPr>
      <w:pStyle w:val="Header"/>
    </w:pPr>
    <w:r>
      <w:rPr>
        <w:rStyle w:val="PageNumber"/>
        <w:rFonts w:cs="Arial"/>
      </w:rPr>
      <w:t>Section VI – Fraud and Corruption</w:t>
    </w:r>
    <w:r>
      <w:rPr>
        <w:rStyle w:val="PageNumber"/>
        <w:rFonts w:cs="Arial"/>
      </w:rPr>
      <w:tab/>
    </w:r>
    <w:r>
      <w:rPr>
        <w:rStyle w:val="PageNumber"/>
        <w:rFonts w:cs="Arial"/>
      </w:rPr>
      <w:fldChar w:fldCharType="begin"/>
    </w:r>
    <w:r>
      <w:rPr>
        <w:rStyle w:val="PageNumber"/>
        <w:rFonts w:cs="Arial"/>
      </w:rPr>
      <w:instrText xml:space="preserve"> PAGE </w:instrText>
    </w:r>
    <w:r>
      <w:rPr>
        <w:rStyle w:val="PageNumber"/>
        <w:rFonts w:cs="Arial"/>
      </w:rPr>
      <w:fldChar w:fldCharType="separate"/>
    </w:r>
    <w:r>
      <w:rPr>
        <w:rStyle w:val="PageNumber"/>
        <w:rFonts w:cs="Arial"/>
      </w:rPr>
      <w:t>113</w:t>
    </w:r>
    <w:r>
      <w:rPr>
        <w:rStyle w:val="PageNumber"/>
        <w:rFonts w:cs="Arial"/>
      </w:rPr>
      <w:fldChar w:fldCharType="end"/>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C66F1FF" w14:textId="77777777" w:rsidR="0058666A" w:rsidRDefault="00B17E38">
    <w:pPr>
      <w:pStyle w:val="Header"/>
      <w:pBdr>
        <w:bottom w:val="single" w:sz="4" w:space="1" w:color="auto"/>
      </w:pBdr>
    </w:pPr>
    <w:r>
      <w:rPr>
        <w:rFonts w:ascii="Times New Roman" w:hAnsi="Times New Roman"/>
      </w:rPr>
      <w:t>Section VI – Fraud and Corruption</w:t>
    </w:r>
    <w:r>
      <w:tab/>
    </w:r>
    <w:r>
      <w:rPr>
        <w:rStyle w:val="PageNumber"/>
      </w:rPr>
      <w:fldChar w:fldCharType="begin"/>
    </w:r>
    <w:r>
      <w:rPr>
        <w:rStyle w:val="PageNumber"/>
      </w:rPr>
      <w:instrText xml:space="preserve"> PAGE </w:instrText>
    </w:r>
    <w:r>
      <w:rPr>
        <w:rStyle w:val="PageNumber"/>
      </w:rPr>
      <w:fldChar w:fldCharType="separate"/>
    </w:r>
    <w:r>
      <w:rPr>
        <w:rStyle w:val="PageNumber"/>
      </w:rPr>
      <w:t>111</w:t>
    </w:r>
    <w:r>
      <w:rPr>
        <w:rStyle w:val="PageNumber"/>
      </w:rPr>
      <w:fldChar w:fldCharType="end"/>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6ECC6A2" w14:textId="77777777" w:rsidR="0058666A" w:rsidRDefault="00B17E38">
    <w:pPr>
      <w:pStyle w:val="Header"/>
    </w:pPr>
    <w:r>
      <w:rPr>
        <w:rStyle w:val="PageNumber"/>
        <w:rFonts w:cs="Arial"/>
      </w:rPr>
      <w:t>Part 2 – Works’ Requirements</w:t>
    </w:r>
    <w:r>
      <w:rPr>
        <w:rStyle w:val="PageNumber"/>
        <w:rFonts w:cs="Arial"/>
      </w:rPr>
      <w:tab/>
    </w:r>
    <w:r>
      <w:rPr>
        <w:rStyle w:val="PageNumber"/>
        <w:rFonts w:cs="Arial"/>
      </w:rPr>
      <w:fldChar w:fldCharType="begin"/>
    </w:r>
    <w:r>
      <w:rPr>
        <w:rStyle w:val="PageNumber"/>
        <w:rFonts w:cs="Arial"/>
      </w:rPr>
      <w:instrText xml:space="preserve"> PAGE </w:instrText>
    </w:r>
    <w:r>
      <w:rPr>
        <w:rStyle w:val="PageNumber"/>
        <w:rFonts w:cs="Arial"/>
      </w:rPr>
      <w:fldChar w:fldCharType="separate"/>
    </w:r>
    <w:r>
      <w:rPr>
        <w:rStyle w:val="PageNumber"/>
        <w:rFonts w:cs="Arial"/>
      </w:rPr>
      <w:t>97</w:t>
    </w:r>
    <w:r>
      <w:rPr>
        <w:rStyle w:val="PageNumber"/>
        <w:rFonts w:cs="Arial"/>
      </w:rPr>
      <w:fldChar w:fldCharType="end"/>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DB3C4F1" w14:textId="77777777" w:rsidR="0058666A" w:rsidRDefault="00B17E38">
    <w:pPr>
      <w:pStyle w:val="Header"/>
      <w:pBdr>
        <w:bottom w:val="single" w:sz="4" w:space="1" w:color="auto"/>
      </w:pBdr>
    </w:pPr>
    <w:r>
      <w:rPr>
        <w:rFonts w:ascii="Times New Roman" w:hAnsi="Times New Roman"/>
      </w:rPr>
      <w:t>Part 2 – Works’ Requirements</w:t>
    </w:r>
    <w:r>
      <w:tab/>
    </w:r>
    <w:r>
      <w:rPr>
        <w:rStyle w:val="PageNumber"/>
      </w:rPr>
      <w:fldChar w:fldCharType="begin"/>
    </w:r>
    <w:r>
      <w:rPr>
        <w:rStyle w:val="PageNumber"/>
      </w:rPr>
      <w:instrText xml:space="preserve"> PAGE </w:instrText>
    </w:r>
    <w:r>
      <w:rPr>
        <w:rStyle w:val="PageNumber"/>
      </w:rPr>
      <w:fldChar w:fldCharType="separate"/>
    </w:r>
    <w:r>
      <w:rPr>
        <w:rStyle w:val="PageNumber"/>
      </w:rPr>
      <w:t>115</w:t>
    </w:r>
    <w:r>
      <w:rPr>
        <w:rStyle w:val="PageNumber"/>
      </w:rPr>
      <w:fldChar w:fldCharType="end"/>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E9AA6E1" w14:textId="77777777" w:rsidR="0058666A" w:rsidRDefault="00B17E38">
    <w:pPr>
      <w:pStyle w:val="Header"/>
      <w:pBdr>
        <w:bottom w:val="single" w:sz="4" w:space="1" w:color="auto"/>
      </w:pBdr>
    </w:pPr>
    <w:r>
      <w:rPr>
        <w:rFonts w:ascii="Times New Roman" w:hAnsi="Times New Roman"/>
      </w:rPr>
      <w:t>Section VII – Works’ Requirements</w:t>
    </w:r>
    <w:r>
      <w:tab/>
    </w: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64577C8" w14:textId="77777777" w:rsidR="0058666A" w:rsidRDefault="00B17E38">
    <w:pPr>
      <w:pStyle w:val="Header"/>
      <w:pBdr>
        <w:bottom w:val="single" w:sz="4" w:space="1" w:color="auto"/>
      </w:pBdr>
    </w:pPr>
    <w:r>
      <w:rPr>
        <w:rFonts w:ascii="Times New Roman" w:hAnsi="Times New Roman"/>
      </w:rPr>
      <w:t>Section VII – Works’ Requirements</w:t>
    </w:r>
    <w:r>
      <w:tab/>
    </w: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211C064" w14:textId="77777777" w:rsidR="0058666A" w:rsidRDefault="00B17E38">
    <w:pPr>
      <w:pStyle w:val="Header"/>
      <w:pBdr>
        <w:bottom w:val="single" w:sz="4" w:space="1" w:color="auto"/>
      </w:pBdr>
    </w:pPr>
    <w:r>
      <w:rPr>
        <w:rFonts w:ascii="Times New Roman" w:hAnsi="Times New Roman"/>
      </w:rPr>
      <w:t>Section VII – Works’ Requirements</w:t>
    </w:r>
    <w:r>
      <w:tab/>
    </w:r>
    <w:r>
      <w:rPr>
        <w:rStyle w:val="PageNumber"/>
      </w:rPr>
      <w:fldChar w:fldCharType="begin"/>
    </w:r>
    <w:r>
      <w:rPr>
        <w:rStyle w:val="PageNumber"/>
      </w:rPr>
      <w:instrText xml:space="preserve"> PAGE </w:instrText>
    </w:r>
    <w:r>
      <w:rPr>
        <w:rStyle w:val="PageNumber"/>
      </w:rPr>
      <w:fldChar w:fldCharType="separate"/>
    </w:r>
    <w:r>
      <w:rPr>
        <w:rStyle w:val="PageNumber"/>
      </w:rPr>
      <w:t>117</w:t>
    </w:r>
    <w:r>
      <w:rPr>
        <w:rStyle w:val="PageNumber"/>
      </w:rPr>
      <w:fldChar w:fldCharType="end"/>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9BB969B" w14:textId="77777777" w:rsidR="0058666A" w:rsidRDefault="00B17E38">
    <w:pPr>
      <w:pStyle w:val="Header"/>
      <w:pBdr>
        <w:bottom w:val="single" w:sz="4" w:space="1" w:color="auto"/>
      </w:pBdr>
    </w:pPr>
    <w:r>
      <w:rPr>
        <w:rFonts w:ascii="Times New Roman" w:hAnsi="Times New Roman"/>
      </w:rPr>
      <w:t>Section VII – Works’ Requirements</w:t>
    </w:r>
    <w:r>
      <w:tab/>
    </w:r>
    <w:r>
      <w:rPr>
        <w:rStyle w:val="PageNumber"/>
      </w:rPr>
      <w:fldChar w:fldCharType="begin"/>
    </w:r>
    <w:r>
      <w:rPr>
        <w:rStyle w:val="PageNumber"/>
      </w:rPr>
      <w:instrText xml:space="preserve"> PAGE </w:instrText>
    </w:r>
    <w:r>
      <w:rPr>
        <w:rStyle w:val="PageNumber"/>
      </w:rPr>
      <w:fldChar w:fldCharType="separate"/>
    </w:r>
    <w:r>
      <w:rPr>
        <w:rStyle w:val="PageNumber"/>
      </w:rPr>
      <w:t>51</w:t>
    </w:r>
    <w:r>
      <w:rPr>
        <w:rStyle w:val="PageNumber"/>
      </w:rPr>
      <w:fldChar w:fldCharType="end"/>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DF8CFCF" w14:textId="219DEA21" w:rsidR="0058666A" w:rsidRDefault="00B17E38">
    <w:pPr>
      <w:pStyle w:val="Header"/>
      <w:pBdr>
        <w:bottom w:val="single" w:sz="4" w:space="1" w:color="auto"/>
      </w:pBdr>
    </w:pPr>
    <w:r>
      <w:rPr>
        <w:rFonts w:ascii="Times New Roman" w:hAnsi="Times New Roman"/>
      </w:rPr>
      <w:t>Section VII – Works’ Requirements</w:t>
    </w:r>
    <w:r>
      <w:tab/>
    </w:r>
    <w:r>
      <w:tab/>
    </w:r>
    <w:r>
      <w:tab/>
    </w:r>
    <w:r>
      <w:tab/>
    </w:r>
    <w:r>
      <w:tab/>
    </w:r>
    <w:r>
      <w:tab/>
    </w:r>
    <w:r>
      <w:rPr>
        <w:rStyle w:val="PageNumber"/>
      </w:rPr>
      <w:fldChar w:fldCharType="begin"/>
    </w:r>
    <w:r>
      <w:rPr>
        <w:rStyle w:val="PageNumber"/>
      </w:rPr>
      <w:instrText xml:space="preserve"> PAGE </w:instrText>
    </w:r>
    <w:r>
      <w:rPr>
        <w:rStyle w:val="PageNumber"/>
      </w:rPr>
      <w:fldChar w:fldCharType="separate"/>
    </w:r>
    <w:r>
      <w:rPr>
        <w:rStyle w:val="PageNumber"/>
      </w:rPr>
      <w:t>174</w:t>
    </w:r>
    <w:r>
      <w:rPr>
        <w:rStyle w:val="PageNumber"/>
      </w:rPr>
      <w:fldChar w:fldCharType="end"/>
    </w:r>
  </w:p>
  <w:p w14:paraId="23FF50F6" w14:textId="77777777" w:rsidR="00A06DD7" w:rsidRDefault="00A06DD7"/>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1322B2" w14:textId="5420C448" w:rsidR="0058666A" w:rsidRDefault="00B17E38">
    <w:pPr>
      <w:pStyle w:val="Header"/>
      <w:pBdr>
        <w:bottom w:val="single" w:sz="4" w:space="1" w:color="auto"/>
      </w:pBdr>
    </w:pPr>
    <w:r>
      <w:rPr>
        <w:rFonts w:ascii="Times New Roman" w:hAnsi="Times New Roman"/>
      </w:rPr>
      <w:t>Section VII – Works’ Requirements</w:t>
    </w:r>
    <w:r>
      <w:tab/>
    </w:r>
    <w:r>
      <w:tab/>
    </w:r>
    <w:r>
      <w:tab/>
    </w:r>
    <w:r>
      <w:tab/>
    </w:r>
    <w:r>
      <w:tab/>
    </w:r>
    <w:r>
      <w:tab/>
    </w:r>
    <w:r>
      <w:rPr>
        <w:rStyle w:val="PageNumber"/>
      </w:rPr>
      <w:fldChar w:fldCharType="begin"/>
    </w:r>
    <w:r>
      <w:rPr>
        <w:rStyle w:val="PageNumber"/>
      </w:rPr>
      <w:instrText xml:space="preserve"> PAGE </w:instrText>
    </w:r>
    <w:r>
      <w:rPr>
        <w:rStyle w:val="PageNumber"/>
      </w:rPr>
      <w:fldChar w:fldCharType="separate"/>
    </w:r>
    <w:r>
      <w:rPr>
        <w:rStyle w:val="PageNumber"/>
      </w:rPr>
      <w:t>173</w:t>
    </w:r>
    <w:r>
      <w:rPr>
        <w:rStyle w:val="PageNumber"/>
      </w:rPr>
      <w:fldChar w:fldCharType="end"/>
    </w:r>
  </w:p>
  <w:p w14:paraId="617357F9" w14:textId="77777777" w:rsidR="00A06DD7" w:rsidRDefault="00A06DD7"/>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6375DF" w14:textId="583A33C9" w:rsidR="0058666A" w:rsidRDefault="00B17E38">
    <w:pPr>
      <w:pStyle w:val="Header"/>
      <w:pBdr>
        <w:bottom w:val="single" w:sz="4" w:space="1" w:color="auto"/>
      </w:pBdr>
    </w:pPr>
    <w:r>
      <w:rPr>
        <w:rFonts w:ascii="Times New Roman" w:hAnsi="Times New Roman"/>
      </w:rPr>
      <w:t>Section VII – Works’ Requirements</w:t>
    </w:r>
    <w:r>
      <w:tab/>
    </w:r>
    <w:r>
      <w:tab/>
    </w:r>
    <w:r>
      <w:tab/>
    </w:r>
    <w:r>
      <w:tab/>
    </w:r>
    <w:r>
      <w:tab/>
    </w:r>
    <w:r>
      <w:tab/>
    </w:r>
    <w:r>
      <w:rPr>
        <w:rStyle w:val="PageNumber"/>
      </w:rPr>
      <w:fldChar w:fldCharType="begin"/>
    </w:r>
    <w:r>
      <w:rPr>
        <w:rStyle w:val="PageNumber"/>
      </w:rPr>
      <w:instrText xml:space="preserve"> PAGE </w:instrText>
    </w:r>
    <w:r>
      <w:rPr>
        <w:rStyle w:val="PageNumber"/>
      </w:rPr>
      <w:fldChar w:fldCharType="separate"/>
    </w:r>
    <w:r>
      <w:rPr>
        <w:rStyle w:val="PageNumber"/>
      </w:rPr>
      <w:t>172</w:t>
    </w:r>
    <w:r>
      <w:rPr>
        <w:rStyle w:val="PageNumber"/>
      </w:rPr>
      <w:fldChar w:fldCharType="end"/>
    </w:r>
  </w:p>
  <w:p w14:paraId="5CF4F57D" w14:textId="77777777" w:rsidR="00A06DD7" w:rsidRDefault="00A06DD7"/>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38CBBE8" w14:textId="77777777" w:rsidR="0058666A" w:rsidRDefault="00B17E38">
    <w:pPr>
      <w:pStyle w:val="Header"/>
      <w:pBdr>
        <w:bottom w:val="single" w:sz="4" w:space="1" w:color="auto"/>
      </w:pBdr>
    </w:pPr>
    <w:r>
      <w:rPr>
        <w:rFonts w:ascii="Times New Roman" w:hAnsi="Times New Roman"/>
      </w:rPr>
      <w:t>Section VII – Works’ Requirements</w:t>
    </w:r>
    <w:r>
      <w:tab/>
    </w:r>
    <w:r>
      <w:rPr>
        <w:rStyle w:val="PageNumber"/>
      </w:rPr>
      <w:fldChar w:fldCharType="begin"/>
    </w:r>
    <w:r>
      <w:rPr>
        <w:rStyle w:val="PageNumber"/>
      </w:rPr>
      <w:instrText xml:space="preserve"> PAGE </w:instrText>
    </w:r>
    <w:r>
      <w:rPr>
        <w:rStyle w:val="PageNumber"/>
      </w:rPr>
      <w:fldChar w:fldCharType="separate"/>
    </w:r>
    <w:r>
      <w:rPr>
        <w:rStyle w:val="PageNumber"/>
      </w:rPr>
      <w:t>179</w:t>
    </w:r>
    <w:r>
      <w:rPr>
        <w:rStyle w:val="PageNumber"/>
      </w:rPr>
      <w:fldChar w:fldCharType="end"/>
    </w: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2B2E0AD" w14:textId="77777777" w:rsidR="0058666A" w:rsidRDefault="00B17E38">
    <w:pPr>
      <w:pStyle w:val="Header"/>
    </w:pPr>
    <w:r>
      <w:rPr>
        <w:rStyle w:val="PageNumber"/>
        <w:rFonts w:cs="Arial"/>
      </w:rPr>
      <w:t>Part 3 – Conditions of Contract and Contract Forms</w:t>
    </w:r>
    <w:r>
      <w:rPr>
        <w:rStyle w:val="PageNumber"/>
        <w:rFonts w:cs="Arial"/>
      </w:rPr>
      <w:tab/>
    </w:r>
    <w:r>
      <w:rPr>
        <w:rStyle w:val="PageNumber"/>
        <w:rFonts w:cs="Arial"/>
      </w:rPr>
      <w:fldChar w:fldCharType="begin"/>
    </w:r>
    <w:r>
      <w:rPr>
        <w:rStyle w:val="PageNumber"/>
        <w:rFonts w:cs="Arial"/>
      </w:rPr>
      <w:instrText xml:space="preserve"> PAGE </w:instrText>
    </w:r>
    <w:r>
      <w:rPr>
        <w:rStyle w:val="PageNumber"/>
        <w:rFonts w:cs="Arial"/>
      </w:rPr>
      <w:fldChar w:fldCharType="separate"/>
    </w:r>
    <w:r>
      <w:rPr>
        <w:rStyle w:val="PageNumber"/>
        <w:rFonts w:cs="Arial"/>
      </w:rPr>
      <w:t>103</w:t>
    </w:r>
    <w:r>
      <w:rPr>
        <w:rStyle w:val="PageNumber"/>
        <w:rFonts w:cs="Arial"/>
      </w:rPr>
      <w:fldChar w:fldCharType="end"/>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7F2D23" w14:textId="77777777" w:rsidR="0058666A" w:rsidRDefault="00B17E38">
    <w:pPr>
      <w:pStyle w:val="Header"/>
      <w:pBdr>
        <w:bottom w:val="single" w:sz="4" w:space="1" w:color="auto"/>
      </w:pBdr>
    </w:pPr>
    <w:r>
      <w:rPr>
        <w:rFonts w:ascii="Times New Roman" w:hAnsi="Times New Roman"/>
      </w:rPr>
      <w:t>Part 3 – Conditions of Contract and Contract Forms</w:t>
    </w:r>
    <w:r>
      <w:tab/>
    </w:r>
    <w:r>
      <w:rPr>
        <w:rStyle w:val="PageNumber"/>
      </w:rPr>
      <w:fldChar w:fldCharType="begin"/>
    </w:r>
    <w:r>
      <w:rPr>
        <w:rStyle w:val="PageNumber"/>
      </w:rPr>
      <w:instrText xml:space="preserve"> PAGE </w:instrText>
    </w:r>
    <w:r>
      <w:rPr>
        <w:rStyle w:val="PageNumber"/>
      </w:rPr>
      <w:fldChar w:fldCharType="separate"/>
    </w:r>
    <w:r>
      <w:rPr>
        <w:rStyle w:val="PageNumber"/>
      </w:rPr>
      <w:t>181</w:t>
    </w:r>
    <w:r>
      <w:rPr>
        <w:rStyle w:val="PageNumber"/>
      </w:rPr>
      <w:fldChar w:fldCharType="end"/>
    </w: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78F567" w14:textId="77777777" w:rsidR="0058666A" w:rsidRDefault="00B17E38">
    <w:pPr>
      <w:pStyle w:val="Header"/>
      <w:pBdr>
        <w:bottom w:val="single" w:sz="4" w:space="1" w:color="auto"/>
      </w:pBdr>
    </w:pPr>
    <w:r>
      <w:rPr>
        <w:rFonts w:ascii="Times New Roman" w:hAnsi="Times New Roman"/>
      </w:rPr>
      <w:t>Section VIII – General Conditions of Contract</w:t>
    </w:r>
    <w:r>
      <w:tab/>
    </w:r>
    <w:r>
      <w:rPr>
        <w:rStyle w:val="PageNumber"/>
      </w:rPr>
      <w:fldChar w:fldCharType="begin"/>
    </w:r>
    <w:r>
      <w:rPr>
        <w:rStyle w:val="PageNumber"/>
      </w:rPr>
      <w:instrText xml:space="preserve"> PAGE </w:instrText>
    </w:r>
    <w:r>
      <w:rPr>
        <w:rStyle w:val="PageNumber"/>
      </w:rPr>
      <w:fldChar w:fldCharType="separate"/>
    </w:r>
    <w:r>
      <w:rPr>
        <w:rStyle w:val="PageNumber"/>
      </w:rPr>
      <w:t>184</w:t>
    </w:r>
    <w:r>
      <w:rPr>
        <w:rStyle w:val="PageNumber"/>
      </w:rPr>
      <w:fldChar w:fldCharType="end"/>
    </w: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93FA748" w14:textId="77777777" w:rsidR="0058666A" w:rsidRDefault="00B17E38">
    <w:pPr>
      <w:pStyle w:val="Header"/>
      <w:pBdr>
        <w:bottom w:val="single" w:sz="4" w:space="1" w:color="auto"/>
      </w:pBdr>
    </w:pPr>
    <w:r>
      <w:rPr>
        <w:rFonts w:ascii="Times New Roman" w:hAnsi="Times New Roman"/>
      </w:rPr>
      <w:t>Section VIII – General Conditions of Contract</w:t>
    </w:r>
    <w:r>
      <w:tab/>
    </w:r>
    <w:r>
      <w:rPr>
        <w:rStyle w:val="PageNumber"/>
      </w:rPr>
      <w:fldChar w:fldCharType="begin"/>
    </w:r>
    <w:r>
      <w:rPr>
        <w:rStyle w:val="PageNumber"/>
      </w:rPr>
      <w:instrText xml:space="preserve"> PAGE </w:instrText>
    </w:r>
    <w:r>
      <w:rPr>
        <w:rStyle w:val="PageNumber"/>
      </w:rPr>
      <w:fldChar w:fldCharType="separate"/>
    </w:r>
    <w:r>
      <w:rPr>
        <w:rStyle w:val="PageNumber"/>
      </w:rPr>
      <w:t>183</w:t>
    </w:r>
    <w:r>
      <w:rPr>
        <w:rStyle w:val="PageNumber"/>
      </w:rPr>
      <w:fldChar w:fldCharType="end"/>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E2C6AB8" w14:textId="77777777" w:rsidR="0058666A" w:rsidRDefault="00B17E38">
    <w:pPr>
      <w:pStyle w:val="Header"/>
      <w:pBdr>
        <w:bottom w:val="single" w:sz="4" w:space="1" w:color="auto"/>
      </w:pBdr>
    </w:pPr>
    <w:r>
      <w:rPr>
        <w:rFonts w:ascii="Times New Roman" w:hAnsi="Times New Roman"/>
      </w:rPr>
      <w:t>Section VIII – General Conditions of Contract</w:t>
    </w:r>
    <w:r>
      <w:tab/>
    </w:r>
    <w:r>
      <w:rPr>
        <w:rStyle w:val="PageNumber"/>
      </w:rPr>
      <w:fldChar w:fldCharType="begin"/>
    </w:r>
    <w:r>
      <w:rPr>
        <w:rStyle w:val="PageNumber"/>
      </w:rPr>
      <w:instrText xml:space="preserve"> PAGE </w:instrText>
    </w:r>
    <w:r>
      <w:rPr>
        <w:rStyle w:val="PageNumber"/>
      </w:rPr>
      <w:fldChar w:fldCharType="separate"/>
    </w:r>
    <w:r>
      <w:rPr>
        <w:rStyle w:val="PageNumber"/>
      </w:rPr>
      <w:t>182</w:t>
    </w:r>
    <w:r>
      <w:rPr>
        <w:rStyle w:val="PageNumber"/>
      </w:rPr>
      <w:fldChar w:fldCharType="end"/>
    </w: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79EB30" w14:textId="77777777" w:rsidR="0058666A" w:rsidRDefault="00B17E38">
    <w:pPr>
      <w:pStyle w:val="Header"/>
      <w:pBdr>
        <w:bottom w:val="single" w:sz="4" w:space="1" w:color="auto"/>
      </w:pBdr>
    </w:pPr>
    <w:r>
      <w:rPr>
        <w:rFonts w:ascii="Times New Roman" w:hAnsi="Times New Roman"/>
      </w:rPr>
      <w:t>Section IX – Particular Conditions of Contract</w:t>
    </w:r>
    <w:r>
      <w:tab/>
    </w:r>
    <w:r>
      <w:rPr>
        <w:rStyle w:val="PageNumber"/>
      </w:rPr>
      <w:fldChar w:fldCharType="begin"/>
    </w:r>
    <w:r>
      <w:rPr>
        <w:rStyle w:val="PageNumber"/>
      </w:rPr>
      <w:instrText xml:space="preserve"> PAGE </w:instrText>
    </w:r>
    <w:r>
      <w:rPr>
        <w:rStyle w:val="PageNumber"/>
      </w:rPr>
      <w:fldChar w:fldCharType="separate"/>
    </w:r>
    <w:r>
      <w:rPr>
        <w:rStyle w:val="PageNumber"/>
      </w:rPr>
      <w:t>216</w:t>
    </w:r>
    <w:r>
      <w:rPr>
        <w:rStyle w:val="PageNumber"/>
      </w:rPr>
      <w:fldChar w:fldCharType="end"/>
    </w: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ED4ADF3" w14:textId="77777777" w:rsidR="0058666A" w:rsidRDefault="00B17E38">
    <w:pPr>
      <w:pStyle w:val="Header"/>
    </w:pPr>
    <w:r>
      <w:rPr>
        <w:rStyle w:val="PageNumber"/>
        <w:rFonts w:cs="Arial"/>
      </w:rPr>
      <w:t>Section IX – Particular Conditions of Contract</w:t>
    </w:r>
    <w:r>
      <w:rPr>
        <w:rStyle w:val="PageNumber"/>
        <w:rFonts w:cs="Arial"/>
      </w:rPr>
      <w:tab/>
    </w:r>
    <w:r>
      <w:rPr>
        <w:rStyle w:val="PageNumber"/>
        <w:rFonts w:cs="Arial"/>
      </w:rPr>
      <w:fldChar w:fldCharType="begin"/>
    </w:r>
    <w:r>
      <w:rPr>
        <w:rStyle w:val="PageNumber"/>
        <w:rFonts w:cs="Arial"/>
      </w:rPr>
      <w:instrText xml:space="preserve"> PAGE </w:instrText>
    </w:r>
    <w:r>
      <w:rPr>
        <w:rStyle w:val="PageNumber"/>
        <w:rFonts w:cs="Arial"/>
      </w:rPr>
      <w:fldChar w:fldCharType="separate"/>
    </w:r>
    <w:r>
      <w:rPr>
        <w:rStyle w:val="PageNumber"/>
        <w:rFonts w:cs="Arial"/>
      </w:rPr>
      <w:t>217</w:t>
    </w:r>
    <w:r>
      <w:rPr>
        <w:rStyle w:val="PageNumber"/>
        <w:rFonts w:cs="Arial"/>
      </w:rPr>
      <w:fldChar w:fldCharType="end"/>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AAF37F2" w14:textId="77777777" w:rsidR="0058666A" w:rsidRDefault="00B17E38">
    <w:pPr>
      <w:pStyle w:val="Header"/>
      <w:pBdr>
        <w:bottom w:val="single" w:sz="4" w:space="1" w:color="auto"/>
      </w:pBdr>
    </w:pPr>
    <w:r>
      <w:rPr>
        <w:rFonts w:ascii="Times New Roman" w:hAnsi="Times New Roman"/>
      </w:rPr>
      <w:t>Section IX – Particular Conditions of Contract</w:t>
    </w:r>
    <w:r>
      <w:tab/>
    </w:r>
    <w:r>
      <w:rPr>
        <w:rStyle w:val="PageNumber"/>
      </w:rPr>
      <w:fldChar w:fldCharType="begin"/>
    </w:r>
    <w:r>
      <w:rPr>
        <w:rStyle w:val="PageNumber"/>
      </w:rPr>
      <w:instrText xml:space="preserve"> PAGE </w:instrText>
    </w:r>
    <w:r>
      <w:rPr>
        <w:rStyle w:val="PageNumber"/>
      </w:rPr>
      <w:fldChar w:fldCharType="separate"/>
    </w:r>
    <w:r>
      <w:rPr>
        <w:rStyle w:val="PageNumber"/>
      </w:rPr>
      <w:t>215</w:t>
    </w:r>
    <w:r>
      <w:rPr>
        <w:rStyle w:val="PageNumber"/>
      </w:rPr>
      <w:fldChar w:fldCharType="end"/>
    </w: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ED2B1E7" w14:textId="77777777" w:rsidR="0058666A" w:rsidRDefault="00B17E38">
    <w:pPr>
      <w:pStyle w:val="Header"/>
      <w:pBdr>
        <w:bottom w:val="single" w:sz="4" w:space="1" w:color="auto"/>
      </w:pBdr>
      <w:rPr>
        <w:rFonts w:ascii="Times New Roman" w:hAnsi="Times New Roman"/>
      </w:rPr>
    </w:pPr>
    <w:r>
      <w:rPr>
        <w:rFonts w:ascii="Times New Roman" w:hAnsi="Times New Roman"/>
      </w:rPr>
      <w:t>Section X – Contract Forms</w:t>
    </w:r>
    <w:r>
      <w:rPr>
        <w:rFonts w:ascii="Times New Roman" w:hAnsi="Times New Roman"/>
      </w:rPr>
      <w:tab/>
    </w:r>
    <w:r>
      <w:rPr>
        <w:rFonts w:ascii="Times New Roman" w:hAnsi="Times New Roman"/>
      </w:rPr>
      <w:fldChar w:fldCharType="begin"/>
    </w:r>
    <w:r>
      <w:rPr>
        <w:rFonts w:ascii="Times New Roman" w:hAnsi="Times New Roman"/>
      </w:rPr>
      <w:instrText xml:space="preserve"> PAGE   \* MERGEFORMAT </w:instrText>
    </w:r>
    <w:r>
      <w:rPr>
        <w:rFonts w:ascii="Times New Roman" w:hAnsi="Times New Roman"/>
      </w:rPr>
      <w:fldChar w:fldCharType="separate"/>
    </w:r>
    <w:r>
      <w:rPr>
        <w:rFonts w:ascii="Times New Roman" w:hAnsi="Times New Roman"/>
      </w:rPr>
      <w:t>224</w:t>
    </w:r>
    <w:r>
      <w:rPr>
        <w:rFonts w:ascii="Times New Roman" w:hAnsi="Times New Roman"/>
      </w:rPr>
      <w:fldChar w:fldCharType="end"/>
    </w: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A92E575" w14:textId="77777777" w:rsidR="0058666A" w:rsidRDefault="00B17E38">
    <w:pPr>
      <w:pStyle w:val="Header"/>
    </w:pPr>
    <w:r>
      <w:rPr>
        <w:rStyle w:val="PageNumber"/>
        <w:rFonts w:cs="Arial"/>
      </w:rPr>
      <w:t>Section X - Contract Forms</w:t>
    </w:r>
    <w:r>
      <w:rPr>
        <w:rStyle w:val="PageNumber"/>
        <w:rFonts w:cs="Arial"/>
      </w:rPr>
      <w:tab/>
    </w:r>
    <w:r>
      <w:rPr>
        <w:rStyle w:val="PageNumber"/>
        <w:rFonts w:cs="Arial"/>
      </w:rPr>
      <w:fldChar w:fldCharType="begin"/>
    </w:r>
    <w:r>
      <w:rPr>
        <w:rStyle w:val="PageNumber"/>
        <w:rFonts w:cs="Arial"/>
      </w:rPr>
      <w:instrText xml:space="preserve"> PAGE </w:instrText>
    </w:r>
    <w:r>
      <w:rPr>
        <w:rStyle w:val="PageNumber"/>
        <w:rFonts w:cs="Arial"/>
      </w:rPr>
      <w:fldChar w:fldCharType="separate"/>
    </w:r>
    <w:r>
      <w:rPr>
        <w:rStyle w:val="PageNumber"/>
        <w:rFonts w:cs="Arial"/>
      </w:rPr>
      <w:t>225</w:t>
    </w:r>
    <w:r>
      <w:rPr>
        <w:rStyle w:val="PageNumber"/>
        <w:rFonts w:cs="Arial"/>
      </w:rPr>
      <w:fldChar w:fldCharType="end"/>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CA472E0" w14:textId="77777777" w:rsidR="0058666A" w:rsidRDefault="00B17E38">
    <w:pPr>
      <w:pStyle w:val="Header"/>
      <w:pBdr>
        <w:bottom w:val="single" w:sz="4" w:space="1" w:color="auto"/>
      </w:pBdr>
      <w:rPr>
        <w:rFonts w:ascii="Times New Roman" w:hAnsi="Times New Roman"/>
      </w:rPr>
    </w:pPr>
    <w:r>
      <w:rPr>
        <w:rFonts w:ascii="Times New Roman" w:hAnsi="Times New Roman"/>
      </w:rPr>
      <w:t>Section X – Contract Forms</w:t>
    </w:r>
    <w:r>
      <w:rPr>
        <w:rFonts w:ascii="Times New Roman" w:hAnsi="Times New Roman"/>
      </w:rPr>
      <w:tab/>
    </w:r>
    <w:r>
      <w:rPr>
        <w:rFonts w:ascii="Times New Roman" w:hAnsi="Times New Roman"/>
      </w:rPr>
      <w:fldChar w:fldCharType="begin"/>
    </w:r>
    <w:r>
      <w:rPr>
        <w:rFonts w:ascii="Times New Roman" w:hAnsi="Times New Roman"/>
      </w:rPr>
      <w:instrText xml:space="preserve"> PAGE   \* MERGEFORMAT </w:instrText>
    </w:r>
    <w:r>
      <w:rPr>
        <w:rFonts w:ascii="Times New Roman" w:hAnsi="Times New Roman"/>
      </w:rPr>
      <w:fldChar w:fldCharType="separate"/>
    </w:r>
    <w:r>
      <w:rPr>
        <w:rFonts w:ascii="Times New Roman" w:hAnsi="Times New Roman"/>
      </w:rPr>
      <w:t>223</w:t>
    </w:r>
    <w:r>
      <w:rPr>
        <w:rFonts w:ascii="Times New Roman" w:hAnsi="Times New Roman"/>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FFFFFF7C"/>
    <w:lvl w:ilvl="0">
      <w:start w:val="1"/>
      <w:numFmt w:val="decimal"/>
      <w:pStyle w:val="ListNumber5"/>
      <w:lvlText w:val="%1."/>
      <w:lvlJc w:val="left"/>
      <w:pPr>
        <w:tabs>
          <w:tab w:val="left" w:pos="1800"/>
        </w:tabs>
        <w:ind w:left="1800"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440"/>
        </w:tabs>
        <w:ind w:left="1440"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1080"/>
        </w:tabs>
        <w:ind w:left="1080"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720"/>
        </w:tabs>
        <w:ind w:left="720"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800"/>
        </w:tabs>
        <w:ind w:left="1800" w:hanging="360"/>
      </w:pPr>
      <w:rPr>
        <w:rFonts w:ascii="Symbol" w:hAnsi="Symbol" w:hint="default"/>
      </w:rPr>
    </w:lvl>
  </w:abstractNum>
  <w:abstractNum w:abstractNumId="5" w15:restartNumberingAfterBreak="0">
    <w:nsid w:val="FFFFFF82"/>
    <w:multiLevelType w:val="singleLevel"/>
    <w:tmpl w:val="FFFFFF82"/>
    <w:lvl w:ilvl="0">
      <w:start w:val="1"/>
      <w:numFmt w:val="bullet"/>
      <w:pStyle w:val="ListBullet3"/>
      <w:lvlText w:val=""/>
      <w:lvlJc w:val="left"/>
      <w:pPr>
        <w:tabs>
          <w:tab w:val="left" w:pos="1080"/>
        </w:tabs>
        <w:ind w:left="1080" w:hanging="360"/>
      </w:pPr>
      <w:rPr>
        <w:rFonts w:ascii="Symbol" w:hAnsi="Symbol" w:hint="default"/>
      </w:rPr>
    </w:lvl>
  </w:abstractNum>
  <w:abstractNum w:abstractNumId="6" w15:restartNumberingAfterBreak="0">
    <w:nsid w:val="FFFFFF83"/>
    <w:multiLevelType w:val="singleLevel"/>
    <w:tmpl w:val="FFFFFF83"/>
    <w:lvl w:ilvl="0">
      <w:start w:val="1"/>
      <w:numFmt w:val="bullet"/>
      <w:pStyle w:val="ListBullet2"/>
      <w:lvlText w:val=""/>
      <w:lvlJc w:val="left"/>
      <w:pPr>
        <w:tabs>
          <w:tab w:val="left" w:pos="720"/>
        </w:tabs>
        <w:ind w:left="720" w:hanging="360"/>
      </w:pPr>
      <w:rPr>
        <w:rFonts w:ascii="Symbol" w:hAnsi="Symbol" w:hint="default"/>
      </w:rPr>
    </w:lvl>
  </w:abstractNum>
  <w:abstractNum w:abstractNumId="7"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8" w15:restartNumberingAfterBreak="0">
    <w:nsid w:val="FFFFFF89"/>
    <w:multiLevelType w:val="singleLevel"/>
    <w:tmpl w:val="FFFFFF89"/>
    <w:lvl w:ilvl="0">
      <w:start w:val="1"/>
      <w:numFmt w:val="bullet"/>
      <w:pStyle w:val="ListBullet"/>
      <w:lvlText w:val=""/>
      <w:lvlJc w:val="left"/>
      <w:pPr>
        <w:tabs>
          <w:tab w:val="left" w:pos="360"/>
        </w:tabs>
        <w:ind w:left="360" w:hanging="360"/>
      </w:pPr>
      <w:rPr>
        <w:rFonts w:ascii="Symbol" w:hAnsi="Symbol" w:hint="default"/>
      </w:rPr>
    </w:lvl>
  </w:abstractNum>
  <w:abstractNum w:abstractNumId="9" w15:restartNumberingAfterBreak="0">
    <w:nsid w:val="00323A83"/>
    <w:multiLevelType w:val="multilevel"/>
    <w:tmpl w:val="00323A83"/>
    <w:lvl w:ilvl="0">
      <w:start w:val="1"/>
      <w:numFmt w:val="decimal"/>
      <w:lvlText w:val="%1."/>
      <w:lvlJc w:val="left"/>
      <w:pPr>
        <w:ind w:left="395" w:hanging="272"/>
      </w:pPr>
      <w:rPr>
        <w:rFonts w:ascii="Times New Roman" w:eastAsia="Times New Roman" w:hAnsi="Times New Roman" w:cs="Times New Roman" w:hint="default"/>
        <w:spacing w:val="-3"/>
        <w:w w:val="100"/>
        <w:sz w:val="22"/>
        <w:szCs w:val="22"/>
        <w:lang w:val="en-US" w:eastAsia="en-US" w:bidi="ar-SA"/>
      </w:rPr>
    </w:lvl>
    <w:lvl w:ilvl="1">
      <w:numFmt w:val="bullet"/>
      <w:lvlText w:val="•"/>
      <w:lvlJc w:val="left"/>
      <w:pPr>
        <w:ind w:left="1370" w:hanging="272"/>
      </w:pPr>
      <w:rPr>
        <w:rFonts w:hint="default"/>
        <w:lang w:val="en-US" w:eastAsia="en-US" w:bidi="ar-SA"/>
      </w:rPr>
    </w:lvl>
    <w:lvl w:ilvl="2">
      <w:numFmt w:val="bullet"/>
      <w:lvlText w:val="•"/>
      <w:lvlJc w:val="left"/>
      <w:pPr>
        <w:ind w:left="2341" w:hanging="272"/>
      </w:pPr>
      <w:rPr>
        <w:rFonts w:hint="default"/>
        <w:lang w:val="en-US" w:eastAsia="en-US" w:bidi="ar-SA"/>
      </w:rPr>
    </w:lvl>
    <w:lvl w:ilvl="3">
      <w:numFmt w:val="bullet"/>
      <w:lvlText w:val="•"/>
      <w:lvlJc w:val="left"/>
      <w:pPr>
        <w:ind w:left="3311" w:hanging="272"/>
      </w:pPr>
      <w:rPr>
        <w:rFonts w:hint="default"/>
        <w:lang w:val="en-US" w:eastAsia="en-US" w:bidi="ar-SA"/>
      </w:rPr>
    </w:lvl>
    <w:lvl w:ilvl="4">
      <w:numFmt w:val="bullet"/>
      <w:lvlText w:val="•"/>
      <w:lvlJc w:val="left"/>
      <w:pPr>
        <w:ind w:left="4282" w:hanging="272"/>
      </w:pPr>
      <w:rPr>
        <w:rFonts w:hint="default"/>
        <w:lang w:val="en-US" w:eastAsia="en-US" w:bidi="ar-SA"/>
      </w:rPr>
    </w:lvl>
    <w:lvl w:ilvl="5">
      <w:numFmt w:val="bullet"/>
      <w:lvlText w:val="•"/>
      <w:lvlJc w:val="left"/>
      <w:pPr>
        <w:ind w:left="5252" w:hanging="272"/>
      </w:pPr>
      <w:rPr>
        <w:rFonts w:hint="default"/>
        <w:lang w:val="en-US" w:eastAsia="en-US" w:bidi="ar-SA"/>
      </w:rPr>
    </w:lvl>
    <w:lvl w:ilvl="6">
      <w:numFmt w:val="bullet"/>
      <w:lvlText w:val="•"/>
      <w:lvlJc w:val="left"/>
      <w:pPr>
        <w:ind w:left="6223" w:hanging="272"/>
      </w:pPr>
      <w:rPr>
        <w:rFonts w:hint="default"/>
        <w:lang w:val="en-US" w:eastAsia="en-US" w:bidi="ar-SA"/>
      </w:rPr>
    </w:lvl>
    <w:lvl w:ilvl="7">
      <w:numFmt w:val="bullet"/>
      <w:lvlText w:val="•"/>
      <w:lvlJc w:val="left"/>
      <w:pPr>
        <w:ind w:left="7193" w:hanging="272"/>
      </w:pPr>
      <w:rPr>
        <w:rFonts w:hint="default"/>
        <w:lang w:val="en-US" w:eastAsia="en-US" w:bidi="ar-SA"/>
      </w:rPr>
    </w:lvl>
    <w:lvl w:ilvl="8">
      <w:numFmt w:val="bullet"/>
      <w:lvlText w:val="•"/>
      <w:lvlJc w:val="left"/>
      <w:pPr>
        <w:ind w:left="8164" w:hanging="272"/>
      </w:pPr>
      <w:rPr>
        <w:rFonts w:hint="default"/>
        <w:lang w:val="en-US" w:eastAsia="en-US" w:bidi="ar-SA"/>
      </w:rPr>
    </w:lvl>
  </w:abstractNum>
  <w:abstractNum w:abstractNumId="10" w15:restartNumberingAfterBreak="0">
    <w:nsid w:val="03312BFF"/>
    <w:multiLevelType w:val="multilevel"/>
    <w:tmpl w:val="03312BFF"/>
    <w:lvl w:ilvl="0">
      <w:start w:val="1"/>
      <w:numFmt w:val="lowerLetter"/>
      <w:lvlText w:val="(%1)"/>
      <w:lvlJc w:val="left"/>
      <w:pPr>
        <w:tabs>
          <w:tab w:val="left" w:pos="1080"/>
        </w:tabs>
        <w:ind w:left="1080" w:hanging="540"/>
      </w:pPr>
      <w:rPr>
        <w:rFonts w:hint="default"/>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1" w15:restartNumberingAfterBreak="0">
    <w:nsid w:val="04126319"/>
    <w:multiLevelType w:val="multilevel"/>
    <w:tmpl w:val="04126319"/>
    <w:lvl w:ilvl="0">
      <w:start w:val="1"/>
      <w:numFmt w:val="lowerLetter"/>
      <w:lvlText w:val="(%1)"/>
      <w:lvlJc w:val="left"/>
      <w:pPr>
        <w:ind w:left="1420" w:hanging="361"/>
      </w:pPr>
      <w:rPr>
        <w:rFonts w:ascii="Times New Roman" w:eastAsia="Times New Roman" w:hAnsi="Times New Roman" w:cs="Times New Roman" w:hint="default"/>
        <w:w w:val="100"/>
        <w:sz w:val="22"/>
        <w:szCs w:val="22"/>
        <w:lang w:val="en-US" w:eastAsia="en-US" w:bidi="ar-SA"/>
      </w:rPr>
    </w:lvl>
    <w:lvl w:ilvl="1">
      <w:numFmt w:val="bullet"/>
      <w:lvlText w:val="•"/>
      <w:lvlJc w:val="left"/>
      <w:pPr>
        <w:ind w:left="2288" w:hanging="361"/>
      </w:pPr>
      <w:rPr>
        <w:rFonts w:hint="default"/>
        <w:lang w:val="en-US" w:eastAsia="en-US" w:bidi="ar-SA"/>
      </w:rPr>
    </w:lvl>
    <w:lvl w:ilvl="2">
      <w:numFmt w:val="bullet"/>
      <w:lvlText w:val="•"/>
      <w:lvlJc w:val="left"/>
      <w:pPr>
        <w:ind w:left="3157" w:hanging="361"/>
      </w:pPr>
      <w:rPr>
        <w:rFonts w:hint="default"/>
        <w:lang w:val="en-US" w:eastAsia="en-US" w:bidi="ar-SA"/>
      </w:rPr>
    </w:lvl>
    <w:lvl w:ilvl="3">
      <w:numFmt w:val="bullet"/>
      <w:lvlText w:val="•"/>
      <w:lvlJc w:val="left"/>
      <w:pPr>
        <w:ind w:left="4025" w:hanging="361"/>
      </w:pPr>
      <w:rPr>
        <w:rFonts w:hint="default"/>
        <w:lang w:val="en-US" w:eastAsia="en-US" w:bidi="ar-SA"/>
      </w:rPr>
    </w:lvl>
    <w:lvl w:ilvl="4">
      <w:numFmt w:val="bullet"/>
      <w:lvlText w:val="•"/>
      <w:lvlJc w:val="left"/>
      <w:pPr>
        <w:ind w:left="4894" w:hanging="361"/>
      </w:pPr>
      <w:rPr>
        <w:rFonts w:hint="default"/>
        <w:lang w:val="en-US" w:eastAsia="en-US" w:bidi="ar-SA"/>
      </w:rPr>
    </w:lvl>
    <w:lvl w:ilvl="5">
      <w:numFmt w:val="bullet"/>
      <w:lvlText w:val="•"/>
      <w:lvlJc w:val="left"/>
      <w:pPr>
        <w:ind w:left="5762" w:hanging="361"/>
      </w:pPr>
      <w:rPr>
        <w:rFonts w:hint="default"/>
        <w:lang w:val="en-US" w:eastAsia="en-US" w:bidi="ar-SA"/>
      </w:rPr>
    </w:lvl>
    <w:lvl w:ilvl="6">
      <w:numFmt w:val="bullet"/>
      <w:lvlText w:val="•"/>
      <w:lvlJc w:val="left"/>
      <w:pPr>
        <w:ind w:left="6631" w:hanging="361"/>
      </w:pPr>
      <w:rPr>
        <w:rFonts w:hint="default"/>
        <w:lang w:val="en-US" w:eastAsia="en-US" w:bidi="ar-SA"/>
      </w:rPr>
    </w:lvl>
    <w:lvl w:ilvl="7">
      <w:numFmt w:val="bullet"/>
      <w:lvlText w:val="•"/>
      <w:lvlJc w:val="left"/>
      <w:pPr>
        <w:ind w:left="7499" w:hanging="361"/>
      </w:pPr>
      <w:rPr>
        <w:rFonts w:hint="default"/>
        <w:lang w:val="en-US" w:eastAsia="en-US" w:bidi="ar-SA"/>
      </w:rPr>
    </w:lvl>
    <w:lvl w:ilvl="8">
      <w:numFmt w:val="bullet"/>
      <w:lvlText w:val="•"/>
      <w:lvlJc w:val="left"/>
      <w:pPr>
        <w:ind w:left="8368" w:hanging="361"/>
      </w:pPr>
      <w:rPr>
        <w:rFonts w:hint="default"/>
        <w:lang w:val="en-US" w:eastAsia="en-US" w:bidi="ar-SA"/>
      </w:rPr>
    </w:lvl>
  </w:abstractNum>
  <w:abstractNum w:abstractNumId="12" w15:restartNumberingAfterBreak="0">
    <w:nsid w:val="04282CD8"/>
    <w:multiLevelType w:val="multilevel"/>
    <w:tmpl w:val="04282CD8"/>
    <w:lvl w:ilvl="0">
      <w:start w:val="1"/>
      <w:numFmt w:val="upp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044E4A13"/>
    <w:multiLevelType w:val="multilevel"/>
    <w:tmpl w:val="044E4A13"/>
    <w:lvl w:ilvl="0">
      <w:start w:val="1"/>
      <w:numFmt w:val="lowerLetter"/>
      <w:pStyle w:val="TendFormClause"/>
      <w:lvlText w:val="(%1)"/>
      <w:lvlJc w:val="left"/>
      <w:pPr>
        <w:tabs>
          <w:tab w:val="left" w:pos="567"/>
        </w:tabs>
        <w:ind w:left="567" w:hanging="567"/>
      </w:pPr>
      <w:rPr>
        <w:rFonts w:ascii="Times New Roman" w:hAnsi="Times New Roman" w:cs="Times New Roman" w:hint="default"/>
        <w:b w:val="0"/>
        <w:i w:val="0"/>
        <w:color w:val="auto"/>
        <w:sz w:val="22"/>
        <w:szCs w:val="22"/>
        <w:u w:val="none"/>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4" w15:restartNumberingAfterBreak="0">
    <w:nsid w:val="04584337"/>
    <w:multiLevelType w:val="multilevel"/>
    <w:tmpl w:val="04584337"/>
    <w:lvl w:ilvl="0">
      <w:start w:val="3"/>
      <w:numFmt w:val="decimal"/>
      <w:lvlText w:val="%1"/>
      <w:lvlJc w:val="left"/>
      <w:pPr>
        <w:ind w:left="1209" w:hanging="735"/>
      </w:pPr>
      <w:rPr>
        <w:rFonts w:hint="default"/>
        <w:lang w:val="en-US" w:eastAsia="en-US" w:bidi="ar-SA"/>
      </w:rPr>
    </w:lvl>
    <w:lvl w:ilvl="1">
      <w:start w:val="3"/>
      <w:numFmt w:val="decimal"/>
      <w:lvlText w:val="%1.%2"/>
      <w:lvlJc w:val="left"/>
      <w:pPr>
        <w:ind w:left="1209" w:hanging="735"/>
      </w:pPr>
      <w:rPr>
        <w:rFonts w:hint="default"/>
        <w:lang w:val="en-US" w:eastAsia="en-US" w:bidi="ar-SA"/>
      </w:rPr>
    </w:lvl>
    <w:lvl w:ilvl="2">
      <w:start w:val="2"/>
      <w:numFmt w:val="decimal"/>
      <w:lvlText w:val="%1.%2.%3"/>
      <w:lvlJc w:val="left"/>
      <w:pPr>
        <w:ind w:left="1209" w:hanging="735"/>
      </w:pPr>
      <w:rPr>
        <w:rFonts w:hint="default"/>
        <w:lang w:val="en-US" w:eastAsia="en-US" w:bidi="ar-SA"/>
      </w:rPr>
    </w:lvl>
    <w:lvl w:ilvl="3">
      <w:start w:val="1"/>
      <w:numFmt w:val="decimal"/>
      <w:lvlText w:val="%1.%2.%3.%4"/>
      <w:lvlJc w:val="left"/>
      <w:pPr>
        <w:ind w:left="1209" w:hanging="735"/>
      </w:pPr>
      <w:rPr>
        <w:rFonts w:ascii="Times New Roman" w:eastAsia="Times New Roman" w:hAnsi="Times New Roman" w:cs="Times New Roman" w:hint="default"/>
        <w:b/>
        <w:bCs/>
        <w:w w:val="100"/>
        <w:sz w:val="22"/>
        <w:szCs w:val="22"/>
        <w:lang w:val="en-US" w:eastAsia="en-US" w:bidi="ar-SA"/>
      </w:rPr>
    </w:lvl>
    <w:lvl w:ilvl="4">
      <w:numFmt w:val="bullet"/>
      <w:lvlText w:val="•"/>
      <w:lvlJc w:val="left"/>
      <w:pPr>
        <w:ind w:left="4762" w:hanging="735"/>
      </w:pPr>
      <w:rPr>
        <w:rFonts w:hint="default"/>
        <w:lang w:val="en-US" w:eastAsia="en-US" w:bidi="ar-SA"/>
      </w:rPr>
    </w:lvl>
    <w:lvl w:ilvl="5">
      <w:numFmt w:val="bullet"/>
      <w:lvlText w:val="•"/>
      <w:lvlJc w:val="left"/>
      <w:pPr>
        <w:ind w:left="5652" w:hanging="735"/>
      </w:pPr>
      <w:rPr>
        <w:rFonts w:hint="default"/>
        <w:lang w:val="en-US" w:eastAsia="en-US" w:bidi="ar-SA"/>
      </w:rPr>
    </w:lvl>
    <w:lvl w:ilvl="6">
      <w:numFmt w:val="bullet"/>
      <w:lvlText w:val="•"/>
      <w:lvlJc w:val="left"/>
      <w:pPr>
        <w:ind w:left="6543" w:hanging="735"/>
      </w:pPr>
      <w:rPr>
        <w:rFonts w:hint="default"/>
        <w:lang w:val="en-US" w:eastAsia="en-US" w:bidi="ar-SA"/>
      </w:rPr>
    </w:lvl>
    <w:lvl w:ilvl="7">
      <w:numFmt w:val="bullet"/>
      <w:lvlText w:val="•"/>
      <w:lvlJc w:val="left"/>
      <w:pPr>
        <w:ind w:left="7433" w:hanging="735"/>
      </w:pPr>
      <w:rPr>
        <w:rFonts w:hint="default"/>
        <w:lang w:val="en-US" w:eastAsia="en-US" w:bidi="ar-SA"/>
      </w:rPr>
    </w:lvl>
    <w:lvl w:ilvl="8">
      <w:numFmt w:val="bullet"/>
      <w:lvlText w:val="•"/>
      <w:lvlJc w:val="left"/>
      <w:pPr>
        <w:ind w:left="8324" w:hanging="735"/>
      </w:pPr>
      <w:rPr>
        <w:rFonts w:hint="default"/>
        <w:lang w:val="en-US" w:eastAsia="en-US" w:bidi="ar-SA"/>
      </w:rPr>
    </w:lvl>
  </w:abstractNum>
  <w:abstractNum w:abstractNumId="15" w15:restartNumberingAfterBreak="0">
    <w:nsid w:val="04A3236D"/>
    <w:multiLevelType w:val="multilevel"/>
    <w:tmpl w:val="04A3236D"/>
    <w:lvl w:ilvl="0">
      <w:start w:val="1"/>
      <w:numFmt w:val="upperLetter"/>
      <w:pStyle w:val="S1-Header1"/>
      <w:lvlText w:val="%1."/>
      <w:lvlJc w:val="center"/>
      <w:pPr>
        <w:tabs>
          <w:tab w:val="left" w:pos="648"/>
        </w:tabs>
        <w:ind w:left="360" w:hanging="72"/>
      </w:pPr>
      <w:rPr>
        <w:rFonts w:hint="default"/>
        <w:b/>
        <w:i w:val="0"/>
        <w:sz w:val="24"/>
        <w:szCs w:val="24"/>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6" w15:restartNumberingAfterBreak="0">
    <w:nsid w:val="04E16AAC"/>
    <w:multiLevelType w:val="singleLevel"/>
    <w:tmpl w:val="04E16AAC"/>
    <w:lvl w:ilvl="0">
      <w:start w:val="1"/>
      <w:numFmt w:val="bullet"/>
      <w:pStyle w:val="Pucesgrises"/>
      <w:lvlText w:val=""/>
      <w:lvlJc w:val="left"/>
      <w:pPr>
        <w:tabs>
          <w:tab w:val="left" w:pos="360"/>
        </w:tabs>
        <w:ind w:left="360" w:hanging="360"/>
      </w:pPr>
      <w:rPr>
        <w:rFonts w:ascii="Symbol" w:hAnsi="Symbol" w:hint="default"/>
      </w:rPr>
    </w:lvl>
  </w:abstractNum>
  <w:abstractNum w:abstractNumId="17" w15:restartNumberingAfterBreak="0">
    <w:nsid w:val="06035408"/>
    <w:multiLevelType w:val="multilevel"/>
    <w:tmpl w:val="06035408"/>
    <w:lvl w:ilvl="0">
      <w:start w:val="1"/>
      <w:numFmt w:val="lowerLetter"/>
      <w:lvlText w:val="(%1)"/>
      <w:lvlJc w:val="left"/>
      <w:pPr>
        <w:tabs>
          <w:tab w:val="left" w:pos="1080"/>
        </w:tabs>
        <w:ind w:left="1080" w:hanging="540"/>
      </w:pPr>
      <w:rPr>
        <w:rFonts w:hint="default"/>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8" w15:restartNumberingAfterBreak="0">
    <w:nsid w:val="062D2CE7"/>
    <w:multiLevelType w:val="multilevel"/>
    <w:tmpl w:val="062D2CE7"/>
    <w:lvl w:ilvl="0">
      <w:start w:val="1"/>
      <w:numFmt w:val="lowerRoman"/>
      <w:pStyle w:val="Bulletroman"/>
      <w:lvlText w:val="%1."/>
      <w:lvlJc w:val="righ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9" w15:restartNumberingAfterBreak="0">
    <w:nsid w:val="07655F09"/>
    <w:multiLevelType w:val="multilevel"/>
    <w:tmpl w:val="07655F09"/>
    <w:lvl w:ilvl="0">
      <w:start w:val="1"/>
      <w:numFmt w:val="decimal"/>
      <w:pStyle w:val="SubheaderEvaCri"/>
      <w:lvlText w:val="2.%1"/>
      <w:lvlJc w:val="left"/>
      <w:pPr>
        <w:ind w:left="99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0959513F"/>
    <w:multiLevelType w:val="singleLevel"/>
    <w:tmpl w:val="0959513F"/>
    <w:lvl w:ilvl="0">
      <w:start w:val="1"/>
      <w:numFmt w:val="bullet"/>
      <w:pStyle w:val="SSBltList2"/>
      <w:lvlText w:val=""/>
      <w:lvlJc w:val="left"/>
      <w:pPr>
        <w:tabs>
          <w:tab w:val="left" w:pos="432"/>
        </w:tabs>
        <w:ind w:left="432" w:hanging="432"/>
      </w:pPr>
      <w:rPr>
        <w:rFonts w:ascii="Symbol" w:hAnsi="Symbol" w:hint="default"/>
      </w:rPr>
    </w:lvl>
  </w:abstractNum>
  <w:abstractNum w:abstractNumId="21" w15:restartNumberingAfterBreak="0">
    <w:nsid w:val="0BDD503E"/>
    <w:multiLevelType w:val="multilevel"/>
    <w:tmpl w:val="0BDD503E"/>
    <w:lvl w:ilvl="0">
      <w:start w:val="1"/>
      <w:numFmt w:val="decimal"/>
      <w:lvlText w:val="%1."/>
      <w:lvlJc w:val="left"/>
      <w:pPr>
        <w:ind w:left="720" w:hanging="360"/>
      </w:pPr>
      <w:rPr>
        <w:rFont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2" w15:restartNumberingAfterBreak="0">
    <w:nsid w:val="0CB70B6D"/>
    <w:multiLevelType w:val="multilevel"/>
    <w:tmpl w:val="0CB70B6D"/>
    <w:lvl w:ilvl="0">
      <w:start w:val="3"/>
      <w:numFmt w:val="bullet"/>
      <w:lvlText w:val="-"/>
      <w:lvlJc w:val="left"/>
      <w:pPr>
        <w:tabs>
          <w:tab w:val="left" w:pos="450"/>
        </w:tabs>
        <w:ind w:left="450" w:hanging="540"/>
      </w:pPr>
      <w:rPr>
        <w:rFonts w:ascii="Times New Roman" w:eastAsia="Times New Roman" w:hAnsi="Times New Roman" w:cs="Times New Roman" w:hint="default"/>
      </w:rPr>
    </w:lvl>
    <w:lvl w:ilvl="1">
      <w:start w:val="1"/>
      <w:numFmt w:val="bullet"/>
      <w:lvlText w:val="o"/>
      <w:lvlJc w:val="left"/>
      <w:pPr>
        <w:tabs>
          <w:tab w:val="left" w:pos="990"/>
        </w:tabs>
        <w:ind w:left="990" w:hanging="360"/>
      </w:pPr>
      <w:rPr>
        <w:rFonts w:ascii="Courier New" w:hAnsi="Courier New" w:hint="default"/>
      </w:rPr>
    </w:lvl>
    <w:lvl w:ilvl="2">
      <w:start w:val="1"/>
      <w:numFmt w:val="bullet"/>
      <w:lvlText w:val=""/>
      <w:lvlJc w:val="left"/>
      <w:pPr>
        <w:tabs>
          <w:tab w:val="left" w:pos="1710"/>
        </w:tabs>
        <w:ind w:left="1710" w:hanging="360"/>
      </w:pPr>
      <w:rPr>
        <w:rFonts w:ascii="Wingdings" w:hAnsi="Wingdings" w:hint="default"/>
      </w:rPr>
    </w:lvl>
    <w:lvl w:ilvl="3">
      <w:start w:val="1"/>
      <w:numFmt w:val="bullet"/>
      <w:lvlText w:val=""/>
      <w:lvlJc w:val="left"/>
      <w:pPr>
        <w:tabs>
          <w:tab w:val="left" w:pos="2430"/>
        </w:tabs>
        <w:ind w:left="2430" w:hanging="360"/>
      </w:pPr>
      <w:rPr>
        <w:rFonts w:ascii="Symbol" w:hAnsi="Symbol" w:hint="default"/>
      </w:rPr>
    </w:lvl>
    <w:lvl w:ilvl="4">
      <w:start w:val="1"/>
      <w:numFmt w:val="bullet"/>
      <w:lvlText w:val="o"/>
      <w:lvlJc w:val="left"/>
      <w:pPr>
        <w:tabs>
          <w:tab w:val="left" w:pos="3150"/>
        </w:tabs>
        <w:ind w:left="3150" w:hanging="360"/>
      </w:pPr>
      <w:rPr>
        <w:rFonts w:ascii="Courier New" w:hAnsi="Courier New" w:hint="default"/>
      </w:rPr>
    </w:lvl>
    <w:lvl w:ilvl="5">
      <w:start w:val="1"/>
      <w:numFmt w:val="bullet"/>
      <w:lvlText w:val=""/>
      <w:lvlJc w:val="left"/>
      <w:pPr>
        <w:tabs>
          <w:tab w:val="left" w:pos="3870"/>
        </w:tabs>
        <w:ind w:left="3870" w:hanging="360"/>
      </w:pPr>
      <w:rPr>
        <w:rFonts w:ascii="Wingdings" w:hAnsi="Wingdings" w:hint="default"/>
      </w:rPr>
    </w:lvl>
    <w:lvl w:ilvl="6">
      <w:start w:val="1"/>
      <w:numFmt w:val="bullet"/>
      <w:lvlText w:val=""/>
      <w:lvlJc w:val="left"/>
      <w:pPr>
        <w:tabs>
          <w:tab w:val="left" w:pos="4590"/>
        </w:tabs>
        <w:ind w:left="4590" w:hanging="360"/>
      </w:pPr>
      <w:rPr>
        <w:rFonts w:ascii="Symbol" w:hAnsi="Symbol" w:hint="default"/>
      </w:rPr>
    </w:lvl>
    <w:lvl w:ilvl="7">
      <w:start w:val="1"/>
      <w:numFmt w:val="bullet"/>
      <w:lvlText w:val="o"/>
      <w:lvlJc w:val="left"/>
      <w:pPr>
        <w:tabs>
          <w:tab w:val="left" w:pos="5310"/>
        </w:tabs>
        <w:ind w:left="5310" w:hanging="360"/>
      </w:pPr>
      <w:rPr>
        <w:rFonts w:ascii="Courier New" w:hAnsi="Courier New" w:hint="default"/>
      </w:rPr>
    </w:lvl>
    <w:lvl w:ilvl="8">
      <w:start w:val="1"/>
      <w:numFmt w:val="bullet"/>
      <w:lvlText w:val=""/>
      <w:lvlJc w:val="left"/>
      <w:pPr>
        <w:tabs>
          <w:tab w:val="left" w:pos="6030"/>
        </w:tabs>
        <w:ind w:left="6030" w:hanging="360"/>
      </w:pPr>
      <w:rPr>
        <w:rFonts w:ascii="Wingdings" w:hAnsi="Wingdings" w:hint="default"/>
      </w:rPr>
    </w:lvl>
  </w:abstractNum>
  <w:abstractNum w:abstractNumId="23" w15:restartNumberingAfterBreak="0">
    <w:nsid w:val="0F9F7D72"/>
    <w:multiLevelType w:val="multilevel"/>
    <w:tmpl w:val="0F9F7D72"/>
    <w:lvl w:ilvl="0">
      <w:start w:val="3"/>
      <w:numFmt w:val="decimal"/>
      <w:lvlText w:val="%1"/>
      <w:lvlJc w:val="left"/>
      <w:pPr>
        <w:ind w:left="960" w:hanging="565"/>
      </w:pPr>
      <w:rPr>
        <w:rFonts w:hint="default"/>
        <w:lang w:val="en-US" w:eastAsia="en-US" w:bidi="ar-SA"/>
      </w:rPr>
    </w:lvl>
    <w:lvl w:ilvl="1">
      <w:start w:val="6"/>
      <w:numFmt w:val="decimal"/>
      <w:lvlText w:val="%1.%2"/>
      <w:lvlJc w:val="left"/>
      <w:pPr>
        <w:ind w:left="960" w:hanging="565"/>
      </w:pPr>
      <w:rPr>
        <w:rFonts w:hint="default"/>
        <w:lang w:val="en-US" w:eastAsia="en-US" w:bidi="ar-SA"/>
      </w:rPr>
    </w:lvl>
    <w:lvl w:ilvl="2">
      <w:start w:val="1"/>
      <w:numFmt w:val="decimal"/>
      <w:lvlText w:val="%1.%2.%3"/>
      <w:lvlJc w:val="left"/>
      <w:pPr>
        <w:ind w:left="960" w:hanging="565"/>
      </w:pPr>
      <w:rPr>
        <w:rFonts w:ascii="Times New Roman" w:eastAsia="Times New Roman" w:hAnsi="Times New Roman" w:cs="Times New Roman" w:hint="default"/>
        <w:b/>
        <w:bCs/>
        <w:w w:val="100"/>
        <w:sz w:val="22"/>
        <w:szCs w:val="22"/>
        <w:lang w:val="en-US" w:eastAsia="en-US" w:bidi="ar-SA"/>
      </w:rPr>
    </w:lvl>
    <w:lvl w:ilvl="3">
      <w:start w:val="1"/>
      <w:numFmt w:val="decimal"/>
      <w:lvlText w:val="%1.%2.%3.%4"/>
      <w:lvlJc w:val="left"/>
      <w:pPr>
        <w:ind w:left="391" w:hanging="735"/>
      </w:pPr>
      <w:rPr>
        <w:rFonts w:ascii="Times New Roman" w:eastAsia="Times New Roman" w:hAnsi="Times New Roman" w:cs="Times New Roman" w:hint="default"/>
        <w:b/>
        <w:bCs/>
        <w:w w:val="100"/>
        <w:sz w:val="22"/>
        <w:szCs w:val="22"/>
        <w:lang w:val="en-US" w:eastAsia="en-US" w:bidi="ar-SA"/>
      </w:rPr>
    </w:lvl>
    <w:lvl w:ilvl="4">
      <w:start w:val="1"/>
      <w:numFmt w:val="decimal"/>
      <w:lvlText w:val="%5."/>
      <w:lvlJc w:val="left"/>
      <w:pPr>
        <w:ind w:left="960" w:hanging="281"/>
      </w:pPr>
      <w:rPr>
        <w:rFonts w:ascii="Times New Roman" w:eastAsia="Times New Roman" w:hAnsi="Times New Roman" w:cs="Times New Roman" w:hint="default"/>
        <w:spacing w:val="-3"/>
        <w:w w:val="100"/>
        <w:sz w:val="22"/>
        <w:szCs w:val="22"/>
        <w:lang w:val="en-US" w:eastAsia="en-US" w:bidi="ar-SA"/>
      </w:rPr>
    </w:lvl>
    <w:lvl w:ilvl="5">
      <w:numFmt w:val="bullet"/>
      <w:lvlText w:val="•"/>
      <w:lvlJc w:val="left"/>
      <w:pPr>
        <w:ind w:left="4539" w:hanging="281"/>
      </w:pPr>
      <w:rPr>
        <w:rFonts w:hint="default"/>
        <w:lang w:val="en-US" w:eastAsia="en-US" w:bidi="ar-SA"/>
      </w:rPr>
    </w:lvl>
    <w:lvl w:ilvl="6">
      <w:numFmt w:val="bullet"/>
      <w:lvlText w:val="•"/>
      <w:lvlJc w:val="left"/>
      <w:pPr>
        <w:ind w:left="5652" w:hanging="281"/>
      </w:pPr>
      <w:rPr>
        <w:rFonts w:hint="default"/>
        <w:lang w:val="en-US" w:eastAsia="en-US" w:bidi="ar-SA"/>
      </w:rPr>
    </w:lvl>
    <w:lvl w:ilvl="7">
      <w:numFmt w:val="bullet"/>
      <w:lvlText w:val="•"/>
      <w:lvlJc w:val="left"/>
      <w:pPr>
        <w:ind w:left="6765" w:hanging="281"/>
      </w:pPr>
      <w:rPr>
        <w:rFonts w:hint="default"/>
        <w:lang w:val="en-US" w:eastAsia="en-US" w:bidi="ar-SA"/>
      </w:rPr>
    </w:lvl>
    <w:lvl w:ilvl="8">
      <w:numFmt w:val="bullet"/>
      <w:lvlText w:val="•"/>
      <w:lvlJc w:val="left"/>
      <w:pPr>
        <w:ind w:left="7879" w:hanging="281"/>
      </w:pPr>
      <w:rPr>
        <w:rFonts w:hint="default"/>
        <w:lang w:val="en-US" w:eastAsia="en-US" w:bidi="ar-SA"/>
      </w:rPr>
    </w:lvl>
  </w:abstractNum>
  <w:abstractNum w:abstractNumId="24" w15:restartNumberingAfterBreak="0">
    <w:nsid w:val="0FB3722F"/>
    <w:multiLevelType w:val="multilevel"/>
    <w:tmpl w:val="0FB3722F"/>
    <w:lvl w:ilvl="0">
      <w:start w:val="1"/>
      <w:numFmt w:val="decimal"/>
      <w:lvlText w:val="%1."/>
      <w:lvlJc w:val="left"/>
      <w:pPr>
        <w:ind w:left="395" w:hanging="243"/>
      </w:pPr>
      <w:rPr>
        <w:rFonts w:ascii="Times New Roman" w:eastAsia="Times New Roman" w:hAnsi="Times New Roman" w:cs="Times New Roman" w:hint="default"/>
        <w:spacing w:val="-3"/>
        <w:w w:val="100"/>
        <w:sz w:val="22"/>
        <w:szCs w:val="22"/>
        <w:lang w:val="en-US" w:eastAsia="en-US" w:bidi="ar-SA"/>
      </w:rPr>
    </w:lvl>
    <w:lvl w:ilvl="1">
      <w:numFmt w:val="bullet"/>
      <w:lvlText w:val="•"/>
      <w:lvlJc w:val="left"/>
      <w:pPr>
        <w:ind w:left="1370" w:hanging="243"/>
      </w:pPr>
      <w:rPr>
        <w:rFonts w:hint="default"/>
        <w:lang w:val="en-US" w:eastAsia="en-US" w:bidi="ar-SA"/>
      </w:rPr>
    </w:lvl>
    <w:lvl w:ilvl="2">
      <w:numFmt w:val="bullet"/>
      <w:lvlText w:val="•"/>
      <w:lvlJc w:val="left"/>
      <w:pPr>
        <w:ind w:left="2341" w:hanging="243"/>
      </w:pPr>
      <w:rPr>
        <w:rFonts w:hint="default"/>
        <w:lang w:val="en-US" w:eastAsia="en-US" w:bidi="ar-SA"/>
      </w:rPr>
    </w:lvl>
    <w:lvl w:ilvl="3">
      <w:numFmt w:val="bullet"/>
      <w:lvlText w:val="•"/>
      <w:lvlJc w:val="left"/>
      <w:pPr>
        <w:ind w:left="3311" w:hanging="243"/>
      </w:pPr>
      <w:rPr>
        <w:rFonts w:hint="default"/>
        <w:lang w:val="en-US" w:eastAsia="en-US" w:bidi="ar-SA"/>
      </w:rPr>
    </w:lvl>
    <w:lvl w:ilvl="4">
      <w:numFmt w:val="bullet"/>
      <w:lvlText w:val="•"/>
      <w:lvlJc w:val="left"/>
      <w:pPr>
        <w:ind w:left="4282" w:hanging="243"/>
      </w:pPr>
      <w:rPr>
        <w:rFonts w:hint="default"/>
        <w:lang w:val="en-US" w:eastAsia="en-US" w:bidi="ar-SA"/>
      </w:rPr>
    </w:lvl>
    <w:lvl w:ilvl="5">
      <w:numFmt w:val="bullet"/>
      <w:lvlText w:val="•"/>
      <w:lvlJc w:val="left"/>
      <w:pPr>
        <w:ind w:left="5252" w:hanging="243"/>
      </w:pPr>
      <w:rPr>
        <w:rFonts w:hint="default"/>
        <w:lang w:val="en-US" w:eastAsia="en-US" w:bidi="ar-SA"/>
      </w:rPr>
    </w:lvl>
    <w:lvl w:ilvl="6">
      <w:numFmt w:val="bullet"/>
      <w:lvlText w:val="•"/>
      <w:lvlJc w:val="left"/>
      <w:pPr>
        <w:ind w:left="6223" w:hanging="243"/>
      </w:pPr>
      <w:rPr>
        <w:rFonts w:hint="default"/>
        <w:lang w:val="en-US" w:eastAsia="en-US" w:bidi="ar-SA"/>
      </w:rPr>
    </w:lvl>
    <w:lvl w:ilvl="7">
      <w:numFmt w:val="bullet"/>
      <w:lvlText w:val="•"/>
      <w:lvlJc w:val="left"/>
      <w:pPr>
        <w:ind w:left="7193" w:hanging="243"/>
      </w:pPr>
      <w:rPr>
        <w:rFonts w:hint="default"/>
        <w:lang w:val="en-US" w:eastAsia="en-US" w:bidi="ar-SA"/>
      </w:rPr>
    </w:lvl>
    <w:lvl w:ilvl="8">
      <w:numFmt w:val="bullet"/>
      <w:lvlText w:val="•"/>
      <w:lvlJc w:val="left"/>
      <w:pPr>
        <w:ind w:left="8164" w:hanging="243"/>
      </w:pPr>
      <w:rPr>
        <w:rFonts w:hint="default"/>
        <w:lang w:val="en-US" w:eastAsia="en-US" w:bidi="ar-SA"/>
      </w:rPr>
    </w:lvl>
  </w:abstractNum>
  <w:abstractNum w:abstractNumId="25" w15:restartNumberingAfterBreak="0">
    <w:nsid w:val="0FDB089D"/>
    <w:multiLevelType w:val="multilevel"/>
    <w:tmpl w:val="0FDB089D"/>
    <w:lvl w:ilvl="0">
      <w:start w:val="1"/>
      <w:numFmt w:val="decimal"/>
      <w:isLgl/>
      <w:lvlText w:val="%1."/>
      <w:lvlJc w:val="left"/>
      <w:pPr>
        <w:tabs>
          <w:tab w:val="left" w:pos="432"/>
        </w:tabs>
        <w:ind w:left="432" w:hanging="432"/>
      </w:pPr>
      <w:rPr>
        <w:rFonts w:hint="default"/>
        <w:b/>
        <w:i w:val="0"/>
        <w:sz w:val="32"/>
        <w:szCs w:val="32"/>
      </w:rPr>
    </w:lvl>
    <w:lvl w:ilvl="1">
      <w:start w:val="1"/>
      <w:numFmt w:val="lowerLetter"/>
      <w:lvlText w:val="(%2)"/>
      <w:lvlJc w:val="left"/>
      <w:pPr>
        <w:tabs>
          <w:tab w:val="left" w:pos="504"/>
        </w:tabs>
        <w:ind w:left="504" w:hanging="504"/>
      </w:pPr>
      <w:rPr>
        <w:rFonts w:hint="default"/>
        <w:b w:val="0"/>
        <w:i w:val="0"/>
        <w:sz w:val="24"/>
        <w:szCs w:val="24"/>
      </w:rPr>
    </w:lvl>
    <w:lvl w:ilvl="2">
      <w:start w:val="1"/>
      <w:numFmt w:val="lowerLetter"/>
      <w:lvlText w:val="(%3)"/>
      <w:lvlJc w:val="left"/>
      <w:pPr>
        <w:tabs>
          <w:tab w:val="left" w:pos="864"/>
        </w:tabs>
        <w:ind w:left="864" w:hanging="360"/>
      </w:pPr>
      <w:rPr>
        <w:rFonts w:hint="default"/>
        <w:b w:val="0"/>
        <w:i w:val="0"/>
        <w:sz w:val="24"/>
        <w:szCs w:val="24"/>
      </w:rPr>
    </w:lvl>
    <w:lvl w:ilvl="3">
      <w:start w:val="1"/>
      <w:numFmt w:val="lowerRoman"/>
      <w:lvlText w:val="(%4)"/>
      <w:lvlJc w:val="left"/>
      <w:pPr>
        <w:tabs>
          <w:tab w:val="left" w:pos="1512"/>
        </w:tabs>
        <w:ind w:left="1512" w:hanging="648"/>
      </w:pPr>
      <w:rPr>
        <w:rFonts w:ascii="Arial" w:hAnsi="Arial" w:hint="default"/>
        <w:b w:val="0"/>
        <w:i w:val="0"/>
        <w:sz w:val="20"/>
      </w:rPr>
    </w:lvl>
    <w:lvl w:ilvl="4">
      <w:start w:val="1"/>
      <w:numFmt w:val="decimal"/>
      <w:lvlText w:val="%1.%2.%3.%4.%5"/>
      <w:lvlJc w:val="left"/>
      <w:pPr>
        <w:tabs>
          <w:tab w:val="left" w:pos="1008"/>
        </w:tabs>
        <w:ind w:left="1008" w:hanging="1008"/>
      </w:pPr>
      <w:rPr>
        <w:rFonts w:hint="default"/>
      </w:rPr>
    </w:lvl>
    <w:lvl w:ilvl="5">
      <w:start w:val="1"/>
      <w:numFmt w:val="decimal"/>
      <w:lvlText w:val="%1.%2.%3.%4.%5.%6"/>
      <w:lvlJc w:val="left"/>
      <w:pPr>
        <w:tabs>
          <w:tab w:val="left" w:pos="1152"/>
        </w:tabs>
        <w:ind w:left="1152" w:hanging="1152"/>
      </w:pPr>
      <w:rPr>
        <w:rFonts w:hint="default"/>
      </w:rPr>
    </w:lvl>
    <w:lvl w:ilvl="6">
      <w:start w:val="1"/>
      <w:numFmt w:val="decimal"/>
      <w:lvlText w:val="%1.%2.%3.%4.%5.%6.%7"/>
      <w:lvlJc w:val="left"/>
      <w:pPr>
        <w:tabs>
          <w:tab w:val="left" w:pos="1296"/>
        </w:tabs>
        <w:ind w:left="1296" w:hanging="1296"/>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584"/>
        </w:tabs>
        <w:ind w:left="1584" w:hanging="1584"/>
      </w:pPr>
      <w:rPr>
        <w:rFonts w:hint="default"/>
      </w:rPr>
    </w:lvl>
  </w:abstractNum>
  <w:abstractNum w:abstractNumId="26" w15:restartNumberingAfterBreak="0">
    <w:nsid w:val="10BF1626"/>
    <w:multiLevelType w:val="multilevel"/>
    <w:tmpl w:val="10BF1626"/>
    <w:lvl w:ilvl="0">
      <w:start w:val="1"/>
      <w:numFmt w:val="lowerLetter"/>
      <w:lvlText w:val="(%1)"/>
      <w:lvlJc w:val="left"/>
      <w:pPr>
        <w:tabs>
          <w:tab w:val="left" w:pos="1224"/>
        </w:tabs>
        <w:ind w:left="1224" w:hanging="360"/>
      </w:pPr>
      <w:rPr>
        <w:rFonts w:hint="default"/>
      </w:rPr>
    </w:lvl>
    <w:lvl w:ilvl="1">
      <w:start w:val="1"/>
      <w:numFmt w:val="lowerRoman"/>
      <w:lvlText w:val="(%2)"/>
      <w:lvlJc w:val="left"/>
      <w:pPr>
        <w:tabs>
          <w:tab w:val="left" w:pos="1764"/>
        </w:tabs>
        <w:ind w:left="1764" w:hanging="180"/>
      </w:pPr>
      <w:rPr>
        <w:rFonts w:hint="default"/>
      </w:rPr>
    </w:lvl>
    <w:lvl w:ilvl="2">
      <w:start w:val="1"/>
      <w:numFmt w:val="lowerRoman"/>
      <w:lvlText w:val="%3)"/>
      <w:lvlJc w:val="left"/>
      <w:pPr>
        <w:ind w:left="3204" w:hanging="720"/>
      </w:pPr>
      <w:rPr>
        <w:rFonts w:hint="default"/>
      </w:rPr>
    </w:lvl>
    <w:lvl w:ilvl="3">
      <w:start w:val="1"/>
      <w:numFmt w:val="bullet"/>
      <w:lvlText w:val=""/>
      <w:lvlJc w:val="left"/>
      <w:pPr>
        <w:ind w:left="3384" w:hanging="360"/>
      </w:pPr>
      <w:rPr>
        <w:rFonts w:ascii="Symbol" w:eastAsia="Times New Roman" w:hAnsi="Symbol" w:cs="Times New Roman" w:hint="default"/>
      </w:rPr>
    </w:lvl>
    <w:lvl w:ilvl="4">
      <w:start w:val="1"/>
      <w:numFmt w:val="decimal"/>
      <w:lvlText w:val="%5."/>
      <w:lvlJc w:val="left"/>
      <w:pPr>
        <w:ind w:left="4104" w:hanging="360"/>
      </w:pPr>
      <w:rPr>
        <w:rFonts w:hint="default"/>
      </w:rPr>
    </w:lvl>
    <w:lvl w:ilvl="5">
      <w:start w:val="1"/>
      <w:numFmt w:val="lowerRoman"/>
      <w:lvlText w:val="%6."/>
      <w:lvlJc w:val="right"/>
      <w:pPr>
        <w:tabs>
          <w:tab w:val="left" w:pos="4824"/>
        </w:tabs>
        <w:ind w:left="4824" w:hanging="180"/>
      </w:pPr>
    </w:lvl>
    <w:lvl w:ilvl="6">
      <w:start w:val="1"/>
      <w:numFmt w:val="decimal"/>
      <w:lvlText w:val="%7."/>
      <w:lvlJc w:val="left"/>
      <w:pPr>
        <w:tabs>
          <w:tab w:val="left" w:pos="5544"/>
        </w:tabs>
        <w:ind w:left="5544" w:hanging="360"/>
      </w:pPr>
    </w:lvl>
    <w:lvl w:ilvl="7">
      <w:start w:val="1"/>
      <w:numFmt w:val="lowerLetter"/>
      <w:lvlText w:val="%8."/>
      <w:lvlJc w:val="left"/>
      <w:pPr>
        <w:tabs>
          <w:tab w:val="left" w:pos="6264"/>
        </w:tabs>
        <w:ind w:left="6264" w:hanging="360"/>
      </w:pPr>
    </w:lvl>
    <w:lvl w:ilvl="8">
      <w:start w:val="1"/>
      <w:numFmt w:val="lowerRoman"/>
      <w:lvlText w:val="%9."/>
      <w:lvlJc w:val="right"/>
      <w:pPr>
        <w:tabs>
          <w:tab w:val="left" w:pos="6984"/>
        </w:tabs>
        <w:ind w:left="6984" w:hanging="180"/>
      </w:pPr>
    </w:lvl>
  </w:abstractNum>
  <w:abstractNum w:abstractNumId="27" w15:restartNumberingAfterBreak="0">
    <w:nsid w:val="10F82DC3"/>
    <w:multiLevelType w:val="multilevel"/>
    <w:tmpl w:val="10F82DC3"/>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cs="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cs="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cs="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28" w15:restartNumberingAfterBreak="0">
    <w:nsid w:val="11C85529"/>
    <w:multiLevelType w:val="multilevel"/>
    <w:tmpl w:val="11C85529"/>
    <w:lvl w:ilvl="0">
      <w:start w:val="1"/>
      <w:numFmt w:val="lowerLetter"/>
      <w:lvlText w:val="(%1)"/>
      <w:lvlJc w:val="left"/>
      <w:pPr>
        <w:ind w:left="2880" w:hanging="360"/>
      </w:pPr>
      <w:rPr>
        <w:rFonts w:hint="default"/>
      </w:rPr>
    </w:lvl>
    <w:lvl w:ilvl="1">
      <w:start w:val="1"/>
      <w:numFmt w:val="lowerLetter"/>
      <w:lvlText w:val="%2."/>
      <w:lvlJc w:val="left"/>
      <w:pPr>
        <w:ind w:left="3600" w:hanging="360"/>
      </w:pPr>
    </w:lvl>
    <w:lvl w:ilvl="2">
      <w:start w:val="1"/>
      <w:numFmt w:val="lowerRoman"/>
      <w:lvlText w:val="%3."/>
      <w:lvlJc w:val="right"/>
      <w:pPr>
        <w:ind w:left="4320" w:hanging="180"/>
      </w:pPr>
    </w:lvl>
    <w:lvl w:ilvl="3">
      <w:start w:val="1"/>
      <w:numFmt w:val="decimal"/>
      <w:lvlText w:val="%4."/>
      <w:lvlJc w:val="left"/>
      <w:pPr>
        <w:ind w:left="5040" w:hanging="360"/>
      </w:pPr>
    </w:lvl>
    <w:lvl w:ilvl="4">
      <w:start w:val="1"/>
      <w:numFmt w:val="lowerLetter"/>
      <w:lvlText w:val="%5."/>
      <w:lvlJc w:val="left"/>
      <w:pPr>
        <w:ind w:left="5760" w:hanging="360"/>
      </w:pPr>
    </w:lvl>
    <w:lvl w:ilvl="5">
      <w:start w:val="1"/>
      <w:numFmt w:val="lowerRoman"/>
      <w:lvlText w:val="%6."/>
      <w:lvlJc w:val="right"/>
      <w:pPr>
        <w:ind w:left="6480" w:hanging="180"/>
      </w:pPr>
    </w:lvl>
    <w:lvl w:ilvl="6">
      <w:start w:val="1"/>
      <w:numFmt w:val="decimal"/>
      <w:lvlText w:val="%7."/>
      <w:lvlJc w:val="left"/>
      <w:pPr>
        <w:ind w:left="7200" w:hanging="360"/>
      </w:pPr>
    </w:lvl>
    <w:lvl w:ilvl="7">
      <w:start w:val="1"/>
      <w:numFmt w:val="lowerLetter"/>
      <w:lvlText w:val="%8."/>
      <w:lvlJc w:val="left"/>
      <w:pPr>
        <w:ind w:left="7920" w:hanging="360"/>
      </w:pPr>
    </w:lvl>
    <w:lvl w:ilvl="8">
      <w:start w:val="1"/>
      <w:numFmt w:val="lowerRoman"/>
      <w:lvlText w:val="%9."/>
      <w:lvlJc w:val="right"/>
      <w:pPr>
        <w:ind w:left="8640" w:hanging="180"/>
      </w:pPr>
    </w:lvl>
  </w:abstractNum>
  <w:abstractNum w:abstractNumId="29" w15:restartNumberingAfterBreak="0">
    <w:nsid w:val="130C5AEA"/>
    <w:multiLevelType w:val="multilevel"/>
    <w:tmpl w:val="130C5AEA"/>
    <w:lvl w:ilvl="0">
      <w:start w:val="1"/>
      <w:numFmt w:val="decimal"/>
      <w:pStyle w:val="S1-Header2"/>
      <w:isLgl/>
      <w:lvlText w:val="%1."/>
      <w:lvlJc w:val="left"/>
      <w:pPr>
        <w:tabs>
          <w:tab w:val="left" w:pos="432"/>
        </w:tabs>
        <w:ind w:left="432" w:hanging="432"/>
      </w:pPr>
      <w:rPr>
        <w:rFonts w:hint="default"/>
        <w:b/>
        <w:i w:val="0"/>
        <w:sz w:val="24"/>
        <w:szCs w:val="24"/>
      </w:rPr>
    </w:lvl>
    <w:lvl w:ilvl="1">
      <w:start w:val="1"/>
      <w:numFmt w:val="decimal"/>
      <w:pStyle w:val="Header2-SubClauses"/>
      <w:lvlText w:val="%1.%2"/>
      <w:lvlJc w:val="left"/>
      <w:pPr>
        <w:tabs>
          <w:tab w:val="left" w:pos="1404"/>
        </w:tabs>
        <w:ind w:left="1404" w:hanging="504"/>
      </w:pPr>
      <w:rPr>
        <w:rFonts w:hint="default"/>
        <w:b w:val="0"/>
        <w:i w:val="0"/>
        <w:strike w:val="0"/>
        <w:sz w:val="24"/>
        <w:szCs w:val="24"/>
      </w:rPr>
    </w:lvl>
    <w:lvl w:ilvl="2">
      <w:start w:val="1"/>
      <w:numFmt w:val="lowerLetter"/>
      <w:pStyle w:val="P3Header1-Clauses"/>
      <w:lvlText w:val="(%3)"/>
      <w:lvlJc w:val="left"/>
      <w:pPr>
        <w:tabs>
          <w:tab w:val="left" w:pos="1777"/>
        </w:tabs>
        <w:ind w:left="1777" w:hanging="360"/>
      </w:pPr>
      <w:rPr>
        <w:rFonts w:hint="default"/>
        <w:b w:val="0"/>
        <w:i w:val="0"/>
        <w:sz w:val="24"/>
        <w:szCs w:val="24"/>
      </w:rPr>
    </w:lvl>
    <w:lvl w:ilvl="3">
      <w:start w:val="1"/>
      <w:numFmt w:val="lowerRoman"/>
      <w:pStyle w:val="Heading4"/>
      <w:lvlText w:val="(%4)"/>
      <w:lvlJc w:val="left"/>
      <w:pPr>
        <w:tabs>
          <w:tab w:val="left" w:pos="1512"/>
        </w:tabs>
        <w:ind w:left="1512" w:hanging="648"/>
      </w:pPr>
      <w:rPr>
        <w:rFonts w:ascii="Arial" w:hAnsi="Arial" w:hint="default"/>
        <w:b w:val="0"/>
        <w:i w:val="0"/>
        <w:sz w:val="20"/>
      </w:rPr>
    </w:lvl>
    <w:lvl w:ilvl="4">
      <w:start w:val="1"/>
      <w:numFmt w:val="decimal"/>
      <w:lvlText w:val="%1.%2.%3.%4.%5"/>
      <w:lvlJc w:val="left"/>
      <w:pPr>
        <w:tabs>
          <w:tab w:val="left" w:pos="1008"/>
        </w:tabs>
        <w:ind w:left="1008" w:hanging="1008"/>
      </w:pPr>
      <w:rPr>
        <w:rFonts w:hint="default"/>
      </w:rPr>
    </w:lvl>
    <w:lvl w:ilvl="5">
      <w:start w:val="1"/>
      <w:numFmt w:val="decimal"/>
      <w:pStyle w:val="Heading6"/>
      <w:lvlText w:val="%1.%2.%3.%4.%5.%6"/>
      <w:lvlJc w:val="left"/>
      <w:pPr>
        <w:tabs>
          <w:tab w:val="left" w:pos="1152"/>
        </w:tabs>
        <w:ind w:left="1152" w:hanging="1152"/>
      </w:pPr>
      <w:rPr>
        <w:rFonts w:hint="default"/>
      </w:rPr>
    </w:lvl>
    <w:lvl w:ilvl="6">
      <w:start w:val="1"/>
      <w:numFmt w:val="decimal"/>
      <w:pStyle w:val="Heading7"/>
      <w:lvlText w:val="%1.%2.%3.%4.%5.%6.%7"/>
      <w:lvlJc w:val="left"/>
      <w:pPr>
        <w:tabs>
          <w:tab w:val="left" w:pos="1296"/>
        </w:tabs>
        <w:ind w:left="1296" w:hanging="1296"/>
      </w:pPr>
      <w:rPr>
        <w:rFonts w:hint="default"/>
      </w:rPr>
    </w:lvl>
    <w:lvl w:ilvl="7">
      <w:start w:val="1"/>
      <w:numFmt w:val="decimal"/>
      <w:pStyle w:val="Heading8"/>
      <w:lvlText w:val="%1.%2.%3.%4.%5.%6.%7.%8"/>
      <w:lvlJc w:val="left"/>
      <w:pPr>
        <w:tabs>
          <w:tab w:val="left" w:pos="1440"/>
        </w:tabs>
        <w:ind w:left="1440" w:hanging="1440"/>
      </w:pPr>
      <w:rPr>
        <w:rFonts w:hint="default"/>
      </w:rPr>
    </w:lvl>
    <w:lvl w:ilvl="8">
      <w:start w:val="1"/>
      <w:numFmt w:val="decimal"/>
      <w:pStyle w:val="Heading9"/>
      <w:lvlText w:val="%1.%2.%3.%4.%5.%6.%7.%8.%9"/>
      <w:lvlJc w:val="left"/>
      <w:pPr>
        <w:tabs>
          <w:tab w:val="left" w:pos="1584"/>
        </w:tabs>
        <w:ind w:left="1584" w:hanging="1584"/>
      </w:pPr>
      <w:rPr>
        <w:rFonts w:hint="default"/>
      </w:rPr>
    </w:lvl>
  </w:abstractNum>
  <w:abstractNum w:abstractNumId="30" w15:restartNumberingAfterBreak="0">
    <w:nsid w:val="13445C06"/>
    <w:multiLevelType w:val="multilevel"/>
    <w:tmpl w:val="13445C06"/>
    <w:lvl w:ilvl="0">
      <w:start w:val="3"/>
      <w:numFmt w:val="decimal"/>
      <w:lvlText w:val="%1"/>
      <w:lvlJc w:val="left"/>
      <w:pPr>
        <w:ind w:left="960" w:hanging="565"/>
      </w:pPr>
      <w:rPr>
        <w:rFonts w:hint="default"/>
        <w:lang w:val="en-US" w:eastAsia="en-US" w:bidi="ar-SA"/>
      </w:rPr>
    </w:lvl>
    <w:lvl w:ilvl="1">
      <w:start w:val="4"/>
      <w:numFmt w:val="decimal"/>
      <w:lvlText w:val="%1.%2"/>
      <w:lvlJc w:val="left"/>
      <w:pPr>
        <w:ind w:left="960" w:hanging="565"/>
      </w:pPr>
      <w:rPr>
        <w:rFonts w:hint="default"/>
        <w:lang w:val="en-US" w:eastAsia="en-US" w:bidi="ar-SA"/>
      </w:rPr>
    </w:lvl>
    <w:lvl w:ilvl="2">
      <w:start w:val="1"/>
      <w:numFmt w:val="decimal"/>
      <w:lvlText w:val="%1.%2.%3"/>
      <w:lvlJc w:val="left"/>
      <w:pPr>
        <w:ind w:left="960" w:hanging="565"/>
      </w:pPr>
      <w:rPr>
        <w:rFonts w:ascii="Times New Roman" w:eastAsia="Times New Roman" w:hAnsi="Times New Roman" w:cs="Times New Roman" w:hint="default"/>
        <w:b/>
        <w:bCs/>
        <w:w w:val="100"/>
        <w:sz w:val="22"/>
        <w:szCs w:val="22"/>
        <w:lang w:val="en-US" w:eastAsia="en-US" w:bidi="ar-SA"/>
      </w:rPr>
    </w:lvl>
    <w:lvl w:ilvl="3">
      <w:start w:val="1"/>
      <w:numFmt w:val="decimal"/>
      <w:lvlText w:val="%1.%2.%3.%4"/>
      <w:lvlJc w:val="left"/>
      <w:pPr>
        <w:ind w:left="388" w:hanging="735"/>
      </w:pPr>
      <w:rPr>
        <w:rFonts w:ascii="Times New Roman" w:eastAsia="Times New Roman" w:hAnsi="Times New Roman" w:cs="Times New Roman" w:hint="default"/>
        <w:b/>
        <w:bCs/>
        <w:w w:val="100"/>
        <w:sz w:val="22"/>
        <w:szCs w:val="22"/>
        <w:lang w:val="en-US" w:eastAsia="en-US" w:bidi="ar-SA"/>
      </w:rPr>
    </w:lvl>
    <w:lvl w:ilvl="4">
      <w:numFmt w:val="bullet"/>
      <w:lvlText w:val="•"/>
      <w:lvlJc w:val="left"/>
      <w:pPr>
        <w:ind w:left="4008" w:hanging="735"/>
      </w:pPr>
      <w:rPr>
        <w:rFonts w:hint="default"/>
        <w:lang w:val="en-US" w:eastAsia="en-US" w:bidi="ar-SA"/>
      </w:rPr>
    </w:lvl>
    <w:lvl w:ilvl="5">
      <w:numFmt w:val="bullet"/>
      <w:lvlText w:val="•"/>
      <w:lvlJc w:val="left"/>
      <w:pPr>
        <w:ind w:left="5024" w:hanging="735"/>
      </w:pPr>
      <w:rPr>
        <w:rFonts w:hint="default"/>
        <w:lang w:val="en-US" w:eastAsia="en-US" w:bidi="ar-SA"/>
      </w:rPr>
    </w:lvl>
    <w:lvl w:ilvl="6">
      <w:numFmt w:val="bullet"/>
      <w:lvlText w:val="•"/>
      <w:lvlJc w:val="left"/>
      <w:pPr>
        <w:ind w:left="6040" w:hanging="735"/>
      </w:pPr>
      <w:rPr>
        <w:rFonts w:hint="default"/>
        <w:lang w:val="en-US" w:eastAsia="en-US" w:bidi="ar-SA"/>
      </w:rPr>
    </w:lvl>
    <w:lvl w:ilvl="7">
      <w:numFmt w:val="bullet"/>
      <w:lvlText w:val="•"/>
      <w:lvlJc w:val="left"/>
      <w:pPr>
        <w:ind w:left="7057" w:hanging="735"/>
      </w:pPr>
      <w:rPr>
        <w:rFonts w:hint="default"/>
        <w:lang w:val="en-US" w:eastAsia="en-US" w:bidi="ar-SA"/>
      </w:rPr>
    </w:lvl>
    <w:lvl w:ilvl="8">
      <w:numFmt w:val="bullet"/>
      <w:lvlText w:val="•"/>
      <w:lvlJc w:val="left"/>
      <w:pPr>
        <w:ind w:left="8073" w:hanging="735"/>
      </w:pPr>
      <w:rPr>
        <w:rFonts w:hint="default"/>
        <w:lang w:val="en-US" w:eastAsia="en-US" w:bidi="ar-SA"/>
      </w:rPr>
    </w:lvl>
  </w:abstractNum>
  <w:abstractNum w:abstractNumId="31" w15:restartNumberingAfterBreak="0">
    <w:nsid w:val="136650F4"/>
    <w:multiLevelType w:val="multilevel"/>
    <w:tmpl w:val="136650F4"/>
    <w:lvl w:ilvl="0">
      <w:start w:val="1"/>
      <w:numFmt w:val="lowerLetter"/>
      <w:pStyle w:val="TendInstList"/>
      <w:lvlText w:val="(%1)"/>
      <w:lvlJc w:val="left"/>
      <w:pPr>
        <w:tabs>
          <w:tab w:val="left" w:pos="2700"/>
        </w:tabs>
        <w:ind w:left="2268" w:firstLine="0"/>
      </w:pPr>
      <w:rPr>
        <w:rFonts w:hint="default"/>
        <w:b w:val="0"/>
        <w:i w:val="0"/>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32" w15:restartNumberingAfterBreak="0">
    <w:nsid w:val="140A0A4A"/>
    <w:multiLevelType w:val="multilevel"/>
    <w:tmpl w:val="140A0A4A"/>
    <w:lvl w:ilvl="0">
      <w:start w:val="1"/>
      <w:numFmt w:val="lowerLetter"/>
      <w:lvlText w:val="(%1)"/>
      <w:lvlJc w:val="left"/>
      <w:pPr>
        <w:tabs>
          <w:tab w:val="left" w:pos="1080"/>
        </w:tabs>
        <w:ind w:left="1080" w:hanging="540"/>
      </w:pPr>
      <w:rPr>
        <w:rFonts w:hint="default"/>
      </w:rPr>
    </w:lvl>
    <w:lvl w:ilvl="1">
      <w:start w:val="30"/>
      <w:numFmt w:val="decimal"/>
      <w:lvlText w:val="%2."/>
      <w:lvlJc w:val="left"/>
      <w:pPr>
        <w:tabs>
          <w:tab w:val="left" w:pos="1620"/>
        </w:tabs>
        <w:ind w:left="1620" w:hanging="360"/>
      </w:pPr>
      <w:rPr>
        <w:rFonts w:hint="default"/>
      </w:rPr>
    </w:lvl>
    <w:lvl w:ilvl="2">
      <w:start w:val="2"/>
      <w:numFmt w:val="lowerRoman"/>
      <w:lvlText w:val="%3."/>
      <w:lvlJc w:val="left"/>
      <w:pPr>
        <w:ind w:left="2880" w:hanging="720"/>
      </w:pPr>
      <w:rPr>
        <w:rFonts w:hint="default"/>
      </w:rPr>
    </w:lvl>
    <w:lvl w:ilvl="3">
      <w:start w:val="1"/>
      <w:numFmt w:val="decimal"/>
      <w:lvlText w:val="%4."/>
      <w:lvlJc w:val="left"/>
      <w:pPr>
        <w:tabs>
          <w:tab w:val="left" w:pos="3060"/>
        </w:tabs>
        <w:ind w:left="3060" w:hanging="360"/>
      </w:pPr>
    </w:lvl>
    <w:lvl w:ilvl="4">
      <w:start w:val="1"/>
      <w:numFmt w:val="lowerLetter"/>
      <w:lvlText w:val="%5."/>
      <w:lvlJc w:val="left"/>
      <w:pPr>
        <w:tabs>
          <w:tab w:val="left" w:pos="3780"/>
        </w:tabs>
        <w:ind w:left="3780" w:hanging="360"/>
      </w:pPr>
    </w:lvl>
    <w:lvl w:ilvl="5">
      <w:start w:val="1"/>
      <w:numFmt w:val="lowerRoman"/>
      <w:lvlText w:val="%6."/>
      <w:lvlJc w:val="right"/>
      <w:pPr>
        <w:tabs>
          <w:tab w:val="left" w:pos="4500"/>
        </w:tabs>
        <w:ind w:left="4500" w:hanging="180"/>
      </w:pPr>
    </w:lvl>
    <w:lvl w:ilvl="6">
      <w:start w:val="1"/>
      <w:numFmt w:val="decimal"/>
      <w:lvlText w:val="%7."/>
      <w:lvlJc w:val="left"/>
      <w:pPr>
        <w:tabs>
          <w:tab w:val="left" w:pos="5220"/>
        </w:tabs>
        <w:ind w:left="5220" w:hanging="360"/>
      </w:pPr>
    </w:lvl>
    <w:lvl w:ilvl="7">
      <w:start w:val="1"/>
      <w:numFmt w:val="lowerLetter"/>
      <w:lvlText w:val="%8."/>
      <w:lvlJc w:val="left"/>
      <w:pPr>
        <w:tabs>
          <w:tab w:val="left" w:pos="5940"/>
        </w:tabs>
        <w:ind w:left="5940" w:hanging="360"/>
      </w:pPr>
    </w:lvl>
    <w:lvl w:ilvl="8">
      <w:start w:val="1"/>
      <w:numFmt w:val="lowerRoman"/>
      <w:lvlText w:val="%9."/>
      <w:lvlJc w:val="right"/>
      <w:pPr>
        <w:tabs>
          <w:tab w:val="left" w:pos="6660"/>
        </w:tabs>
        <w:ind w:left="6660" w:hanging="180"/>
      </w:pPr>
    </w:lvl>
  </w:abstractNum>
  <w:abstractNum w:abstractNumId="33" w15:restartNumberingAfterBreak="0">
    <w:nsid w:val="143972B9"/>
    <w:multiLevelType w:val="multilevel"/>
    <w:tmpl w:val="143972B9"/>
    <w:lvl w:ilvl="0">
      <w:start w:val="1"/>
      <w:numFmt w:val="decimal"/>
      <w:pStyle w:val="Bulletnumbered"/>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15:restartNumberingAfterBreak="0">
    <w:nsid w:val="1562115C"/>
    <w:multiLevelType w:val="multilevel"/>
    <w:tmpl w:val="1562115C"/>
    <w:lvl w:ilvl="0">
      <w:start w:val="1"/>
      <w:numFmt w:val="decimal"/>
      <w:lvlText w:val="%1"/>
      <w:lvlJc w:val="left"/>
      <w:pPr>
        <w:ind w:left="960" w:hanging="641"/>
      </w:pPr>
      <w:rPr>
        <w:rFonts w:hint="default"/>
        <w:lang w:val="en-US" w:eastAsia="en-US" w:bidi="ar-SA"/>
      </w:rPr>
    </w:lvl>
    <w:lvl w:ilvl="1">
      <w:start w:val="1"/>
      <w:numFmt w:val="decimal"/>
      <w:lvlText w:val="%1.%2"/>
      <w:lvlJc w:val="left"/>
      <w:pPr>
        <w:ind w:left="960" w:hanging="641"/>
      </w:pPr>
      <w:rPr>
        <w:rFonts w:ascii="Times New Roman" w:eastAsia="Times New Roman" w:hAnsi="Times New Roman" w:cs="Times New Roman" w:hint="default"/>
        <w:b/>
        <w:bCs/>
        <w:w w:val="100"/>
        <w:position w:val="1"/>
        <w:sz w:val="22"/>
        <w:szCs w:val="22"/>
        <w:lang w:val="en-US" w:eastAsia="en-US" w:bidi="ar-SA"/>
      </w:rPr>
    </w:lvl>
    <w:lvl w:ilvl="2">
      <w:start w:val="1"/>
      <w:numFmt w:val="decimal"/>
      <w:lvlText w:val="%1.%2.%3"/>
      <w:lvlJc w:val="left"/>
      <w:pPr>
        <w:ind w:left="960" w:hanging="565"/>
      </w:pPr>
      <w:rPr>
        <w:rFonts w:ascii="Times New Roman" w:eastAsia="Times New Roman" w:hAnsi="Times New Roman" w:cs="Times New Roman" w:hint="default"/>
        <w:b/>
        <w:bCs/>
        <w:w w:val="100"/>
        <w:sz w:val="22"/>
        <w:szCs w:val="22"/>
        <w:lang w:val="en-US" w:eastAsia="en-US" w:bidi="ar-SA"/>
      </w:rPr>
    </w:lvl>
    <w:lvl w:ilvl="3">
      <w:numFmt w:val="bullet"/>
      <w:lvlText w:val="•"/>
      <w:lvlJc w:val="left"/>
      <w:pPr>
        <w:ind w:left="1154" w:hanging="399"/>
      </w:pPr>
      <w:rPr>
        <w:rFonts w:ascii="Times New Roman" w:eastAsia="Times New Roman" w:hAnsi="Times New Roman" w:cs="Times New Roman" w:hint="default"/>
        <w:w w:val="130"/>
        <w:sz w:val="22"/>
        <w:szCs w:val="22"/>
        <w:lang w:val="en-US" w:eastAsia="en-US" w:bidi="ar-SA"/>
      </w:rPr>
    </w:lvl>
    <w:lvl w:ilvl="4">
      <w:numFmt w:val="bullet"/>
      <w:lvlText w:val="•"/>
      <w:lvlJc w:val="left"/>
      <w:pPr>
        <w:ind w:left="2489" w:hanging="399"/>
      </w:pPr>
      <w:rPr>
        <w:rFonts w:hint="default"/>
        <w:lang w:val="en-US" w:eastAsia="en-US" w:bidi="ar-SA"/>
      </w:rPr>
    </w:lvl>
    <w:lvl w:ilvl="5">
      <w:numFmt w:val="bullet"/>
      <w:lvlText w:val="•"/>
      <w:lvlJc w:val="left"/>
      <w:pPr>
        <w:ind w:left="3758" w:hanging="399"/>
      </w:pPr>
      <w:rPr>
        <w:rFonts w:hint="default"/>
        <w:lang w:val="en-US" w:eastAsia="en-US" w:bidi="ar-SA"/>
      </w:rPr>
    </w:lvl>
    <w:lvl w:ilvl="6">
      <w:numFmt w:val="bullet"/>
      <w:lvlText w:val="•"/>
      <w:lvlJc w:val="left"/>
      <w:pPr>
        <w:ind w:left="5028" w:hanging="399"/>
      </w:pPr>
      <w:rPr>
        <w:rFonts w:hint="default"/>
        <w:lang w:val="en-US" w:eastAsia="en-US" w:bidi="ar-SA"/>
      </w:rPr>
    </w:lvl>
    <w:lvl w:ilvl="7">
      <w:numFmt w:val="bullet"/>
      <w:lvlText w:val="•"/>
      <w:lvlJc w:val="left"/>
      <w:pPr>
        <w:ind w:left="6297" w:hanging="399"/>
      </w:pPr>
      <w:rPr>
        <w:rFonts w:hint="default"/>
        <w:lang w:val="en-US" w:eastAsia="en-US" w:bidi="ar-SA"/>
      </w:rPr>
    </w:lvl>
    <w:lvl w:ilvl="8">
      <w:numFmt w:val="bullet"/>
      <w:lvlText w:val="•"/>
      <w:lvlJc w:val="left"/>
      <w:pPr>
        <w:ind w:left="7566" w:hanging="399"/>
      </w:pPr>
      <w:rPr>
        <w:rFonts w:hint="default"/>
        <w:lang w:val="en-US" w:eastAsia="en-US" w:bidi="ar-SA"/>
      </w:rPr>
    </w:lvl>
  </w:abstractNum>
  <w:abstractNum w:abstractNumId="35" w15:restartNumberingAfterBreak="0">
    <w:nsid w:val="15F45A75"/>
    <w:multiLevelType w:val="multilevel"/>
    <w:tmpl w:val="15F45A75"/>
    <w:lvl w:ilvl="0">
      <w:start w:val="1"/>
      <w:numFmt w:val="lowerLetter"/>
      <w:lvlText w:val="(%1)"/>
      <w:lvlJc w:val="left"/>
      <w:pPr>
        <w:ind w:left="1224" w:hanging="360"/>
      </w:pPr>
      <w:rPr>
        <w:rFonts w:hint="default"/>
      </w:rPr>
    </w:lvl>
    <w:lvl w:ilvl="1">
      <w:start w:val="1"/>
      <w:numFmt w:val="lowerLetter"/>
      <w:lvlText w:val="%2."/>
      <w:lvlJc w:val="left"/>
      <w:pPr>
        <w:ind w:left="1944" w:hanging="360"/>
      </w:pPr>
    </w:lvl>
    <w:lvl w:ilvl="2">
      <w:start w:val="1"/>
      <w:numFmt w:val="lowerRoman"/>
      <w:lvlText w:val="%3."/>
      <w:lvlJc w:val="right"/>
      <w:pPr>
        <w:ind w:left="2664" w:hanging="180"/>
      </w:pPr>
    </w:lvl>
    <w:lvl w:ilvl="3">
      <w:start w:val="1"/>
      <w:numFmt w:val="decimal"/>
      <w:lvlText w:val="%4."/>
      <w:lvlJc w:val="left"/>
      <w:pPr>
        <w:ind w:left="3384" w:hanging="360"/>
      </w:pPr>
    </w:lvl>
    <w:lvl w:ilvl="4">
      <w:start w:val="1"/>
      <w:numFmt w:val="lowerLetter"/>
      <w:lvlText w:val="%5."/>
      <w:lvlJc w:val="left"/>
      <w:pPr>
        <w:ind w:left="4104" w:hanging="360"/>
      </w:pPr>
    </w:lvl>
    <w:lvl w:ilvl="5">
      <w:start w:val="1"/>
      <w:numFmt w:val="lowerRoman"/>
      <w:lvlText w:val="%6."/>
      <w:lvlJc w:val="right"/>
      <w:pPr>
        <w:ind w:left="4824" w:hanging="180"/>
      </w:pPr>
    </w:lvl>
    <w:lvl w:ilvl="6">
      <w:start w:val="1"/>
      <w:numFmt w:val="decimal"/>
      <w:lvlText w:val="%7."/>
      <w:lvlJc w:val="left"/>
      <w:pPr>
        <w:ind w:left="5544" w:hanging="360"/>
      </w:pPr>
    </w:lvl>
    <w:lvl w:ilvl="7">
      <w:start w:val="1"/>
      <w:numFmt w:val="lowerLetter"/>
      <w:lvlText w:val="%8."/>
      <w:lvlJc w:val="left"/>
      <w:pPr>
        <w:ind w:left="6264" w:hanging="360"/>
      </w:pPr>
    </w:lvl>
    <w:lvl w:ilvl="8">
      <w:start w:val="1"/>
      <w:numFmt w:val="lowerRoman"/>
      <w:lvlText w:val="%9."/>
      <w:lvlJc w:val="right"/>
      <w:pPr>
        <w:ind w:left="6984" w:hanging="180"/>
      </w:pPr>
    </w:lvl>
  </w:abstractNum>
  <w:abstractNum w:abstractNumId="36" w15:restartNumberingAfterBreak="0">
    <w:nsid w:val="17060822"/>
    <w:multiLevelType w:val="multilevel"/>
    <w:tmpl w:val="17060822"/>
    <w:lvl w:ilvl="0">
      <w:start w:val="1"/>
      <w:numFmt w:val="upperLetter"/>
      <w:lvlText w:val="%1."/>
      <w:lvlJc w:val="left"/>
      <w:pPr>
        <w:ind w:left="395" w:hanging="296"/>
      </w:pPr>
      <w:rPr>
        <w:rFonts w:ascii="Times New Roman" w:eastAsia="Times New Roman" w:hAnsi="Times New Roman" w:cs="Times New Roman" w:hint="default"/>
        <w:spacing w:val="-1"/>
        <w:w w:val="100"/>
        <w:sz w:val="22"/>
        <w:szCs w:val="22"/>
        <w:lang w:val="en-US" w:eastAsia="en-US" w:bidi="ar-SA"/>
      </w:rPr>
    </w:lvl>
    <w:lvl w:ilvl="1">
      <w:numFmt w:val="bullet"/>
      <w:lvlText w:val="•"/>
      <w:lvlJc w:val="left"/>
      <w:pPr>
        <w:ind w:left="1370" w:hanging="296"/>
      </w:pPr>
      <w:rPr>
        <w:rFonts w:hint="default"/>
        <w:lang w:val="en-US" w:eastAsia="en-US" w:bidi="ar-SA"/>
      </w:rPr>
    </w:lvl>
    <w:lvl w:ilvl="2">
      <w:numFmt w:val="bullet"/>
      <w:lvlText w:val="•"/>
      <w:lvlJc w:val="left"/>
      <w:pPr>
        <w:ind w:left="2341" w:hanging="296"/>
      </w:pPr>
      <w:rPr>
        <w:rFonts w:hint="default"/>
        <w:lang w:val="en-US" w:eastAsia="en-US" w:bidi="ar-SA"/>
      </w:rPr>
    </w:lvl>
    <w:lvl w:ilvl="3">
      <w:numFmt w:val="bullet"/>
      <w:lvlText w:val="•"/>
      <w:lvlJc w:val="left"/>
      <w:pPr>
        <w:ind w:left="3311" w:hanging="296"/>
      </w:pPr>
      <w:rPr>
        <w:rFonts w:hint="default"/>
        <w:lang w:val="en-US" w:eastAsia="en-US" w:bidi="ar-SA"/>
      </w:rPr>
    </w:lvl>
    <w:lvl w:ilvl="4">
      <w:numFmt w:val="bullet"/>
      <w:lvlText w:val="•"/>
      <w:lvlJc w:val="left"/>
      <w:pPr>
        <w:ind w:left="4282" w:hanging="296"/>
      </w:pPr>
      <w:rPr>
        <w:rFonts w:hint="default"/>
        <w:lang w:val="en-US" w:eastAsia="en-US" w:bidi="ar-SA"/>
      </w:rPr>
    </w:lvl>
    <w:lvl w:ilvl="5">
      <w:numFmt w:val="bullet"/>
      <w:lvlText w:val="•"/>
      <w:lvlJc w:val="left"/>
      <w:pPr>
        <w:ind w:left="5252" w:hanging="296"/>
      </w:pPr>
      <w:rPr>
        <w:rFonts w:hint="default"/>
        <w:lang w:val="en-US" w:eastAsia="en-US" w:bidi="ar-SA"/>
      </w:rPr>
    </w:lvl>
    <w:lvl w:ilvl="6">
      <w:numFmt w:val="bullet"/>
      <w:lvlText w:val="•"/>
      <w:lvlJc w:val="left"/>
      <w:pPr>
        <w:ind w:left="6223" w:hanging="296"/>
      </w:pPr>
      <w:rPr>
        <w:rFonts w:hint="default"/>
        <w:lang w:val="en-US" w:eastAsia="en-US" w:bidi="ar-SA"/>
      </w:rPr>
    </w:lvl>
    <w:lvl w:ilvl="7">
      <w:numFmt w:val="bullet"/>
      <w:lvlText w:val="•"/>
      <w:lvlJc w:val="left"/>
      <w:pPr>
        <w:ind w:left="7193" w:hanging="296"/>
      </w:pPr>
      <w:rPr>
        <w:rFonts w:hint="default"/>
        <w:lang w:val="en-US" w:eastAsia="en-US" w:bidi="ar-SA"/>
      </w:rPr>
    </w:lvl>
    <w:lvl w:ilvl="8">
      <w:numFmt w:val="bullet"/>
      <w:lvlText w:val="•"/>
      <w:lvlJc w:val="left"/>
      <w:pPr>
        <w:ind w:left="8164" w:hanging="296"/>
      </w:pPr>
      <w:rPr>
        <w:rFonts w:hint="default"/>
        <w:lang w:val="en-US" w:eastAsia="en-US" w:bidi="ar-SA"/>
      </w:rPr>
    </w:lvl>
  </w:abstractNum>
  <w:abstractNum w:abstractNumId="37" w15:restartNumberingAfterBreak="0">
    <w:nsid w:val="17A663BE"/>
    <w:multiLevelType w:val="multilevel"/>
    <w:tmpl w:val="17A663BE"/>
    <w:lvl w:ilvl="0">
      <w:start w:val="1"/>
      <w:numFmt w:val="decimal"/>
      <w:lvlText w:val="2.%1"/>
      <w:lvlJc w:val="left"/>
      <w:pPr>
        <w:ind w:left="360" w:hanging="360"/>
      </w:pPr>
      <w:rPr>
        <w:rFonts w:hint="default"/>
        <w:sz w:val="22"/>
        <w:szCs w:val="22"/>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8" w15:restartNumberingAfterBreak="0">
    <w:nsid w:val="18053338"/>
    <w:multiLevelType w:val="multilevel"/>
    <w:tmpl w:val="18053338"/>
    <w:lvl w:ilvl="0">
      <w:start w:val="1"/>
      <w:numFmt w:val="lowerRoman"/>
      <w:lvlText w:val="%1."/>
      <w:lvlJc w:val="right"/>
      <w:pPr>
        <w:ind w:left="1080" w:hanging="360"/>
      </w:pPr>
      <w:rPr>
        <w:rFonts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39" w15:restartNumberingAfterBreak="0">
    <w:nsid w:val="185B0D40"/>
    <w:multiLevelType w:val="multilevel"/>
    <w:tmpl w:val="185B0D40"/>
    <w:lvl w:ilvl="0">
      <w:start w:val="3"/>
      <w:numFmt w:val="decimal"/>
      <w:lvlText w:val="%1"/>
      <w:lvlJc w:val="left"/>
      <w:pPr>
        <w:ind w:left="960" w:hanging="641"/>
      </w:pPr>
      <w:rPr>
        <w:rFonts w:hint="default"/>
        <w:lang w:val="en-US" w:eastAsia="en-US" w:bidi="ar-SA"/>
      </w:rPr>
    </w:lvl>
    <w:lvl w:ilvl="1">
      <w:start w:val="1"/>
      <w:numFmt w:val="decimal"/>
      <w:lvlText w:val="%1.%2"/>
      <w:lvlJc w:val="left"/>
      <w:pPr>
        <w:ind w:left="960" w:hanging="641"/>
      </w:pPr>
      <w:rPr>
        <w:rFonts w:ascii="Times New Roman" w:eastAsia="Times New Roman" w:hAnsi="Times New Roman" w:cs="Times New Roman" w:hint="default"/>
        <w:b/>
        <w:bCs/>
        <w:w w:val="100"/>
        <w:position w:val="1"/>
        <w:sz w:val="22"/>
        <w:szCs w:val="22"/>
        <w:lang w:val="en-US" w:eastAsia="en-US" w:bidi="ar-SA"/>
      </w:rPr>
    </w:lvl>
    <w:lvl w:ilvl="2">
      <w:start w:val="1"/>
      <w:numFmt w:val="decimal"/>
      <w:lvlText w:val="%1.%2.%3"/>
      <w:lvlJc w:val="left"/>
      <w:pPr>
        <w:ind w:left="395" w:hanging="622"/>
      </w:pPr>
      <w:rPr>
        <w:rFonts w:ascii="Times New Roman" w:eastAsia="Times New Roman" w:hAnsi="Times New Roman" w:cs="Times New Roman" w:hint="default"/>
        <w:b/>
        <w:bCs/>
        <w:spacing w:val="0"/>
        <w:w w:val="100"/>
        <w:sz w:val="22"/>
        <w:szCs w:val="22"/>
        <w:lang w:val="en-US" w:eastAsia="en-US" w:bidi="ar-SA"/>
      </w:rPr>
    </w:lvl>
    <w:lvl w:ilvl="3">
      <w:start w:val="1"/>
      <w:numFmt w:val="decimal"/>
      <w:lvlText w:val="%1.%2.%3.%4"/>
      <w:lvlJc w:val="left"/>
      <w:pPr>
        <w:ind w:left="395" w:hanging="735"/>
      </w:pPr>
      <w:rPr>
        <w:rFonts w:ascii="Times New Roman" w:eastAsia="Times New Roman" w:hAnsi="Times New Roman" w:cs="Times New Roman" w:hint="default"/>
        <w:b/>
        <w:bCs/>
        <w:spacing w:val="0"/>
        <w:w w:val="100"/>
        <w:sz w:val="22"/>
        <w:szCs w:val="22"/>
        <w:lang w:val="en-US" w:eastAsia="en-US" w:bidi="ar-SA"/>
      </w:rPr>
    </w:lvl>
    <w:lvl w:ilvl="4">
      <w:numFmt w:val="bullet"/>
      <w:lvlText w:val="•"/>
      <w:lvlJc w:val="left"/>
      <w:pPr>
        <w:ind w:left="820" w:hanging="161"/>
      </w:pPr>
      <w:rPr>
        <w:rFonts w:ascii="Times New Roman" w:eastAsia="Times New Roman" w:hAnsi="Times New Roman" w:cs="Times New Roman" w:hint="default"/>
        <w:w w:val="130"/>
        <w:sz w:val="22"/>
        <w:szCs w:val="22"/>
        <w:lang w:val="en-US" w:eastAsia="en-US" w:bidi="ar-SA"/>
      </w:rPr>
    </w:lvl>
    <w:lvl w:ilvl="5">
      <w:numFmt w:val="bullet"/>
      <w:lvlText w:val="•"/>
      <w:lvlJc w:val="left"/>
      <w:pPr>
        <w:ind w:left="3744" w:hanging="161"/>
      </w:pPr>
      <w:rPr>
        <w:rFonts w:hint="default"/>
        <w:lang w:val="en-US" w:eastAsia="en-US" w:bidi="ar-SA"/>
      </w:rPr>
    </w:lvl>
    <w:lvl w:ilvl="6">
      <w:numFmt w:val="bullet"/>
      <w:lvlText w:val="•"/>
      <w:lvlJc w:val="left"/>
      <w:pPr>
        <w:ind w:left="5016" w:hanging="161"/>
      </w:pPr>
      <w:rPr>
        <w:rFonts w:hint="default"/>
        <w:lang w:val="en-US" w:eastAsia="en-US" w:bidi="ar-SA"/>
      </w:rPr>
    </w:lvl>
    <w:lvl w:ilvl="7">
      <w:numFmt w:val="bullet"/>
      <w:lvlText w:val="•"/>
      <w:lvlJc w:val="left"/>
      <w:pPr>
        <w:ind w:left="6288" w:hanging="161"/>
      </w:pPr>
      <w:rPr>
        <w:rFonts w:hint="default"/>
        <w:lang w:val="en-US" w:eastAsia="en-US" w:bidi="ar-SA"/>
      </w:rPr>
    </w:lvl>
    <w:lvl w:ilvl="8">
      <w:numFmt w:val="bullet"/>
      <w:lvlText w:val="•"/>
      <w:lvlJc w:val="left"/>
      <w:pPr>
        <w:ind w:left="7561" w:hanging="161"/>
      </w:pPr>
      <w:rPr>
        <w:rFonts w:hint="default"/>
        <w:lang w:val="en-US" w:eastAsia="en-US" w:bidi="ar-SA"/>
      </w:rPr>
    </w:lvl>
  </w:abstractNum>
  <w:abstractNum w:abstractNumId="40" w15:restartNumberingAfterBreak="0">
    <w:nsid w:val="18AF17C3"/>
    <w:multiLevelType w:val="multilevel"/>
    <w:tmpl w:val="18AF17C3"/>
    <w:lvl w:ilvl="0">
      <w:start w:val="1"/>
      <w:numFmt w:val="decimal"/>
      <w:isLgl/>
      <w:lvlText w:val="%1."/>
      <w:lvlJc w:val="left"/>
      <w:pPr>
        <w:tabs>
          <w:tab w:val="left" w:pos="432"/>
        </w:tabs>
        <w:ind w:left="432" w:hanging="432"/>
      </w:pPr>
      <w:rPr>
        <w:rFonts w:hint="default"/>
        <w:b/>
        <w:i w:val="0"/>
        <w:sz w:val="24"/>
        <w:szCs w:val="24"/>
      </w:rPr>
    </w:lvl>
    <w:lvl w:ilvl="1">
      <w:start w:val="1"/>
      <w:numFmt w:val="lowerLetter"/>
      <w:lvlText w:val="(%2)"/>
      <w:lvlJc w:val="left"/>
      <w:pPr>
        <w:tabs>
          <w:tab w:val="left" w:pos="1404"/>
        </w:tabs>
        <w:ind w:left="1404" w:hanging="504"/>
      </w:pPr>
      <w:rPr>
        <w:rFonts w:hint="default"/>
        <w:b w:val="0"/>
        <w:i w:val="0"/>
        <w:strike w:val="0"/>
        <w:sz w:val="24"/>
        <w:szCs w:val="24"/>
      </w:rPr>
    </w:lvl>
    <w:lvl w:ilvl="2">
      <w:start w:val="1"/>
      <w:numFmt w:val="lowerLetter"/>
      <w:lvlText w:val="(%3)"/>
      <w:lvlJc w:val="left"/>
      <w:pPr>
        <w:tabs>
          <w:tab w:val="left" w:pos="1777"/>
        </w:tabs>
        <w:ind w:left="1777" w:hanging="360"/>
      </w:pPr>
      <w:rPr>
        <w:rFonts w:hint="default"/>
        <w:b w:val="0"/>
        <w:i w:val="0"/>
        <w:sz w:val="24"/>
        <w:szCs w:val="24"/>
      </w:rPr>
    </w:lvl>
    <w:lvl w:ilvl="3">
      <w:start w:val="1"/>
      <w:numFmt w:val="lowerRoman"/>
      <w:lvlText w:val="(%4)"/>
      <w:lvlJc w:val="left"/>
      <w:pPr>
        <w:tabs>
          <w:tab w:val="left" w:pos="1512"/>
        </w:tabs>
        <w:ind w:left="1512" w:hanging="648"/>
      </w:pPr>
      <w:rPr>
        <w:rFonts w:ascii="Arial" w:hAnsi="Arial" w:hint="default"/>
        <w:b w:val="0"/>
        <w:i w:val="0"/>
        <w:sz w:val="20"/>
      </w:rPr>
    </w:lvl>
    <w:lvl w:ilvl="4">
      <w:start w:val="1"/>
      <w:numFmt w:val="decimal"/>
      <w:lvlText w:val="%1.%2.%3.%4.%5"/>
      <w:lvlJc w:val="left"/>
      <w:pPr>
        <w:tabs>
          <w:tab w:val="left" w:pos="1008"/>
        </w:tabs>
        <w:ind w:left="1008" w:hanging="1008"/>
      </w:pPr>
      <w:rPr>
        <w:rFonts w:hint="default"/>
      </w:rPr>
    </w:lvl>
    <w:lvl w:ilvl="5">
      <w:start w:val="1"/>
      <w:numFmt w:val="decimal"/>
      <w:lvlText w:val="%1.%2.%3.%4.%5.%6"/>
      <w:lvlJc w:val="left"/>
      <w:pPr>
        <w:tabs>
          <w:tab w:val="left" w:pos="1152"/>
        </w:tabs>
        <w:ind w:left="1152" w:hanging="1152"/>
      </w:pPr>
      <w:rPr>
        <w:rFonts w:hint="default"/>
      </w:rPr>
    </w:lvl>
    <w:lvl w:ilvl="6">
      <w:start w:val="1"/>
      <w:numFmt w:val="decimal"/>
      <w:lvlText w:val="%1.%2.%3.%4.%5.%6.%7"/>
      <w:lvlJc w:val="left"/>
      <w:pPr>
        <w:tabs>
          <w:tab w:val="left" w:pos="1296"/>
        </w:tabs>
        <w:ind w:left="1296" w:hanging="1296"/>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584"/>
        </w:tabs>
        <w:ind w:left="1584" w:hanging="1584"/>
      </w:pPr>
      <w:rPr>
        <w:rFonts w:hint="default"/>
      </w:rPr>
    </w:lvl>
  </w:abstractNum>
  <w:abstractNum w:abstractNumId="41" w15:restartNumberingAfterBreak="0">
    <w:nsid w:val="19284DE2"/>
    <w:multiLevelType w:val="multilevel"/>
    <w:tmpl w:val="19284DE2"/>
    <w:lvl w:ilvl="0">
      <w:start w:val="1"/>
      <w:numFmt w:val="upperLetter"/>
      <w:pStyle w:val="StyleStyleS1-Header1TimesNewRoman14pt1"/>
      <w:lvlText w:val="%1."/>
      <w:lvlJc w:val="center"/>
      <w:pPr>
        <w:tabs>
          <w:tab w:val="left" w:pos="648"/>
        </w:tabs>
        <w:ind w:left="360" w:hanging="72"/>
      </w:pPr>
      <w:rPr>
        <w:rFonts w:hint="default"/>
        <w:b/>
        <w:i w:val="0"/>
        <w:sz w:val="28"/>
        <w:szCs w:val="28"/>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42" w15:restartNumberingAfterBreak="0">
    <w:nsid w:val="192A12F4"/>
    <w:multiLevelType w:val="multilevel"/>
    <w:tmpl w:val="192A12F4"/>
    <w:lvl w:ilvl="0">
      <w:start w:val="1"/>
      <w:numFmt w:val="bullet"/>
      <w:lvlText w:val=""/>
      <w:lvlJc w:val="left"/>
      <w:pPr>
        <w:ind w:left="648" w:hanging="360"/>
      </w:pPr>
      <w:rPr>
        <w:rFonts w:ascii="Wingdings" w:hAnsi="Wingdings" w:hint="default"/>
      </w:rPr>
    </w:lvl>
    <w:lvl w:ilvl="1">
      <w:start w:val="1"/>
      <w:numFmt w:val="bullet"/>
      <w:lvlText w:val="o"/>
      <w:lvlJc w:val="left"/>
      <w:pPr>
        <w:ind w:left="1368" w:hanging="360"/>
      </w:pPr>
      <w:rPr>
        <w:rFonts w:ascii="Courier New" w:hAnsi="Courier New" w:cs="Courier New" w:hint="default"/>
      </w:rPr>
    </w:lvl>
    <w:lvl w:ilvl="2">
      <w:start w:val="1"/>
      <w:numFmt w:val="bullet"/>
      <w:lvlText w:val=""/>
      <w:lvlJc w:val="left"/>
      <w:pPr>
        <w:ind w:left="2088" w:hanging="360"/>
      </w:pPr>
      <w:rPr>
        <w:rFonts w:ascii="Wingdings" w:hAnsi="Wingdings" w:hint="default"/>
      </w:rPr>
    </w:lvl>
    <w:lvl w:ilvl="3">
      <w:start w:val="1"/>
      <w:numFmt w:val="bullet"/>
      <w:lvlText w:val=""/>
      <w:lvlJc w:val="left"/>
      <w:pPr>
        <w:ind w:left="2808" w:hanging="360"/>
      </w:pPr>
      <w:rPr>
        <w:rFonts w:ascii="Symbol" w:hAnsi="Symbol" w:hint="default"/>
      </w:rPr>
    </w:lvl>
    <w:lvl w:ilvl="4">
      <w:start w:val="1"/>
      <w:numFmt w:val="bullet"/>
      <w:lvlText w:val="o"/>
      <w:lvlJc w:val="left"/>
      <w:pPr>
        <w:ind w:left="3528" w:hanging="360"/>
      </w:pPr>
      <w:rPr>
        <w:rFonts w:ascii="Courier New" w:hAnsi="Courier New" w:cs="Courier New" w:hint="default"/>
      </w:rPr>
    </w:lvl>
    <w:lvl w:ilvl="5">
      <w:start w:val="1"/>
      <w:numFmt w:val="bullet"/>
      <w:lvlText w:val=""/>
      <w:lvlJc w:val="left"/>
      <w:pPr>
        <w:ind w:left="4248" w:hanging="360"/>
      </w:pPr>
      <w:rPr>
        <w:rFonts w:ascii="Wingdings" w:hAnsi="Wingdings" w:hint="default"/>
      </w:rPr>
    </w:lvl>
    <w:lvl w:ilvl="6">
      <w:start w:val="1"/>
      <w:numFmt w:val="bullet"/>
      <w:lvlText w:val=""/>
      <w:lvlJc w:val="left"/>
      <w:pPr>
        <w:ind w:left="4968" w:hanging="360"/>
      </w:pPr>
      <w:rPr>
        <w:rFonts w:ascii="Symbol" w:hAnsi="Symbol" w:hint="default"/>
      </w:rPr>
    </w:lvl>
    <w:lvl w:ilvl="7">
      <w:start w:val="1"/>
      <w:numFmt w:val="bullet"/>
      <w:lvlText w:val="o"/>
      <w:lvlJc w:val="left"/>
      <w:pPr>
        <w:ind w:left="5688" w:hanging="360"/>
      </w:pPr>
      <w:rPr>
        <w:rFonts w:ascii="Courier New" w:hAnsi="Courier New" w:cs="Courier New" w:hint="default"/>
      </w:rPr>
    </w:lvl>
    <w:lvl w:ilvl="8">
      <w:start w:val="1"/>
      <w:numFmt w:val="bullet"/>
      <w:lvlText w:val=""/>
      <w:lvlJc w:val="left"/>
      <w:pPr>
        <w:ind w:left="6408" w:hanging="360"/>
      </w:pPr>
      <w:rPr>
        <w:rFonts w:ascii="Wingdings" w:hAnsi="Wingdings" w:hint="default"/>
      </w:rPr>
    </w:lvl>
  </w:abstractNum>
  <w:abstractNum w:abstractNumId="43" w15:restartNumberingAfterBreak="0">
    <w:nsid w:val="194C1E09"/>
    <w:multiLevelType w:val="multilevel"/>
    <w:tmpl w:val="194C1E09"/>
    <w:lvl w:ilvl="0">
      <w:start w:val="2"/>
      <w:numFmt w:val="decimal"/>
      <w:lvlText w:val="%1"/>
      <w:lvlJc w:val="left"/>
      <w:pPr>
        <w:ind w:left="959" w:hanging="771"/>
      </w:pPr>
      <w:rPr>
        <w:rFonts w:hint="default"/>
        <w:lang w:val="en-US" w:eastAsia="en-US" w:bidi="ar-SA"/>
      </w:rPr>
    </w:lvl>
    <w:lvl w:ilvl="1">
      <w:start w:val="1"/>
      <w:numFmt w:val="decimal"/>
      <w:lvlText w:val="%1.%2"/>
      <w:lvlJc w:val="left"/>
      <w:pPr>
        <w:ind w:left="959" w:hanging="771"/>
      </w:pPr>
      <w:rPr>
        <w:rFonts w:hint="default"/>
        <w:lang w:val="en-US" w:eastAsia="en-US" w:bidi="ar-SA"/>
      </w:rPr>
    </w:lvl>
    <w:lvl w:ilvl="2">
      <w:start w:val="1"/>
      <w:numFmt w:val="decimal"/>
      <w:lvlText w:val="%1.%2.%3"/>
      <w:lvlJc w:val="left"/>
      <w:pPr>
        <w:ind w:left="959" w:hanging="771"/>
      </w:pPr>
      <w:rPr>
        <w:rFonts w:ascii="Times New Roman" w:eastAsia="Times New Roman" w:hAnsi="Times New Roman" w:cs="Times New Roman" w:hint="default"/>
        <w:spacing w:val="0"/>
        <w:w w:val="99"/>
        <w:sz w:val="20"/>
        <w:szCs w:val="20"/>
        <w:lang w:val="en-US" w:eastAsia="en-US" w:bidi="ar-SA"/>
      </w:rPr>
    </w:lvl>
    <w:lvl w:ilvl="3">
      <w:numFmt w:val="bullet"/>
      <w:lvlText w:val="•"/>
      <w:lvlJc w:val="left"/>
      <w:pPr>
        <w:ind w:left="3703" w:hanging="771"/>
      </w:pPr>
      <w:rPr>
        <w:rFonts w:hint="default"/>
        <w:lang w:val="en-US" w:eastAsia="en-US" w:bidi="ar-SA"/>
      </w:rPr>
    </w:lvl>
    <w:lvl w:ilvl="4">
      <w:numFmt w:val="bullet"/>
      <w:lvlText w:val="•"/>
      <w:lvlJc w:val="left"/>
      <w:pPr>
        <w:ind w:left="4618" w:hanging="771"/>
      </w:pPr>
      <w:rPr>
        <w:rFonts w:hint="default"/>
        <w:lang w:val="en-US" w:eastAsia="en-US" w:bidi="ar-SA"/>
      </w:rPr>
    </w:lvl>
    <w:lvl w:ilvl="5">
      <w:numFmt w:val="bullet"/>
      <w:lvlText w:val="•"/>
      <w:lvlJc w:val="left"/>
      <w:pPr>
        <w:ind w:left="5532" w:hanging="771"/>
      </w:pPr>
      <w:rPr>
        <w:rFonts w:hint="default"/>
        <w:lang w:val="en-US" w:eastAsia="en-US" w:bidi="ar-SA"/>
      </w:rPr>
    </w:lvl>
    <w:lvl w:ilvl="6">
      <w:numFmt w:val="bullet"/>
      <w:lvlText w:val="•"/>
      <w:lvlJc w:val="left"/>
      <w:pPr>
        <w:ind w:left="6447" w:hanging="771"/>
      </w:pPr>
      <w:rPr>
        <w:rFonts w:hint="default"/>
        <w:lang w:val="en-US" w:eastAsia="en-US" w:bidi="ar-SA"/>
      </w:rPr>
    </w:lvl>
    <w:lvl w:ilvl="7">
      <w:numFmt w:val="bullet"/>
      <w:lvlText w:val="•"/>
      <w:lvlJc w:val="left"/>
      <w:pPr>
        <w:ind w:left="7361" w:hanging="771"/>
      </w:pPr>
      <w:rPr>
        <w:rFonts w:hint="default"/>
        <w:lang w:val="en-US" w:eastAsia="en-US" w:bidi="ar-SA"/>
      </w:rPr>
    </w:lvl>
    <w:lvl w:ilvl="8">
      <w:numFmt w:val="bullet"/>
      <w:lvlText w:val="•"/>
      <w:lvlJc w:val="left"/>
      <w:pPr>
        <w:ind w:left="8276" w:hanging="771"/>
      </w:pPr>
      <w:rPr>
        <w:rFonts w:hint="default"/>
        <w:lang w:val="en-US" w:eastAsia="en-US" w:bidi="ar-SA"/>
      </w:rPr>
    </w:lvl>
  </w:abstractNum>
  <w:abstractNum w:abstractNumId="44" w15:restartNumberingAfterBreak="0">
    <w:nsid w:val="1B496D06"/>
    <w:multiLevelType w:val="multilevel"/>
    <w:tmpl w:val="1B496D06"/>
    <w:lvl w:ilvl="0">
      <w:start w:val="1"/>
      <w:numFmt w:val="low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5" w15:restartNumberingAfterBreak="0">
    <w:nsid w:val="1B94412F"/>
    <w:multiLevelType w:val="multilevel"/>
    <w:tmpl w:val="1B94412F"/>
    <w:lvl w:ilvl="0">
      <w:start w:val="1"/>
      <w:numFmt w:val="lowerRoman"/>
      <w:lvlText w:val="%1."/>
      <w:lvlJc w:val="right"/>
      <w:pPr>
        <w:ind w:left="2160" w:hanging="360"/>
      </w:pPr>
      <w:rPr>
        <w:b w:val="0"/>
        <w:lang w:val="en-AU"/>
      </w:rPr>
    </w:lvl>
    <w:lvl w:ilvl="1">
      <w:start w:val="1"/>
      <w:numFmt w:val="lowerLetter"/>
      <w:lvlText w:val="%2."/>
      <w:lvlJc w:val="left"/>
      <w:pPr>
        <w:ind w:left="2880" w:hanging="360"/>
      </w:pPr>
    </w:lvl>
    <w:lvl w:ilvl="2">
      <w:start w:val="1"/>
      <w:numFmt w:val="lowerRoman"/>
      <w:lvlText w:val="%3."/>
      <w:lvlJc w:val="right"/>
      <w:pPr>
        <w:ind w:left="3600" w:hanging="180"/>
      </w:pPr>
    </w:lvl>
    <w:lvl w:ilvl="3">
      <w:start w:val="1"/>
      <w:numFmt w:val="decimal"/>
      <w:lvlText w:val="%4."/>
      <w:lvlJc w:val="left"/>
      <w:pPr>
        <w:ind w:left="4320" w:hanging="360"/>
      </w:pPr>
    </w:lvl>
    <w:lvl w:ilvl="4">
      <w:start w:val="1"/>
      <w:numFmt w:val="lowerLetter"/>
      <w:lvlText w:val="%5."/>
      <w:lvlJc w:val="left"/>
      <w:pPr>
        <w:ind w:left="5040" w:hanging="360"/>
      </w:pPr>
    </w:lvl>
    <w:lvl w:ilvl="5">
      <w:start w:val="1"/>
      <w:numFmt w:val="lowerRoman"/>
      <w:lvlText w:val="%6."/>
      <w:lvlJc w:val="right"/>
      <w:pPr>
        <w:ind w:left="5760" w:hanging="180"/>
      </w:pPr>
    </w:lvl>
    <w:lvl w:ilvl="6">
      <w:start w:val="1"/>
      <w:numFmt w:val="decimal"/>
      <w:lvlText w:val="%7."/>
      <w:lvlJc w:val="left"/>
      <w:pPr>
        <w:ind w:left="6480" w:hanging="360"/>
      </w:pPr>
    </w:lvl>
    <w:lvl w:ilvl="7">
      <w:start w:val="1"/>
      <w:numFmt w:val="lowerLetter"/>
      <w:lvlText w:val="%8."/>
      <w:lvlJc w:val="left"/>
      <w:pPr>
        <w:ind w:left="7200" w:hanging="360"/>
      </w:pPr>
    </w:lvl>
    <w:lvl w:ilvl="8">
      <w:start w:val="1"/>
      <w:numFmt w:val="lowerRoman"/>
      <w:lvlText w:val="%9."/>
      <w:lvlJc w:val="right"/>
      <w:pPr>
        <w:ind w:left="7920" w:hanging="180"/>
      </w:pPr>
    </w:lvl>
  </w:abstractNum>
  <w:abstractNum w:abstractNumId="46" w15:restartNumberingAfterBreak="0">
    <w:nsid w:val="1C940D92"/>
    <w:multiLevelType w:val="multilevel"/>
    <w:tmpl w:val="1C940D92"/>
    <w:lvl w:ilvl="0">
      <w:start w:val="1"/>
      <w:numFmt w:val="upperLetter"/>
      <w:lvlText w:val="%1."/>
      <w:lvlJc w:val="left"/>
      <w:pPr>
        <w:ind w:left="395" w:hanging="308"/>
      </w:pPr>
      <w:rPr>
        <w:rFonts w:ascii="Times New Roman" w:eastAsia="Times New Roman" w:hAnsi="Times New Roman" w:cs="Times New Roman" w:hint="default"/>
        <w:spacing w:val="-1"/>
        <w:w w:val="100"/>
        <w:sz w:val="22"/>
        <w:szCs w:val="22"/>
        <w:lang w:val="en-US" w:eastAsia="en-US" w:bidi="ar-SA"/>
      </w:rPr>
    </w:lvl>
    <w:lvl w:ilvl="1">
      <w:numFmt w:val="bullet"/>
      <w:lvlText w:val="•"/>
      <w:lvlJc w:val="left"/>
      <w:pPr>
        <w:ind w:left="1370" w:hanging="308"/>
      </w:pPr>
      <w:rPr>
        <w:rFonts w:hint="default"/>
        <w:lang w:val="en-US" w:eastAsia="en-US" w:bidi="ar-SA"/>
      </w:rPr>
    </w:lvl>
    <w:lvl w:ilvl="2">
      <w:numFmt w:val="bullet"/>
      <w:lvlText w:val="•"/>
      <w:lvlJc w:val="left"/>
      <w:pPr>
        <w:ind w:left="2341" w:hanging="308"/>
      </w:pPr>
      <w:rPr>
        <w:rFonts w:hint="default"/>
        <w:lang w:val="en-US" w:eastAsia="en-US" w:bidi="ar-SA"/>
      </w:rPr>
    </w:lvl>
    <w:lvl w:ilvl="3">
      <w:numFmt w:val="bullet"/>
      <w:lvlText w:val="•"/>
      <w:lvlJc w:val="left"/>
      <w:pPr>
        <w:ind w:left="3311" w:hanging="308"/>
      </w:pPr>
      <w:rPr>
        <w:rFonts w:hint="default"/>
        <w:lang w:val="en-US" w:eastAsia="en-US" w:bidi="ar-SA"/>
      </w:rPr>
    </w:lvl>
    <w:lvl w:ilvl="4">
      <w:numFmt w:val="bullet"/>
      <w:lvlText w:val="•"/>
      <w:lvlJc w:val="left"/>
      <w:pPr>
        <w:ind w:left="4282" w:hanging="308"/>
      </w:pPr>
      <w:rPr>
        <w:rFonts w:hint="default"/>
        <w:lang w:val="en-US" w:eastAsia="en-US" w:bidi="ar-SA"/>
      </w:rPr>
    </w:lvl>
    <w:lvl w:ilvl="5">
      <w:numFmt w:val="bullet"/>
      <w:lvlText w:val="•"/>
      <w:lvlJc w:val="left"/>
      <w:pPr>
        <w:ind w:left="5252" w:hanging="308"/>
      </w:pPr>
      <w:rPr>
        <w:rFonts w:hint="default"/>
        <w:lang w:val="en-US" w:eastAsia="en-US" w:bidi="ar-SA"/>
      </w:rPr>
    </w:lvl>
    <w:lvl w:ilvl="6">
      <w:numFmt w:val="bullet"/>
      <w:lvlText w:val="•"/>
      <w:lvlJc w:val="left"/>
      <w:pPr>
        <w:ind w:left="6223" w:hanging="308"/>
      </w:pPr>
      <w:rPr>
        <w:rFonts w:hint="default"/>
        <w:lang w:val="en-US" w:eastAsia="en-US" w:bidi="ar-SA"/>
      </w:rPr>
    </w:lvl>
    <w:lvl w:ilvl="7">
      <w:numFmt w:val="bullet"/>
      <w:lvlText w:val="•"/>
      <w:lvlJc w:val="left"/>
      <w:pPr>
        <w:ind w:left="7193" w:hanging="308"/>
      </w:pPr>
      <w:rPr>
        <w:rFonts w:hint="default"/>
        <w:lang w:val="en-US" w:eastAsia="en-US" w:bidi="ar-SA"/>
      </w:rPr>
    </w:lvl>
    <w:lvl w:ilvl="8">
      <w:numFmt w:val="bullet"/>
      <w:lvlText w:val="•"/>
      <w:lvlJc w:val="left"/>
      <w:pPr>
        <w:ind w:left="8164" w:hanging="308"/>
      </w:pPr>
      <w:rPr>
        <w:rFonts w:hint="default"/>
        <w:lang w:val="en-US" w:eastAsia="en-US" w:bidi="ar-SA"/>
      </w:rPr>
    </w:lvl>
  </w:abstractNum>
  <w:abstractNum w:abstractNumId="47" w15:restartNumberingAfterBreak="0">
    <w:nsid w:val="1D811B0D"/>
    <w:multiLevelType w:val="multilevel"/>
    <w:tmpl w:val="1D811B0D"/>
    <w:lvl w:ilvl="0">
      <w:start w:val="1"/>
      <w:numFmt w:val="decimal"/>
      <w:lvlText w:val="%1."/>
      <w:lvlJc w:val="left"/>
      <w:pPr>
        <w:ind w:left="360" w:hanging="360"/>
      </w:pPr>
      <w:rPr>
        <w:rFonts w:hint="default"/>
        <w:i w:val="0"/>
        <w:color w:val="auto"/>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8" w15:restartNumberingAfterBreak="0">
    <w:nsid w:val="1F8D16AB"/>
    <w:multiLevelType w:val="multilevel"/>
    <w:tmpl w:val="1F8D16AB"/>
    <w:lvl w:ilvl="0">
      <w:start w:val="1"/>
      <w:numFmt w:val="lowerLetter"/>
      <w:lvlText w:val="%1)"/>
      <w:lvlJc w:val="left"/>
      <w:pPr>
        <w:ind w:left="849" w:hanging="308"/>
      </w:pPr>
      <w:rPr>
        <w:rFonts w:ascii="Times New Roman" w:eastAsia="Times New Roman" w:hAnsi="Times New Roman" w:cs="Times New Roman" w:hint="default"/>
        <w:w w:val="99"/>
        <w:sz w:val="20"/>
        <w:szCs w:val="20"/>
        <w:lang w:val="en-US" w:eastAsia="en-US" w:bidi="ar-SA"/>
      </w:rPr>
    </w:lvl>
    <w:lvl w:ilvl="1">
      <w:start w:val="2"/>
      <w:numFmt w:val="lowerLetter"/>
      <w:lvlText w:val="%2)"/>
      <w:lvlJc w:val="left"/>
      <w:pPr>
        <w:ind w:left="1540" w:hanging="360"/>
      </w:pPr>
      <w:rPr>
        <w:rFonts w:ascii="Times New Roman" w:eastAsia="Times New Roman" w:hAnsi="Times New Roman" w:cs="Times New Roman" w:hint="default"/>
        <w:b/>
        <w:bCs/>
        <w:spacing w:val="-1"/>
        <w:w w:val="100"/>
        <w:sz w:val="22"/>
        <w:szCs w:val="22"/>
        <w:lang w:val="en-US" w:eastAsia="en-US" w:bidi="ar-SA"/>
      </w:rPr>
    </w:lvl>
    <w:lvl w:ilvl="2">
      <w:numFmt w:val="bullet"/>
      <w:lvlText w:val="•"/>
      <w:lvlJc w:val="left"/>
      <w:pPr>
        <w:ind w:left="2491" w:hanging="360"/>
      </w:pPr>
      <w:rPr>
        <w:rFonts w:hint="default"/>
        <w:lang w:val="en-US" w:eastAsia="en-US" w:bidi="ar-SA"/>
      </w:rPr>
    </w:lvl>
    <w:lvl w:ilvl="3">
      <w:numFmt w:val="bullet"/>
      <w:lvlText w:val="•"/>
      <w:lvlJc w:val="left"/>
      <w:pPr>
        <w:ind w:left="3443" w:hanging="360"/>
      </w:pPr>
      <w:rPr>
        <w:rFonts w:hint="default"/>
        <w:lang w:val="en-US" w:eastAsia="en-US" w:bidi="ar-SA"/>
      </w:rPr>
    </w:lvl>
    <w:lvl w:ilvl="4">
      <w:numFmt w:val="bullet"/>
      <w:lvlText w:val="•"/>
      <w:lvlJc w:val="left"/>
      <w:pPr>
        <w:ind w:left="4395" w:hanging="360"/>
      </w:pPr>
      <w:rPr>
        <w:rFonts w:hint="default"/>
        <w:lang w:val="en-US" w:eastAsia="en-US" w:bidi="ar-SA"/>
      </w:rPr>
    </w:lvl>
    <w:lvl w:ilvl="5">
      <w:numFmt w:val="bullet"/>
      <w:lvlText w:val="•"/>
      <w:lvlJc w:val="left"/>
      <w:pPr>
        <w:ind w:left="5346" w:hanging="360"/>
      </w:pPr>
      <w:rPr>
        <w:rFonts w:hint="default"/>
        <w:lang w:val="en-US" w:eastAsia="en-US" w:bidi="ar-SA"/>
      </w:rPr>
    </w:lvl>
    <w:lvl w:ilvl="6">
      <w:numFmt w:val="bullet"/>
      <w:lvlText w:val="•"/>
      <w:lvlJc w:val="left"/>
      <w:pPr>
        <w:ind w:left="6298" w:hanging="360"/>
      </w:pPr>
      <w:rPr>
        <w:rFonts w:hint="default"/>
        <w:lang w:val="en-US" w:eastAsia="en-US" w:bidi="ar-SA"/>
      </w:rPr>
    </w:lvl>
    <w:lvl w:ilvl="7">
      <w:numFmt w:val="bullet"/>
      <w:lvlText w:val="•"/>
      <w:lvlJc w:val="left"/>
      <w:pPr>
        <w:ind w:left="7250" w:hanging="360"/>
      </w:pPr>
      <w:rPr>
        <w:rFonts w:hint="default"/>
        <w:lang w:val="en-US" w:eastAsia="en-US" w:bidi="ar-SA"/>
      </w:rPr>
    </w:lvl>
    <w:lvl w:ilvl="8">
      <w:numFmt w:val="bullet"/>
      <w:lvlText w:val="•"/>
      <w:lvlJc w:val="left"/>
      <w:pPr>
        <w:ind w:left="8202" w:hanging="360"/>
      </w:pPr>
      <w:rPr>
        <w:rFonts w:hint="default"/>
        <w:lang w:val="en-US" w:eastAsia="en-US" w:bidi="ar-SA"/>
      </w:rPr>
    </w:lvl>
  </w:abstractNum>
  <w:abstractNum w:abstractNumId="49" w15:restartNumberingAfterBreak="0">
    <w:nsid w:val="1FF120B5"/>
    <w:multiLevelType w:val="multilevel"/>
    <w:tmpl w:val="1FF120B5"/>
    <w:lvl w:ilvl="0">
      <w:start w:val="1"/>
      <w:numFmt w:val="upperLetter"/>
      <w:lvlText w:val="%1."/>
      <w:lvlJc w:val="left"/>
      <w:pPr>
        <w:ind w:left="624" w:hanging="274"/>
      </w:pPr>
      <w:rPr>
        <w:rFonts w:ascii="Times New Roman" w:eastAsia="Times New Roman" w:hAnsi="Times New Roman" w:cs="Times New Roman" w:hint="default"/>
        <w:spacing w:val="-1"/>
        <w:w w:val="100"/>
        <w:sz w:val="22"/>
        <w:szCs w:val="22"/>
        <w:lang w:val="en-US" w:eastAsia="en-US" w:bidi="ar-SA"/>
      </w:rPr>
    </w:lvl>
    <w:lvl w:ilvl="1">
      <w:start w:val="1"/>
      <w:numFmt w:val="decimal"/>
      <w:lvlText w:val="%2."/>
      <w:lvlJc w:val="left"/>
      <w:pPr>
        <w:ind w:left="599" w:hanging="224"/>
      </w:pPr>
      <w:rPr>
        <w:rFonts w:ascii="Times New Roman" w:eastAsia="Times New Roman" w:hAnsi="Times New Roman" w:cs="Times New Roman" w:hint="default"/>
        <w:spacing w:val="-3"/>
        <w:w w:val="100"/>
        <w:sz w:val="22"/>
        <w:szCs w:val="22"/>
        <w:lang w:val="en-US" w:eastAsia="en-US" w:bidi="ar-SA"/>
      </w:rPr>
    </w:lvl>
    <w:lvl w:ilvl="2">
      <w:numFmt w:val="bullet"/>
      <w:lvlText w:val="•"/>
      <w:lvlJc w:val="left"/>
      <w:pPr>
        <w:ind w:left="1673" w:hanging="224"/>
      </w:pPr>
      <w:rPr>
        <w:rFonts w:hint="default"/>
        <w:lang w:val="en-US" w:eastAsia="en-US" w:bidi="ar-SA"/>
      </w:rPr>
    </w:lvl>
    <w:lvl w:ilvl="3">
      <w:numFmt w:val="bullet"/>
      <w:lvlText w:val="•"/>
      <w:lvlJc w:val="left"/>
      <w:pPr>
        <w:ind w:left="2727" w:hanging="224"/>
      </w:pPr>
      <w:rPr>
        <w:rFonts w:hint="default"/>
        <w:lang w:val="en-US" w:eastAsia="en-US" w:bidi="ar-SA"/>
      </w:rPr>
    </w:lvl>
    <w:lvl w:ilvl="4">
      <w:numFmt w:val="bullet"/>
      <w:lvlText w:val="•"/>
      <w:lvlJc w:val="left"/>
      <w:pPr>
        <w:ind w:left="3781" w:hanging="224"/>
      </w:pPr>
      <w:rPr>
        <w:rFonts w:hint="default"/>
        <w:lang w:val="en-US" w:eastAsia="en-US" w:bidi="ar-SA"/>
      </w:rPr>
    </w:lvl>
    <w:lvl w:ilvl="5">
      <w:numFmt w:val="bullet"/>
      <w:lvlText w:val="•"/>
      <w:lvlJc w:val="left"/>
      <w:pPr>
        <w:ind w:left="4835" w:hanging="224"/>
      </w:pPr>
      <w:rPr>
        <w:rFonts w:hint="default"/>
        <w:lang w:val="en-US" w:eastAsia="en-US" w:bidi="ar-SA"/>
      </w:rPr>
    </w:lvl>
    <w:lvl w:ilvl="6">
      <w:numFmt w:val="bullet"/>
      <w:lvlText w:val="•"/>
      <w:lvlJc w:val="left"/>
      <w:pPr>
        <w:ind w:left="5889" w:hanging="224"/>
      </w:pPr>
      <w:rPr>
        <w:rFonts w:hint="default"/>
        <w:lang w:val="en-US" w:eastAsia="en-US" w:bidi="ar-SA"/>
      </w:rPr>
    </w:lvl>
    <w:lvl w:ilvl="7">
      <w:numFmt w:val="bullet"/>
      <w:lvlText w:val="•"/>
      <w:lvlJc w:val="left"/>
      <w:pPr>
        <w:ind w:left="6943" w:hanging="224"/>
      </w:pPr>
      <w:rPr>
        <w:rFonts w:hint="default"/>
        <w:lang w:val="en-US" w:eastAsia="en-US" w:bidi="ar-SA"/>
      </w:rPr>
    </w:lvl>
    <w:lvl w:ilvl="8">
      <w:numFmt w:val="bullet"/>
      <w:lvlText w:val="•"/>
      <w:lvlJc w:val="left"/>
      <w:pPr>
        <w:ind w:left="7997" w:hanging="224"/>
      </w:pPr>
      <w:rPr>
        <w:rFonts w:hint="default"/>
        <w:lang w:val="en-US" w:eastAsia="en-US" w:bidi="ar-SA"/>
      </w:rPr>
    </w:lvl>
  </w:abstractNum>
  <w:abstractNum w:abstractNumId="50" w15:restartNumberingAfterBreak="0">
    <w:nsid w:val="21754673"/>
    <w:multiLevelType w:val="multilevel"/>
    <w:tmpl w:val="21754673"/>
    <w:lvl w:ilvl="0">
      <w:start w:val="1"/>
      <w:numFmt w:val="lowerRoman"/>
      <w:lvlText w:val="(%1)"/>
      <w:lvlJc w:val="left"/>
      <w:pPr>
        <w:ind w:left="1408" w:hanging="360"/>
      </w:pPr>
      <w:rPr>
        <w:rFonts w:ascii="Times New Roman" w:hAnsi="Times New Roman" w:cs="Times New Roman" w:hint="default"/>
        <w:b w:val="0"/>
        <w:i w:val="0"/>
        <w:color w:val="auto"/>
        <w:sz w:val="24"/>
        <w:szCs w:val="24"/>
        <w:u w:val="none"/>
      </w:rPr>
    </w:lvl>
    <w:lvl w:ilvl="1">
      <w:start w:val="1"/>
      <w:numFmt w:val="lowerLetter"/>
      <w:lvlText w:val="%2."/>
      <w:lvlJc w:val="left"/>
      <w:pPr>
        <w:ind w:left="2128" w:hanging="360"/>
      </w:pPr>
    </w:lvl>
    <w:lvl w:ilvl="2">
      <w:start w:val="1"/>
      <w:numFmt w:val="lowerRoman"/>
      <w:lvlText w:val="%3."/>
      <w:lvlJc w:val="right"/>
      <w:pPr>
        <w:ind w:left="2848" w:hanging="180"/>
      </w:pPr>
    </w:lvl>
    <w:lvl w:ilvl="3">
      <w:start w:val="1"/>
      <w:numFmt w:val="decimal"/>
      <w:lvlText w:val="%4."/>
      <w:lvlJc w:val="left"/>
      <w:pPr>
        <w:ind w:left="3568" w:hanging="360"/>
      </w:pPr>
    </w:lvl>
    <w:lvl w:ilvl="4">
      <w:start w:val="1"/>
      <w:numFmt w:val="lowerLetter"/>
      <w:lvlText w:val="%5."/>
      <w:lvlJc w:val="left"/>
      <w:pPr>
        <w:ind w:left="4288" w:hanging="360"/>
      </w:pPr>
    </w:lvl>
    <w:lvl w:ilvl="5">
      <w:start w:val="1"/>
      <w:numFmt w:val="lowerRoman"/>
      <w:lvlText w:val="%6."/>
      <w:lvlJc w:val="right"/>
      <w:pPr>
        <w:ind w:left="5008" w:hanging="180"/>
      </w:pPr>
    </w:lvl>
    <w:lvl w:ilvl="6">
      <w:start w:val="1"/>
      <w:numFmt w:val="decimal"/>
      <w:lvlText w:val="%7."/>
      <w:lvlJc w:val="left"/>
      <w:pPr>
        <w:ind w:left="5728" w:hanging="360"/>
      </w:pPr>
    </w:lvl>
    <w:lvl w:ilvl="7">
      <w:start w:val="1"/>
      <w:numFmt w:val="lowerLetter"/>
      <w:lvlText w:val="%8."/>
      <w:lvlJc w:val="left"/>
      <w:pPr>
        <w:ind w:left="6448" w:hanging="360"/>
      </w:pPr>
    </w:lvl>
    <w:lvl w:ilvl="8">
      <w:start w:val="1"/>
      <w:numFmt w:val="lowerRoman"/>
      <w:lvlText w:val="%9."/>
      <w:lvlJc w:val="right"/>
      <w:pPr>
        <w:ind w:left="7168" w:hanging="180"/>
      </w:pPr>
    </w:lvl>
  </w:abstractNum>
  <w:abstractNum w:abstractNumId="51" w15:restartNumberingAfterBreak="0">
    <w:nsid w:val="220A1518"/>
    <w:multiLevelType w:val="multilevel"/>
    <w:tmpl w:val="220A1518"/>
    <w:lvl w:ilvl="0">
      <w:start w:val="1"/>
      <w:numFmt w:val="lowerLetter"/>
      <w:lvlText w:val="(%1)"/>
      <w:lvlJc w:val="left"/>
      <w:pPr>
        <w:ind w:left="1080" w:hanging="360"/>
      </w:pPr>
      <w:rPr>
        <w:rFonts w:hint="default"/>
        <w:i w:val="0"/>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52" w15:restartNumberingAfterBreak="0">
    <w:nsid w:val="22A84C44"/>
    <w:multiLevelType w:val="multilevel"/>
    <w:tmpl w:val="22A84C44"/>
    <w:lvl w:ilvl="0">
      <w:start w:val="1"/>
      <w:numFmt w:val="upperLetter"/>
      <w:lvlText w:val="%1."/>
      <w:lvlJc w:val="left"/>
      <w:pPr>
        <w:ind w:left="395" w:hanging="293"/>
      </w:pPr>
      <w:rPr>
        <w:rFonts w:ascii="Times New Roman" w:eastAsia="Times New Roman" w:hAnsi="Times New Roman" w:cs="Times New Roman" w:hint="default"/>
        <w:spacing w:val="-1"/>
        <w:w w:val="100"/>
        <w:sz w:val="22"/>
        <w:szCs w:val="22"/>
        <w:lang w:val="en-US" w:eastAsia="en-US" w:bidi="ar-SA"/>
      </w:rPr>
    </w:lvl>
    <w:lvl w:ilvl="1">
      <w:numFmt w:val="bullet"/>
      <w:lvlText w:val="•"/>
      <w:lvlJc w:val="left"/>
      <w:pPr>
        <w:ind w:left="1370" w:hanging="293"/>
      </w:pPr>
      <w:rPr>
        <w:rFonts w:hint="default"/>
        <w:lang w:val="en-US" w:eastAsia="en-US" w:bidi="ar-SA"/>
      </w:rPr>
    </w:lvl>
    <w:lvl w:ilvl="2">
      <w:numFmt w:val="bullet"/>
      <w:lvlText w:val="•"/>
      <w:lvlJc w:val="left"/>
      <w:pPr>
        <w:ind w:left="2341" w:hanging="293"/>
      </w:pPr>
      <w:rPr>
        <w:rFonts w:hint="default"/>
        <w:lang w:val="en-US" w:eastAsia="en-US" w:bidi="ar-SA"/>
      </w:rPr>
    </w:lvl>
    <w:lvl w:ilvl="3">
      <w:numFmt w:val="bullet"/>
      <w:lvlText w:val="•"/>
      <w:lvlJc w:val="left"/>
      <w:pPr>
        <w:ind w:left="3311" w:hanging="293"/>
      </w:pPr>
      <w:rPr>
        <w:rFonts w:hint="default"/>
        <w:lang w:val="en-US" w:eastAsia="en-US" w:bidi="ar-SA"/>
      </w:rPr>
    </w:lvl>
    <w:lvl w:ilvl="4">
      <w:numFmt w:val="bullet"/>
      <w:lvlText w:val="•"/>
      <w:lvlJc w:val="left"/>
      <w:pPr>
        <w:ind w:left="4282" w:hanging="293"/>
      </w:pPr>
      <w:rPr>
        <w:rFonts w:hint="default"/>
        <w:lang w:val="en-US" w:eastAsia="en-US" w:bidi="ar-SA"/>
      </w:rPr>
    </w:lvl>
    <w:lvl w:ilvl="5">
      <w:numFmt w:val="bullet"/>
      <w:lvlText w:val="•"/>
      <w:lvlJc w:val="left"/>
      <w:pPr>
        <w:ind w:left="5252" w:hanging="293"/>
      </w:pPr>
      <w:rPr>
        <w:rFonts w:hint="default"/>
        <w:lang w:val="en-US" w:eastAsia="en-US" w:bidi="ar-SA"/>
      </w:rPr>
    </w:lvl>
    <w:lvl w:ilvl="6">
      <w:numFmt w:val="bullet"/>
      <w:lvlText w:val="•"/>
      <w:lvlJc w:val="left"/>
      <w:pPr>
        <w:ind w:left="6223" w:hanging="293"/>
      </w:pPr>
      <w:rPr>
        <w:rFonts w:hint="default"/>
        <w:lang w:val="en-US" w:eastAsia="en-US" w:bidi="ar-SA"/>
      </w:rPr>
    </w:lvl>
    <w:lvl w:ilvl="7">
      <w:numFmt w:val="bullet"/>
      <w:lvlText w:val="•"/>
      <w:lvlJc w:val="left"/>
      <w:pPr>
        <w:ind w:left="7193" w:hanging="293"/>
      </w:pPr>
      <w:rPr>
        <w:rFonts w:hint="default"/>
        <w:lang w:val="en-US" w:eastAsia="en-US" w:bidi="ar-SA"/>
      </w:rPr>
    </w:lvl>
    <w:lvl w:ilvl="8">
      <w:numFmt w:val="bullet"/>
      <w:lvlText w:val="•"/>
      <w:lvlJc w:val="left"/>
      <w:pPr>
        <w:ind w:left="8164" w:hanging="293"/>
      </w:pPr>
      <w:rPr>
        <w:rFonts w:hint="default"/>
        <w:lang w:val="en-US" w:eastAsia="en-US" w:bidi="ar-SA"/>
      </w:rPr>
    </w:lvl>
  </w:abstractNum>
  <w:abstractNum w:abstractNumId="53" w15:restartNumberingAfterBreak="0">
    <w:nsid w:val="22D20777"/>
    <w:multiLevelType w:val="multilevel"/>
    <w:tmpl w:val="22D20777"/>
    <w:lvl w:ilvl="0">
      <w:start w:val="1"/>
      <w:numFmt w:val="decimal"/>
      <w:lvlText w:val="%1."/>
      <w:lvlJc w:val="left"/>
      <w:pPr>
        <w:ind w:left="376" w:hanging="238"/>
      </w:pPr>
      <w:rPr>
        <w:rFonts w:ascii="Times New Roman" w:eastAsia="Times New Roman" w:hAnsi="Times New Roman" w:cs="Times New Roman" w:hint="default"/>
        <w:spacing w:val="-3"/>
        <w:w w:val="100"/>
        <w:sz w:val="22"/>
        <w:szCs w:val="22"/>
        <w:lang w:val="en-US" w:eastAsia="en-US" w:bidi="ar-SA"/>
      </w:rPr>
    </w:lvl>
    <w:lvl w:ilvl="1">
      <w:numFmt w:val="bullet"/>
      <w:lvlText w:val="•"/>
      <w:lvlJc w:val="left"/>
      <w:pPr>
        <w:ind w:left="1352" w:hanging="238"/>
      </w:pPr>
      <w:rPr>
        <w:rFonts w:hint="default"/>
        <w:lang w:val="en-US" w:eastAsia="en-US" w:bidi="ar-SA"/>
      </w:rPr>
    </w:lvl>
    <w:lvl w:ilvl="2">
      <w:numFmt w:val="bullet"/>
      <w:lvlText w:val="•"/>
      <w:lvlJc w:val="left"/>
      <w:pPr>
        <w:ind w:left="2325" w:hanging="238"/>
      </w:pPr>
      <w:rPr>
        <w:rFonts w:hint="default"/>
        <w:lang w:val="en-US" w:eastAsia="en-US" w:bidi="ar-SA"/>
      </w:rPr>
    </w:lvl>
    <w:lvl w:ilvl="3">
      <w:numFmt w:val="bullet"/>
      <w:lvlText w:val="•"/>
      <w:lvlJc w:val="left"/>
      <w:pPr>
        <w:ind w:left="3297" w:hanging="238"/>
      </w:pPr>
      <w:rPr>
        <w:rFonts w:hint="default"/>
        <w:lang w:val="en-US" w:eastAsia="en-US" w:bidi="ar-SA"/>
      </w:rPr>
    </w:lvl>
    <w:lvl w:ilvl="4">
      <w:numFmt w:val="bullet"/>
      <w:lvlText w:val="•"/>
      <w:lvlJc w:val="left"/>
      <w:pPr>
        <w:ind w:left="4270" w:hanging="238"/>
      </w:pPr>
      <w:rPr>
        <w:rFonts w:hint="default"/>
        <w:lang w:val="en-US" w:eastAsia="en-US" w:bidi="ar-SA"/>
      </w:rPr>
    </w:lvl>
    <w:lvl w:ilvl="5">
      <w:numFmt w:val="bullet"/>
      <w:lvlText w:val="•"/>
      <w:lvlJc w:val="left"/>
      <w:pPr>
        <w:ind w:left="5242" w:hanging="238"/>
      </w:pPr>
      <w:rPr>
        <w:rFonts w:hint="default"/>
        <w:lang w:val="en-US" w:eastAsia="en-US" w:bidi="ar-SA"/>
      </w:rPr>
    </w:lvl>
    <w:lvl w:ilvl="6">
      <w:numFmt w:val="bullet"/>
      <w:lvlText w:val="•"/>
      <w:lvlJc w:val="left"/>
      <w:pPr>
        <w:ind w:left="6215" w:hanging="238"/>
      </w:pPr>
      <w:rPr>
        <w:rFonts w:hint="default"/>
        <w:lang w:val="en-US" w:eastAsia="en-US" w:bidi="ar-SA"/>
      </w:rPr>
    </w:lvl>
    <w:lvl w:ilvl="7">
      <w:numFmt w:val="bullet"/>
      <w:lvlText w:val="•"/>
      <w:lvlJc w:val="left"/>
      <w:pPr>
        <w:ind w:left="7187" w:hanging="238"/>
      </w:pPr>
      <w:rPr>
        <w:rFonts w:hint="default"/>
        <w:lang w:val="en-US" w:eastAsia="en-US" w:bidi="ar-SA"/>
      </w:rPr>
    </w:lvl>
    <w:lvl w:ilvl="8">
      <w:numFmt w:val="bullet"/>
      <w:lvlText w:val="•"/>
      <w:lvlJc w:val="left"/>
      <w:pPr>
        <w:ind w:left="8160" w:hanging="238"/>
      </w:pPr>
      <w:rPr>
        <w:rFonts w:hint="default"/>
        <w:lang w:val="en-US" w:eastAsia="en-US" w:bidi="ar-SA"/>
      </w:rPr>
    </w:lvl>
  </w:abstractNum>
  <w:abstractNum w:abstractNumId="54" w15:restartNumberingAfterBreak="0">
    <w:nsid w:val="24A93114"/>
    <w:multiLevelType w:val="multilevel"/>
    <w:tmpl w:val="24A93114"/>
    <w:lvl w:ilvl="0">
      <w:start w:val="1"/>
      <w:numFmt w:val="lowerLetter"/>
      <w:lvlText w:val="(%1)"/>
      <w:legacy w:legacy="1" w:legacySpace="120" w:legacyIndent="720"/>
      <w:lvlJc w:val="left"/>
      <w:pPr>
        <w:ind w:left="1267" w:hanging="720"/>
      </w:p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55" w15:restartNumberingAfterBreak="0">
    <w:nsid w:val="25BC4D0B"/>
    <w:multiLevelType w:val="multilevel"/>
    <w:tmpl w:val="25BC4D0B"/>
    <w:lvl w:ilvl="0">
      <w:start w:val="1"/>
      <w:numFmt w:val="bullet"/>
      <w:lvlText w:val=""/>
      <w:lvlJc w:val="left"/>
      <w:pPr>
        <w:ind w:left="1080" w:hanging="360"/>
      </w:pPr>
      <w:rPr>
        <w:rFonts w:ascii="Symbol" w:hAnsi="Symbol"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56" w15:restartNumberingAfterBreak="0">
    <w:nsid w:val="26AB1EFF"/>
    <w:multiLevelType w:val="multilevel"/>
    <w:tmpl w:val="26AB1EFF"/>
    <w:lvl w:ilvl="0">
      <w:start w:val="2"/>
      <w:numFmt w:val="decimal"/>
      <w:pStyle w:val="CCSbClseHd3"/>
      <w:lvlText w:val="%1"/>
      <w:lvlJc w:val="left"/>
      <w:pPr>
        <w:tabs>
          <w:tab w:val="left" w:pos="720"/>
        </w:tabs>
        <w:ind w:left="720" w:hanging="720"/>
      </w:pPr>
      <w:rPr>
        <w:rFonts w:hint="default"/>
      </w:rPr>
    </w:lvl>
    <w:lvl w:ilvl="1">
      <w:start w:val="2"/>
      <w:numFmt w:val="decimal"/>
      <w:lvlText w:val="%1.6"/>
      <w:lvlJc w:val="left"/>
      <w:pPr>
        <w:tabs>
          <w:tab w:val="left" w:pos="1440"/>
        </w:tabs>
        <w:ind w:left="1440" w:hanging="720"/>
      </w:pPr>
      <w:rPr>
        <w:rFonts w:hint="default"/>
      </w:rPr>
    </w:lvl>
    <w:lvl w:ilvl="2">
      <w:start w:val="1"/>
      <w:numFmt w:val="decimal"/>
      <w:lvlText w:val="%1.%2.%3"/>
      <w:lvlJc w:val="left"/>
      <w:pPr>
        <w:tabs>
          <w:tab w:val="left" w:pos="2160"/>
        </w:tabs>
        <w:ind w:left="2160" w:hanging="720"/>
      </w:pPr>
      <w:rPr>
        <w:rFonts w:hint="default"/>
        <w:b w:val="0"/>
        <w:i w:val="0"/>
      </w:rPr>
    </w:lvl>
    <w:lvl w:ilvl="3">
      <w:start w:val="1"/>
      <w:numFmt w:val="decimal"/>
      <w:lvlText w:val="%1.%2.%3.%4"/>
      <w:lvlJc w:val="left"/>
      <w:pPr>
        <w:tabs>
          <w:tab w:val="left" w:pos="2880"/>
        </w:tabs>
        <w:ind w:left="2880" w:hanging="720"/>
      </w:pPr>
      <w:rPr>
        <w:rFonts w:hint="default"/>
      </w:rPr>
    </w:lvl>
    <w:lvl w:ilvl="4">
      <w:start w:val="1"/>
      <w:numFmt w:val="decimal"/>
      <w:lvlText w:val="%1.%2.%3.%4.%5"/>
      <w:lvlJc w:val="left"/>
      <w:pPr>
        <w:tabs>
          <w:tab w:val="left" w:pos="3960"/>
        </w:tabs>
        <w:ind w:left="3960" w:hanging="1080"/>
      </w:pPr>
      <w:rPr>
        <w:rFonts w:hint="default"/>
      </w:rPr>
    </w:lvl>
    <w:lvl w:ilvl="5">
      <w:start w:val="1"/>
      <w:numFmt w:val="decimal"/>
      <w:lvlText w:val="%1.%2.%3.%4.%5.%6"/>
      <w:lvlJc w:val="left"/>
      <w:pPr>
        <w:tabs>
          <w:tab w:val="left" w:pos="4680"/>
        </w:tabs>
        <w:ind w:left="4680" w:hanging="1080"/>
      </w:pPr>
      <w:rPr>
        <w:rFonts w:hint="default"/>
      </w:rPr>
    </w:lvl>
    <w:lvl w:ilvl="6">
      <w:start w:val="1"/>
      <w:numFmt w:val="decimal"/>
      <w:lvlText w:val="%1.%2.%3.%4.%5.%6.%7"/>
      <w:lvlJc w:val="left"/>
      <w:pPr>
        <w:tabs>
          <w:tab w:val="left" w:pos="5760"/>
        </w:tabs>
        <w:ind w:left="5760" w:hanging="1440"/>
      </w:pPr>
      <w:rPr>
        <w:rFonts w:hint="default"/>
      </w:rPr>
    </w:lvl>
    <w:lvl w:ilvl="7">
      <w:start w:val="1"/>
      <w:numFmt w:val="decimal"/>
      <w:lvlText w:val="%1.%2.%3.%4.%5.%6.%7.%8"/>
      <w:lvlJc w:val="left"/>
      <w:pPr>
        <w:tabs>
          <w:tab w:val="left" w:pos="6480"/>
        </w:tabs>
        <w:ind w:left="6480" w:hanging="1440"/>
      </w:pPr>
      <w:rPr>
        <w:rFonts w:hint="default"/>
      </w:rPr>
    </w:lvl>
    <w:lvl w:ilvl="8">
      <w:start w:val="1"/>
      <w:numFmt w:val="decimal"/>
      <w:lvlText w:val="%1.%2.%3.%4.%5.%6.%7.%8.%9"/>
      <w:lvlJc w:val="left"/>
      <w:pPr>
        <w:tabs>
          <w:tab w:val="left" w:pos="7560"/>
        </w:tabs>
        <w:ind w:left="7560" w:hanging="1800"/>
      </w:pPr>
      <w:rPr>
        <w:rFonts w:hint="default"/>
      </w:rPr>
    </w:lvl>
  </w:abstractNum>
  <w:abstractNum w:abstractNumId="57" w15:restartNumberingAfterBreak="0">
    <w:nsid w:val="26E8530A"/>
    <w:multiLevelType w:val="multilevel"/>
    <w:tmpl w:val="26E8530A"/>
    <w:lvl w:ilvl="0">
      <w:start w:val="3"/>
      <w:numFmt w:val="decimal"/>
      <w:lvlText w:val="%1"/>
      <w:lvlJc w:val="left"/>
      <w:pPr>
        <w:ind w:left="960" w:hanging="565"/>
      </w:pPr>
      <w:rPr>
        <w:rFonts w:hint="default"/>
        <w:lang w:val="en-US" w:eastAsia="en-US" w:bidi="ar-SA"/>
      </w:rPr>
    </w:lvl>
    <w:lvl w:ilvl="1">
      <w:start w:val="5"/>
      <w:numFmt w:val="decimal"/>
      <w:lvlText w:val="%1.%2"/>
      <w:lvlJc w:val="left"/>
      <w:pPr>
        <w:ind w:left="960" w:hanging="565"/>
      </w:pPr>
      <w:rPr>
        <w:rFonts w:hint="default"/>
        <w:lang w:val="en-US" w:eastAsia="en-US" w:bidi="ar-SA"/>
      </w:rPr>
    </w:lvl>
    <w:lvl w:ilvl="2">
      <w:start w:val="1"/>
      <w:numFmt w:val="decimal"/>
      <w:lvlText w:val="%1.%2.%3"/>
      <w:lvlJc w:val="left"/>
      <w:pPr>
        <w:ind w:left="960" w:hanging="565"/>
      </w:pPr>
      <w:rPr>
        <w:rFonts w:ascii="Times New Roman" w:eastAsia="Times New Roman" w:hAnsi="Times New Roman" w:cs="Times New Roman" w:hint="default"/>
        <w:b/>
        <w:bCs/>
        <w:w w:val="100"/>
        <w:sz w:val="22"/>
        <w:szCs w:val="22"/>
        <w:lang w:val="en-US" w:eastAsia="en-US" w:bidi="ar-SA"/>
      </w:rPr>
    </w:lvl>
    <w:lvl w:ilvl="3">
      <w:start w:val="1"/>
      <w:numFmt w:val="decimal"/>
      <w:lvlText w:val="%1.%2.%3.%4"/>
      <w:lvlJc w:val="left"/>
      <w:pPr>
        <w:ind w:left="1209" w:hanging="735"/>
      </w:pPr>
      <w:rPr>
        <w:rFonts w:ascii="Times New Roman" w:eastAsia="Times New Roman" w:hAnsi="Times New Roman" w:cs="Times New Roman" w:hint="default"/>
        <w:b/>
        <w:bCs/>
        <w:w w:val="100"/>
        <w:sz w:val="22"/>
        <w:szCs w:val="22"/>
        <w:lang w:val="en-US" w:eastAsia="en-US" w:bidi="ar-SA"/>
      </w:rPr>
    </w:lvl>
    <w:lvl w:ilvl="4">
      <w:numFmt w:val="bullet"/>
      <w:lvlText w:val="•"/>
      <w:lvlJc w:val="left"/>
      <w:pPr>
        <w:ind w:left="4168" w:hanging="735"/>
      </w:pPr>
      <w:rPr>
        <w:rFonts w:hint="default"/>
        <w:lang w:val="en-US" w:eastAsia="en-US" w:bidi="ar-SA"/>
      </w:rPr>
    </w:lvl>
    <w:lvl w:ilvl="5">
      <w:numFmt w:val="bullet"/>
      <w:lvlText w:val="•"/>
      <w:lvlJc w:val="left"/>
      <w:pPr>
        <w:ind w:left="5158" w:hanging="735"/>
      </w:pPr>
      <w:rPr>
        <w:rFonts w:hint="default"/>
        <w:lang w:val="en-US" w:eastAsia="en-US" w:bidi="ar-SA"/>
      </w:rPr>
    </w:lvl>
    <w:lvl w:ilvl="6">
      <w:numFmt w:val="bullet"/>
      <w:lvlText w:val="•"/>
      <w:lvlJc w:val="left"/>
      <w:pPr>
        <w:ind w:left="6147" w:hanging="735"/>
      </w:pPr>
      <w:rPr>
        <w:rFonts w:hint="default"/>
        <w:lang w:val="en-US" w:eastAsia="en-US" w:bidi="ar-SA"/>
      </w:rPr>
    </w:lvl>
    <w:lvl w:ilvl="7">
      <w:numFmt w:val="bullet"/>
      <w:lvlText w:val="•"/>
      <w:lvlJc w:val="left"/>
      <w:pPr>
        <w:ind w:left="7137" w:hanging="735"/>
      </w:pPr>
      <w:rPr>
        <w:rFonts w:hint="default"/>
        <w:lang w:val="en-US" w:eastAsia="en-US" w:bidi="ar-SA"/>
      </w:rPr>
    </w:lvl>
    <w:lvl w:ilvl="8">
      <w:numFmt w:val="bullet"/>
      <w:lvlText w:val="•"/>
      <w:lvlJc w:val="left"/>
      <w:pPr>
        <w:ind w:left="8126" w:hanging="735"/>
      </w:pPr>
      <w:rPr>
        <w:rFonts w:hint="default"/>
        <w:lang w:val="en-US" w:eastAsia="en-US" w:bidi="ar-SA"/>
      </w:rPr>
    </w:lvl>
  </w:abstractNum>
  <w:abstractNum w:abstractNumId="58" w15:restartNumberingAfterBreak="0">
    <w:nsid w:val="27546E43"/>
    <w:multiLevelType w:val="multilevel"/>
    <w:tmpl w:val="27546E43"/>
    <w:lvl w:ilvl="0">
      <w:numFmt w:val="bullet"/>
      <w:lvlText w:val="-"/>
      <w:lvlJc w:val="left"/>
      <w:pPr>
        <w:ind w:left="720" w:hanging="360"/>
      </w:pPr>
      <w:rPr>
        <w:rFonts w:ascii="Calibri" w:eastAsia="Calibri" w:hAnsi="Calibri" w:cs="Calibri"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9" w15:restartNumberingAfterBreak="0">
    <w:nsid w:val="2809249B"/>
    <w:multiLevelType w:val="multilevel"/>
    <w:tmpl w:val="2809249B"/>
    <w:lvl w:ilvl="0">
      <w:start w:val="1"/>
      <w:numFmt w:val="bullet"/>
      <w:lvlText w:val=""/>
      <w:lvlJc w:val="left"/>
      <w:pPr>
        <w:ind w:left="648" w:hanging="360"/>
      </w:pPr>
      <w:rPr>
        <w:rFonts w:ascii="Wingdings" w:hAnsi="Wingdings" w:hint="default"/>
      </w:rPr>
    </w:lvl>
    <w:lvl w:ilvl="1">
      <w:start w:val="1"/>
      <w:numFmt w:val="bullet"/>
      <w:lvlText w:val="o"/>
      <w:lvlJc w:val="left"/>
      <w:pPr>
        <w:ind w:left="1368" w:hanging="360"/>
      </w:pPr>
      <w:rPr>
        <w:rFonts w:ascii="Courier New" w:hAnsi="Courier New" w:cs="Courier New" w:hint="default"/>
      </w:rPr>
    </w:lvl>
    <w:lvl w:ilvl="2">
      <w:start w:val="1"/>
      <w:numFmt w:val="bullet"/>
      <w:lvlText w:val=""/>
      <w:lvlJc w:val="left"/>
      <w:pPr>
        <w:ind w:left="2088" w:hanging="360"/>
      </w:pPr>
      <w:rPr>
        <w:rFonts w:ascii="Wingdings" w:hAnsi="Wingdings" w:hint="default"/>
      </w:rPr>
    </w:lvl>
    <w:lvl w:ilvl="3">
      <w:start w:val="1"/>
      <w:numFmt w:val="bullet"/>
      <w:lvlText w:val=""/>
      <w:lvlJc w:val="left"/>
      <w:pPr>
        <w:ind w:left="2808" w:hanging="360"/>
      </w:pPr>
      <w:rPr>
        <w:rFonts w:ascii="Symbol" w:hAnsi="Symbol" w:hint="default"/>
      </w:rPr>
    </w:lvl>
    <w:lvl w:ilvl="4">
      <w:start w:val="1"/>
      <w:numFmt w:val="bullet"/>
      <w:lvlText w:val="o"/>
      <w:lvlJc w:val="left"/>
      <w:pPr>
        <w:ind w:left="3528" w:hanging="360"/>
      </w:pPr>
      <w:rPr>
        <w:rFonts w:ascii="Courier New" w:hAnsi="Courier New" w:cs="Courier New" w:hint="default"/>
      </w:rPr>
    </w:lvl>
    <w:lvl w:ilvl="5">
      <w:start w:val="1"/>
      <w:numFmt w:val="bullet"/>
      <w:lvlText w:val=""/>
      <w:lvlJc w:val="left"/>
      <w:pPr>
        <w:ind w:left="4248" w:hanging="360"/>
      </w:pPr>
      <w:rPr>
        <w:rFonts w:ascii="Wingdings" w:hAnsi="Wingdings" w:hint="default"/>
      </w:rPr>
    </w:lvl>
    <w:lvl w:ilvl="6">
      <w:start w:val="1"/>
      <w:numFmt w:val="bullet"/>
      <w:lvlText w:val=""/>
      <w:lvlJc w:val="left"/>
      <w:pPr>
        <w:ind w:left="4968" w:hanging="360"/>
      </w:pPr>
      <w:rPr>
        <w:rFonts w:ascii="Symbol" w:hAnsi="Symbol" w:hint="default"/>
      </w:rPr>
    </w:lvl>
    <w:lvl w:ilvl="7">
      <w:start w:val="1"/>
      <w:numFmt w:val="bullet"/>
      <w:lvlText w:val="o"/>
      <w:lvlJc w:val="left"/>
      <w:pPr>
        <w:ind w:left="5688" w:hanging="360"/>
      </w:pPr>
      <w:rPr>
        <w:rFonts w:ascii="Courier New" w:hAnsi="Courier New" w:cs="Courier New" w:hint="default"/>
      </w:rPr>
    </w:lvl>
    <w:lvl w:ilvl="8">
      <w:start w:val="1"/>
      <w:numFmt w:val="bullet"/>
      <w:lvlText w:val=""/>
      <w:lvlJc w:val="left"/>
      <w:pPr>
        <w:ind w:left="6408" w:hanging="360"/>
      </w:pPr>
      <w:rPr>
        <w:rFonts w:ascii="Wingdings" w:hAnsi="Wingdings" w:hint="default"/>
      </w:rPr>
    </w:lvl>
  </w:abstractNum>
  <w:abstractNum w:abstractNumId="60" w15:restartNumberingAfterBreak="0">
    <w:nsid w:val="289479D9"/>
    <w:multiLevelType w:val="multilevel"/>
    <w:tmpl w:val="289479D9"/>
    <w:lvl w:ilvl="0">
      <w:start w:val="1"/>
      <w:numFmt w:val="lowerLetter"/>
      <w:lvlText w:val="(%1)"/>
      <w:lvlJc w:val="left"/>
      <w:pPr>
        <w:tabs>
          <w:tab w:val="left" w:pos="1080"/>
        </w:tabs>
        <w:ind w:left="1080" w:hanging="540"/>
      </w:pPr>
      <w:rPr>
        <w:rFonts w:hint="default"/>
      </w:rPr>
    </w:lvl>
    <w:lvl w:ilvl="1">
      <w:start w:val="27"/>
      <w:numFmt w:val="decimal"/>
      <w:lvlText w:val="%2."/>
      <w:lvlJc w:val="left"/>
      <w:pPr>
        <w:tabs>
          <w:tab w:val="left" w:pos="1620"/>
        </w:tabs>
        <w:ind w:left="1620" w:hanging="360"/>
      </w:pPr>
      <w:rPr>
        <w:rFonts w:hint="default"/>
      </w:rPr>
    </w:lvl>
    <w:lvl w:ilvl="2">
      <w:start w:val="1"/>
      <w:numFmt w:val="lowerRoman"/>
      <w:lvlText w:val="%3."/>
      <w:lvlJc w:val="right"/>
      <w:pPr>
        <w:tabs>
          <w:tab w:val="left" w:pos="2340"/>
        </w:tabs>
        <w:ind w:left="2340" w:hanging="180"/>
      </w:pPr>
    </w:lvl>
    <w:lvl w:ilvl="3">
      <w:start w:val="1"/>
      <w:numFmt w:val="decimal"/>
      <w:lvlText w:val="%4."/>
      <w:lvlJc w:val="left"/>
      <w:pPr>
        <w:tabs>
          <w:tab w:val="left" w:pos="3060"/>
        </w:tabs>
        <w:ind w:left="3060" w:hanging="360"/>
      </w:pPr>
    </w:lvl>
    <w:lvl w:ilvl="4">
      <w:start w:val="1"/>
      <w:numFmt w:val="lowerLetter"/>
      <w:lvlText w:val="%5."/>
      <w:lvlJc w:val="left"/>
      <w:pPr>
        <w:tabs>
          <w:tab w:val="left" w:pos="3780"/>
        </w:tabs>
        <w:ind w:left="3780" w:hanging="360"/>
      </w:pPr>
    </w:lvl>
    <w:lvl w:ilvl="5">
      <w:start w:val="1"/>
      <w:numFmt w:val="lowerRoman"/>
      <w:lvlText w:val="%6."/>
      <w:lvlJc w:val="right"/>
      <w:pPr>
        <w:tabs>
          <w:tab w:val="left" w:pos="4500"/>
        </w:tabs>
        <w:ind w:left="4500" w:hanging="180"/>
      </w:pPr>
    </w:lvl>
    <w:lvl w:ilvl="6">
      <w:start w:val="1"/>
      <w:numFmt w:val="decimal"/>
      <w:lvlText w:val="%7."/>
      <w:lvlJc w:val="left"/>
      <w:pPr>
        <w:tabs>
          <w:tab w:val="left" w:pos="5220"/>
        </w:tabs>
        <w:ind w:left="5220" w:hanging="360"/>
      </w:pPr>
    </w:lvl>
    <w:lvl w:ilvl="7">
      <w:start w:val="1"/>
      <w:numFmt w:val="lowerLetter"/>
      <w:lvlText w:val="%8."/>
      <w:lvlJc w:val="left"/>
      <w:pPr>
        <w:tabs>
          <w:tab w:val="left" w:pos="5940"/>
        </w:tabs>
        <w:ind w:left="5940" w:hanging="360"/>
      </w:pPr>
    </w:lvl>
    <w:lvl w:ilvl="8">
      <w:start w:val="1"/>
      <w:numFmt w:val="lowerRoman"/>
      <w:lvlText w:val="%9."/>
      <w:lvlJc w:val="right"/>
      <w:pPr>
        <w:tabs>
          <w:tab w:val="left" w:pos="6660"/>
        </w:tabs>
        <w:ind w:left="6660" w:hanging="180"/>
      </w:pPr>
    </w:lvl>
  </w:abstractNum>
  <w:abstractNum w:abstractNumId="61" w15:restartNumberingAfterBreak="0">
    <w:nsid w:val="2A234077"/>
    <w:multiLevelType w:val="multilevel"/>
    <w:tmpl w:val="2A234077"/>
    <w:lvl w:ilvl="0">
      <w:start w:val="1"/>
      <w:numFmt w:val="decimal"/>
      <w:lvlText w:val="%1."/>
      <w:lvlJc w:val="left"/>
      <w:pPr>
        <w:ind w:left="599" w:hanging="360"/>
      </w:pPr>
      <w:rPr>
        <w:rFonts w:ascii="Times New Roman" w:eastAsia="Times New Roman" w:hAnsi="Times New Roman" w:cs="Times New Roman" w:hint="default"/>
        <w:spacing w:val="0"/>
        <w:w w:val="99"/>
        <w:sz w:val="20"/>
        <w:szCs w:val="20"/>
        <w:lang w:val="en-US" w:eastAsia="en-US" w:bidi="ar-SA"/>
      </w:rPr>
    </w:lvl>
    <w:lvl w:ilvl="1">
      <w:start w:val="1"/>
      <w:numFmt w:val="decimal"/>
      <w:lvlText w:val="%1.%2"/>
      <w:lvlJc w:val="left"/>
      <w:pPr>
        <w:ind w:left="959" w:hanging="720"/>
      </w:pPr>
      <w:rPr>
        <w:rFonts w:ascii="Times New Roman" w:eastAsia="Times New Roman" w:hAnsi="Times New Roman" w:cs="Times New Roman" w:hint="default"/>
        <w:spacing w:val="0"/>
        <w:w w:val="99"/>
        <w:sz w:val="20"/>
        <w:szCs w:val="20"/>
        <w:lang w:val="en-US" w:eastAsia="en-US" w:bidi="ar-SA"/>
      </w:rPr>
    </w:lvl>
    <w:lvl w:ilvl="2">
      <w:numFmt w:val="bullet"/>
      <w:lvlText w:val="•"/>
      <w:lvlJc w:val="left"/>
      <w:pPr>
        <w:ind w:left="1976" w:hanging="720"/>
      </w:pPr>
      <w:rPr>
        <w:rFonts w:hint="default"/>
        <w:lang w:val="en-US" w:eastAsia="en-US" w:bidi="ar-SA"/>
      </w:rPr>
    </w:lvl>
    <w:lvl w:ilvl="3">
      <w:numFmt w:val="bullet"/>
      <w:lvlText w:val="•"/>
      <w:lvlJc w:val="left"/>
      <w:pPr>
        <w:ind w:left="2992" w:hanging="720"/>
      </w:pPr>
      <w:rPr>
        <w:rFonts w:hint="default"/>
        <w:lang w:val="en-US" w:eastAsia="en-US" w:bidi="ar-SA"/>
      </w:rPr>
    </w:lvl>
    <w:lvl w:ilvl="4">
      <w:numFmt w:val="bullet"/>
      <w:lvlText w:val="•"/>
      <w:lvlJc w:val="left"/>
      <w:pPr>
        <w:ind w:left="4008" w:hanging="720"/>
      </w:pPr>
      <w:rPr>
        <w:rFonts w:hint="default"/>
        <w:lang w:val="en-US" w:eastAsia="en-US" w:bidi="ar-SA"/>
      </w:rPr>
    </w:lvl>
    <w:lvl w:ilvl="5">
      <w:numFmt w:val="bullet"/>
      <w:lvlText w:val="•"/>
      <w:lvlJc w:val="left"/>
      <w:pPr>
        <w:ind w:left="5024" w:hanging="720"/>
      </w:pPr>
      <w:rPr>
        <w:rFonts w:hint="default"/>
        <w:lang w:val="en-US" w:eastAsia="en-US" w:bidi="ar-SA"/>
      </w:rPr>
    </w:lvl>
    <w:lvl w:ilvl="6">
      <w:numFmt w:val="bullet"/>
      <w:lvlText w:val="•"/>
      <w:lvlJc w:val="left"/>
      <w:pPr>
        <w:ind w:left="6040" w:hanging="720"/>
      </w:pPr>
      <w:rPr>
        <w:rFonts w:hint="default"/>
        <w:lang w:val="en-US" w:eastAsia="en-US" w:bidi="ar-SA"/>
      </w:rPr>
    </w:lvl>
    <w:lvl w:ilvl="7">
      <w:numFmt w:val="bullet"/>
      <w:lvlText w:val="•"/>
      <w:lvlJc w:val="left"/>
      <w:pPr>
        <w:ind w:left="7057" w:hanging="720"/>
      </w:pPr>
      <w:rPr>
        <w:rFonts w:hint="default"/>
        <w:lang w:val="en-US" w:eastAsia="en-US" w:bidi="ar-SA"/>
      </w:rPr>
    </w:lvl>
    <w:lvl w:ilvl="8">
      <w:numFmt w:val="bullet"/>
      <w:lvlText w:val="•"/>
      <w:lvlJc w:val="left"/>
      <w:pPr>
        <w:ind w:left="8073" w:hanging="720"/>
      </w:pPr>
      <w:rPr>
        <w:rFonts w:hint="default"/>
        <w:lang w:val="en-US" w:eastAsia="en-US" w:bidi="ar-SA"/>
      </w:rPr>
    </w:lvl>
  </w:abstractNum>
  <w:abstractNum w:abstractNumId="62" w15:restartNumberingAfterBreak="0">
    <w:nsid w:val="2C3061CF"/>
    <w:multiLevelType w:val="multilevel"/>
    <w:tmpl w:val="2C3061CF"/>
    <w:lvl w:ilvl="0">
      <w:start w:val="2"/>
      <w:numFmt w:val="decimal"/>
      <w:lvlText w:val="%1"/>
      <w:lvlJc w:val="left"/>
      <w:pPr>
        <w:ind w:left="599" w:hanging="360"/>
      </w:pPr>
      <w:rPr>
        <w:rFonts w:ascii="Times New Roman" w:eastAsia="Times New Roman" w:hAnsi="Times New Roman" w:cs="Times New Roman" w:hint="default"/>
        <w:b/>
        <w:bCs/>
        <w:w w:val="99"/>
        <w:sz w:val="20"/>
        <w:szCs w:val="20"/>
        <w:lang w:val="en-US" w:eastAsia="en-US" w:bidi="ar-SA"/>
      </w:rPr>
    </w:lvl>
    <w:lvl w:ilvl="1">
      <w:start w:val="1"/>
      <w:numFmt w:val="decimal"/>
      <w:lvlText w:val="%1.%2"/>
      <w:lvlJc w:val="left"/>
      <w:pPr>
        <w:ind w:left="959" w:hanging="720"/>
      </w:pPr>
      <w:rPr>
        <w:rFonts w:ascii="Times New Roman" w:eastAsia="Times New Roman" w:hAnsi="Times New Roman" w:cs="Times New Roman" w:hint="default"/>
        <w:spacing w:val="0"/>
        <w:w w:val="99"/>
        <w:sz w:val="20"/>
        <w:szCs w:val="20"/>
        <w:lang w:val="en-US" w:eastAsia="en-US" w:bidi="ar-SA"/>
      </w:rPr>
    </w:lvl>
    <w:lvl w:ilvl="2">
      <w:start w:val="1"/>
      <w:numFmt w:val="lowerLetter"/>
      <w:lvlText w:val="%3)"/>
      <w:lvlJc w:val="left"/>
      <w:pPr>
        <w:ind w:left="2328" w:hanging="360"/>
      </w:pPr>
      <w:rPr>
        <w:rFonts w:ascii="Times New Roman" w:eastAsia="Times New Roman" w:hAnsi="Times New Roman" w:cs="Times New Roman" w:hint="default"/>
        <w:w w:val="99"/>
        <w:sz w:val="20"/>
        <w:szCs w:val="20"/>
        <w:lang w:val="en-US" w:eastAsia="en-US" w:bidi="ar-SA"/>
      </w:rPr>
    </w:lvl>
    <w:lvl w:ilvl="3">
      <w:numFmt w:val="bullet"/>
      <w:lvlText w:val="•"/>
      <w:lvlJc w:val="left"/>
      <w:pPr>
        <w:ind w:left="2320" w:hanging="360"/>
      </w:pPr>
      <w:rPr>
        <w:rFonts w:hint="default"/>
        <w:lang w:val="en-US" w:eastAsia="en-US" w:bidi="ar-SA"/>
      </w:rPr>
    </w:lvl>
    <w:lvl w:ilvl="4">
      <w:numFmt w:val="bullet"/>
      <w:lvlText w:val="•"/>
      <w:lvlJc w:val="left"/>
      <w:pPr>
        <w:ind w:left="3432" w:hanging="360"/>
      </w:pPr>
      <w:rPr>
        <w:rFonts w:hint="default"/>
        <w:lang w:val="en-US" w:eastAsia="en-US" w:bidi="ar-SA"/>
      </w:rPr>
    </w:lvl>
    <w:lvl w:ilvl="5">
      <w:numFmt w:val="bullet"/>
      <w:lvlText w:val="•"/>
      <w:lvlJc w:val="left"/>
      <w:pPr>
        <w:ind w:left="4544" w:hanging="360"/>
      </w:pPr>
      <w:rPr>
        <w:rFonts w:hint="default"/>
        <w:lang w:val="en-US" w:eastAsia="en-US" w:bidi="ar-SA"/>
      </w:rPr>
    </w:lvl>
    <w:lvl w:ilvl="6">
      <w:numFmt w:val="bullet"/>
      <w:lvlText w:val="•"/>
      <w:lvlJc w:val="left"/>
      <w:pPr>
        <w:ind w:left="5656" w:hanging="360"/>
      </w:pPr>
      <w:rPr>
        <w:rFonts w:hint="default"/>
        <w:lang w:val="en-US" w:eastAsia="en-US" w:bidi="ar-SA"/>
      </w:rPr>
    </w:lvl>
    <w:lvl w:ilvl="7">
      <w:numFmt w:val="bullet"/>
      <w:lvlText w:val="•"/>
      <w:lvlJc w:val="left"/>
      <w:pPr>
        <w:ind w:left="6768" w:hanging="360"/>
      </w:pPr>
      <w:rPr>
        <w:rFonts w:hint="default"/>
        <w:lang w:val="en-US" w:eastAsia="en-US" w:bidi="ar-SA"/>
      </w:rPr>
    </w:lvl>
    <w:lvl w:ilvl="8">
      <w:numFmt w:val="bullet"/>
      <w:lvlText w:val="•"/>
      <w:lvlJc w:val="left"/>
      <w:pPr>
        <w:ind w:left="7881" w:hanging="360"/>
      </w:pPr>
      <w:rPr>
        <w:rFonts w:hint="default"/>
        <w:lang w:val="en-US" w:eastAsia="en-US" w:bidi="ar-SA"/>
      </w:rPr>
    </w:lvl>
  </w:abstractNum>
  <w:abstractNum w:abstractNumId="63" w15:restartNumberingAfterBreak="0">
    <w:nsid w:val="2CC65778"/>
    <w:multiLevelType w:val="multilevel"/>
    <w:tmpl w:val="2CC65778"/>
    <w:lvl w:ilvl="0">
      <w:start w:val="1"/>
      <w:numFmt w:val="decimal"/>
      <w:lvlText w:val="%1."/>
      <w:lvlJc w:val="left"/>
      <w:pPr>
        <w:ind w:left="1797" w:hanging="360"/>
      </w:pPr>
      <w:rPr>
        <w:rFonts w:hint="default"/>
        <w:sz w:val="20"/>
      </w:rPr>
    </w:lvl>
    <w:lvl w:ilvl="1">
      <w:start w:val="1"/>
      <w:numFmt w:val="bullet"/>
      <w:lvlText w:val="o"/>
      <w:lvlJc w:val="left"/>
      <w:pPr>
        <w:ind w:left="2517" w:hanging="360"/>
      </w:pPr>
      <w:rPr>
        <w:rFonts w:ascii="Courier New" w:hAnsi="Courier New" w:cs="Courier New" w:hint="default"/>
      </w:rPr>
    </w:lvl>
    <w:lvl w:ilvl="2">
      <w:start w:val="1"/>
      <w:numFmt w:val="bullet"/>
      <w:lvlText w:val=""/>
      <w:lvlJc w:val="left"/>
      <w:pPr>
        <w:ind w:left="3237" w:hanging="360"/>
      </w:pPr>
      <w:rPr>
        <w:rFonts w:ascii="Wingdings" w:hAnsi="Wingdings" w:hint="default"/>
      </w:rPr>
    </w:lvl>
    <w:lvl w:ilvl="3">
      <w:start w:val="1"/>
      <w:numFmt w:val="bullet"/>
      <w:lvlText w:val=""/>
      <w:lvlJc w:val="left"/>
      <w:pPr>
        <w:ind w:left="3957" w:hanging="360"/>
      </w:pPr>
      <w:rPr>
        <w:rFonts w:ascii="Symbol" w:hAnsi="Symbol" w:hint="default"/>
      </w:rPr>
    </w:lvl>
    <w:lvl w:ilvl="4">
      <w:start w:val="1"/>
      <w:numFmt w:val="bullet"/>
      <w:lvlText w:val="o"/>
      <w:lvlJc w:val="left"/>
      <w:pPr>
        <w:ind w:left="4677" w:hanging="360"/>
      </w:pPr>
      <w:rPr>
        <w:rFonts w:ascii="Courier New" w:hAnsi="Courier New" w:cs="Courier New" w:hint="default"/>
      </w:rPr>
    </w:lvl>
    <w:lvl w:ilvl="5">
      <w:start w:val="1"/>
      <w:numFmt w:val="bullet"/>
      <w:lvlText w:val=""/>
      <w:lvlJc w:val="left"/>
      <w:pPr>
        <w:ind w:left="5397" w:hanging="360"/>
      </w:pPr>
      <w:rPr>
        <w:rFonts w:ascii="Wingdings" w:hAnsi="Wingdings" w:hint="default"/>
      </w:rPr>
    </w:lvl>
    <w:lvl w:ilvl="6">
      <w:start w:val="1"/>
      <w:numFmt w:val="bullet"/>
      <w:lvlText w:val=""/>
      <w:lvlJc w:val="left"/>
      <w:pPr>
        <w:ind w:left="6117" w:hanging="360"/>
      </w:pPr>
      <w:rPr>
        <w:rFonts w:ascii="Symbol" w:hAnsi="Symbol" w:hint="default"/>
      </w:rPr>
    </w:lvl>
    <w:lvl w:ilvl="7">
      <w:start w:val="1"/>
      <w:numFmt w:val="bullet"/>
      <w:lvlText w:val="o"/>
      <w:lvlJc w:val="left"/>
      <w:pPr>
        <w:ind w:left="6837" w:hanging="360"/>
      </w:pPr>
      <w:rPr>
        <w:rFonts w:ascii="Courier New" w:hAnsi="Courier New" w:cs="Courier New" w:hint="default"/>
      </w:rPr>
    </w:lvl>
    <w:lvl w:ilvl="8">
      <w:start w:val="1"/>
      <w:numFmt w:val="bullet"/>
      <w:lvlText w:val=""/>
      <w:lvlJc w:val="left"/>
      <w:pPr>
        <w:ind w:left="7557" w:hanging="360"/>
      </w:pPr>
      <w:rPr>
        <w:rFonts w:ascii="Wingdings" w:hAnsi="Wingdings" w:hint="default"/>
      </w:rPr>
    </w:lvl>
  </w:abstractNum>
  <w:abstractNum w:abstractNumId="64" w15:restartNumberingAfterBreak="0">
    <w:nsid w:val="2CD06F0E"/>
    <w:multiLevelType w:val="multilevel"/>
    <w:tmpl w:val="2CD06F0E"/>
    <w:lvl w:ilvl="0">
      <w:start w:val="1"/>
      <w:numFmt w:val="lowerRoman"/>
      <w:lvlText w:val="%1."/>
      <w:lvlJc w:val="right"/>
      <w:pPr>
        <w:tabs>
          <w:tab w:val="left" w:pos="1224"/>
        </w:tabs>
        <w:ind w:left="1224" w:hanging="360"/>
      </w:pPr>
      <w:rPr>
        <w:rFonts w:hint="default"/>
      </w:rPr>
    </w:lvl>
    <w:lvl w:ilvl="1">
      <w:start w:val="1"/>
      <w:numFmt w:val="lowerRoman"/>
      <w:lvlText w:val="(%2)"/>
      <w:lvlJc w:val="left"/>
      <w:pPr>
        <w:tabs>
          <w:tab w:val="left" w:pos="1764"/>
        </w:tabs>
        <w:ind w:left="1764" w:hanging="180"/>
      </w:pPr>
      <w:rPr>
        <w:rFonts w:hint="default"/>
      </w:rPr>
    </w:lvl>
    <w:lvl w:ilvl="2">
      <w:start w:val="1"/>
      <w:numFmt w:val="lowerRoman"/>
      <w:lvlText w:val="%3)"/>
      <w:lvlJc w:val="left"/>
      <w:pPr>
        <w:ind w:left="3204" w:hanging="720"/>
      </w:pPr>
      <w:rPr>
        <w:rFonts w:hint="default"/>
      </w:rPr>
    </w:lvl>
    <w:lvl w:ilvl="3">
      <w:start w:val="1"/>
      <w:numFmt w:val="bullet"/>
      <w:lvlText w:val=""/>
      <w:lvlJc w:val="left"/>
      <w:pPr>
        <w:ind w:left="3384" w:hanging="360"/>
      </w:pPr>
      <w:rPr>
        <w:rFonts w:ascii="Symbol" w:eastAsia="Times New Roman" w:hAnsi="Symbol" w:cs="Times New Roman" w:hint="default"/>
      </w:rPr>
    </w:lvl>
    <w:lvl w:ilvl="4">
      <w:start w:val="1"/>
      <w:numFmt w:val="decimal"/>
      <w:lvlText w:val="%5."/>
      <w:lvlJc w:val="left"/>
      <w:pPr>
        <w:ind w:left="4104" w:hanging="360"/>
      </w:pPr>
      <w:rPr>
        <w:rFonts w:hint="default"/>
      </w:rPr>
    </w:lvl>
    <w:lvl w:ilvl="5">
      <w:start w:val="1"/>
      <w:numFmt w:val="lowerRoman"/>
      <w:lvlText w:val="%6."/>
      <w:lvlJc w:val="right"/>
      <w:pPr>
        <w:tabs>
          <w:tab w:val="left" w:pos="4824"/>
        </w:tabs>
        <w:ind w:left="4824" w:hanging="180"/>
      </w:pPr>
    </w:lvl>
    <w:lvl w:ilvl="6">
      <w:start w:val="1"/>
      <w:numFmt w:val="decimal"/>
      <w:lvlText w:val="%7."/>
      <w:lvlJc w:val="left"/>
      <w:pPr>
        <w:tabs>
          <w:tab w:val="left" w:pos="5544"/>
        </w:tabs>
        <w:ind w:left="5544" w:hanging="360"/>
      </w:pPr>
    </w:lvl>
    <w:lvl w:ilvl="7">
      <w:start w:val="1"/>
      <w:numFmt w:val="lowerLetter"/>
      <w:lvlText w:val="%8."/>
      <w:lvlJc w:val="left"/>
      <w:pPr>
        <w:tabs>
          <w:tab w:val="left" w:pos="6264"/>
        </w:tabs>
        <w:ind w:left="6264" w:hanging="360"/>
      </w:pPr>
    </w:lvl>
    <w:lvl w:ilvl="8">
      <w:start w:val="1"/>
      <w:numFmt w:val="lowerRoman"/>
      <w:lvlText w:val="%9."/>
      <w:lvlJc w:val="right"/>
      <w:pPr>
        <w:tabs>
          <w:tab w:val="left" w:pos="6984"/>
        </w:tabs>
        <w:ind w:left="6984" w:hanging="180"/>
      </w:pPr>
    </w:lvl>
  </w:abstractNum>
  <w:abstractNum w:abstractNumId="65" w15:restartNumberingAfterBreak="0">
    <w:nsid w:val="2CF445AC"/>
    <w:multiLevelType w:val="multilevel"/>
    <w:tmpl w:val="2CF445AC"/>
    <w:lvl w:ilvl="0">
      <w:start w:val="1"/>
      <w:numFmt w:val="lowerLetter"/>
      <w:pStyle w:val="ClauseSubList"/>
      <w:lvlText w:val="(%1)"/>
      <w:lvlJc w:val="left"/>
      <w:pPr>
        <w:tabs>
          <w:tab w:val="left" w:pos="2835"/>
        </w:tabs>
        <w:ind w:left="2835" w:hanging="567"/>
      </w:pPr>
      <w:rPr>
        <w:rFonts w:ascii="Times New Roman" w:hAnsi="Times New Roman" w:cs="Times New Roman" w:hint="default"/>
        <w:b w:val="0"/>
        <w:i w:val="0"/>
        <w:color w:val="auto"/>
        <w:sz w:val="22"/>
        <w:szCs w:val="22"/>
        <w:u w:val="none"/>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66" w15:restartNumberingAfterBreak="0">
    <w:nsid w:val="2D2C2485"/>
    <w:multiLevelType w:val="multilevel"/>
    <w:tmpl w:val="2D2C2485"/>
    <w:lvl w:ilvl="0">
      <w:start w:val="1"/>
      <w:numFmt w:val="lowerRoman"/>
      <w:lvlText w:val="(%1)"/>
      <w:lvlJc w:val="left"/>
      <w:pPr>
        <w:ind w:left="1920" w:hanging="360"/>
      </w:pPr>
      <w:rPr>
        <w:rFonts w:hint="default"/>
      </w:rPr>
    </w:lvl>
    <w:lvl w:ilvl="1">
      <w:start w:val="1"/>
      <w:numFmt w:val="lowerLetter"/>
      <w:lvlText w:val="%2."/>
      <w:lvlJc w:val="left"/>
      <w:pPr>
        <w:ind w:left="2640" w:hanging="360"/>
      </w:pPr>
    </w:lvl>
    <w:lvl w:ilvl="2">
      <w:start w:val="1"/>
      <w:numFmt w:val="lowerRoman"/>
      <w:lvlText w:val="%3."/>
      <w:lvlJc w:val="right"/>
      <w:pPr>
        <w:ind w:left="3360" w:hanging="180"/>
      </w:pPr>
    </w:lvl>
    <w:lvl w:ilvl="3">
      <w:start w:val="1"/>
      <w:numFmt w:val="decimal"/>
      <w:lvlText w:val="%4."/>
      <w:lvlJc w:val="left"/>
      <w:pPr>
        <w:ind w:left="4080" w:hanging="360"/>
      </w:pPr>
    </w:lvl>
    <w:lvl w:ilvl="4">
      <w:start w:val="1"/>
      <w:numFmt w:val="lowerLetter"/>
      <w:lvlText w:val="%5."/>
      <w:lvlJc w:val="left"/>
      <w:pPr>
        <w:ind w:left="4800" w:hanging="360"/>
      </w:pPr>
    </w:lvl>
    <w:lvl w:ilvl="5">
      <w:start w:val="1"/>
      <w:numFmt w:val="lowerRoman"/>
      <w:lvlText w:val="%6."/>
      <w:lvlJc w:val="right"/>
      <w:pPr>
        <w:ind w:left="5520" w:hanging="180"/>
      </w:pPr>
    </w:lvl>
    <w:lvl w:ilvl="6">
      <w:start w:val="1"/>
      <w:numFmt w:val="decimal"/>
      <w:lvlText w:val="%7."/>
      <w:lvlJc w:val="left"/>
      <w:pPr>
        <w:ind w:left="6240" w:hanging="360"/>
      </w:pPr>
    </w:lvl>
    <w:lvl w:ilvl="7">
      <w:start w:val="1"/>
      <w:numFmt w:val="lowerLetter"/>
      <w:lvlText w:val="%8."/>
      <w:lvlJc w:val="left"/>
      <w:pPr>
        <w:ind w:left="6960" w:hanging="360"/>
      </w:pPr>
    </w:lvl>
    <w:lvl w:ilvl="8">
      <w:start w:val="1"/>
      <w:numFmt w:val="lowerRoman"/>
      <w:lvlText w:val="%9."/>
      <w:lvlJc w:val="right"/>
      <w:pPr>
        <w:ind w:left="7680" w:hanging="180"/>
      </w:pPr>
    </w:lvl>
  </w:abstractNum>
  <w:abstractNum w:abstractNumId="67" w15:restartNumberingAfterBreak="0">
    <w:nsid w:val="2F2977A7"/>
    <w:multiLevelType w:val="multilevel"/>
    <w:tmpl w:val="2F2977A7"/>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8" w15:restartNumberingAfterBreak="0">
    <w:nsid w:val="2FCA06D5"/>
    <w:multiLevelType w:val="multilevel"/>
    <w:tmpl w:val="2FCA06D5"/>
    <w:lvl w:ilvl="0">
      <w:start w:val="3"/>
      <w:numFmt w:val="decimal"/>
      <w:lvlText w:val="%1"/>
      <w:lvlJc w:val="left"/>
      <w:pPr>
        <w:ind w:left="1418" w:hanging="361"/>
      </w:pPr>
      <w:rPr>
        <w:rFonts w:hint="default"/>
        <w:lang w:val="en-US" w:eastAsia="en-US" w:bidi="ar-SA"/>
      </w:rPr>
    </w:lvl>
    <w:lvl w:ilvl="1">
      <w:start w:val="1"/>
      <w:numFmt w:val="decimal"/>
      <w:lvlText w:val="%1.%2"/>
      <w:lvlJc w:val="left"/>
      <w:pPr>
        <w:ind w:left="1418" w:hanging="361"/>
      </w:pPr>
      <w:rPr>
        <w:rFonts w:ascii="Times New Roman" w:eastAsia="Times New Roman" w:hAnsi="Times New Roman" w:cs="Times New Roman" w:hint="default"/>
        <w:b/>
        <w:bCs/>
        <w:w w:val="99"/>
        <w:sz w:val="20"/>
        <w:szCs w:val="20"/>
        <w:lang w:val="en-US" w:eastAsia="en-US" w:bidi="ar-SA"/>
      </w:rPr>
    </w:lvl>
    <w:lvl w:ilvl="2">
      <w:numFmt w:val="bullet"/>
      <w:lvlText w:val="•"/>
      <w:lvlJc w:val="left"/>
      <w:pPr>
        <w:ind w:left="3157" w:hanging="361"/>
      </w:pPr>
      <w:rPr>
        <w:rFonts w:hint="default"/>
        <w:lang w:val="en-US" w:eastAsia="en-US" w:bidi="ar-SA"/>
      </w:rPr>
    </w:lvl>
    <w:lvl w:ilvl="3">
      <w:numFmt w:val="bullet"/>
      <w:lvlText w:val="•"/>
      <w:lvlJc w:val="left"/>
      <w:pPr>
        <w:ind w:left="4025" w:hanging="361"/>
      </w:pPr>
      <w:rPr>
        <w:rFonts w:hint="default"/>
        <w:lang w:val="en-US" w:eastAsia="en-US" w:bidi="ar-SA"/>
      </w:rPr>
    </w:lvl>
    <w:lvl w:ilvl="4">
      <w:numFmt w:val="bullet"/>
      <w:lvlText w:val="•"/>
      <w:lvlJc w:val="left"/>
      <w:pPr>
        <w:ind w:left="4894" w:hanging="361"/>
      </w:pPr>
      <w:rPr>
        <w:rFonts w:hint="default"/>
        <w:lang w:val="en-US" w:eastAsia="en-US" w:bidi="ar-SA"/>
      </w:rPr>
    </w:lvl>
    <w:lvl w:ilvl="5">
      <w:numFmt w:val="bullet"/>
      <w:lvlText w:val="•"/>
      <w:lvlJc w:val="left"/>
      <w:pPr>
        <w:ind w:left="5762" w:hanging="361"/>
      </w:pPr>
      <w:rPr>
        <w:rFonts w:hint="default"/>
        <w:lang w:val="en-US" w:eastAsia="en-US" w:bidi="ar-SA"/>
      </w:rPr>
    </w:lvl>
    <w:lvl w:ilvl="6">
      <w:numFmt w:val="bullet"/>
      <w:lvlText w:val="•"/>
      <w:lvlJc w:val="left"/>
      <w:pPr>
        <w:ind w:left="6631" w:hanging="361"/>
      </w:pPr>
      <w:rPr>
        <w:rFonts w:hint="default"/>
        <w:lang w:val="en-US" w:eastAsia="en-US" w:bidi="ar-SA"/>
      </w:rPr>
    </w:lvl>
    <w:lvl w:ilvl="7">
      <w:numFmt w:val="bullet"/>
      <w:lvlText w:val="•"/>
      <w:lvlJc w:val="left"/>
      <w:pPr>
        <w:ind w:left="7499" w:hanging="361"/>
      </w:pPr>
      <w:rPr>
        <w:rFonts w:hint="default"/>
        <w:lang w:val="en-US" w:eastAsia="en-US" w:bidi="ar-SA"/>
      </w:rPr>
    </w:lvl>
    <w:lvl w:ilvl="8">
      <w:numFmt w:val="bullet"/>
      <w:lvlText w:val="•"/>
      <w:lvlJc w:val="left"/>
      <w:pPr>
        <w:ind w:left="8368" w:hanging="361"/>
      </w:pPr>
      <w:rPr>
        <w:rFonts w:hint="default"/>
        <w:lang w:val="en-US" w:eastAsia="en-US" w:bidi="ar-SA"/>
      </w:rPr>
    </w:lvl>
  </w:abstractNum>
  <w:abstractNum w:abstractNumId="69" w15:restartNumberingAfterBreak="0">
    <w:nsid w:val="30F67AEA"/>
    <w:multiLevelType w:val="multilevel"/>
    <w:tmpl w:val="30F67AEA"/>
    <w:lvl w:ilvl="0">
      <w:start w:val="1"/>
      <w:numFmt w:val="low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0" w15:restartNumberingAfterBreak="0">
    <w:nsid w:val="31C81242"/>
    <w:multiLevelType w:val="multilevel"/>
    <w:tmpl w:val="31C81242"/>
    <w:lvl w:ilvl="0">
      <w:start w:val="1"/>
      <w:numFmt w:val="lowerLetter"/>
      <w:lvlText w:val="(%1)"/>
      <w:lvlJc w:val="left"/>
      <w:pPr>
        <w:ind w:left="1540" w:hanging="360"/>
      </w:pPr>
      <w:rPr>
        <w:rFonts w:ascii="Times New Roman" w:eastAsia="Times New Roman" w:hAnsi="Times New Roman" w:cs="Times New Roman" w:hint="default"/>
        <w:w w:val="100"/>
        <w:sz w:val="22"/>
        <w:szCs w:val="22"/>
        <w:lang w:val="en-US" w:eastAsia="en-US" w:bidi="ar-SA"/>
      </w:rPr>
    </w:lvl>
    <w:lvl w:ilvl="1">
      <w:numFmt w:val="bullet"/>
      <w:lvlText w:val="•"/>
      <w:lvlJc w:val="left"/>
      <w:pPr>
        <w:ind w:left="2396" w:hanging="360"/>
      </w:pPr>
      <w:rPr>
        <w:rFonts w:hint="default"/>
        <w:lang w:val="en-US" w:eastAsia="en-US" w:bidi="ar-SA"/>
      </w:rPr>
    </w:lvl>
    <w:lvl w:ilvl="2">
      <w:numFmt w:val="bullet"/>
      <w:lvlText w:val="•"/>
      <w:lvlJc w:val="left"/>
      <w:pPr>
        <w:ind w:left="3253" w:hanging="360"/>
      </w:pPr>
      <w:rPr>
        <w:rFonts w:hint="default"/>
        <w:lang w:val="en-US" w:eastAsia="en-US" w:bidi="ar-SA"/>
      </w:rPr>
    </w:lvl>
    <w:lvl w:ilvl="3">
      <w:numFmt w:val="bullet"/>
      <w:lvlText w:val="•"/>
      <w:lvlJc w:val="left"/>
      <w:pPr>
        <w:ind w:left="4109" w:hanging="360"/>
      </w:pPr>
      <w:rPr>
        <w:rFonts w:hint="default"/>
        <w:lang w:val="en-US" w:eastAsia="en-US" w:bidi="ar-SA"/>
      </w:rPr>
    </w:lvl>
    <w:lvl w:ilvl="4">
      <w:numFmt w:val="bullet"/>
      <w:lvlText w:val="•"/>
      <w:lvlJc w:val="left"/>
      <w:pPr>
        <w:ind w:left="4966" w:hanging="360"/>
      </w:pPr>
      <w:rPr>
        <w:rFonts w:hint="default"/>
        <w:lang w:val="en-US" w:eastAsia="en-US" w:bidi="ar-SA"/>
      </w:rPr>
    </w:lvl>
    <w:lvl w:ilvl="5">
      <w:numFmt w:val="bullet"/>
      <w:lvlText w:val="•"/>
      <w:lvlJc w:val="left"/>
      <w:pPr>
        <w:ind w:left="5822" w:hanging="360"/>
      </w:pPr>
      <w:rPr>
        <w:rFonts w:hint="default"/>
        <w:lang w:val="en-US" w:eastAsia="en-US" w:bidi="ar-SA"/>
      </w:rPr>
    </w:lvl>
    <w:lvl w:ilvl="6">
      <w:numFmt w:val="bullet"/>
      <w:lvlText w:val="•"/>
      <w:lvlJc w:val="left"/>
      <w:pPr>
        <w:ind w:left="6679" w:hanging="360"/>
      </w:pPr>
      <w:rPr>
        <w:rFonts w:hint="default"/>
        <w:lang w:val="en-US" w:eastAsia="en-US" w:bidi="ar-SA"/>
      </w:rPr>
    </w:lvl>
    <w:lvl w:ilvl="7">
      <w:numFmt w:val="bullet"/>
      <w:lvlText w:val="•"/>
      <w:lvlJc w:val="left"/>
      <w:pPr>
        <w:ind w:left="7535" w:hanging="360"/>
      </w:pPr>
      <w:rPr>
        <w:rFonts w:hint="default"/>
        <w:lang w:val="en-US" w:eastAsia="en-US" w:bidi="ar-SA"/>
      </w:rPr>
    </w:lvl>
    <w:lvl w:ilvl="8">
      <w:numFmt w:val="bullet"/>
      <w:lvlText w:val="•"/>
      <w:lvlJc w:val="left"/>
      <w:pPr>
        <w:ind w:left="8392" w:hanging="360"/>
      </w:pPr>
      <w:rPr>
        <w:rFonts w:hint="default"/>
        <w:lang w:val="en-US" w:eastAsia="en-US" w:bidi="ar-SA"/>
      </w:rPr>
    </w:lvl>
  </w:abstractNum>
  <w:abstractNum w:abstractNumId="71" w15:restartNumberingAfterBreak="0">
    <w:nsid w:val="32330637"/>
    <w:multiLevelType w:val="multilevel"/>
    <w:tmpl w:val="32330637"/>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2" w15:restartNumberingAfterBreak="0">
    <w:nsid w:val="338108CB"/>
    <w:multiLevelType w:val="multilevel"/>
    <w:tmpl w:val="338108CB"/>
    <w:lvl w:ilvl="0">
      <w:start w:val="1"/>
      <w:numFmt w:val="lowerRoman"/>
      <w:lvlText w:val="%1."/>
      <w:lvlJc w:val="right"/>
      <w:pPr>
        <w:ind w:left="2160" w:hanging="360"/>
      </w:pPr>
      <w:rPr>
        <w:b w:val="0"/>
        <w:lang w:val="en-AU"/>
      </w:rPr>
    </w:lvl>
    <w:lvl w:ilvl="1">
      <w:start w:val="1"/>
      <w:numFmt w:val="lowerLetter"/>
      <w:lvlText w:val="%2."/>
      <w:lvlJc w:val="left"/>
      <w:pPr>
        <w:ind w:left="2880" w:hanging="360"/>
      </w:pPr>
    </w:lvl>
    <w:lvl w:ilvl="2">
      <w:start w:val="1"/>
      <w:numFmt w:val="lowerRoman"/>
      <w:lvlText w:val="%3."/>
      <w:lvlJc w:val="right"/>
      <w:pPr>
        <w:ind w:left="3600" w:hanging="180"/>
      </w:pPr>
    </w:lvl>
    <w:lvl w:ilvl="3">
      <w:start w:val="1"/>
      <w:numFmt w:val="decimal"/>
      <w:lvlText w:val="%4."/>
      <w:lvlJc w:val="left"/>
      <w:pPr>
        <w:ind w:left="4320" w:hanging="360"/>
      </w:pPr>
    </w:lvl>
    <w:lvl w:ilvl="4">
      <w:start w:val="1"/>
      <w:numFmt w:val="lowerLetter"/>
      <w:lvlText w:val="%5."/>
      <w:lvlJc w:val="left"/>
      <w:pPr>
        <w:ind w:left="5040" w:hanging="360"/>
      </w:pPr>
    </w:lvl>
    <w:lvl w:ilvl="5">
      <w:start w:val="1"/>
      <w:numFmt w:val="lowerRoman"/>
      <w:lvlText w:val="%6."/>
      <w:lvlJc w:val="right"/>
      <w:pPr>
        <w:ind w:left="5760" w:hanging="180"/>
      </w:pPr>
    </w:lvl>
    <w:lvl w:ilvl="6">
      <w:start w:val="1"/>
      <w:numFmt w:val="decimal"/>
      <w:lvlText w:val="%7."/>
      <w:lvlJc w:val="left"/>
      <w:pPr>
        <w:ind w:left="6480" w:hanging="360"/>
      </w:pPr>
    </w:lvl>
    <w:lvl w:ilvl="7">
      <w:start w:val="1"/>
      <w:numFmt w:val="lowerLetter"/>
      <w:lvlText w:val="%8."/>
      <w:lvlJc w:val="left"/>
      <w:pPr>
        <w:ind w:left="7200" w:hanging="360"/>
      </w:pPr>
    </w:lvl>
    <w:lvl w:ilvl="8">
      <w:start w:val="1"/>
      <w:numFmt w:val="lowerRoman"/>
      <w:lvlText w:val="%9."/>
      <w:lvlJc w:val="right"/>
      <w:pPr>
        <w:ind w:left="7920" w:hanging="180"/>
      </w:pPr>
    </w:lvl>
  </w:abstractNum>
  <w:abstractNum w:abstractNumId="73" w15:restartNumberingAfterBreak="0">
    <w:nsid w:val="343D49AE"/>
    <w:multiLevelType w:val="multilevel"/>
    <w:tmpl w:val="343D49AE"/>
    <w:lvl w:ilvl="0">
      <w:start w:val="1"/>
      <w:numFmt w:val="lowerLetter"/>
      <w:lvlText w:val="(%1)"/>
      <w:legacy w:legacy="1" w:legacySpace="120" w:legacyIndent="720"/>
      <w:lvlJc w:val="left"/>
      <w:pPr>
        <w:ind w:left="1267" w:hanging="720"/>
      </w:p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74" w15:restartNumberingAfterBreak="0">
    <w:nsid w:val="350536DB"/>
    <w:multiLevelType w:val="multilevel"/>
    <w:tmpl w:val="350536DB"/>
    <w:lvl w:ilvl="0">
      <w:start w:val="1"/>
      <w:numFmt w:val="upperLetter"/>
      <w:lvlText w:val="%1."/>
      <w:lvlJc w:val="left"/>
      <w:pPr>
        <w:ind w:left="376" w:hanging="284"/>
      </w:pPr>
      <w:rPr>
        <w:rFonts w:ascii="Times New Roman" w:eastAsia="Times New Roman" w:hAnsi="Times New Roman" w:cs="Times New Roman" w:hint="default"/>
        <w:spacing w:val="-1"/>
        <w:w w:val="100"/>
        <w:sz w:val="22"/>
        <w:szCs w:val="22"/>
        <w:lang w:val="en-US" w:eastAsia="en-US" w:bidi="ar-SA"/>
      </w:rPr>
    </w:lvl>
    <w:lvl w:ilvl="1">
      <w:numFmt w:val="bullet"/>
      <w:lvlText w:val="•"/>
      <w:lvlJc w:val="left"/>
      <w:pPr>
        <w:ind w:left="1352" w:hanging="284"/>
      </w:pPr>
      <w:rPr>
        <w:rFonts w:hint="default"/>
        <w:lang w:val="en-US" w:eastAsia="en-US" w:bidi="ar-SA"/>
      </w:rPr>
    </w:lvl>
    <w:lvl w:ilvl="2">
      <w:numFmt w:val="bullet"/>
      <w:lvlText w:val="•"/>
      <w:lvlJc w:val="left"/>
      <w:pPr>
        <w:ind w:left="2325" w:hanging="284"/>
      </w:pPr>
      <w:rPr>
        <w:rFonts w:hint="default"/>
        <w:lang w:val="en-US" w:eastAsia="en-US" w:bidi="ar-SA"/>
      </w:rPr>
    </w:lvl>
    <w:lvl w:ilvl="3">
      <w:numFmt w:val="bullet"/>
      <w:lvlText w:val="•"/>
      <w:lvlJc w:val="left"/>
      <w:pPr>
        <w:ind w:left="3297" w:hanging="284"/>
      </w:pPr>
      <w:rPr>
        <w:rFonts w:hint="default"/>
        <w:lang w:val="en-US" w:eastAsia="en-US" w:bidi="ar-SA"/>
      </w:rPr>
    </w:lvl>
    <w:lvl w:ilvl="4">
      <w:numFmt w:val="bullet"/>
      <w:lvlText w:val="•"/>
      <w:lvlJc w:val="left"/>
      <w:pPr>
        <w:ind w:left="4270" w:hanging="284"/>
      </w:pPr>
      <w:rPr>
        <w:rFonts w:hint="default"/>
        <w:lang w:val="en-US" w:eastAsia="en-US" w:bidi="ar-SA"/>
      </w:rPr>
    </w:lvl>
    <w:lvl w:ilvl="5">
      <w:numFmt w:val="bullet"/>
      <w:lvlText w:val="•"/>
      <w:lvlJc w:val="left"/>
      <w:pPr>
        <w:ind w:left="5242" w:hanging="284"/>
      </w:pPr>
      <w:rPr>
        <w:rFonts w:hint="default"/>
        <w:lang w:val="en-US" w:eastAsia="en-US" w:bidi="ar-SA"/>
      </w:rPr>
    </w:lvl>
    <w:lvl w:ilvl="6">
      <w:numFmt w:val="bullet"/>
      <w:lvlText w:val="•"/>
      <w:lvlJc w:val="left"/>
      <w:pPr>
        <w:ind w:left="6215" w:hanging="284"/>
      </w:pPr>
      <w:rPr>
        <w:rFonts w:hint="default"/>
        <w:lang w:val="en-US" w:eastAsia="en-US" w:bidi="ar-SA"/>
      </w:rPr>
    </w:lvl>
    <w:lvl w:ilvl="7">
      <w:numFmt w:val="bullet"/>
      <w:lvlText w:val="•"/>
      <w:lvlJc w:val="left"/>
      <w:pPr>
        <w:ind w:left="7187" w:hanging="284"/>
      </w:pPr>
      <w:rPr>
        <w:rFonts w:hint="default"/>
        <w:lang w:val="en-US" w:eastAsia="en-US" w:bidi="ar-SA"/>
      </w:rPr>
    </w:lvl>
    <w:lvl w:ilvl="8">
      <w:numFmt w:val="bullet"/>
      <w:lvlText w:val="•"/>
      <w:lvlJc w:val="left"/>
      <w:pPr>
        <w:ind w:left="8160" w:hanging="284"/>
      </w:pPr>
      <w:rPr>
        <w:rFonts w:hint="default"/>
        <w:lang w:val="en-US" w:eastAsia="en-US" w:bidi="ar-SA"/>
      </w:rPr>
    </w:lvl>
  </w:abstractNum>
  <w:abstractNum w:abstractNumId="75" w15:restartNumberingAfterBreak="0">
    <w:nsid w:val="35360F6A"/>
    <w:multiLevelType w:val="multilevel"/>
    <w:tmpl w:val="35360F6A"/>
    <w:lvl w:ilvl="0">
      <w:start w:val="1"/>
      <w:numFmt w:val="upperLetter"/>
      <w:pStyle w:val="Sec1-Heading1"/>
      <w:lvlText w:val="%1."/>
      <w:lvlJc w:val="center"/>
      <w:pPr>
        <w:tabs>
          <w:tab w:val="left" w:pos="936"/>
        </w:tabs>
        <w:ind w:left="648" w:hanging="72"/>
      </w:pPr>
      <w:rPr>
        <w:rFonts w:ascii="Times New Roman" w:hAnsi="Times New Roman" w:hint="default"/>
        <w:b/>
        <w:i w:val="0"/>
        <w:sz w:val="28"/>
      </w:rPr>
    </w:lvl>
    <w:lvl w:ilvl="1">
      <w:start w:val="1"/>
      <w:numFmt w:val="lowerLetter"/>
      <w:lvlText w:val="%2."/>
      <w:lvlJc w:val="left"/>
      <w:pPr>
        <w:tabs>
          <w:tab w:val="left" w:pos="1728"/>
        </w:tabs>
        <w:ind w:left="1728" w:hanging="360"/>
      </w:pPr>
    </w:lvl>
    <w:lvl w:ilvl="2">
      <w:start w:val="1"/>
      <w:numFmt w:val="lowerRoman"/>
      <w:lvlText w:val="%3."/>
      <w:lvlJc w:val="right"/>
      <w:pPr>
        <w:tabs>
          <w:tab w:val="left" w:pos="2448"/>
        </w:tabs>
        <w:ind w:left="2448" w:hanging="180"/>
      </w:pPr>
    </w:lvl>
    <w:lvl w:ilvl="3">
      <w:start w:val="1"/>
      <w:numFmt w:val="decimal"/>
      <w:lvlText w:val="%4."/>
      <w:lvlJc w:val="left"/>
      <w:pPr>
        <w:tabs>
          <w:tab w:val="left" w:pos="3168"/>
        </w:tabs>
        <w:ind w:left="3168" w:hanging="360"/>
      </w:pPr>
    </w:lvl>
    <w:lvl w:ilvl="4">
      <w:start w:val="1"/>
      <w:numFmt w:val="lowerLetter"/>
      <w:lvlText w:val="%5."/>
      <w:lvlJc w:val="left"/>
      <w:pPr>
        <w:tabs>
          <w:tab w:val="left" w:pos="3888"/>
        </w:tabs>
        <w:ind w:left="3888" w:hanging="360"/>
      </w:pPr>
    </w:lvl>
    <w:lvl w:ilvl="5">
      <w:start w:val="1"/>
      <w:numFmt w:val="lowerRoman"/>
      <w:lvlText w:val="%6."/>
      <w:lvlJc w:val="right"/>
      <w:pPr>
        <w:tabs>
          <w:tab w:val="left" w:pos="4608"/>
        </w:tabs>
        <w:ind w:left="4608" w:hanging="180"/>
      </w:pPr>
    </w:lvl>
    <w:lvl w:ilvl="6">
      <w:start w:val="1"/>
      <w:numFmt w:val="decimal"/>
      <w:lvlText w:val="%7."/>
      <w:lvlJc w:val="left"/>
      <w:pPr>
        <w:tabs>
          <w:tab w:val="left" w:pos="5328"/>
        </w:tabs>
        <w:ind w:left="5328" w:hanging="360"/>
      </w:pPr>
    </w:lvl>
    <w:lvl w:ilvl="7">
      <w:start w:val="1"/>
      <w:numFmt w:val="lowerLetter"/>
      <w:lvlText w:val="%8."/>
      <w:lvlJc w:val="left"/>
      <w:pPr>
        <w:tabs>
          <w:tab w:val="left" w:pos="6048"/>
        </w:tabs>
        <w:ind w:left="6048" w:hanging="360"/>
      </w:pPr>
    </w:lvl>
    <w:lvl w:ilvl="8">
      <w:start w:val="1"/>
      <w:numFmt w:val="lowerRoman"/>
      <w:lvlText w:val="%9."/>
      <w:lvlJc w:val="right"/>
      <w:pPr>
        <w:tabs>
          <w:tab w:val="left" w:pos="6768"/>
        </w:tabs>
        <w:ind w:left="6768" w:hanging="180"/>
      </w:pPr>
    </w:lvl>
  </w:abstractNum>
  <w:abstractNum w:abstractNumId="76" w15:restartNumberingAfterBreak="0">
    <w:nsid w:val="372A14C9"/>
    <w:multiLevelType w:val="multilevel"/>
    <w:tmpl w:val="372A14C9"/>
    <w:lvl w:ilvl="0">
      <w:start w:val="1"/>
      <w:numFmt w:val="bullet"/>
      <w:pStyle w:val="Bulletdash4thlevel"/>
      <w:lvlText w:val="-"/>
      <w:lvlJc w:val="left"/>
      <w:pPr>
        <w:ind w:left="1800" w:hanging="360"/>
      </w:pPr>
      <w:rPr>
        <w:rFonts w:ascii="Calibri" w:eastAsiaTheme="minorHAnsi" w:hAnsi="Calibri" w:cstheme="minorBidi" w:hint="default"/>
      </w:rPr>
    </w:lvl>
    <w:lvl w:ilvl="1">
      <w:start w:val="1"/>
      <w:numFmt w:val="bullet"/>
      <w:lvlText w:val="o"/>
      <w:lvlJc w:val="left"/>
      <w:pPr>
        <w:ind w:left="2520" w:hanging="360"/>
      </w:pPr>
      <w:rPr>
        <w:rFonts w:ascii="Courier New" w:hAnsi="Courier New" w:cs="Courier New" w:hint="default"/>
      </w:rPr>
    </w:lvl>
    <w:lvl w:ilvl="2">
      <w:start w:val="1"/>
      <w:numFmt w:val="bullet"/>
      <w:lvlText w:val=""/>
      <w:lvlJc w:val="left"/>
      <w:pPr>
        <w:ind w:left="3240" w:hanging="360"/>
      </w:pPr>
      <w:rPr>
        <w:rFonts w:ascii="Wingdings" w:hAnsi="Wingdings" w:hint="default"/>
      </w:rPr>
    </w:lvl>
    <w:lvl w:ilvl="3">
      <w:start w:val="1"/>
      <w:numFmt w:val="bullet"/>
      <w:lvlText w:val=""/>
      <w:lvlJc w:val="left"/>
      <w:pPr>
        <w:ind w:left="3960" w:hanging="360"/>
      </w:pPr>
      <w:rPr>
        <w:rFonts w:ascii="Symbol" w:hAnsi="Symbol" w:hint="default"/>
      </w:rPr>
    </w:lvl>
    <w:lvl w:ilvl="4">
      <w:start w:val="1"/>
      <w:numFmt w:val="bullet"/>
      <w:lvlText w:val="o"/>
      <w:lvlJc w:val="left"/>
      <w:pPr>
        <w:ind w:left="4680" w:hanging="360"/>
      </w:pPr>
      <w:rPr>
        <w:rFonts w:ascii="Courier New" w:hAnsi="Courier New" w:cs="Courier New" w:hint="default"/>
      </w:rPr>
    </w:lvl>
    <w:lvl w:ilvl="5">
      <w:start w:val="1"/>
      <w:numFmt w:val="bullet"/>
      <w:lvlText w:val=""/>
      <w:lvlJc w:val="left"/>
      <w:pPr>
        <w:ind w:left="5400" w:hanging="360"/>
      </w:pPr>
      <w:rPr>
        <w:rFonts w:ascii="Wingdings" w:hAnsi="Wingdings" w:hint="default"/>
      </w:rPr>
    </w:lvl>
    <w:lvl w:ilvl="6">
      <w:start w:val="1"/>
      <w:numFmt w:val="bullet"/>
      <w:lvlText w:val=""/>
      <w:lvlJc w:val="left"/>
      <w:pPr>
        <w:ind w:left="6120" w:hanging="360"/>
      </w:pPr>
      <w:rPr>
        <w:rFonts w:ascii="Symbol" w:hAnsi="Symbol" w:hint="default"/>
      </w:rPr>
    </w:lvl>
    <w:lvl w:ilvl="7">
      <w:start w:val="1"/>
      <w:numFmt w:val="bullet"/>
      <w:lvlText w:val="o"/>
      <w:lvlJc w:val="left"/>
      <w:pPr>
        <w:ind w:left="6840" w:hanging="360"/>
      </w:pPr>
      <w:rPr>
        <w:rFonts w:ascii="Courier New" w:hAnsi="Courier New" w:cs="Courier New" w:hint="default"/>
      </w:rPr>
    </w:lvl>
    <w:lvl w:ilvl="8">
      <w:start w:val="1"/>
      <w:numFmt w:val="bullet"/>
      <w:lvlText w:val=""/>
      <w:lvlJc w:val="left"/>
      <w:pPr>
        <w:ind w:left="7560" w:hanging="360"/>
      </w:pPr>
      <w:rPr>
        <w:rFonts w:ascii="Wingdings" w:hAnsi="Wingdings" w:hint="default"/>
      </w:rPr>
    </w:lvl>
  </w:abstractNum>
  <w:abstractNum w:abstractNumId="77" w15:restartNumberingAfterBreak="0">
    <w:nsid w:val="378A6853"/>
    <w:multiLevelType w:val="multilevel"/>
    <w:tmpl w:val="378A6853"/>
    <w:lvl w:ilvl="0">
      <w:start w:val="1"/>
      <w:numFmt w:val="decimal"/>
      <w:lvlText w:val="%1."/>
      <w:lvlJc w:val="left"/>
      <w:pPr>
        <w:ind w:left="720" w:hanging="360"/>
      </w:pPr>
      <w:rPr>
        <w:rFonts w:ascii="Times New Roman Bold" w:hAnsi="Times New Roman Bold" w:hint="default"/>
        <w:b/>
        <w:i w:val="0"/>
        <w:sz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8" w15:restartNumberingAfterBreak="0">
    <w:nsid w:val="386B2217"/>
    <w:multiLevelType w:val="multilevel"/>
    <w:tmpl w:val="386B2217"/>
    <w:lvl w:ilvl="0">
      <w:start w:val="1"/>
      <w:numFmt w:val="lowerLetter"/>
      <w:lvlText w:val="(%1)"/>
      <w:lvlJc w:val="left"/>
      <w:pPr>
        <w:ind w:left="1440" w:hanging="360"/>
      </w:pPr>
      <w:rPr>
        <w:rFonts w:hint="default"/>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79" w15:restartNumberingAfterBreak="0">
    <w:nsid w:val="388C23A8"/>
    <w:multiLevelType w:val="multilevel"/>
    <w:tmpl w:val="388C23A8"/>
    <w:lvl w:ilvl="0">
      <w:numFmt w:val="bullet"/>
      <w:lvlText w:val="•"/>
      <w:lvlJc w:val="left"/>
      <w:pPr>
        <w:ind w:left="676" w:hanging="157"/>
      </w:pPr>
      <w:rPr>
        <w:rFonts w:ascii="Times New Roman" w:eastAsia="Times New Roman" w:hAnsi="Times New Roman" w:cs="Times New Roman" w:hint="default"/>
        <w:w w:val="130"/>
        <w:sz w:val="22"/>
        <w:szCs w:val="22"/>
        <w:lang w:val="en-US" w:eastAsia="en-US" w:bidi="ar-SA"/>
      </w:rPr>
    </w:lvl>
    <w:lvl w:ilvl="1">
      <w:numFmt w:val="bullet"/>
      <w:lvlText w:val="•"/>
      <w:lvlJc w:val="left"/>
      <w:pPr>
        <w:ind w:left="1622" w:hanging="157"/>
      </w:pPr>
      <w:rPr>
        <w:rFonts w:hint="default"/>
        <w:lang w:val="en-US" w:eastAsia="en-US" w:bidi="ar-SA"/>
      </w:rPr>
    </w:lvl>
    <w:lvl w:ilvl="2">
      <w:numFmt w:val="bullet"/>
      <w:lvlText w:val="•"/>
      <w:lvlJc w:val="left"/>
      <w:pPr>
        <w:ind w:left="2565" w:hanging="157"/>
      </w:pPr>
      <w:rPr>
        <w:rFonts w:hint="default"/>
        <w:lang w:val="en-US" w:eastAsia="en-US" w:bidi="ar-SA"/>
      </w:rPr>
    </w:lvl>
    <w:lvl w:ilvl="3">
      <w:numFmt w:val="bullet"/>
      <w:lvlText w:val="•"/>
      <w:lvlJc w:val="left"/>
      <w:pPr>
        <w:ind w:left="3507" w:hanging="157"/>
      </w:pPr>
      <w:rPr>
        <w:rFonts w:hint="default"/>
        <w:lang w:val="en-US" w:eastAsia="en-US" w:bidi="ar-SA"/>
      </w:rPr>
    </w:lvl>
    <w:lvl w:ilvl="4">
      <w:numFmt w:val="bullet"/>
      <w:lvlText w:val="•"/>
      <w:lvlJc w:val="left"/>
      <w:pPr>
        <w:ind w:left="4450" w:hanging="157"/>
      </w:pPr>
      <w:rPr>
        <w:rFonts w:hint="default"/>
        <w:lang w:val="en-US" w:eastAsia="en-US" w:bidi="ar-SA"/>
      </w:rPr>
    </w:lvl>
    <w:lvl w:ilvl="5">
      <w:numFmt w:val="bullet"/>
      <w:lvlText w:val="•"/>
      <w:lvlJc w:val="left"/>
      <w:pPr>
        <w:ind w:left="5392" w:hanging="157"/>
      </w:pPr>
      <w:rPr>
        <w:rFonts w:hint="default"/>
        <w:lang w:val="en-US" w:eastAsia="en-US" w:bidi="ar-SA"/>
      </w:rPr>
    </w:lvl>
    <w:lvl w:ilvl="6">
      <w:numFmt w:val="bullet"/>
      <w:lvlText w:val="•"/>
      <w:lvlJc w:val="left"/>
      <w:pPr>
        <w:ind w:left="6335" w:hanging="157"/>
      </w:pPr>
      <w:rPr>
        <w:rFonts w:hint="default"/>
        <w:lang w:val="en-US" w:eastAsia="en-US" w:bidi="ar-SA"/>
      </w:rPr>
    </w:lvl>
    <w:lvl w:ilvl="7">
      <w:numFmt w:val="bullet"/>
      <w:lvlText w:val="•"/>
      <w:lvlJc w:val="left"/>
      <w:pPr>
        <w:ind w:left="7277" w:hanging="157"/>
      </w:pPr>
      <w:rPr>
        <w:rFonts w:hint="default"/>
        <w:lang w:val="en-US" w:eastAsia="en-US" w:bidi="ar-SA"/>
      </w:rPr>
    </w:lvl>
    <w:lvl w:ilvl="8">
      <w:numFmt w:val="bullet"/>
      <w:lvlText w:val="•"/>
      <w:lvlJc w:val="left"/>
      <w:pPr>
        <w:ind w:left="8220" w:hanging="157"/>
      </w:pPr>
      <w:rPr>
        <w:rFonts w:hint="default"/>
        <w:lang w:val="en-US" w:eastAsia="en-US" w:bidi="ar-SA"/>
      </w:rPr>
    </w:lvl>
  </w:abstractNum>
  <w:abstractNum w:abstractNumId="80" w15:restartNumberingAfterBreak="0">
    <w:nsid w:val="39B9289B"/>
    <w:multiLevelType w:val="multilevel"/>
    <w:tmpl w:val="39B9289B"/>
    <w:lvl w:ilvl="0">
      <w:start w:val="3"/>
      <w:numFmt w:val="decimal"/>
      <w:lvlText w:val="%1"/>
      <w:lvlJc w:val="left"/>
      <w:pPr>
        <w:ind w:left="960" w:hanging="565"/>
      </w:pPr>
      <w:rPr>
        <w:rFonts w:hint="default"/>
        <w:lang w:val="en-US" w:eastAsia="en-US" w:bidi="ar-SA"/>
      </w:rPr>
    </w:lvl>
    <w:lvl w:ilvl="1">
      <w:start w:val="3"/>
      <w:numFmt w:val="decimal"/>
      <w:lvlText w:val="%1.%2"/>
      <w:lvlJc w:val="left"/>
      <w:pPr>
        <w:ind w:left="960" w:hanging="565"/>
      </w:pPr>
      <w:rPr>
        <w:rFonts w:hint="default"/>
        <w:lang w:val="en-US" w:eastAsia="en-US" w:bidi="ar-SA"/>
      </w:rPr>
    </w:lvl>
    <w:lvl w:ilvl="2">
      <w:start w:val="3"/>
      <w:numFmt w:val="decimal"/>
      <w:lvlText w:val="%1.%2.%3"/>
      <w:lvlJc w:val="left"/>
      <w:pPr>
        <w:ind w:left="960" w:hanging="565"/>
      </w:pPr>
      <w:rPr>
        <w:rFonts w:ascii="Times New Roman" w:eastAsia="Times New Roman" w:hAnsi="Times New Roman" w:cs="Times New Roman" w:hint="default"/>
        <w:b/>
        <w:bCs/>
        <w:w w:val="100"/>
        <w:sz w:val="22"/>
        <w:szCs w:val="22"/>
        <w:lang w:val="en-US" w:eastAsia="en-US" w:bidi="ar-SA"/>
      </w:rPr>
    </w:lvl>
    <w:lvl w:ilvl="3">
      <w:start w:val="1"/>
      <w:numFmt w:val="decimal"/>
      <w:lvlText w:val="%1.%2.%3.%4"/>
      <w:lvlJc w:val="left"/>
      <w:pPr>
        <w:ind w:left="1209" w:hanging="735"/>
      </w:pPr>
      <w:rPr>
        <w:rFonts w:ascii="Times New Roman" w:eastAsia="Times New Roman" w:hAnsi="Times New Roman" w:cs="Times New Roman" w:hint="default"/>
        <w:b/>
        <w:bCs/>
        <w:w w:val="100"/>
        <w:sz w:val="22"/>
        <w:szCs w:val="22"/>
        <w:lang w:val="en-US" w:eastAsia="en-US" w:bidi="ar-SA"/>
      </w:rPr>
    </w:lvl>
    <w:lvl w:ilvl="4">
      <w:numFmt w:val="bullet"/>
      <w:lvlText w:val="•"/>
      <w:lvlJc w:val="left"/>
      <w:pPr>
        <w:ind w:left="960" w:hanging="157"/>
      </w:pPr>
      <w:rPr>
        <w:rFonts w:ascii="Times New Roman" w:eastAsia="Times New Roman" w:hAnsi="Times New Roman" w:cs="Times New Roman" w:hint="default"/>
        <w:w w:val="130"/>
        <w:sz w:val="22"/>
        <w:szCs w:val="22"/>
        <w:lang w:val="en-US" w:eastAsia="en-US" w:bidi="ar-SA"/>
      </w:rPr>
    </w:lvl>
    <w:lvl w:ilvl="5">
      <w:numFmt w:val="bullet"/>
      <w:lvlText w:val="•"/>
      <w:lvlJc w:val="left"/>
      <w:pPr>
        <w:ind w:left="3744" w:hanging="157"/>
      </w:pPr>
      <w:rPr>
        <w:rFonts w:hint="default"/>
        <w:lang w:val="en-US" w:eastAsia="en-US" w:bidi="ar-SA"/>
      </w:rPr>
    </w:lvl>
    <w:lvl w:ilvl="6">
      <w:numFmt w:val="bullet"/>
      <w:lvlText w:val="•"/>
      <w:lvlJc w:val="left"/>
      <w:pPr>
        <w:ind w:left="5016" w:hanging="157"/>
      </w:pPr>
      <w:rPr>
        <w:rFonts w:hint="default"/>
        <w:lang w:val="en-US" w:eastAsia="en-US" w:bidi="ar-SA"/>
      </w:rPr>
    </w:lvl>
    <w:lvl w:ilvl="7">
      <w:numFmt w:val="bullet"/>
      <w:lvlText w:val="•"/>
      <w:lvlJc w:val="left"/>
      <w:pPr>
        <w:ind w:left="6288" w:hanging="157"/>
      </w:pPr>
      <w:rPr>
        <w:rFonts w:hint="default"/>
        <w:lang w:val="en-US" w:eastAsia="en-US" w:bidi="ar-SA"/>
      </w:rPr>
    </w:lvl>
    <w:lvl w:ilvl="8">
      <w:numFmt w:val="bullet"/>
      <w:lvlText w:val="•"/>
      <w:lvlJc w:val="left"/>
      <w:pPr>
        <w:ind w:left="7561" w:hanging="157"/>
      </w:pPr>
      <w:rPr>
        <w:rFonts w:hint="default"/>
        <w:lang w:val="en-US" w:eastAsia="en-US" w:bidi="ar-SA"/>
      </w:rPr>
    </w:lvl>
  </w:abstractNum>
  <w:abstractNum w:abstractNumId="81" w15:restartNumberingAfterBreak="0">
    <w:nsid w:val="3BE74E45"/>
    <w:multiLevelType w:val="multilevel"/>
    <w:tmpl w:val="3BE74E45"/>
    <w:lvl w:ilvl="0">
      <w:start w:val="4"/>
      <w:numFmt w:val="decimal"/>
      <w:lvlText w:val="%1"/>
      <w:lvlJc w:val="left"/>
      <w:pPr>
        <w:ind w:left="1060" w:hanging="461"/>
      </w:pPr>
      <w:rPr>
        <w:rFonts w:hint="default"/>
        <w:lang w:val="en-US" w:eastAsia="en-US" w:bidi="ar-SA"/>
      </w:rPr>
    </w:lvl>
    <w:lvl w:ilvl="1">
      <w:start w:val="2"/>
      <w:numFmt w:val="decimal"/>
      <w:lvlText w:val="%1.%2"/>
      <w:lvlJc w:val="left"/>
      <w:pPr>
        <w:ind w:left="1060" w:hanging="461"/>
        <w:jc w:val="right"/>
      </w:pPr>
      <w:rPr>
        <w:rFonts w:ascii="Times New Roman" w:eastAsia="Times New Roman" w:hAnsi="Times New Roman" w:cs="Times New Roman" w:hint="default"/>
        <w:b/>
        <w:bCs/>
        <w:spacing w:val="0"/>
        <w:w w:val="99"/>
        <w:sz w:val="20"/>
        <w:szCs w:val="20"/>
        <w:lang w:val="en-US" w:eastAsia="en-US" w:bidi="ar-SA"/>
      </w:rPr>
    </w:lvl>
    <w:lvl w:ilvl="2">
      <w:start w:val="1"/>
      <w:numFmt w:val="lowerLetter"/>
      <w:lvlText w:val="%3)"/>
      <w:lvlJc w:val="left"/>
      <w:pPr>
        <w:ind w:left="1420" w:hanging="361"/>
      </w:pPr>
      <w:rPr>
        <w:rFonts w:ascii="Times New Roman" w:eastAsia="Times New Roman" w:hAnsi="Times New Roman" w:cs="Times New Roman" w:hint="default"/>
        <w:w w:val="100"/>
        <w:sz w:val="22"/>
        <w:szCs w:val="22"/>
        <w:lang w:val="en-US" w:eastAsia="en-US" w:bidi="ar-SA"/>
      </w:rPr>
    </w:lvl>
    <w:lvl w:ilvl="3">
      <w:numFmt w:val="bullet"/>
      <w:lvlText w:val="•"/>
      <w:lvlJc w:val="left"/>
      <w:pPr>
        <w:ind w:left="3350" w:hanging="361"/>
      </w:pPr>
      <w:rPr>
        <w:rFonts w:hint="default"/>
        <w:lang w:val="en-US" w:eastAsia="en-US" w:bidi="ar-SA"/>
      </w:rPr>
    </w:lvl>
    <w:lvl w:ilvl="4">
      <w:numFmt w:val="bullet"/>
      <w:lvlText w:val="•"/>
      <w:lvlJc w:val="left"/>
      <w:pPr>
        <w:ind w:left="4315" w:hanging="361"/>
      </w:pPr>
      <w:rPr>
        <w:rFonts w:hint="default"/>
        <w:lang w:val="en-US" w:eastAsia="en-US" w:bidi="ar-SA"/>
      </w:rPr>
    </w:lvl>
    <w:lvl w:ilvl="5">
      <w:numFmt w:val="bullet"/>
      <w:lvlText w:val="•"/>
      <w:lvlJc w:val="left"/>
      <w:pPr>
        <w:ind w:left="5280" w:hanging="361"/>
      </w:pPr>
      <w:rPr>
        <w:rFonts w:hint="default"/>
        <w:lang w:val="en-US" w:eastAsia="en-US" w:bidi="ar-SA"/>
      </w:rPr>
    </w:lvl>
    <w:lvl w:ilvl="6">
      <w:numFmt w:val="bullet"/>
      <w:lvlText w:val="•"/>
      <w:lvlJc w:val="left"/>
      <w:pPr>
        <w:ind w:left="6245" w:hanging="361"/>
      </w:pPr>
      <w:rPr>
        <w:rFonts w:hint="default"/>
        <w:lang w:val="en-US" w:eastAsia="en-US" w:bidi="ar-SA"/>
      </w:rPr>
    </w:lvl>
    <w:lvl w:ilvl="7">
      <w:numFmt w:val="bullet"/>
      <w:lvlText w:val="•"/>
      <w:lvlJc w:val="left"/>
      <w:pPr>
        <w:ind w:left="7210" w:hanging="361"/>
      </w:pPr>
      <w:rPr>
        <w:rFonts w:hint="default"/>
        <w:lang w:val="en-US" w:eastAsia="en-US" w:bidi="ar-SA"/>
      </w:rPr>
    </w:lvl>
    <w:lvl w:ilvl="8">
      <w:numFmt w:val="bullet"/>
      <w:lvlText w:val="•"/>
      <w:lvlJc w:val="left"/>
      <w:pPr>
        <w:ind w:left="8175" w:hanging="361"/>
      </w:pPr>
      <w:rPr>
        <w:rFonts w:hint="default"/>
        <w:lang w:val="en-US" w:eastAsia="en-US" w:bidi="ar-SA"/>
      </w:rPr>
    </w:lvl>
  </w:abstractNum>
  <w:abstractNum w:abstractNumId="82" w15:restartNumberingAfterBreak="0">
    <w:nsid w:val="3E143EB2"/>
    <w:multiLevelType w:val="multilevel"/>
    <w:tmpl w:val="3E143EB2"/>
    <w:lvl w:ilvl="0">
      <w:start w:val="18"/>
      <w:numFmt w:val="decimal"/>
      <w:lvlText w:val="%1"/>
      <w:lvlJc w:val="left"/>
      <w:pPr>
        <w:tabs>
          <w:tab w:val="left" w:pos="360"/>
        </w:tabs>
        <w:ind w:left="360" w:hanging="360"/>
      </w:pPr>
      <w:rPr>
        <w:rFonts w:hint="default"/>
      </w:rPr>
    </w:lvl>
    <w:lvl w:ilvl="1">
      <w:start w:val="3"/>
      <w:numFmt w:val="decimal"/>
      <w:lvlText w:val="%1.%2"/>
      <w:lvlJc w:val="left"/>
      <w:pPr>
        <w:tabs>
          <w:tab w:val="left" w:pos="360"/>
        </w:tabs>
        <w:ind w:left="360" w:hanging="360"/>
      </w:pPr>
      <w:rPr>
        <w:rFonts w:hint="default"/>
      </w:rPr>
    </w:lvl>
    <w:lvl w:ilvl="2">
      <w:start w:val="1"/>
      <w:numFmt w:val="lowerLetter"/>
      <w:lvlText w:val="(%3)"/>
      <w:lvlJc w:val="left"/>
      <w:pPr>
        <w:tabs>
          <w:tab w:val="left" w:pos="360"/>
        </w:tabs>
        <w:ind w:left="360" w:hanging="360"/>
      </w:pPr>
      <w:rPr>
        <w:rFonts w:hint="default"/>
      </w:rPr>
    </w:lvl>
    <w:lvl w:ilvl="3">
      <w:start w:val="1"/>
      <w:numFmt w:val="decimal"/>
      <w:lvlText w:val="%1.%2.%3.%4"/>
      <w:lvlJc w:val="left"/>
      <w:pPr>
        <w:tabs>
          <w:tab w:val="left" w:pos="720"/>
        </w:tabs>
        <w:ind w:left="720" w:hanging="72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83" w15:restartNumberingAfterBreak="0">
    <w:nsid w:val="3ED10A5F"/>
    <w:multiLevelType w:val="multilevel"/>
    <w:tmpl w:val="3ED10A5F"/>
    <w:lvl w:ilvl="0">
      <w:start w:val="1"/>
      <w:numFmt w:val="decimal"/>
      <w:pStyle w:val="Header1-Clauses"/>
      <w:isLgl/>
      <w:lvlText w:val="%1."/>
      <w:lvlJc w:val="left"/>
      <w:pPr>
        <w:tabs>
          <w:tab w:val="left" w:pos="432"/>
        </w:tabs>
        <w:ind w:left="432" w:hanging="432"/>
      </w:pPr>
      <w:rPr>
        <w:rFonts w:ascii="Arial" w:hAnsi="Arial" w:hint="default"/>
        <w:b/>
        <w:i w:val="0"/>
        <w:sz w:val="20"/>
      </w:rPr>
    </w:lvl>
    <w:lvl w:ilvl="1">
      <w:start w:val="1"/>
      <w:numFmt w:val="decimal"/>
      <w:lvlText w:val="%1.%2"/>
      <w:lvlJc w:val="left"/>
      <w:pPr>
        <w:tabs>
          <w:tab w:val="left" w:pos="504"/>
        </w:tabs>
        <w:ind w:left="504" w:hanging="504"/>
      </w:pPr>
      <w:rPr>
        <w:rFonts w:ascii="Arial" w:hAnsi="Arial" w:hint="default"/>
        <w:b w:val="0"/>
        <w:i w:val="0"/>
        <w:sz w:val="20"/>
      </w:rPr>
    </w:lvl>
    <w:lvl w:ilvl="2">
      <w:start w:val="1"/>
      <w:numFmt w:val="lowerLetter"/>
      <w:lvlText w:val="(%3)"/>
      <w:lvlJc w:val="left"/>
      <w:pPr>
        <w:tabs>
          <w:tab w:val="left" w:pos="864"/>
        </w:tabs>
        <w:ind w:left="864" w:hanging="360"/>
      </w:pPr>
      <w:rPr>
        <w:rFonts w:ascii="Times New Roman" w:hAnsi="Times New Roman" w:hint="default"/>
        <w:b w:val="0"/>
        <w:i w:val="0"/>
        <w:sz w:val="24"/>
      </w:rPr>
    </w:lvl>
    <w:lvl w:ilvl="3">
      <w:start w:val="1"/>
      <w:numFmt w:val="lowerRoman"/>
      <w:lvlText w:val="(%4)"/>
      <w:lvlJc w:val="left"/>
      <w:pPr>
        <w:tabs>
          <w:tab w:val="left" w:pos="1512"/>
        </w:tabs>
        <w:ind w:left="1512" w:hanging="648"/>
      </w:pPr>
      <w:rPr>
        <w:rFonts w:ascii="Arial" w:hAnsi="Arial" w:hint="default"/>
        <w:b w:val="0"/>
        <w:i w:val="0"/>
        <w:sz w:val="20"/>
      </w:rPr>
    </w:lvl>
    <w:lvl w:ilvl="4">
      <w:start w:val="1"/>
      <w:numFmt w:val="decimal"/>
      <w:lvlText w:val="%1.%2.%3.%4.%5"/>
      <w:lvlJc w:val="left"/>
      <w:pPr>
        <w:tabs>
          <w:tab w:val="left" w:pos="1008"/>
        </w:tabs>
        <w:ind w:left="1008" w:hanging="1008"/>
      </w:pPr>
      <w:rPr>
        <w:rFonts w:hint="default"/>
      </w:rPr>
    </w:lvl>
    <w:lvl w:ilvl="5">
      <w:start w:val="1"/>
      <w:numFmt w:val="decimal"/>
      <w:lvlText w:val="%1.%2.%3.%4.%5.%6"/>
      <w:lvlJc w:val="left"/>
      <w:pPr>
        <w:tabs>
          <w:tab w:val="left" w:pos="1152"/>
        </w:tabs>
        <w:ind w:left="1152" w:hanging="1152"/>
      </w:pPr>
      <w:rPr>
        <w:rFonts w:hint="default"/>
      </w:rPr>
    </w:lvl>
    <w:lvl w:ilvl="6">
      <w:start w:val="1"/>
      <w:numFmt w:val="decimal"/>
      <w:lvlText w:val="%1.%2.%3.%4.%5.%6.%7"/>
      <w:lvlJc w:val="left"/>
      <w:pPr>
        <w:tabs>
          <w:tab w:val="left" w:pos="1296"/>
        </w:tabs>
        <w:ind w:left="1296" w:hanging="1296"/>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584"/>
        </w:tabs>
        <w:ind w:left="1584" w:hanging="1584"/>
      </w:pPr>
      <w:rPr>
        <w:rFonts w:hint="default"/>
      </w:rPr>
    </w:lvl>
  </w:abstractNum>
  <w:abstractNum w:abstractNumId="84" w15:restartNumberingAfterBreak="0">
    <w:nsid w:val="3F0C7969"/>
    <w:multiLevelType w:val="multilevel"/>
    <w:tmpl w:val="3F0C7969"/>
    <w:lvl w:ilvl="0">
      <w:start w:val="1"/>
      <w:numFmt w:val="lowerLetter"/>
      <w:pStyle w:val="Bulletabc"/>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5" w15:restartNumberingAfterBreak="0">
    <w:nsid w:val="400408EB"/>
    <w:multiLevelType w:val="multilevel"/>
    <w:tmpl w:val="400408EB"/>
    <w:lvl w:ilvl="0">
      <w:start w:val="1"/>
      <w:numFmt w:val="decimal"/>
      <w:lvlText w:val="37.%1"/>
      <w:lvlJc w:val="left"/>
      <w:pPr>
        <w:ind w:left="360" w:hanging="360"/>
      </w:pPr>
      <w:rPr>
        <w:rFonts w:hint="default"/>
        <w:b w:val="0"/>
        <w:i w:val="0"/>
        <w:color w:val="auto"/>
        <w:sz w:val="24"/>
        <w:szCs w:val="24"/>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86" w15:restartNumberingAfterBreak="0">
    <w:nsid w:val="41DD70BF"/>
    <w:multiLevelType w:val="multilevel"/>
    <w:tmpl w:val="41DD70BF"/>
    <w:lvl w:ilvl="0">
      <w:start w:val="1"/>
      <w:numFmt w:val="lowerLetter"/>
      <w:lvlText w:val="%1)"/>
      <w:lvlJc w:val="left"/>
      <w:pPr>
        <w:tabs>
          <w:tab w:val="left" w:pos="1440"/>
        </w:tabs>
        <w:ind w:left="1440" w:hanging="720"/>
      </w:pPr>
      <w:rPr>
        <w:rFonts w:hint="default"/>
      </w:rPr>
    </w:lvl>
    <w:lvl w:ilvl="1">
      <w:start w:val="1"/>
      <w:numFmt w:val="upperLetter"/>
      <w:lvlText w:val="%2."/>
      <w:lvlJc w:val="left"/>
      <w:pPr>
        <w:tabs>
          <w:tab w:val="left" w:pos="1152"/>
        </w:tabs>
        <w:ind w:left="1152" w:hanging="576"/>
      </w:pPr>
    </w:lvl>
    <w:lvl w:ilvl="2">
      <w:start w:val="1"/>
      <w:numFmt w:val="decimal"/>
      <w:pStyle w:val="Outline3"/>
      <w:lvlText w:val="%3."/>
      <w:lvlJc w:val="left"/>
      <w:pPr>
        <w:tabs>
          <w:tab w:val="left" w:pos="1728"/>
        </w:tabs>
        <w:ind w:left="1728" w:hanging="432"/>
      </w:pPr>
    </w:lvl>
    <w:lvl w:ilvl="3">
      <w:start w:val="1"/>
      <w:numFmt w:val="lowerLetter"/>
      <w:lvlText w:val="%4)"/>
      <w:lvlJc w:val="left"/>
      <w:pPr>
        <w:tabs>
          <w:tab w:val="left" w:pos="2304"/>
        </w:tabs>
        <w:ind w:left="2304" w:hanging="576"/>
      </w:pPr>
    </w:lvl>
    <w:lvl w:ilvl="4">
      <w:start w:val="1"/>
      <w:numFmt w:val="decimal"/>
      <w:lvlText w:val="(%5)"/>
      <w:lvlJc w:val="left"/>
      <w:pPr>
        <w:tabs>
          <w:tab w:val="left" w:pos="3240"/>
        </w:tabs>
        <w:ind w:left="2880" w:firstLine="0"/>
      </w:pPr>
    </w:lvl>
    <w:lvl w:ilvl="5">
      <w:start w:val="1"/>
      <w:numFmt w:val="lowerLetter"/>
      <w:lvlText w:val="(%6)"/>
      <w:lvlJc w:val="left"/>
      <w:pPr>
        <w:tabs>
          <w:tab w:val="left" w:pos="3960"/>
        </w:tabs>
        <w:ind w:left="3600" w:firstLine="0"/>
      </w:pPr>
    </w:lvl>
    <w:lvl w:ilvl="6">
      <w:start w:val="1"/>
      <w:numFmt w:val="lowerRoman"/>
      <w:lvlText w:val="(%7)"/>
      <w:lvlJc w:val="left"/>
      <w:pPr>
        <w:tabs>
          <w:tab w:val="left" w:pos="4680"/>
        </w:tabs>
        <w:ind w:left="4320" w:firstLine="0"/>
      </w:pPr>
    </w:lvl>
    <w:lvl w:ilvl="7">
      <w:start w:val="1"/>
      <w:numFmt w:val="lowerLetter"/>
      <w:lvlText w:val="(%8)"/>
      <w:lvlJc w:val="left"/>
      <w:pPr>
        <w:tabs>
          <w:tab w:val="left" w:pos="5400"/>
        </w:tabs>
        <w:ind w:left="5040" w:firstLine="0"/>
      </w:pPr>
    </w:lvl>
    <w:lvl w:ilvl="8">
      <w:start w:val="1"/>
      <w:numFmt w:val="lowerRoman"/>
      <w:lvlText w:val="(%9)"/>
      <w:lvlJc w:val="left"/>
      <w:pPr>
        <w:tabs>
          <w:tab w:val="left" w:pos="6120"/>
        </w:tabs>
        <w:ind w:left="5760" w:firstLine="0"/>
      </w:pPr>
    </w:lvl>
  </w:abstractNum>
  <w:abstractNum w:abstractNumId="87" w15:restartNumberingAfterBreak="0">
    <w:nsid w:val="42B2775C"/>
    <w:multiLevelType w:val="multilevel"/>
    <w:tmpl w:val="42B2775C"/>
    <w:lvl w:ilvl="0">
      <w:start w:val="1"/>
      <w:numFmt w:val="lowerLetter"/>
      <w:lvlText w:val="(%1)"/>
      <w:lvlJc w:val="left"/>
      <w:pPr>
        <w:ind w:left="720" w:hanging="360"/>
      </w:pPr>
      <w:rPr>
        <w:rFonts w:ascii="Times New Roman" w:hAnsi="Times New Roman" w:cs="Times New Roman" w:hint="default"/>
        <w:b w:val="0"/>
        <w:i w:val="0"/>
        <w:color w:val="auto"/>
        <w:sz w:val="24"/>
        <w:szCs w:val="24"/>
        <w:u w:val="none"/>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8" w15:restartNumberingAfterBreak="0">
    <w:nsid w:val="42C6751C"/>
    <w:multiLevelType w:val="multilevel"/>
    <w:tmpl w:val="42C6751C"/>
    <w:lvl w:ilvl="0">
      <w:start w:val="1"/>
      <w:numFmt w:val="lowerLetter"/>
      <w:lvlText w:val="(%1)"/>
      <w:lvlJc w:val="left"/>
      <w:pPr>
        <w:tabs>
          <w:tab w:val="left" w:pos="576"/>
        </w:tabs>
        <w:ind w:left="1008" w:hanging="432"/>
      </w:pPr>
      <w:rPr>
        <w:rFonts w:hint="default"/>
      </w:rPr>
    </w:lvl>
    <w:lvl w:ilvl="1">
      <w:start w:val="1"/>
      <w:numFmt w:val="lowerRoman"/>
      <w:lvlText w:val="%2)"/>
      <w:lvlJc w:val="left"/>
      <w:pPr>
        <w:tabs>
          <w:tab w:val="left" w:pos="1800"/>
        </w:tabs>
        <w:ind w:left="1800" w:hanging="720"/>
      </w:pPr>
      <w:rPr>
        <w:rFonts w:hint="default"/>
      </w:rPr>
    </w:lvl>
    <w:lvl w:ilvl="2">
      <w:start w:val="1"/>
      <w:numFmt w:val="decimal"/>
      <w:lvlText w:val="%3."/>
      <w:lvlJc w:val="left"/>
      <w:pPr>
        <w:tabs>
          <w:tab w:val="left" w:pos="2340"/>
        </w:tabs>
        <w:ind w:left="2340" w:hanging="360"/>
      </w:pPr>
      <w:rPr>
        <w:rFonts w:hint="default"/>
        <w:sz w:val="20"/>
        <w:szCs w:val="20"/>
      </w:rPr>
    </w:lvl>
    <w:lvl w:ilvl="3">
      <w:start w:val="612"/>
      <w:numFmt w:val="decimal"/>
      <w:lvlText w:val="%4"/>
      <w:lvlJc w:val="left"/>
      <w:pPr>
        <w:tabs>
          <w:tab w:val="left" w:pos="2880"/>
        </w:tabs>
        <w:ind w:left="2880" w:hanging="360"/>
      </w:pPr>
      <w:rPr>
        <w:rFonts w:hint="default"/>
        <w:b w:val="0"/>
        <w:sz w:val="18"/>
      </w:r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89" w15:restartNumberingAfterBreak="0">
    <w:nsid w:val="42CB336D"/>
    <w:multiLevelType w:val="multilevel"/>
    <w:tmpl w:val="42CB336D"/>
    <w:lvl w:ilvl="0">
      <w:numFmt w:val="bullet"/>
      <w:lvlText w:val="-"/>
      <w:lvlJc w:val="left"/>
      <w:pPr>
        <w:ind w:left="828" w:hanging="360"/>
      </w:pPr>
      <w:rPr>
        <w:rFonts w:ascii="Times New Roman" w:eastAsia="Times New Roman" w:hAnsi="Times New Roman" w:cs="Times New Roman" w:hint="default"/>
        <w:b/>
        <w:bCs/>
        <w:w w:val="99"/>
        <w:sz w:val="24"/>
        <w:szCs w:val="24"/>
        <w:lang w:val="en-US" w:eastAsia="en-US" w:bidi="en-US"/>
      </w:rPr>
    </w:lvl>
    <w:lvl w:ilvl="1">
      <w:numFmt w:val="bullet"/>
      <w:lvlText w:val="•"/>
      <w:lvlJc w:val="left"/>
      <w:pPr>
        <w:ind w:left="1340" w:hanging="360"/>
      </w:pPr>
      <w:rPr>
        <w:rFonts w:hint="default"/>
        <w:lang w:val="en-US" w:eastAsia="en-US" w:bidi="en-US"/>
      </w:rPr>
    </w:lvl>
    <w:lvl w:ilvl="2">
      <w:numFmt w:val="bullet"/>
      <w:lvlText w:val="•"/>
      <w:lvlJc w:val="left"/>
      <w:pPr>
        <w:ind w:left="1861" w:hanging="360"/>
      </w:pPr>
      <w:rPr>
        <w:rFonts w:hint="default"/>
        <w:lang w:val="en-US" w:eastAsia="en-US" w:bidi="en-US"/>
      </w:rPr>
    </w:lvl>
    <w:lvl w:ilvl="3">
      <w:numFmt w:val="bullet"/>
      <w:lvlText w:val="•"/>
      <w:lvlJc w:val="left"/>
      <w:pPr>
        <w:ind w:left="2382" w:hanging="360"/>
      </w:pPr>
      <w:rPr>
        <w:rFonts w:hint="default"/>
        <w:lang w:val="en-US" w:eastAsia="en-US" w:bidi="en-US"/>
      </w:rPr>
    </w:lvl>
    <w:lvl w:ilvl="4">
      <w:numFmt w:val="bullet"/>
      <w:lvlText w:val="•"/>
      <w:lvlJc w:val="left"/>
      <w:pPr>
        <w:ind w:left="2903" w:hanging="360"/>
      </w:pPr>
      <w:rPr>
        <w:rFonts w:hint="default"/>
        <w:lang w:val="en-US" w:eastAsia="en-US" w:bidi="en-US"/>
      </w:rPr>
    </w:lvl>
    <w:lvl w:ilvl="5">
      <w:numFmt w:val="bullet"/>
      <w:lvlText w:val="•"/>
      <w:lvlJc w:val="left"/>
      <w:pPr>
        <w:ind w:left="3424" w:hanging="360"/>
      </w:pPr>
      <w:rPr>
        <w:rFonts w:hint="default"/>
        <w:lang w:val="en-US" w:eastAsia="en-US" w:bidi="en-US"/>
      </w:rPr>
    </w:lvl>
    <w:lvl w:ilvl="6">
      <w:numFmt w:val="bullet"/>
      <w:lvlText w:val="•"/>
      <w:lvlJc w:val="left"/>
      <w:pPr>
        <w:ind w:left="3944" w:hanging="360"/>
      </w:pPr>
      <w:rPr>
        <w:rFonts w:hint="default"/>
        <w:lang w:val="en-US" w:eastAsia="en-US" w:bidi="en-US"/>
      </w:rPr>
    </w:lvl>
    <w:lvl w:ilvl="7">
      <w:numFmt w:val="bullet"/>
      <w:lvlText w:val="•"/>
      <w:lvlJc w:val="left"/>
      <w:pPr>
        <w:ind w:left="4465" w:hanging="360"/>
      </w:pPr>
      <w:rPr>
        <w:rFonts w:hint="default"/>
        <w:lang w:val="en-US" w:eastAsia="en-US" w:bidi="en-US"/>
      </w:rPr>
    </w:lvl>
    <w:lvl w:ilvl="8">
      <w:numFmt w:val="bullet"/>
      <w:lvlText w:val="•"/>
      <w:lvlJc w:val="left"/>
      <w:pPr>
        <w:ind w:left="4986" w:hanging="360"/>
      </w:pPr>
      <w:rPr>
        <w:rFonts w:hint="default"/>
        <w:lang w:val="en-US" w:eastAsia="en-US" w:bidi="en-US"/>
      </w:rPr>
    </w:lvl>
  </w:abstractNum>
  <w:abstractNum w:abstractNumId="90" w15:restartNumberingAfterBreak="0">
    <w:nsid w:val="43FA0270"/>
    <w:multiLevelType w:val="multilevel"/>
    <w:tmpl w:val="43FA0270"/>
    <w:lvl w:ilvl="0">
      <w:start w:val="1"/>
      <w:numFmt w:val="lowerLetter"/>
      <w:lvlText w:val="(%1)"/>
      <w:lvlJc w:val="left"/>
      <w:pPr>
        <w:tabs>
          <w:tab w:val="left" w:pos="1080"/>
        </w:tabs>
        <w:ind w:left="1080" w:hanging="540"/>
      </w:pPr>
      <w:rPr>
        <w:rFonts w:hint="default"/>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91" w15:restartNumberingAfterBreak="0">
    <w:nsid w:val="44A069E6"/>
    <w:multiLevelType w:val="multilevel"/>
    <w:tmpl w:val="44A069E6"/>
    <w:lvl w:ilvl="0">
      <w:start w:val="1"/>
      <w:numFmt w:val="decimal"/>
      <w:lvlText w:val="%1."/>
      <w:lvlJc w:val="left"/>
      <w:pPr>
        <w:ind w:left="720" w:hanging="36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2" w15:restartNumberingAfterBreak="0">
    <w:nsid w:val="453F4051"/>
    <w:multiLevelType w:val="multilevel"/>
    <w:tmpl w:val="453F4051"/>
    <w:lvl w:ilvl="0">
      <w:start w:val="3"/>
      <w:numFmt w:val="decimal"/>
      <w:lvlText w:val="%1"/>
      <w:lvlJc w:val="left"/>
      <w:pPr>
        <w:ind w:left="959" w:hanging="720"/>
      </w:pPr>
      <w:rPr>
        <w:rFonts w:hint="default"/>
        <w:lang w:val="en-US" w:eastAsia="en-US" w:bidi="ar-SA"/>
      </w:rPr>
    </w:lvl>
    <w:lvl w:ilvl="1">
      <w:start w:val="1"/>
      <w:numFmt w:val="decimal"/>
      <w:lvlText w:val="%1.%2"/>
      <w:lvlJc w:val="left"/>
      <w:pPr>
        <w:ind w:left="959" w:hanging="720"/>
      </w:pPr>
      <w:rPr>
        <w:rFonts w:hint="default"/>
        <w:lang w:val="en-US" w:eastAsia="en-US" w:bidi="ar-SA"/>
      </w:rPr>
    </w:lvl>
    <w:lvl w:ilvl="2">
      <w:start w:val="1"/>
      <w:numFmt w:val="decimal"/>
      <w:lvlText w:val="%1.%2.%3"/>
      <w:lvlJc w:val="left"/>
      <w:pPr>
        <w:ind w:left="959" w:hanging="720"/>
      </w:pPr>
      <w:rPr>
        <w:rFonts w:ascii="Times New Roman" w:eastAsia="Times New Roman" w:hAnsi="Times New Roman" w:cs="Times New Roman" w:hint="default"/>
        <w:spacing w:val="0"/>
        <w:w w:val="99"/>
        <w:sz w:val="20"/>
        <w:szCs w:val="20"/>
        <w:lang w:val="en-US" w:eastAsia="en-US" w:bidi="ar-SA"/>
      </w:rPr>
    </w:lvl>
    <w:lvl w:ilvl="3">
      <w:numFmt w:val="bullet"/>
      <w:lvlText w:val="•"/>
      <w:lvlJc w:val="left"/>
      <w:pPr>
        <w:ind w:left="3703" w:hanging="720"/>
      </w:pPr>
      <w:rPr>
        <w:rFonts w:hint="default"/>
        <w:lang w:val="en-US" w:eastAsia="en-US" w:bidi="ar-SA"/>
      </w:rPr>
    </w:lvl>
    <w:lvl w:ilvl="4">
      <w:numFmt w:val="bullet"/>
      <w:lvlText w:val="•"/>
      <w:lvlJc w:val="left"/>
      <w:pPr>
        <w:ind w:left="4618" w:hanging="720"/>
      </w:pPr>
      <w:rPr>
        <w:rFonts w:hint="default"/>
        <w:lang w:val="en-US" w:eastAsia="en-US" w:bidi="ar-SA"/>
      </w:rPr>
    </w:lvl>
    <w:lvl w:ilvl="5">
      <w:numFmt w:val="bullet"/>
      <w:lvlText w:val="•"/>
      <w:lvlJc w:val="left"/>
      <w:pPr>
        <w:ind w:left="5532" w:hanging="720"/>
      </w:pPr>
      <w:rPr>
        <w:rFonts w:hint="default"/>
        <w:lang w:val="en-US" w:eastAsia="en-US" w:bidi="ar-SA"/>
      </w:rPr>
    </w:lvl>
    <w:lvl w:ilvl="6">
      <w:numFmt w:val="bullet"/>
      <w:lvlText w:val="•"/>
      <w:lvlJc w:val="left"/>
      <w:pPr>
        <w:ind w:left="6447" w:hanging="720"/>
      </w:pPr>
      <w:rPr>
        <w:rFonts w:hint="default"/>
        <w:lang w:val="en-US" w:eastAsia="en-US" w:bidi="ar-SA"/>
      </w:rPr>
    </w:lvl>
    <w:lvl w:ilvl="7">
      <w:numFmt w:val="bullet"/>
      <w:lvlText w:val="•"/>
      <w:lvlJc w:val="left"/>
      <w:pPr>
        <w:ind w:left="7361" w:hanging="720"/>
      </w:pPr>
      <w:rPr>
        <w:rFonts w:hint="default"/>
        <w:lang w:val="en-US" w:eastAsia="en-US" w:bidi="ar-SA"/>
      </w:rPr>
    </w:lvl>
    <w:lvl w:ilvl="8">
      <w:numFmt w:val="bullet"/>
      <w:lvlText w:val="•"/>
      <w:lvlJc w:val="left"/>
      <w:pPr>
        <w:ind w:left="8276" w:hanging="720"/>
      </w:pPr>
      <w:rPr>
        <w:rFonts w:hint="default"/>
        <w:lang w:val="en-US" w:eastAsia="en-US" w:bidi="ar-SA"/>
      </w:rPr>
    </w:lvl>
  </w:abstractNum>
  <w:abstractNum w:abstractNumId="93" w15:restartNumberingAfterBreak="0">
    <w:nsid w:val="45F930D7"/>
    <w:multiLevelType w:val="multilevel"/>
    <w:tmpl w:val="45F930D7"/>
    <w:lvl w:ilvl="0">
      <w:start w:val="1"/>
      <w:numFmt w:val="decimal"/>
      <w:lvlText w:val="%1."/>
      <w:lvlJc w:val="left"/>
      <w:pPr>
        <w:ind w:left="456" w:hanging="231"/>
      </w:pPr>
      <w:rPr>
        <w:rFonts w:ascii="Times New Roman" w:eastAsia="Times New Roman" w:hAnsi="Times New Roman" w:cs="Times New Roman" w:hint="default"/>
        <w:b/>
        <w:bCs/>
        <w:spacing w:val="-3"/>
        <w:w w:val="100"/>
        <w:sz w:val="22"/>
        <w:szCs w:val="22"/>
        <w:lang w:val="en-US" w:eastAsia="en-US" w:bidi="ar-SA"/>
      </w:rPr>
    </w:lvl>
    <w:lvl w:ilvl="1">
      <w:numFmt w:val="bullet"/>
      <w:lvlText w:val="•"/>
      <w:lvlJc w:val="left"/>
      <w:pPr>
        <w:ind w:left="1424" w:hanging="231"/>
      </w:pPr>
      <w:rPr>
        <w:rFonts w:hint="default"/>
        <w:lang w:val="en-US" w:eastAsia="en-US" w:bidi="ar-SA"/>
      </w:rPr>
    </w:lvl>
    <w:lvl w:ilvl="2">
      <w:numFmt w:val="bullet"/>
      <w:lvlText w:val="•"/>
      <w:lvlJc w:val="left"/>
      <w:pPr>
        <w:ind w:left="2389" w:hanging="231"/>
      </w:pPr>
      <w:rPr>
        <w:rFonts w:hint="default"/>
        <w:lang w:val="en-US" w:eastAsia="en-US" w:bidi="ar-SA"/>
      </w:rPr>
    </w:lvl>
    <w:lvl w:ilvl="3">
      <w:numFmt w:val="bullet"/>
      <w:lvlText w:val="•"/>
      <w:lvlJc w:val="left"/>
      <w:pPr>
        <w:ind w:left="3353" w:hanging="231"/>
      </w:pPr>
      <w:rPr>
        <w:rFonts w:hint="default"/>
        <w:lang w:val="en-US" w:eastAsia="en-US" w:bidi="ar-SA"/>
      </w:rPr>
    </w:lvl>
    <w:lvl w:ilvl="4">
      <w:numFmt w:val="bullet"/>
      <w:lvlText w:val="•"/>
      <w:lvlJc w:val="left"/>
      <w:pPr>
        <w:ind w:left="4318" w:hanging="231"/>
      </w:pPr>
      <w:rPr>
        <w:rFonts w:hint="default"/>
        <w:lang w:val="en-US" w:eastAsia="en-US" w:bidi="ar-SA"/>
      </w:rPr>
    </w:lvl>
    <w:lvl w:ilvl="5">
      <w:numFmt w:val="bullet"/>
      <w:lvlText w:val="•"/>
      <w:lvlJc w:val="left"/>
      <w:pPr>
        <w:ind w:left="5282" w:hanging="231"/>
      </w:pPr>
      <w:rPr>
        <w:rFonts w:hint="default"/>
        <w:lang w:val="en-US" w:eastAsia="en-US" w:bidi="ar-SA"/>
      </w:rPr>
    </w:lvl>
    <w:lvl w:ilvl="6">
      <w:numFmt w:val="bullet"/>
      <w:lvlText w:val="•"/>
      <w:lvlJc w:val="left"/>
      <w:pPr>
        <w:ind w:left="6247" w:hanging="231"/>
      </w:pPr>
      <w:rPr>
        <w:rFonts w:hint="default"/>
        <w:lang w:val="en-US" w:eastAsia="en-US" w:bidi="ar-SA"/>
      </w:rPr>
    </w:lvl>
    <w:lvl w:ilvl="7">
      <w:numFmt w:val="bullet"/>
      <w:lvlText w:val="•"/>
      <w:lvlJc w:val="left"/>
      <w:pPr>
        <w:ind w:left="7211" w:hanging="231"/>
      </w:pPr>
      <w:rPr>
        <w:rFonts w:hint="default"/>
        <w:lang w:val="en-US" w:eastAsia="en-US" w:bidi="ar-SA"/>
      </w:rPr>
    </w:lvl>
    <w:lvl w:ilvl="8">
      <w:numFmt w:val="bullet"/>
      <w:lvlText w:val="•"/>
      <w:lvlJc w:val="left"/>
      <w:pPr>
        <w:ind w:left="8176" w:hanging="231"/>
      </w:pPr>
      <w:rPr>
        <w:rFonts w:hint="default"/>
        <w:lang w:val="en-US" w:eastAsia="en-US" w:bidi="ar-SA"/>
      </w:rPr>
    </w:lvl>
  </w:abstractNum>
  <w:abstractNum w:abstractNumId="94" w15:restartNumberingAfterBreak="0">
    <w:nsid w:val="46AA34AB"/>
    <w:multiLevelType w:val="multilevel"/>
    <w:tmpl w:val="46AA34AB"/>
    <w:lvl w:ilvl="0">
      <w:start w:val="1"/>
      <w:numFmt w:val="decimal"/>
      <w:lvlText w:val="%1."/>
      <w:lvlJc w:val="left"/>
      <w:pPr>
        <w:tabs>
          <w:tab w:val="left" w:pos="540"/>
        </w:tabs>
        <w:ind w:left="540" w:hanging="540"/>
      </w:pPr>
      <w:rPr>
        <w:rFonts w:ascii="Times New Roman" w:eastAsia="Times New Roman" w:hAnsi="Times New Roman" w:cs="Times New Roman"/>
      </w:rPr>
    </w:lvl>
    <w:lvl w:ilvl="1">
      <w:start w:val="1"/>
      <w:numFmt w:val="decimal"/>
      <w:lvlText w:val="%1.%2"/>
      <w:lvlJc w:val="left"/>
      <w:pPr>
        <w:tabs>
          <w:tab w:val="left" w:pos="918"/>
        </w:tabs>
        <w:ind w:left="918" w:hanging="540"/>
      </w:pPr>
      <w:rPr>
        <w:rFonts w:hint="default"/>
        <w:i w:val="0"/>
      </w:rPr>
    </w:lvl>
    <w:lvl w:ilvl="2">
      <w:start w:val="1"/>
      <w:numFmt w:val="decimal"/>
      <w:lvlText w:val="%1.%2.%3"/>
      <w:lvlJc w:val="left"/>
      <w:pPr>
        <w:tabs>
          <w:tab w:val="left" w:pos="720"/>
        </w:tabs>
        <w:ind w:left="720" w:hanging="720"/>
      </w:pPr>
      <w:rPr>
        <w:rFonts w:hint="default"/>
      </w:rPr>
    </w:lvl>
    <w:lvl w:ilvl="3">
      <w:start w:val="1"/>
      <w:numFmt w:val="decimal"/>
      <w:lvlText w:val="%1.%2.%3.%4"/>
      <w:lvlJc w:val="left"/>
      <w:pPr>
        <w:tabs>
          <w:tab w:val="left" w:pos="720"/>
        </w:tabs>
        <w:ind w:left="720" w:hanging="72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95" w15:restartNumberingAfterBreak="0">
    <w:nsid w:val="4711087D"/>
    <w:multiLevelType w:val="multilevel"/>
    <w:tmpl w:val="4711087D"/>
    <w:lvl w:ilvl="0">
      <w:numFmt w:val="bullet"/>
      <w:lvlText w:val="•"/>
      <w:lvlJc w:val="left"/>
      <w:pPr>
        <w:ind w:left="960" w:hanging="157"/>
      </w:pPr>
      <w:rPr>
        <w:rFonts w:ascii="Times New Roman" w:eastAsia="Times New Roman" w:hAnsi="Times New Roman" w:cs="Times New Roman" w:hint="default"/>
        <w:w w:val="130"/>
        <w:sz w:val="22"/>
        <w:szCs w:val="22"/>
        <w:lang w:val="en-US" w:eastAsia="en-US" w:bidi="ar-SA"/>
      </w:rPr>
    </w:lvl>
    <w:lvl w:ilvl="1">
      <w:numFmt w:val="bullet"/>
      <w:lvlText w:val="•"/>
      <w:lvlJc w:val="left"/>
      <w:pPr>
        <w:ind w:left="1874" w:hanging="157"/>
      </w:pPr>
      <w:rPr>
        <w:rFonts w:hint="default"/>
        <w:lang w:val="en-US" w:eastAsia="en-US" w:bidi="ar-SA"/>
      </w:rPr>
    </w:lvl>
    <w:lvl w:ilvl="2">
      <w:numFmt w:val="bullet"/>
      <w:lvlText w:val="•"/>
      <w:lvlJc w:val="left"/>
      <w:pPr>
        <w:ind w:left="2789" w:hanging="157"/>
      </w:pPr>
      <w:rPr>
        <w:rFonts w:hint="default"/>
        <w:lang w:val="en-US" w:eastAsia="en-US" w:bidi="ar-SA"/>
      </w:rPr>
    </w:lvl>
    <w:lvl w:ilvl="3">
      <w:numFmt w:val="bullet"/>
      <w:lvlText w:val="•"/>
      <w:lvlJc w:val="left"/>
      <w:pPr>
        <w:ind w:left="3703" w:hanging="157"/>
      </w:pPr>
      <w:rPr>
        <w:rFonts w:hint="default"/>
        <w:lang w:val="en-US" w:eastAsia="en-US" w:bidi="ar-SA"/>
      </w:rPr>
    </w:lvl>
    <w:lvl w:ilvl="4">
      <w:numFmt w:val="bullet"/>
      <w:lvlText w:val="•"/>
      <w:lvlJc w:val="left"/>
      <w:pPr>
        <w:ind w:left="4618" w:hanging="157"/>
      </w:pPr>
      <w:rPr>
        <w:rFonts w:hint="default"/>
        <w:lang w:val="en-US" w:eastAsia="en-US" w:bidi="ar-SA"/>
      </w:rPr>
    </w:lvl>
    <w:lvl w:ilvl="5">
      <w:numFmt w:val="bullet"/>
      <w:lvlText w:val="•"/>
      <w:lvlJc w:val="left"/>
      <w:pPr>
        <w:ind w:left="5532" w:hanging="157"/>
      </w:pPr>
      <w:rPr>
        <w:rFonts w:hint="default"/>
        <w:lang w:val="en-US" w:eastAsia="en-US" w:bidi="ar-SA"/>
      </w:rPr>
    </w:lvl>
    <w:lvl w:ilvl="6">
      <w:numFmt w:val="bullet"/>
      <w:lvlText w:val="•"/>
      <w:lvlJc w:val="left"/>
      <w:pPr>
        <w:ind w:left="6447" w:hanging="157"/>
      </w:pPr>
      <w:rPr>
        <w:rFonts w:hint="default"/>
        <w:lang w:val="en-US" w:eastAsia="en-US" w:bidi="ar-SA"/>
      </w:rPr>
    </w:lvl>
    <w:lvl w:ilvl="7">
      <w:numFmt w:val="bullet"/>
      <w:lvlText w:val="•"/>
      <w:lvlJc w:val="left"/>
      <w:pPr>
        <w:ind w:left="7361" w:hanging="157"/>
      </w:pPr>
      <w:rPr>
        <w:rFonts w:hint="default"/>
        <w:lang w:val="en-US" w:eastAsia="en-US" w:bidi="ar-SA"/>
      </w:rPr>
    </w:lvl>
    <w:lvl w:ilvl="8">
      <w:numFmt w:val="bullet"/>
      <w:lvlText w:val="•"/>
      <w:lvlJc w:val="left"/>
      <w:pPr>
        <w:ind w:left="8276" w:hanging="157"/>
      </w:pPr>
      <w:rPr>
        <w:rFonts w:hint="default"/>
        <w:lang w:val="en-US" w:eastAsia="en-US" w:bidi="ar-SA"/>
      </w:rPr>
    </w:lvl>
  </w:abstractNum>
  <w:abstractNum w:abstractNumId="96" w15:restartNumberingAfterBreak="0">
    <w:nsid w:val="47D441DF"/>
    <w:multiLevelType w:val="multilevel"/>
    <w:tmpl w:val="47D441DF"/>
    <w:lvl w:ilvl="0">
      <w:start w:val="2"/>
      <w:numFmt w:val="decimal"/>
      <w:lvlText w:val="%1"/>
      <w:lvlJc w:val="left"/>
      <w:pPr>
        <w:tabs>
          <w:tab w:val="left" w:pos="720"/>
        </w:tabs>
        <w:ind w:left="720" w:hanging="720"/>
      </w:pPr>
      <w:rPr>
        <w:rFonts w:hint="default"/>
      </w:rPr>
    </w:lvl>
    <w:lvl w:ilvl="1">
      <w:start w:val="2"/>
      <w:numFmt w:val="decimal"/>
      <w:pStyle w:val="Head12"/>
      <w:lvlText w:val="%1.%2"/>
      <w:lvlJc w:val="left"/>
      <w:pPr>
        <w:tabs>
          <w:tab w:val="left" w:pos="720"/>
        </w:tabs>
        <w:ind w:left="720" w:hanging="720"/>
      </w:pPr>
      <w:rPr>
        <w:rFonts w:hint="default"/>
      </w:rPr>
    </w:lvl>
    <w:lvl w:ilvl="2">
      <w:start w:val="1"/>
      <w:numFmt w:val="decimal"/>
      <w:lvlText w:val="%3.1"/>
      <w:lvlJc w:val="left"/>
      <w:pPr>
        <w:tabs>
          <w:tab w:val="left" w:pos="720"/>
        </w:tabs>
        <w:ind w:left="720" w:hanging="720"/>
      </w:pPr>
      <w:rPr>
        <w:rFonts w:hint="default"/>
      </w:rPr>
    </w:lvl>
    <w:lvl w:ilvl="3">
      <w:start w:val="1"/>
      <w:numFmt w:val="decimal"/>
      <w:lvlText w:val="%1.%2.%3.%4"/>
      <w:lvlJc w:val="left"/>
      <w:pPr>
        <w:tabs>
          <w:tab w:val="left" w:pos="720"/>
        </w:tabs>
        <w:ind w:left="720" w:hanging="72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97" w15:restartNumberingAfterBreak="0">
    <w:nsid w:val="49AE57D1"/>
    <w:multiLevelType w:val="singleLevel"/>
    <w:tmpl w:val="49AE57D1"/>
    <w:lvl w:ilvl="0">
      <w:start w:val="1"/>
      <w:numFmt w:val="bullet"/>
      <w:pStyle w:val="Pucespetitesnoires"/>
      <w:lvlText w:val=""/>
      <w:lvlJc w:val="left"/>
      <w:pPr>
        <w:tabs>
          <w:tab w:val="left" w:pos="360"/>
        </w:tabs>
        <w:ind w:left="360" w:hanging="360"/>
      </w:pPr>
      <w:rPr>
        <w:rFonts w:ascii="Symbol" w:hAnsi="Symbol" w:hint="default"/>
      </w:rPr>
    </w:lvl>
  </w:abstractNum>
  <w:abstractNum w:abstractNumId="98" w15:restartNumberingAfterBreak="0">
    <w:nsid w:val="4D8F1A62"/>
    <w:multiLevelType w:val="multilevel"/>
    <w:tmpl w:val="4D8F1A62"/>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99" w15:restartNumberingAfterBreak="0">
    <w:nsid w:val="4EAB3D11"/>
    <w:multiLevelType w:val="multilevel"/>
    <w:tmpl w:val="4EAB3D11"/>
    <w:lvl w:ilvl="0">
      <w:start w:val="1"/>
      <w:numFmt w:val="lowerLetter"/>
      <w:lvlText w:val="%1."/>
      <w:lvlJc w:val="left"/>
      <w:pPr>
        <w:ind w:left="456" w:hanging="224"/>
      </w:pPr>
      <w:rPr>
        <w:rFonts w:ascii="Times New Roman" w:eastAsia="Times New Roman" w:hAnsi="Times New Roman" w:cs="Times New Roman" w:hint="default"/>
        <w:spacing w:val="-2"/>
        <w:w w:val="100"/>
        <w:sz w:val="22"/>
        <w:szCs w:val="22"/>
        <w:lang w:val="en-US" w:eastAsia="en-US" w:bidi="ar-SA"/>
      </w:rPr>
    </w:lvl>
    <w:lvl w:ilvl="1">
      <w:numFmt w:val="bullet"/>
      <w:lvlText w:val="•"/>
      <w:lvlJc w:val="left"/>
      <w:pPr>
        <w:ind w:left="1424" w:hanging="224"/>
      </w:pPr>
      <w:rPr>
        <w:rFonts w:hint="default"/>
        <w:lang w:val="en-US" w:eastAsia="en-US" w:bidi="ar-SA"/>
      </w:rPr>
    </w:lvl>
    <w:lvl w:ilvl="2">
      <w:numFmt w:val="bullet"/>
      <w:lvlText w:val="•"/>
      <w:lvlJc w:val="left"/>
      <w:pPr>
        <w:ind w:left="2389" w:hanging="224"/>
      </w:pPr>
      <w:rPr>
        <w:rFonts w:hint="default"/>
        <w:lang w:val="en-US" w:eastAsia="en-US" w:bidi="ar-SA"/>
      </w:rPr>
    </w:lvl>
    <w:lvl w:ilvl="3">
      <w:numFmt w:val="bullet"/>
      <w:lvlText w:val="•"/>
      <w:lvlJc w:val="left"/>
      <w:pPr>
        <w:ind w:left="3353" w:hanging="224"/>
      </w:pPr>
      <w:rPr>
        <w:rFonts w:hint="default"/>
        <w:lang w:val="en-US" w:eastAsia="en-US" w:bidi="ar-SA"/>
      </w:rPr>
    </w:lvl>
    <w:lvl w:ilvl="4">
      <w:numFmt w:val="bullet"/>
      <w:lvlText w:val="•"/>
      <w:lvlJc w:val="left"/>
      <w:pPr>
        <w:ind w:left="4318" w:hanging="224"/>
      </w:pPr>
      <w:rPr>
        <w:rFonts w:hint="default"/>
        <w:lang w:val="en-US" w:eastAsia="en-US" w:bidi="ar-SA"/>
      </w:rPr>
    </w:lvl>
    <w:lvl w:ilvl="5">
      <w:numFmt w:val="bullet"/>
      <w:lvlText w:val="•"/>
      <w:lvlJc w:val="left"/>
      <w:pPr>
        <w:ind w:left="5282" w:hanging="224"/>
      </w:pPr>
      <w:rPr>
        <w:rFonts w:hint="default"/>
        <w:lang w:val="en-US" w:eastAsia="en-US" w:bidi="ar-SA"/>
      </w:rPr>
    </w:lvl>
    <w:lvl w:ilvl="6">
      <w:numFmt w:val="bullet"/>
      <w:lvlText w:val="•"/>
      <w:lvlJc w:val="left"/>
      <w:pPr>
        <w:ind w:left="6247" w:hanging="224"/>
      </w:pPr>
      <w:rPr>
        <w:rFonts w:hint="default"/>
        <w:lang w:val="en-US" w:eastAsia="en-US" w:bidi="ar-SA"/>
      </w:rPr>
    </w:lvl>
    <w:lvl w:ilvl="7">
      <w:numFmt w:val="bullet"/>
      <w:lvlText w:val="•"/>
      <w:lvlJc w:val="left"/>
      <w:pPr>
        <w:ind w:left="7211" w:hanging="224"/>
      </w:pPr>
      <w:rPr>
        <w:rFonts w:hint="default"/>
        <w:lang w:val="en-US" w:eastAsia="en-US" w:bidi="ar-SA"/>
      </w:rPr>
    </w:lvl>
    <w:lvl w:ilvl="8">
      <w:numFmt w:val="bullet"/>
      <w:lvlText w:val="•"/>
      <w:lvlJc w:val="left"/>
      <w:pPr>
        <w:ind w:left="8176" w:hanging="224"/>
      </w:pPr>
      <w:rPr>
        <w:rFonts w:hint="default"/>
        <w:lang w:val="en-US" w:eastAsia="en-US" w:bidi="ar-SA"/>
      </w:rPr>
    </w:lvl>
  </w:abstractNum>
  <w:abstractNum w:abstractNumId="100" w15:restartNumberingAfterBreak="0">
    <w:nsid w:val="4EBF2CC7"/>
    <w:multiLevelType w:val="multilevel"/>
    <w:tmpl w:val="4EBF2CC7"/>
    <w:lvl w:ilvl="0">
      <w:start w:val="1"/>
      <w:numFmt w:val="decimal"/>
      <w:pStyle w:val="Sec1-ClausesAfter10pt1"/>
      <w:lvlText w:val="%1."/>
      <w:lvlJc w:val="left"/>
      <w:pPr>
        <w:ind w:left="720" w:hanging="360"/>
      </w:pPr>
      <w:rPr>
        <w:rFonts w:hint="default"/>
        <w:sz w:val="24"/>
        <w:szCs w:val="24"/>
      </w:rPr>
    </w:lvl>
    <w:lvl w:ilvl="1">
      <w:start w:val="1"/>
      <w:numFmt w:val="decimal"/>
      <w:isLgl/>
      <w:lvlText w:val="%1.%2"/>
      <w:lvlJc w:val="left"/>
      <w:pPr>
        <w:ind w:left="1020" w:hanging="6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1" w15:restartNumberingAfterBreak="0">
    <w:nsid w:val="4F000B42"/>
    <w:multiLevelType w:val="multilevel"/>
    <w:tmpl w:val="4F000B42"/>
    <w:lvl w:ilvl="0">
      <w:start w:val="1"/>
      <w:numFmt w:val="lowerLetter"/>
      <w:lvlText w:val="(%1)"/>
      <w:lvlJc w:val="left"/>
      <w:pPr>
        <w:tabs>
          <w:tab w:val="left" w:pos="1224"/>
        </w:tabs>
        <w:ind w:left="1224" w:hanging="360"/>
      </w:pPr>
      <w:rPr>
        <w:rFonts w:hint="default"/>
      </w:rPr>
    </w:lvl>
    <w:lvl w:ilvl="1">
      <w:start w:val="1"/>
      <w:numFmt w:val="lowerRoman"/>
      <w:lvlText w:val="(%2)"/>
      <w:lvlJc w:val="left"/>
      <w:pPr>
        <w:tabs>
          <w:tab w:val="left" w:pos="1764"/>
        </w:tabs>
        <w:ind w:left="1764" w:hanging="180"/>
      </w:pPr>
      <w:rPr>
        <w:rFonts w:hint="default"/>
      </w:rPr>
    </w:lvl>
    <w:lvl w:ilvl="2">
      <w:start w:val="1"/>
      <w:numFmt w:val="lowerRoman"/>
      <w:lvlText w:val="%3)"/>
      <w:lvlJc w:val="left"/>
      <w:pPr>
        <w:ind w:left="3204" w:hanging="720"/>
      </w:pPr>
      <w:rPr>
        <w:rFonts w:hint="default"/>
      </w:rPr>
    </w:lvl>
    <w:lvl w:ilvl="3">
      <w:start w:val="1"/>
      <w:numFmt w:val="bullet"/>
      <w:lvlText w:val=""/>
      <w:lvlJc w:val="left"/>
      <w:pPr>
        <w:ind w:left="3384" w:hanging="360"/>
      </w:pPr>
      <w:rPr>
        <w:rFonts w:ascii="Symbol" w:eastAsia="Times New Roman" w:hAnsi="Symbol" w:cs="Times New Roman" w:hint="default"/>
      </w:rPr>
    </w:lvl>
    <w:lvl w:ilvl="4">
      <w:start w:val="1"/>
      <w:numFmt w:val="decimal"/>
      <w:lvlText w:val="%5."/>
      <w:lvlJc w:val="left"/>
      <w:pPr>
        <w:ind w:left="4104" w:hanging="360"/>
      </w:pPr>
      <w:rPr>
        <w:rFonts w:hint="default"/>
      </w:rPr>
    </w:lvl>
    <w:lvl w:ilvl="5">
      <w:start w:val="1"/>
      <w:numFmt w:val="lowerRoman"/>
      <w:lvlText w:val="%6."/>
      <w:lvlJc w:val="right"/>
      <w:pPr>
        <w:tabs>
          <w:tab w:val="left" w:pos="4824"/>
        </w:tabs>
        <w:ind w:left="4824" w:hanging="180"/>
      </w:pPr>
    </w:lvl>
    <w:lvl w:ilvl="6">
      <w:start w:val="1"/>
      <w:numFmt w:val="decimal"/>
      <w:lvlText w:val="%7."/>
      <w:lvlJc w:val="left"/>
      <w:pPr>
        <w:tabs>
          <w:tab w:val="left" w:pos="5544"/>
        </w:tabs>
        <w:ind w:left="5544" w:hanging="360"/>
      </w:pPr>
    </w:lvl>
    <w:lvl w:ilvl="7">
      <w:start w:val="1"/>
      <w:numFmt w:val="lowerLetter"/>
      <w:lvlText w:val="%8."/>
      <w:lvlJc w:val="left"/>
      <w:pPr>
        <w:tabs>
          <w:tab w:val="left" w:pos="6264"/>
        </w:tabs>
        <w:ind w:left="6264" w:hanging="360"/>
      </w:pPr>
    </w:lvl>
    <w:lvl w:ilvl="8">
      <w:start w:val="1"/>
      <w:numFmt w:val="lowerRoman"/>
      <w:lvlText w:val="%9."/>
      <w:lvlJc w:val="right"/>
      <w:pPr>
        <w:tabs>
          <w:tab w:val="left" w:pos="6984"/>
        </w:tabs>
        <w:ind w:left="6984" w:hanging="180"/>
      </w:pPr>
    </w:lvl>
  </w:abstractNum>
  <w:abstractNum w:abstractNumId="102" w15:restartNumberingAfterBreak="0">
    <w:nsid w:val="4F0F3894"/>
    <w:multiLevelType w:val="multilevel"/>
    <w:tmpl w:val="4F0F3894"/>
    <w:lvl w:ilvl="0">
      <w:start w:val="1"/>
      <w:numFmt w:val="upperLetter"/>
      <w:lvlText w:val="%1."/>
      <w:lvlJc w:val="left"/>
      <w:pPr>
        <w:tabs>
          <w:tab w:val="left" w:pos="504"/>
        </w:tabs>
        <w:ind w:left="504" w:hanging="504"/>
      </w:pPr>
      <w:rPr>
        <w:rFonts w:hint="default"/>
      </w:rPr>
    </w:lvl>
    <w:lvl w:ilvl="1">
      <w:start w:val="16"/>
      <w:numFmt w:val="decimal"/>
      <w:pStyle w:val="2AutoList1"/>
      <w:lvlText w:val="%2."/>
      <w:lvlJc w:val="left"/>
      <w:pPr>
        <w:tabs>
          <w:tab w:val="left" w:pos="504"/>
        </w:tabs>
        <w:ind w:left="504" w:hanging="504"/>
      </w:pPr>
    </w:lvl>
    <w:lvl w:ilvl="2">
      <w:start w:val="1"/>
      <w:numFmt w:val="decimal"/>
      <w:lvlText w:val="%3."/>
      <w:lvlJc w:val="left"/>
      <w:pPr>
        <w:tabs>
          <w:tab w:val="left" w:pos="0"/>
        </w:tabs>
        <w:ind w:left="2160" w:hanging="720"/>
      </w:pPr>
    </w:lvl>
    <w:lvl w:ilvl="3">
      <w:start w:val="1"/>
      <w:numFmt w:val="decimal"/>
      <w:lvlText w:val="%4."/>
      <w:lvlJc w:val="left"/>
      <w:pPr>
        <w:tabs>
          <w:tab w:val="left" w:pos="0"/>
        </w:tabs>
        <w:ind w:left="2880" w:hanging="720"/>
      </w:pPr>
    </w:lvl>
    <w:lvl w:ilvl="4">
      <w:start w:val="1"/>
      <w:numFmt w:val="decimal"/>
      <w:lvlText w:val="%5."/>
      <w:lvlJc w:val="left"/>
      <w:pPr>
        <w:tabs>
          <w:tab w:val="left" w:pos="0"/>
        </w:tabs>
        <w:ind w:left="3600" w:hanging="720"/>
      </w:pPr>
    </w:lvl>
    <w:lvl w:ilvl="5">
      <w:start w:val="1"/>
      <w:numFmt w:val="decimal"/>
      <w:lvlText w:val="%6."/>
      <w:lvlJc w:val="left"/>
      <w:pPr>
        <w:tabs>
          <w:tab w:val="left" w:pos="0"/>
        </w:tabs>
        <w:ind w:left="4320" w:hanging="720"/>
      </w:pPr>
    </w:lvl>
    <w:lvl w:ilvl="6">
      <w:start w:val="1"/>
      <w:numFmt w:val="decimal"/>
      <w:lvlText w:val="%7."/>
      <w:lvlJc w:val="left"/>
      <w:pPr>
        <w:tabs>
          <w:tab w:val="left" w:pos="0"/>
        </w:tabs>
        <w:ind w:left="5040" w:hanging="720"/>
      </w:pPr>
    </w:lvl>
    <w:lvl w:ilvl="7">
      <w:start w:val="1"/>
      <w:numFmt w:val="decimal"/>
      <w:lvlText w:val="%8."/>
      <w:lvlJc w:val="left"/>
      <w:pPr>
        <w:tabs>
          <w:tab w:val="left" w:pos="0"/>
        </w:tabs>
        <w:ind w:left="5760" w:hanging="720"/>
      </w:pPr>
    </w:lvl>
    <w:lvl w:ilvl="8">
      <w:start w:val="1"/>
      <w:numFmt w:val="lowerRoman"/>
      <w:lvlText w:val="%9"/>
      <w:lvlJc w:val="left"/>
      <w:pPr>
        <w:tabs>
          <w:tab w:val="left" w:pos="0"/>
        </w:tabs>
        <w:ind w:left="6480" w:hanging="720"/>
      </w:pPr>
    </w:lvl>
  </w:abstractNum>
  <w:abstractNum w:abstractNumId="103" w15:restartNumberingAfterBreak="0">
    <w:nsid w:val="4F1F24DB"/>
    <w:multiLevelType w:val="multilevel"/>
    <w:tmpl w:val="4F1F24DB"/>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4" w15:restartNumberingAfterBreak="0">
    <w:nsid w:val="50B321BC"/>
    <w:multiLevelType w:val="multilevel"/>
    <w:tmpl w:val="50B321BC"/>
    <w:lvl w:ilvl="0">
      <w:start w:val="1"/>
      <w:numFmt w:val="decimal"/>
      <w:pStyle w:val="HeaderEvaCriteria"/>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5" w15:restartNumberingAfterBreak="0">
    <w:nsid w:val="52A83609"/>
    <w:multiLevelType w:val="multilevel"/>
    <w:tmpl w:val="52A83609"/>
    <w:lvl w:ilvl="0">
      <w:start w:val="1"/>
      <w:numFmt w:val="bullet"/>
      <w:lvlText w:val=""/>
      <w:lvlJc w:val="left"/>
      <w:pPr>
        <w:ind w:left="648" w:hanging="360"/>
      </w:pPr>
      <w:rPr>
        <w:rFonts w:ascii="Wingdings" w:hAnsi="Wingdings" w:hint="default"/>
      </w:rPr>
    </w:lvl>
    <w:lvl w:ilvl="1">
      <w:start w:val="1"/>
      <w:numFmt w:val="bullet"/>
      <w:lvlText w:val="o"/>
      <w:lvlJc w:val="left"/>
      <w:pPr>
        <w:ind w:left="1368" w:hanging="360"/>
      </w:pPr>
      <w:rPr>
        <w:rFonts w:ascii="Courier New" w:hAnsi="Courier New" w:cs="Courier New" w:hint="default"/>
      </w:rPr>
    </w:lvl>
    <w:lvl w:ilvl="2">
      <w:start w:val="1"/>
      <w:numFmt w:val="bullet"/>
      <w:lvlText w:val=""/>
      <w:lvlJc w:val="left"/>
      <w:pPr>
        <w:ind w:left="2088" w:hanging="360"/>
      </w:pPr>
      <w:rPr>
        <w:rFonts w:ascii="Wingdings" w:hAnsi="Wingdings" w:hint="default"/>
      </w:rPr>
    </w:lvl>
    <w:lvl w:ilvl="3">
      <w:start w:val="1"/>
      <w:numFmt w:val="bullet"/>
      <w:lvlText w:val=""/>
      <w:lvlJc w:val="left"/>
      <w:pPr>
        <w:ind w:left="2808" w:hanging="360"/>
      </w:pPr>
      <w:rPr>
        <w:rFonts w:ascii="Symbol" w:hAnsi="Symbol" w:hint="default"/>
      </w:rPr>
    </w:lvl>
    <w:lvl w:ilvl="4">
      <w:start w:val="1"/>
      <w:numFmt w:val="bullet"/>
      <w:lvlText w:val="o"/>
      <w:lvlJc w:val="left"/>
      <w:pPr>
        <w:ind w:left="3528" w:hanging="360"/>
      </w:pPr>
      <w:rPr>
        <w:rFonts w:ascii="Courier New" w:hAnsi="Courier New" w:cs="Courier New" w:hint="default"/>
      </w:rPr>
    </w:lvl>
    <w:lvl w:ilvl="5">
      <w:start w:val="1"/>
      <w:numFmt w:val="bullet"/>
      <w:lvlText w:val=""/>
      <w:lvlJc w:val="left"/>
      <w:pPr>
        <w:ind w:left="4248" w:hanging="360"/>
      </w:pPr>
      <w:rPr>
        <w:rFonts w:ascii="Wingdings" w:hAnsi="Wingdings" w:hint="default"/>
      </w:rPr>
    </w:lvl>
    <w:lvl w:ilvl="6">
      <w:start w:val="1"/>
      <w:numFmt w:val="bullet"/>
      <w:lvlText w:val=""/>
      <w:lvlJc w:val="left"/>
      <w:pPr>
        <w:ind w:left="4968" w:hanging="360"/>
      </w:pPr>
      <w:rPr>
        <w:rFonts w:ascii="Symbol" w:hAnsi="Symbol" w:hint="default"/>
      </w:rPr>
    </w:lvl>
    <w:lvl w:ilvl="7">
      <w:start w:val="1"/>
      <w:numFmt w:val="bullet"/>
      <w:lvlText w:val="o"/>
      <w:lvlJc w:val="left"/>
      <w:pPr>
        <w:ind w:left="5688" w:hanging="360"/>
      </w:pPr>
      <w:rPr>
        <w:rFonts w:ascii="Courier New" w:hAnsi="Courier New" w:cs="Courier New" w:hint="default"/>
      </w:rPr>
    </w:lvl>
    <w:lvl w:ilvl="8">
      <w:start w:val="1"/>
      <w:numFmt w:val="bullet"/>
      <w:lvlText w:val=""/>
      <w:lvlJc w:val="left"/>
      <w:pPr>
        <w:ind w:left="6408" w:hanging="360"/>
      </w:pPr>
      <w:rPr>
        <w:rFonts w:ascii="Wingdings" w:hAnsi="Wingdings" w:hint="default"/>
      </w:rPr>
    </w:lvl>
  </w:abstractNum>
  <w:abstractNum w:abstractNumId="106" w15:restartNumberingAfterBreak="0">
    <w:nsid w:val="530110F5"/>
    <w:multiLevelType w:val="multilevel"/>
    <w:tmpl w:val="530110F5"/>
    <w:lvl w:ilvl="0">
      <w:start w:val="1"/>
      <w:numFmt w:val="decimal"/>
      <w:lvlText w:val="%1."/>
      <w:lvlJc w:val="left"/>
      <w:pPr>
        <w:ind w:left="456" w:hanging="267"/>
        <w:jc w:val="right"/>
      </w:pPr>
      <w:rPr>
        <w:rFonts w:ascii="Times New Roman" w:eastAsia="Times New Roman" w:hAnsi="Times New Roman" w:cs="Times New Roman" w:hint="default"/>
        <w:b/>
        <w:bCs/>
        <w:spacing w:val="-3"/>
        <w:w w:val="100"/>
        <w:sz w:val="22"/>
        <w:szCs w:val="22"/>
        <w:lang w:val="en-US" w:eastAsia="en-US" w:bidi="ar-SA"/>
      </w:rPr>
    </w:lvl>
    <w:lvl w:ilvl="1">
      <w:numFmt w:val="bullet"/>
      <w:lvlText w:val="•"/>
      <w:lvlJc w:val="left"/>
      <w:pPr>
        <w:ind w:left="1424" w:hanging="267"/>
      </w:pPr>
      <w:rPr>
        <w:rFonts w:hint="default"/>
        <w:lang w:val="en-US" w:eastAsia="en-US" w:bidi="ar-SA"/>
      </w:rPr>
    </w:lvl>
    <w:lvl w:ilvl="2">
      <w:numFmt w:val="bullet"/>
      <w:lvlText w:val="•"/>
      <w:lvlJc w:val="left"/>
      <w:pPr>
        <w:ind w:left="2389" w:hanging="267"/>
      </w:pPr>
      <w:rPr>
        <w:rFonts w:hint="default"/>
        <w:lang w:val="en-US" w:eastAsia="en-US" w:bidi="ar-SA"/>
      </w:rPr>
    </w:lvl>
    <w:lvl w:ilvl="3">
      <w:numFmt w:val="bullet"/>
      <w:lvlText w:val="•"/>
      <w:lvlJc w:val="left"/>
      <w:pPr>
        <w:ind w:left="3353" w:hanging="267"/>
      </w:pPr>
      <w:rPr>
        <w:rFonts w:hint="default"/>
        <w:lang w:val="en-US" w:eastAsia="en-US" w:bidi="ar-SA"/>
      </w:rPr>
    </w:lvl>
    <w:lvl w:ilvl="4">
      <w:numFmt w:val="bullet"/>
      <w:lvlText w:val="•"/>
      <w:lvlJc w:val="left"/>
      <w:pPr>
        <w:ind w:left="4318" w:hanging="267"/>
      </w:pPr>
      <w:rPr>
        <w:rFonts w:hint="default"/>
        <w:lang w:val="en-US" w:eastAsia="en-US" w:bidi="ar-SA"/>
      </w:rPr>
    </w:lvl>
    <w:lvl w:ilvl="5">
      <w:numFmt w:val="bullet"/>
      <w:lvlText w:val="•"/>
      <w:lvlJc w:val="left"/>
      <w:pPr>
        <w:ind w:left="5282" w:hanging="267"/>
      </w:pPr>
      <w:rPr>
        <w:rFonts w:hint="default"/>
        <w:lang w:val="en-US" w:eastAsia="en-US" w:bidi="ar-SA"/>
      </w:rPr>
    </w:lvl>
    <w:lvl w:ilvl="6">
      <w:numFmt w:val="bullet"/>
      <w:lvlText w:val="•"/>
      <w:lvlJc w:val="left"/>
      <w:pPr>
        <w:ind w:left="6247" w:hanging="267"/>
      </w:pPr>
      <w:rPr>
        <w:rFonts w:hint="default"/>
        <w:lang w:val="en-US" w:eastAsia="en-US" w:bidi="ar-SA"/>
      </w:rPr>
    </w:lvl>
    <w:lvl w:ilvl="7">
      <w:numFmt w:val="bullet"/>
      <w:lvlText w:val="•"/>
      <w:lvlJc w:val="left"/>
      <w:pPr>
        <w:ind w:left="7211" w:hanging="267"/>
      </w:pPr>
      <w:rPr>
        <w:rFonts w:hint="default"/>
        <w:lang w:val="en-US" w:eastAsia="en-US" w:bidi="ar-SA"/>
      </w:rPr>
    </w:lvl>
    <w:lvl w:ilvl="8">
      <w:numFmt w:val="bullet"/>
      <w:lvlText w:val="•"/>
      <w:lvlJc w:val="left"/>
      <w:pPr>
        <w:ind w:left="8176" w:hanging="267"/>
      </w:pPr>
      <w:rPr>
        <w:rFonts w:hint="default"/>
        <w:lang w:val="en-US" w:eastAsia="en-US" w:bidi="ar-SA"/>
      </w:rPr>
    </w:lvl>
  </w:abstractNum>
  <w:abstractNum w:abstractNumId="107" w15:restartNumberingAfterBreak="0">
    <w:nsid w:val="536C128F"/>
    <w:multiLevelType w:val="multilevel"/>
    <w:tmpl w:val="536C128F"/>
    <w:lvl w:ilvl="0">
      <w:start w:val="1"/>
      <w:numFmt w:val="lowerLetter"/>
      <w:lvlText w:val="(%1)"/>
      <w:lvlJc w:val="left"/>
      <w:pPr>
        <w:ind w:left="720" w:hanging="360"/>
      </w:pPr>
      <w:rPr>
        <w:rFonts w:hint="default"/>
        <w:i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8" w15:restartNumberingAfterBreak="0">
    <w:nsid w:val="54B43935"/>
    <w:multiLevelType w:val="multilevel"/>
    <w:tmpl w:val="54B43935"/>
    <w:lvl w:ilvl="0">
      <w:start w:val="1"/>
      <w:numFmt w:val="decimal"/>
      <w:lvlText w:val="%1."/>
      <w:lvlJc w:val="left"/>
      <w:pPr>
        <w:ind w:left="3960" w:hanging="360"/>
      </w:pPr>
      <w:rPr>
        <w:rFonts w:cs="Times New Roman" w:hint="default"/>
        <w:sz w:val="24"/>
      </w:rPr>
    </w:lvl>
    <w:lvl w:ilvl="1">
      <w:start w:val="1"/>
      <w:numFmt w:val="lowerLetter"/>
      <w:lvlText w:val="%2."/>
      <w:lvlJc w:val="left"/>
      <w:pPr>
        <w:ind w:left="4680" w:hanging="360"/>
      </w:pPr>
    </w:lvl>
    <w:lvl w:ilvl="2">
      <w:start w:val="1"/>
      <w:numFmt w:val="lowerRoman"/>
      <w:lvlText w:val="%3."/>
      <w:lvlJc w:val="right"/>
      <w:pPr>
        <w:ind w:left="5400" w:hanging="180"/>
      </w:pPr>
    </w:lvl>
    <w:lvl w:ilvl="3">
      <w:start w:val="1"/>
      <w:numFmt w:val="decimal"/>
      <w:lvlText w:val="%4."/>
      <w:lvlJc w:val="left"/>
      <w:pPr>
        <w:ind w:left="6120" w:hanging="360"/>
      </w:pPr>
    </w:lvl>
    <w:lvl w:ilvl="4">
      <w:start w:val="1"/>
      <w:numFmt w:val="lowerLetter"/>
      <w:lvlText w:val="%5."/>
      <w:lvlJc w:val="left"/>
      <w:pPr>
        <w:ind w:left="6840" w:hanging="360"/>
      </w:pPr>
    </w:lvl>
    <w:lvl w:ilvl="5">
      <w:start w:val="1"/>
      <w:numFmt w:val="lowerRoman"/>
      <w:lvlText w:val="%6."/>
      <w:lvlJc w:val="right"/>
      <w:pPr>
        <w:ind w:left="7560" w:hanging="180"/>
      </w:pPr>
    </w:lvl>
    <w:lvl w:ilvl="6">
      <w:start w:val="1"/>
      <w:numFmt w:val="decimal"/>
      <w:lvlText w:val="%7."/>
      <w:lvlJc w:val="left"/>
      <w:pPr>
        <w:ind w:left="8280" w:hanging="360"/>
      </w:pPr>
    </w:lvl>
    <w:lvl w:ilvl="7">
      <w:start w:val="1"/>
      <w:numFmt w:val="lowerLetter"/>
      <w:lvlText w:val="%8."/>
      <w:lvlJc w:val="left"/>
      <w:pPr>
        <w:ind w:left="9000" w:hanging="360"/>
      </w:pPr>
    </w:lvl>
    <w:lvl w:ilvl="8">
      <w:start w:val="1"/>
      <w:numFmt w:val="lowerRoman"/>
      <w:lvlText w:val="%9."/>
      <w:lvlJc w:val="right"/>
      <w:pPr>
        <w:ind w:left="9720" w:hanging="180"/>
      </w:pPr>
    </w:lvl>
  </w:abstractNum>
  <w:abstractNum w:abstractNumId="109" w15:restartNumberingAfterBreak="0">
    <w:nsid w:val="562F0FB8"/>
    <w:multiLevelType w:val="multilevel"/>
    <w:tmpl w:val="562F0FB8"/>
    <w:lvl w:ilvl="0">
      <w:start w:val="1"/>
      <w:numFmt w:val="lowerLetter"/>
      <w:lvlText w:val="(%1)"/>
      <w:lvlJc w:val="left"/>
      <w:pPr>
        <w:ind w:left="720" w:hanging="360"/>
      </w:pPr>
      <w:rPr>
        <w:rFonts w:ascii="Times New Roman" w:hAnsi="Times New Roman" w:cs="Times New Roman" w:hint="default"/>
        <w:b w:val="0"/>
        <w:i w:val="0"/>
        <w:color w:val="auto"/>
        <w:sz w:val="24"/>
        <w:szCs w:val="24"/>
        <w:u w:val="none"/>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0" w15:restartNumberingAfterBreak="0">
    <w:nsid w:val="56DB4A13"/>
    <w:multiLevelType w:val="multilevel"/>
    <w:tmpl w:val="56DB4A13"/>
    <w:lvl w:ilvl="0">
      <w:start w:val="10"/>
      <w:numFmt w:val="upperLetter"/>
      <w:lvlText w:val="%1."/>
      <w:lvlJc w:val="left"/>
      <w:pPr>
        <w:ind w:left="660" w:hanging="205"/>
      </w:pPr>
      <w:rPr>
        <w:rFonts w:ascii="Times New Roman" w:eastAsia="Times New Roman" w:hAnsi="Times New Roman" w:cs="Times New Roman" w:hint="default"/>
        <w:spacing w:val="0"/>
        <w:w w:val="100"/>
        <w:sz w:val="22"/>
        <w:szCs w:val="22"/>
        <w:lang w:val="en-US" w:eastAsia="en-US" w:bidi="ar-SA"/>
      </w:rPr>
    </w:lvl>
    <w:lvl w:ilvl="1">
      <w:numFmt w:val="bullet"/>
      <w:lvlText w:val="•"/>
      <w:lvlJc w:val="left"/>
      <w:pPr>
        <w:ind w:left="1604" w:hanging="205"/>
      </w:pPr>
      <w:rPr>
        <w:rFonts w:hint="default"/>
        <w:lang w:val="en-US" w:eastAsia="en-US" w:bidi="ar-SA"/>
      </w:rPr>
    </w:lvl>
    <w:lvl w:ilvl="2">
      <w:numFmt w:val="bullet"/>
      <w:lvlText w:val="•"/>
      <w:lvlJc w:val="left"/>
      <w:pPr>
        <w:ind w:left="2549" w:hanging="205"/>
      </w:pPr>
      <w:rPr>
        <w:rFonts w:hint="default"/>
        <w:lang w:val="en-US" w:eastAsia="en-US" w:bidi="ar-SA"/>
      </w:rPr>
    </w:lvl>
    <w:lvl w:ilvl="3">
      <w:numFmt w:val="bullet"/>
      <w:lvlText w:val="•"/>
      <w:lvlJc w:val="left"/>
      <w:pPr>
        <w:ind w:left="3493" w:hanging="205"/>
      </w:pPr>
      <w:rPr>
        <w:rFonts w:hint="default"/>
        <w:lang w:val="en-US" w:eastAsia="en-US" w:bidi="ar-SA"/>
      </w:rPr>
    </w:lvl>
    <w:lvl w:ilvl="4">
      <w:numFmt w:val="bullet"/>
      <w:lvlText w:val="•"/>
      <w:lvlJc w:val="left"/>
      <w:pPr>
        <w:ind w:left="4438" w:hanging="205"/>
      </w:pPr>
      <w:rPr>
        <w:rFonts w:hint="default"/>
        <w:lang w:val="en-US" w:eastAsia="en-US" w:bidi="ar-SA"/>
      </w:rPr>
    </w:lvl>
    <w:lvl w:ilvl="5">
      <w:numFmt w:val="bullet"/>
      <w:lvlText w:val="•"/>
      <w:lvlJc w:val="left"/>
      <w:pPr>
        <w:ind w:left="5382" w:hanging="205"/>
      </w:pPr>
      <w:rPr>
        <w:rFonts w:hint="default"/>
        <w:lang w:val="en-US" w:eastAsia="en-US" w:bidi="ar-SA"/>
      </w:rPr>
    </w:lvl>
    <w:lvl w:ilvl="6">
      <w:numFmt w:val="bullet"/>
      <w:lvlText w:val="•"/>
      <w:lvlJc w:val="left"/>
      <w:pPr>
        <w:ind w:left="6327" w:hanging="205"/>
      </w:pPr>
      <w:rPr>
        <w:rFonts w:hint="default"/>
        <w:lang w:val="en-US" w:eastAsia="en-US" w:bidi="ar-SA"/>
      </w:rPr>
    </w:lvl>
    <w:lvl w:ilvl="7">
      <w:numFmt w:val="bullet"/>
      <w:lvlText w:val="•"/>
      <w:lvlJc w:val="left"/>
      <w:pPr>
        <w:ind w:left="7271" w:hanging="205"/>
      </w:pPr>
      <w:rPr>
        <w:rFonts w:hint="default"/>
        <w:lang w:val="en-US" w:eastAsia="en-US" w:bidi="ar-SA"/>
      </w:rPr>
    </w:lvl>
    <w:lvl w:ilvl="8">
      <w:numFmt w:val="bullet"/>
      <w:lvlText w:val="•"/>
      <w:lvlJc w:val="left"/>
      <w:pPr>
        <w:ind w:left="8216" w:hanging="205"/>
      </w:pPr>
      <w:rPr>
        <w:rFonts w:hint="default"/>
        <w:lang w:val="en-US" w:eastAsia="en-US" w:bidi="ar-SA"/>
      </w:rPr>
    </w:lvl>
  </w:abstractNum>
  <w:abstractNum w:abstractNumId="111" w15:restartNumberingAfterBreak="0">
    <w:nsid w:val="57231190"/>
    <w:multiLevelType w:val="multilevel"/>
    <w:tmpl w:val="57231190"/>
    <w:lvl w:ilvl="0">
      <w:start w:val="1"/>
      <w:numFmt w:val="decimal"/>
      <w:pStyle w:val="StyleHeader1-ClausesLeft0Hanging03After0pt"/>
      <w:lvlText w:val="%1."/>
      <w:lvlJc w:val="left"/>
      <w:pPr>
        <w:tabs>
          <w:tab w:val="left" w:pos="900"/>
        </w:tabs>
        <w:ind w:left="900" w:hanging="360"/>
      </w:pPr>
      <w:rPr>
        <w:i w:val="0"/>
      </w:rPr>
    </w:lvl>
    <w:lvl w:ilvl="1">
      <w:start w:val="1"/>
      <w:numFmt w:val="decimal"/>
      <w:lvlText w:val="%1.%2."/>
      <w:lvlJc w:val="left"/>
      <w:pPr>
        <w:tabs>
          <w:tab w:val="left" w:pos="1152"/>
        </w:tabs>
        <w:ind w:left="1152" w:hanging="432"/>
      </w:pPr>
    </w:lvl>
    <w:lvl w:ilvl="2">
      <w:start w:val="1"/>
      <w:numFmt w:val="decimal"/>
      <w:lvlText w:val="%1.%2.%3."/>
      <w:lvlJc w:val="left"/>
      <w:pPr>
        <w:tabs>
          <w:tab w:val="left" w:pos="1800"/>
        </w:tabs>
        <w:ind w:left="1584" w:hanging="504"/>
      </w:pPr>
    </w:lvl>
    <w:lvl w:ilvl="3">
      <w:start w:val="1"/>
      <w:numFmt w:val="decimal"/>
      <w:lvlText w:val="%1.%2.%3.%4."/>
      <w:lvlJc w:val="left"/>
      <w:pPr>
        <w:tabs>
          <w:tab w:val="left" w:pos="2160"/>
        </w:tabs>
        <w:ind w:left="2088" w:hanging="648"/>
      </w:pPr>
    </w:lvl>
    <w:lvl w:ilvl="4">
      <w:start w:val="1"/>
      <w:numFmt w:val="decimal"/>
      <w:lvlText w:val="%1.%2.%3.%4.%5."/>
      <w:lvlJc w:val="left"/>
      <w:pPr>
        <w:tabs>
          <w:tab w:val="left" w:pos="2880"/>
        </w:tabs>
        <w:ind w:left="2592" w:hanging="792"/>
      </w:pPr>
    </w:lvl>
    <w:lvl w:ilvl="5">
      <w:start w:val="1"/>
      <w:numFmt w:val="decimal"/>
      <w:lvlText w:val="%1.%2.%3.%4.%5.%6."/>
      <w:lvlJc w:val="left"/>
      <w:pPr>
        <w:tabs>
          <w:tab w:val="left" w:pos="3240"/>
        </w:tabs>
        <w:ind w:left="3096" w:hanging="936"/>
      </w:pPr>
    </w:lvl>
    <w:lvl w:ilvl="6">
      <w:start w:val="1"/>
      <w:numFmt w:val="decimal"/>
      <w:lvlText w:val="%1.%2.%3.%4.%5.%6.%7."/>
      <w:lvlJc w:val="left"/>
      <w:pPr>
        <w:tabs>
          <w:tab w:val="left" w:pos="3960"/>
        </w:tabs>
        <w:ind w:left="3600" w:hanging="1080"/>
      </w:pPr>
    </w:lvl>
    <w:lvl w:ilvl="7">
      <w:start w:val="1"/>
      <w:numFmt w:val="decimal"/>
      <w:lvlText w:val="%1.%2.%3.%4.%5.%6.%7.%8."/>
      <w:lvlJc w:val="left"/>
      <w:pPr>
        <w:tabs>
          <w:tab w:val="left" w:pos="4320"/>
        </w:tabs>
        <w:ind w:left="4104" w:hanging="1224"/>
      </w:pPr>
    </w:lvl>
    <w:lvl w:ilvl="8">
      <w:start w:val="1"/>
      <w:numFmt w:val="decimal"/>
      <w:lvlText w:val="%1.%2.%3.%4.%5.%6.%7.%8.%9."/>
      <w:lvlJc w:val="left"/>
      <w:pPr>
        <w:tabs>
          <w:tab w:val="left" w:pos="5040"/>
        </w:tabs>
        <w:ind w:left="4680" w:hanging="1440"/>
      </w:pPr>
    </w:lvl>
  </w:abstractNum>
  <w:abstractNum w:abstractNumId="112" w15:restartNumberingAfterBreak="0">
    <w:nsid w:val="572A30E2"/>
    <w:multiLevelType w:val="multilevel"/>
    <w:tmpl w:val="572A30E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13" w15:restartNumberingAfterBreak="0">
    <w:nsid w:val="58BB4EB8"/>
    <w:multiLevelType w:val="multilevel"/>
    <w:tmpl w:val="58BB4EB8"/>
    <w:lvl w:ilvl="0">
      <w:start w:val="1"/>
      <w:numFmt w:val="lowerRoman"/>
      <w:lvlText w:val="%1."/>
      <w:lvlJc w:val="right"/>
      <w:pPr>
        <w:tabs>
          <w:tab w:val="left" w:pos="1224"/>
        </w:tabs>
        <w:ind w:left="1224" w:hanging="360"/>
      </w:pPr>
      <w:rPr>
        <w:rFonts w:hint="default"/>
      </w:rPr>
    </w:lvl>
    <w:lvl w:ilvl="1">
      <w:start w:val="1"/>
      <w:numFmt w:val="lowerRoman"/>
      <w:lvlText w:val="(%2)"/>
      <w:lvlJc w:val="left"/>
      <w:pPr>
        <w:tabs>
          <w:tab w:val="left" w:pos="1764"/>
        </w:tabs>
        <w:ind w:left="1764" w:hanging="180"/>
      </w:pPr>
      <w:rPr>
        <w:rFonts w:hint="default"/>
      </w:rPr>
    </w:lvl>
    <w:lvl w:ilvl="2">
      <w:start w:val="1"/>
      <w:numFmt w:val="lowerRoman"/>
      <w:lvlText w:val="%3)"/>
      <w:lvlJc w:val="left"/>
      <w:pPr>
        <w:ind w:left="3204" w:hanging="720"/>
      </w:pPr>
      <w:rPr>
        <w:rFonts w:hint="default"/>
      </w:rPr>
    </w:lvl>
    <w:lvl w:ilvl="3">
      <w:start w:val="1"/>
      <w:numFmt w:val="bullet"/>
      <w:lvlText w:val=""/>
      <w:lvlJc w:val="left"/>
      <w:pPr>
        <w:ind w:left="3384" w:hanging="360"/>
      </w:pPr>
      <w:rPr>
        <w:rFonts w:ascii="Symbol" w:eastAsia="Times New Roman" w:hAnsi="Symbol" w:cs="Times New Roman" w:hint="default"/>
      </w:rPr>
    </w:lvl>
    <w:lvl w:ilvl="4">
      <w:start w:val="1"/>
      <w:numFmt w:val="decimal"/>
      <w:lvlText w:val="%5."/>
      <w:lvlJc w:val="left"/>
      <w:pPr>
        <w:ind w:left="4104" w:hanging="360"/>
      </w:pPr>
      <w:rPr>
        <w:rFonts w:hint="default"/>
      </w:rPr>
    </w:lvl>
    <w:lvl w:ilvl="5">
      <w:start w:val="1"/>
      <w:numFmt w:val="lowerRoman"/>
      <w:lvlText w:val="%6."/>
      <w:lvlJc w:val="right"/>
      <w:pPr>
        <w:tabs>
          <w:tab w:val="left" w:pos="4824"/>
        </w:tabs>
        <w:ind w:left="4824" w:hanging="180"/>
      </w:pPr>
    </w:lvl>
    <w:lvl w:ilvl="6">
      <w:start w:val="1"/>
      <w:numFmt w:val="decimal"/>
      <w:lvlText w:val="%7."/>
      <w:lvlJc w:val="left"/>
      <w:pPr>
        <w:tabs>
          <w:tab w:val="left" w:pos="5544"/>
        </w:tabs>
        <w:ind w:left="5544" w:hanging="360"/>
      </w:pPr>
    </w:lvl>
    <w:lvl w:ilvl="7">
      <w:start w:val="1"/>
      <w:numFmt w:val="lowerLetter"/>
      <w:lvlText w:val="%8."/>
      <w:lvlJc w:val="left"/>
      <w:pPr>
        <w:tabs>
          <w:tab w:val="left" w:pos="6264"/>
        </w:tabs>
        <w:ind w:left="6264" w:hanging="360"/>
      </w:pPr>
    </w:lvl>
    <w:lvl w:ilvl="8">
      <w:start w:val="1"/>
      <w:numFmt w:val="lowerRoman"/>
      <w:lvlText w:val="%9."/>
      <w:lvlJc w:val="right"/>
      <w:pPr>
        <w:tabs>
          <w:tab w:val="left" w:pos="6984"/>
        </w:tabs>
        <w:ind w:left="6984" w:hanging="180"/>
      </w:pPr>
    </w:lvl>
  </w:abstractNum>
  <w:abstractNum w:abstractNumId="114" w15:restartNumberingAfterBreak="0">
    <w:nsid w:val="58DD6B7E"/>
    <w:multiLevelType w:val="singleLevel"/>
    <w:tmpl w:val="58DD6B7E"/>
    <w:lvl w:ilvl="0">
      <w:start w:val="1"/>
      <w:numFmt w:val="upperLetter"/>
      <w:pStyle w:val="StyleStyleS1-Header1TimesNewRoman14pt"/>
      <w:lvlText w:val="%1."/>
      <w:lvlJc w:val="center"/>
      <w:pPr>
        <w:tabs>
          <w:tab w:val="left" w:pos="648"/>
        </w:tabs>
        <w:ind w:left="360" w:hanging="72"/>
      </w:pPr>
      <w:rPr>
        <w:rFonts w:hint="default"/>
        <w:b/>
        <w:i w:val="0"/>
        <w:sz w:val="28"/>
        <w:szCs w:val="28"/>
      </w:rPr>
    </w:lvl>
  </w:abstractNum>
  <w:abstractNum w:abstractNumId="115" w15:restartNumberingAfterBreak="0">
    <w:nsid w:val="58F91D5D"/>
    <w:multiLevelType w:val="multilevel"/>
    <w:tmpl w:val="58F91D5D"/>
    <w:lvl w:ilvl="0">
      <w:start w:val="1"/>
      <w:numFmt w:val="decimal"/>
      <w:pStyle w:val="Sec1-Header2"/>
      <w:isLgl/>
      <w:lvlText w:val="%1."/>
      <w:lvlJc w:val="left"/>
      <w:pPr>
        <w:tabs>
          <w:tab w:val="left" w:pos="432"/>
        </w:tabs>
        <w:ind w:left="432" w:hanging="432"/>
      </w:pPr>
      <w:rPr>
        <w:rFonts w:hint="default"/>
        <w:b/>
        <w:i w:val="0"/>
        <w:sz w:val="24"/>
      </w:rPr>
    </w:lvl>
    <w:lvl w:ilvl="1">
      <w:start w:val="1"/>
      <w:numFmt w:val="decimal"/>
      <w:lvlText w:val="36.%2"/>
      <w:lvlJc w:val="left"/>
      <w:pPr>
        <w:tabs>
          <w:tab w:val="left" w:pos="504"/>
        </w:tabs>
        <w:ind w:left="504" w:hanging="504"/>
      </w:pPr>
      <w:rPr>
        <w:rFonts w:ascii="Times New Roman" w:hAnsi="Times New Roman" w:hint="default"/>
        <w:b w:val="0"/>
        <w:i w:val="0"/>
        <w:sz w:val="24"/>
      </w:rPr>
    </w:lvl>
    <w:lvl w:ilvl="2">
      <w:start w:val="1"/>
      <w:numFmt w:val="lowerLetter"/>
      <w:lvlText w:val="(%3)"/>
      <w:lvlJc w:val="left"/>
      <w:pPr>
        <w:tabs>
          <w:tab w:val="left" w:pos="864"/>
        </w:tabs>
        <w:ind w:left="864" w:hanging="432"/>
      </w:pPr>
      <w:rPr>
        <w:rFonts w:ascii="Times New Roman" w:hAnsi="Times New Roman" w:hint="default"/>
        <w:b w:val="0"/>
        <w:i w:val="0"/>
        <w:sz w:val="24"/>
      </w:rPr>
    </w:lvl>
    <w:lvl w:ilvl="3">
      <w:start w:val="1"/>
      <w:numFmt w:val="decimal"/>
      <w:lvlText w:val="%4(a)"/>
      <w:lvlJc w:val="left"/>
      <w:pPr>
        <w:tabs>
          <w:tab w:val="left" w:pos="1512"/>
        </w:tabs>
        <w:ind w:left="1512" w:hanging="648"/>
      </w:pPr>
      <w:rPr>
        <w:rFonts w:ascii="Times New Roman" w:hAnsi="Times New Roman" w:hint="default"/>
        <w:b w:val="0"/>
        <w:i w:val="0"/>
        <w:sz w:val="24"/>
      </w:rPr>
    </w:lvl>
    <w:lvl w:ilvl="4">
      <w:start w:val="1"/>
      <w:numFmt w:val="decimal"/>
      <w:lvlText w:val="%1.%2.%3.%4.%5"/>
      <w:lvlJc w:val="left"/>
      <w:pPr>
        <w:tabs>
          <w:tab w:val="left" w:pos="1008"/>
        </w:tabs>
        <w:ind w:left="1008" w:hanging="1008"/>
      </w:pPr>
      <w:rPr>
        <w:rFonts w:hint="default"/>
      </w:rPr>
    </w:lvl>
    <w:lvl w:ilvl="5">
      <w:start w:val="1"/>
      <w:numFmt w:val="decimal"/>
      <w:lvlText w:val="%1.%2.%3.%4.%5.%6"/>
      <w:lvlJc w:val="left"/>
      <w:pPr>
        <w:tabs>
          <w:tab w:val="left" w:pos="1152"/>
        </w:tabs>
        <w:ind w:left="1152" w:hanging="1152"/>
      </w:pPr>
      <w:rPr>
        <w:rFonts w:hint="default"/>
      </w:rPr>
    </w:lvl>
    <w:lvl w:ilvl="6">
      <w:start w:val="1"/>
      <w:numFmt w:val="decimal"/>
      <w:lvlText w:val="%1.%2.%3.%4.%5.%6.%7"/>
      <w:lvlJc w:val="left"/>
      <w:pPr>
        <w:tabs>
          <w:tab w:val="left" w:pos="1296"/>
        </w:tabs>
        <w:ind w:left="1296" w:hanging="1296"/>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584"/>
        </w:tabs>
        <w:ind w:left="1584" w:hanging="1584"/>
      </w:pPr>
      <w:rPr>
        <w:rFonts w:hint="default"/>
      </w:rPr>
    </w:lvl>
  </w:abstractNum>
  <w:abstractNum w:abstractNumId="116" w15:restartNumberingAfterBreak="0">
    <w:nsid w:val="59BE0D5E"/>
    <w:multiLevelType w:val="multilevel"/>
    <w:tmpl w:val="59BE0D5E"/>
    <w:lvl w:ilvl="0">
      <w:start w:val="1"/>
      <w:numFmt w:val="lowerRoman"/>
      <w:lvlText w:val="%1."/>
      <w:lvlJc w:val="righ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17" w15:restartNumberingAfterBreak="0">
    <w:nsid w:val="59ED238C"/>
    <w:multiLevelType w:val="singleLevel"/>
    <w:tmpl w:val="59ED238C"/>
    <w:lvl w:ilvl="0">
      <w:start w:val="1"/>
      <w:numFmt w:val="decimal"/>
      <w:pStyle w:val="SECTIONNumHEADER"/>
      <w:lvlText w:val="%1."/>
      <w:lvlJc w:val="left"/>
      <w:pPr>
        <w:tabs>
          <w:tab w:val="left" w:pos="360"/>
        </w:tabs>
        <w:ind w:left="360" w:hanging="360"/>
      </w:pPr>
    </w:lvl>
  </w:abstractNum>
  <w:abstractNum w:abstractNumId="118" w15:restartNumberingAfterBreak="0">
    <w:nsid w:val="5B1453D5"/>
    <w:multiLevelType w:val="multilevel"/>
    <w:tmpl w:val="5B1453D5"/>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19" w15:restartNumberingAfterBreak="0">
    <w:nsid w:val="5B9B25D7"/>
    <w:multiLevelType w:val="multilevel"/>
    <w:tmpl w:val="5B9B25D7"/>
    <w:lvl w:ilvl="0">
      <w:start w:val="1"/>
      <w:numFmt w:val="lowerLetter"/>
      <w:lvlText w:val="(%1)"/>
      <w:lvlJc w:val="left"/>
      <w:pPr>
        <w:tabs>
          <w:tab w:val="left" w:pos="720"/>
        </w:tabs>
        <w:ind w:left="720" w:hanging="360"/>
      </w:pPr>
      <w:rPr>
        <w:rFonts w:hint="default"/>
      </w:rPr>
    </w:lvl>
    <w:lvl w:ilvl="1">
      <w:start w:val="1"/>
      <w:numFmt w:val="bullet"/>
      <w:lvlText w:val=""/>
      <w:lvlJc w:val="left"/>
      <w:pPr>
        <w:tabs>
          <w:tab w:val="left" w:pos="1440"/>
        </w:tabs>
        <w:ind w:left="1440" w:hanging="360"/>
      </w:pPr>
      <w:rPr>
        <w:rFonts w:ascii="Wingdings" w:eastAsia="Times New Roman" w:hAnsi="Wingdings" w:cs="Times New Roman" w:hint="default"/>
      </w:r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20" w15:restartNumberingAfterBreak="0">
    <w:nsid w:val="5E1341D8"/>
    <w:multiLevelType w:val="multilevel"/>
    <w:tmpl w:val="5E1341D8"/>
    <w:lvl w:ilvl="0">
      <w:start w:val="5"/>
      <w:numFmt w:val="decimal"/>
      <w:lvlText w:val="%1"/>
      <w:lvlJc w:val="left"/>
      <w:pPr>
        <w:ind w:left="541" w:hanging="302"/>
      </w:pPr>
      <w:rPr>
        <w:rFonts w:hint="default"/>
        <w:lang w:val="en-US" w:eastAsia="en-US" w:bidi="ar-SA"/>
      </w:rPr>
    </w:lvl>
    <w:lvl w:ilvl="1">
      <w:numFmt w:val="decimal"/>
      <w:lvlText w:val="%1.%2"/>
      <w:lvlJc w:val="left"/>
      <w:pPr>
        <w:ind w:left="541" w:hanging="302"/>
      </w:pPr>
      <w:rPr>
        <w:rFonts w:hint="default"/>
        <w:b/>
        <w:bCs/>
        <w:spacing w:val="0"/>
        <w:w w:val="99"/>
        <w:lang w:val="en-US" w:eastAsia="en-US" w:bidi="ar-SA"/>
      </w:rPr>
    </w:lvl>
    <w:lvl w:ilvl="2">
      <w:numFmt w:val="bullet"/>
      <w:lvlText w:val="•"/>
      <w:lvlJc w:val="left"/>
      <w:pPr>
        <w:ind w:left="2453" w:hanging="302"/>
      </w:pPr>
      <w:rPr>
        <w:rFonts w:hint="default"/>
        <w:lang w:val="en-US" w:eastAsia="en-US" w:bidi="ar-SA"/>
      </w:rPr>
    </w:lvl>
    <w:lvl w:ilvl="3">
      <w:numFmt w:val="bullet"/>
      <w:lvlText w:val="•"/>
      <w:lvlJc w:val="left"/>
      <w:pPr>
        <w:ind w:left="3409" w:hanging="302"/>
      </w:pPr>
      <w:rPr>
        <w:rFonts w:hint="default"/>
        <w:lang w:val="en-US" w:eastAsia="en-US" w:bidi="ar-SA"/>
      </w:rPr>
    </w:lvl>
    <w:lvl w:ilvl="4">
      <w:numFmt w:val="bullet"/>
      <w:lvlText w:val="•"/>
      <w:lvlJc w:val="left"/>
      <w:pPr>
        <w:ind w:left="4366" w:hanging="302"/>
      </w:pPr>
      <w:rPr>
        <w:rFonts w:hint="default"/>
        <w:lang w:val="en-US" w:eastAsia="en-US" w:bidi="ar-SA"/>
      </w:rPr>
    </w:lvl>
    <w:lvl w:ilvl="5">
      <w:numFmt w:val="bullet"/>
      <w:lvlText w:val="•"/>
      <w:lvlJc w:val="left"/>
      <w:pPr>
        <w:ind w:left="5322" w:hanging="302"/>
      </w:pPr>
      <w:rPr>
        <w:rFonts w:hint="default"/>
        <w:lang w:val="en-US" w:eastAsia="en-US" w:bidi="ar-SA"/>
      </w:rPr>
    </w:lvl>
    <w:lvl w:ilvl="6">
      <w:numFmt w:val="bullet"/>
      <w:lvlText w:val="•"/>
      <w:lvlJc w:val="left"/>
      <w:pPr>
        <w:ind w:left="6279" w:hanging="302"/>
      </w:pPr>
      <w:rPr>
        <w:rFonts w:hint="default"/>
        <w:lang w:val="en-US" w:eastAsia="en-US" w:bidi="ar-SA"/>
      </w:rPr>
    </w:lvl>
    <w:lvl w:ilvl="7">
      <w:numFmt w:val="bullet"/>
      <w:lvlText w:val="•"/>
      <w:lvlJc w:val="left"/>
      <w:pPr>
        <w:ind w:left="7235" w:hanging="302"/>
      </w:pPr>
      <w:rPr>
        <w:rFonts w:hint="default"/>
        <w:lang w:val="en-US" w:eastAsia="en-US" w:bidi="ar-SA"/>
      </w:rPr>
    </w:lvl>
    <w:lvl w:ilvl="8">
      <w:numFmt w:val="bullet"/>
      <w:lvlText w:val="•"/>
      <w:lvlJc w:val="left"/>
      <w:pPr>
        <w:ind w:left="8192" w:hanging="302"/>
      </w:pPr>
      <w:rPr>
        <w:rFonts w:hint="default"/>
        <w:lang w:val="en-US" w:eastAsia="en-US" w:bidi="ar-SA"/>
      </w:rPr>
    </w:lvl>
  </w:abstractNum>
  <w:abstractNum w:abstractNumId="121" w15:restartNumberingAfterBreak="0">
    <w:nsid w:val="5EEA7F42"/>
    <w:multiLevelType w:val="multilevel"/>
    <w:tmpl w:val="5EEA7F42"/>
    <w:lvl w:ilvl="0">
      <w:start w:val="1"/>
      <w:numFmt w:val="lowerRoman"/>
      <w:lvlText w:val="(%1)"/>
      <w:lvlJc w:val="left"/>
      <w:pPr>
        <w:tabs>
          <w:tab w:val="left" w:pos="1038"/>
        </w:tabs>
        <w:ind w:left="1038" w:hanging="519"/>
      </w:pPr>
      <w:rPr>
        <w:rFonts w:ascii="Times New Roman" w:hAnsi="Times New Roman" w:cs="Times New Roman" w:hint="default"/>
        <w:b w:val="0"/>
        <w:i w:val="0"/>
        <w:color w:val="auto"/>
        <w:sz w:val="24"/>
        <w:szCs w:val="24"/>
        <w:u w:val="none"/>
      </w:rPr>
    </w:lvl>
    <w:lvl w:ilvl="1">
      <w:start w:val="1"/>
      <w:numFmt w:val="lowerLetter"/>
      <w:lvlText w:val="%2."/>
      <w:lvlJc w:val="left"/>
      <w:pPr>
        <w:tabs>
          <w:tab w:val="left" w:pos="1959"/>
        </w:tabs>
        <w:ind w:left="1959" w:hanging="360"/>
      </w:pPr>
    </w:lvl>
    <w:lvl w:ilvl="2">
      <w:start w:val="1"/>
      <w:numFmt w:val="lowerRoman"/>
      <w:lvlText w:val="%3."/>
      <w:lvlJc w:val="right"/>
      <w:pPr>
        <w:tabs>
          <w:tab w:val="left" w:pos="2679"/>
        </w:tabs>
        <w:ind w:left="2679" w:hanging="180"/>
      </w:pPr>
    </w:lvl>
    <w:lvl w:ilvl="3">
      <w:start w:val="1"/>
      <w:numFmt w:val="decimal"/>
      <w:lvlText w:val="%4."/>
      <w:lvlJc w:val="left"/>
      <w:pPr>
        <w:tabs>
          <w:tab w:val="left" w:pos="3399"/>
        </w:tabs>
        <w:ind w:left="3399" w:hanging="360"/>
      </w:pPr>
    </w:lvl>
    <w:lvl w:ilvl="4">
      <w:start w:val="1"/>
      <w:numFmt w:val="lowerLetter"/>
      <w:lvlText w:val="%5."/>
      <w:lvlJc w:val="left"/>
      <w:pPr>
        <w:tabs>
          <w:tab w:val="left" w:pos="4119"/>
        </w:tabs>
        <w:ind w:left="4119" w:hanging="360"/>
      </w:pPr>
    </w:lvl>
    <w:lvl w:ilvl="5">
      <w:start w:val="1"/>
      <w:numFmt w:val="lowerRoman"/>
      <w:lvlText w:val="%6."/>
      <w:lvlJc w:val="right"/>
      <w:pPr>
        <w:tabs>
          <w:tab w:val="left" w:pos="4839"/>
        </w:tabs>
        <w:ind w:left="4839" w:hanging="180"/>
      </w:pPr>
    </w:lvl>
    <w:lvl w:ilvl="6">
      <w:start w:val="1"/>
      <w:numFmt w:val="decimal"/>
      <w:lvlText w:val="%7."/>
      <w:lvlJc w:val="left"/>
      <w:pPr>
        <w:tabs>
          <w:tab w:val="left" w:pos="5559"/>
        </w:tabs>
        <w:ind w:left="5559" w:hanging="360"/>
      </w:pPr>
    </w:lvl>
    <w:lvl w:ilvl="7">
      <w:start w:val="1"/>
      <w:numFmt w:val="lowerLetter"/>
      <w:lvlText w:val="%8."/>
      <w:lvlJc w:val="left"/>
      <w:pPr>
        <w:tabs>
          <w:tab w:val="left" w:pos="6279"/>
        </w:tabs>
        <w:ind w:left="6279" w:hanging="360"/>
      </w:pPr>
    </w:lvl>
    <w:lvl w:ilvl="8">
      <w:start w:val="1"/>
      <w:numFmt w:val="lowerRoman"/>
      <w:lvlText w:val="%9."/>
      <w:lvlJc w:val="right"/>
      <w:pPr>
        <w:tabs>
          <w:tab w:val="left" w:pos="6999"/>
        </w:tabs>
        <w:ind w:left="6999" w:hanging="180"/>
      </w:pPr>
    </w:lvl>
  </w:abstractNum>
  <w:abstractNum w:abstractNumId="122" w15:restartNumberingAfterBreak="0">
    <w:nsid w:val="60170CF6"/>
    <w:multiLevelType w:val="multilevel"/>
    <w:tmpl w:val="60170CF6"/>
    <w:lvl w:ilvl="0">
      <w:numFmt w:val="bullet"/>
      <w:lvlText w:val="-"/>
      <w:lvlJc w:val="left"/>
      <w:pPr>
        <w:ind w:left="376" w:hanging="125"/>
      </w:pPr>
      <w:rPr>
        <w:rFonts w:ascii="Times New Roman" w:eastAsia="Times New Roman" w:hAnsi="Times New Roman" w:cs="Times New Roman" w:hint="default"/>
        <w:w w:val="100"/>
        <w:sz w:val="22"/>
        <w:szCs w:val="22"/>
        <w:lang w:val="en-US" w:eastAsia="en-US" w:bidi="ar-SA"/>
      </w:rPr>
    </w:lvl>
    <w:lvl w:ilvl="1">
      <w:numFmt w:val="bullet"/>
      <w:lvlText w:val="•"/>
      <w:lvlJc w:val="left"/>
      <w:pPr>
        <w:ind w:left="1352" w:hanging="125"/>
      </w:pPr>
      <w:rPr>
        <w:rFonts w:hint="default"/>
        <w:lang w:val="en-US" w:eastAsia="en-US" w:bidi="ar-SA"/>
      </w:rPr>
    </w:lvl>
    <w:lvl w:ilvl="2">
      <w:numFmt w:val="bullet"/>
      <w:lvlText w:val="•"/>
      <w:lvlJc w:val="left"/>
      <w:pPr>
        <w:ind w:left="2325" w:hanging="125"/>
      </w:pPr>
      <w:rPr>
        <w:rFonts w:hint="default"/>
        <w:lang w:val="en-US" w:eastAsia="en-US" w:bidi="ar-SA"/>
      </w:rPr>
    </w:lvl>
    <w:lvl w:ilvl="3">
      <w:numFmt w:val="bullet"/>
      <w:lvlText w:val="•"/>
      <w:lvlJc w:val="left"/>
      <w:pPr>
        <w:ind w:left="3297" w:hanging="125"/>
      </w:pPr>
      <w:rPr>
        <w:rFonts w:hint="default"/>
        <w:lang w:val="en-US" w:eastAsia="en-US" w:bidi="ar-SA"/>
      </w:rPr>
    </w:lvl>
    <w:lvl w:ilvl="4">
      <w:numFmt w:val="bullet"/>
      <w:lvlText w:val="•"/>
      <w:lvlJc w:val="left"/>
      <w:pPr>
        <w:ind w:left="4270" w:hanging="125"/>
      </w:pPr>
      <w:rPr>
        <w:rFonts w:hint="default"/>
        <w:lang w:val="en-US" w:eastAsia="en-US" w:bidi="ar-SA"/>
      </w:rPr>
    </w:lvl>
    <w:lvl w:ilvl="5">
      <w:numFmt w:val="bullet"/>
      <w:lvlText w:val="•"/>
      <w:lvlJc w:val="left"/>
      <w:pPr>
        <w:ind w:left="5242" w:hanging="125"/>
      </w:pPr>
      <w:rPr>
        <w:rFonts w:hint="default"/>
        <w:lang w:val="en-US" w:eastAsia="en-US" w:bidi="ar-SA"/>
      </w:rPr>
    </w:lvl>
    <w:lvl w:ilvl="6">
      <w:numFmt w:val="bullet"/>
      <w:lvlText w:val="•"/>
      <w:lvlJc w:val="left"/>
      <w:pPr>
        <w:ind w:left="6215" w:hanging="125"/>
      </w:pPr>
      <w:rPr>
        <w:rFonts w:hint="default"/>
        <w:lang w:val="en-US" w:eastAsia="en-US" w:bidi="ar-SA"/>
      </w:rPr>
    </w:lvl>
    <w:lvl w:ilvl="7">
      <w:numFmt w:val="bullet"/>
      <w:lvlText w:val="•"/>
      <w:lvlJc w:val="left"/>
      <w:pPr>
        <w:ind w:left="7187" w:hanging="125"/>
      </w:pPr>
      <w:rPr>
        <w:rFonts w:hint="default"/>
        <w:lang w:val="en-US" w:eastAsia="en-US" w:bidi="ar-SA"/>
      </w:rPr>
    </w:lvl>
    <w:lvl w:ilvl="8">
      <w:numFmt w:val="bullet"/>
      <w:lvlText w:val="•"/>
      <w:lvlJc w:val="left"/>
      <w:pPr>
        <w:ind w:left="8160" w:hanging="125"/>
      </w:pPr>
      <w:rPr>
        <w:rFonts w:hint="default"/>
        <w:lang w:val="en-US" w:eastAsia="en-US" w:bidi="ar-SA"/>
      </w:rPr>
    </w:lvl>
  </w:abstractNum>
  <w:abstractNum w:abstractNumId="123" w15:restartNumberingAfterBreak="0">
    <w:nsid w:val="616708D1"/>
    <w:multiLevelType w:val="multilevel"/>
    <w:tmpl w:val="616708D1"/>
    <w:lvl w:ilvl="0">
      <w:start w:val="1"/>
      <w:numFmt w:val="decimal"/>
      <w:lvlText w:val="%1"/>
      <w:lvlJc w:val="left"/>
      <w:pPr>
        <w:ind w:left="1060" w:hanging="720"/>
      </w:pPr>
      <w:rPr>
        <w:rFonts w:hint="default"/>
        <w:lang w:val="en-US" w:eastAsia="en-US" w:bidi="ar-SA"/>
      </w:rPr>
    </w:lvl>
    <w:lvl w:ilvl="1">
      <w:start w:val="1"/>
      <w:numFmt w:val="decimal"/>
      <w:lvlText w:val="%1.%2"/>
      <w:lvlJc w:val="left"/>
      <w:pPr>
        <w:ind w:left="1060" w:hanging="720"/>
      </w:pPr>
      <w:rPr>
        <w:rFonts w:ascii="Times New Roman" w:eastAsia="Times New Roman" w:hAnsi="Times New Roman" w:cs="Times New Roman" w:hint="default"/>
        <w:b/>
        <w:bCs/>
        <w:spacing w:val="-3"/>
        <w:w w:val="98"/>
        <w:sz w:val="24"/>
        <w:szCs w:val="24"/>
        <w:lang w:val="en-US" w:eastAsia="en-US" w:bidi="ar-SA"/>
      </w:rPr>
    </w:lvl>
    <w:lvl w:ilvl="2">
      <w:start w:val="1"/>
      <w:numFmt w:val="lowerLetter"/>
      <w:lvlText w:val="%3)"/>
      <w:lvlJc w:val="left"/>
      <w:pPr>
        <w:ind w:left="1420" w:hanging="361"/>
      </w:pPr>
      <w:rPr>
        <w:rFonts w:ascii="Times New Roman" w:eastAsia="Times New Roman" w:hAnsi="Times New Roman" w:cs="Times New Roman" w:hint="default"/>
        <w:spacing w:val="-8"/>
        <w:w w:val="97"/>
        <w:sz w:val="24"/>
        <w:szCs w:val="24"/>
        <w:lang w:val="en-US" w:eastAsia="en-US" w:bidi="ar-SA"/>
      </w:rPr>
    </w:lvl>
    <w:lvl w:ilvl="3">
      <w:numFmt w:val="bullet"/>
      <w:lvlText w:val="•"/>
      <w:lvlJc w:val="left"/>
      <w:pPr>
        <w:ind w:left="3350" w:hanging="361"/>
      </w:pPr>
      <w:rPr>
        <w:rFonts w:hint="default"/>
        <w:lang w:val="en-US" w:eastAsia="en-US" w:bidi="ar-SA"/>
      </w:rPr>
    </w:lvl>
    <w:lvl w:ilvl="4">
      <w:numFmt w:val="bullet"/>
      <w:lvlText w:val="•"/>
      <w:lvlJc w:val="left"/>
      <w:pPr>
        <w:ind w:left="4315" w:hanging="361"/>
      </w:pPr>
      <w:rPr>
        <w:rFonts w:hint="default"/>
        <w:lang w:val="en-US" w:eastAsia="en-US" w:bidi="ar-SA"/>
      </w:rPr>
    </w:lvl>
    <w:lvl w:ilvl="5">
      <w:numFmt w:val="bullet"/>
      <w:lvlText w:val="•"/>
      <w:lvlJc w:val="left"/>
      <w:pPr>
        <w:ind w:left="5280" w:hanging="361"/>
      </w:pPr>
      <w:rPr>
        <w:rFonts w:hint="default"/>
        <w:lang w:val="en-US" w:eastAsia="en-US" w:bidi="ar-SA"/>
      </w:rPr>
    </w:lvl>
    <w:lvl w:ilvl="6">
      <w:numFmt w:val="bullet"/>
      <w:lvlText w:val="•"/>
      <w:lvlJc w:val="left"/>
      <w:pPr>
        <w:ind w:left="6245" w:hanging="361"/>
      </w:pPr>
      <w:rPr>
        <w:rFonts w:hint="default"/>
        <w:lang w:val="en-US" w:eastAsia="en-US" w:bidi="ar-SA"/>
      </w:rPr>
    </w:lvl>
    <w:lvl w:ilvl="7">
      <w:numFmt w:val="bullet"/>
      <w:lvlText w:val="•"/>
      <w:lvlJc w:val="left"/>
      <w:pPr>
        <w:ind w:left="7210" w:hanging="361"/>
      </w:pPr>
      <w:rPr>
        <w:rFonts w:hint="default"/>
        <w:lang w:val="en-US" w:eastAsia="en-US" w:bidi="ar-SA"/>
      </w:rPr>
    </w:lvl>
    <w:lvl w:ilvl="8">
      <w:numFmt w:val="bullet"/>
      <w:lvlText w:val="•"/>
      <w:lvlJc w:val="left"/>
      <w:pPr>
        <w:ind w:left="8175" w:hanging="361"/>
      </w:pPr>
      <w:rPr>
        <w:rFonts w:hint="default"/>
        <w:lang w:val="en-US" w:eastAsia="en-US" w:bidi="ar-SA"/>
      </w:rPr>
    </w:lvl>
  </w:abstractNum>
  <w:abstractNum w:abstractNumId="124" w15:restartNumberingAfterBreak="0">
    <w:nsid w:val="6249654F"/>
    <w:multiLevelType w:val="multilevel"/>
    <w:tmpl w:val="6249654F"/>
    <w:lvl w:ilvl="0">
      <w:start w:val="2"/>
      <w:numFmt w:val="decimal"/>
      <w:lvlText w:val="%1"/>
      <w:lvlJc w:val="left"/>
      <w:pPr>
        <w:tabs>
          <w:tab w:val="left" w:pos="360"/>
        </w:tabs>
        <w:ind w:left="360" w:hanging="360"/>
      </w:pPr>
      <w:rPr>
        <w:rFonts w:hint="default"/>
      </w:rPr>
    </w:lvl>
    <w:lvl w:ilvl="1">
      <w:start w:val="1"/>
      <w:numFmt w:val="decimal"/>
      <w:lvlText w:val="%1.%2"/>
      <w:lvlJc w:val="left"/>
      <w:pPr>
        <w:tabs>
          <w:tab w:val="left" w:pos="353"/>
        </w:tabs>
        <w:ind w:left="353" w:hanging="360"/>
      </w:pPr>
      <w:rPr>
        <w:rFonts w:hint="default"/>
      </w:rPr>
    </w:lvl>
    <w:lvl w:ilvl="2">
      <w:start w:val="1"/>
      <w:numFmt w:val="decimal"/>
      <w:lvlText w:val="%1.%2.%3"/>
      <w:lvlJc w:val="left"/>
      <w:pPr>
        <w:tabs>
          <w:tab w:val="left" w:pos="706"/>
        </w:tabs>
        <w:ind w:left="706" w:hanging="720"/>
      </w:pPr>
      <w:rPr>
        <w:rFonts w:hint="default"/>
      </w:rPr>
    </w:lvl>
    <w:lvl w:ilvl="3">
      <w:start w:val="1"/>
      <w:numFmt w:val="decimal"/>
      <w:lvlText w:val="%1.%2.%3.%4"/>
      <w:lvlJc w:val="left"/>
      <w:pPr>
        <w:tabs>
          <w:tab w:val="left" w:pos="699"/>
        </w:tabs>
        <w:ind w:left="699" w:hanging="720"/>
      </w:pPr>
      <w:rPr>
        <w:rFonts w:hint="default"/>
      </w:rPr>
    </w:lvl>
    <w:lvl w:ilvl="4">
      <w:start w:val="1"/>
      <w:numFmt w:val="decimal"/>
      <w:lvlText w:val="%1.%2.%3.%4.%5"/>
      <w:lvlJc w:val="left"/>
      <w:pPr>
        <w:tabs>
          <w:tab w:val="left" w:pos="1052"/>
        </w:tabs>
        <w:ind w:left="1052" w:hanging="1080"/>
      </w:pPr>
      <w:rPr>
        <w:rFonts w:hint="default"/>
      </w:rPr>
    </w:lvl>
    <w:lvl w:ilvl="5">
      <w:start w:val="1"/>
      <w:numFmt w:val="decimal"/>
      <w:lvlText w:val="%1.%2.%3.%4.%5.%6"/>
      <w:lvlJc w:val="left"/>
      <w:pPr>
        <w:tabs>
          <w:tab w:val="left" w:pos="1045"/>
        </w:tabs>
        <w:ind w:left="1045" w:hanging="1080"/>
      </w:pPr>
      <w:rPr>
        <w:rFonts w:hint="default"/>
      </w:rPr>
    </w:lvl>
    <w:lvl w:ilvl="6">
      <w:start w:val="1"/>
      <w:numFmt w:val="decimal"/>
      <w:lvlText w:val="%1.%2.%3.%4.%5.%6.%7"/>
      <w:lvlJc w:val="left"/>
      <w:pPr>
        <w:tabs>
          <w:tab w:val="left" w:pos="1398"/>
        </w:tabs>
        <w:ind w:left="1398" w:hanging="1440"/>
      </w:pPr>
      <w:rPr>
        <w:rFonts w:hint="default"/>
      </w:rPr>
    </w:lvl>
    <w:lvl w:ilvl="7">
      <w:start w:val="1"/>
      <w:numFmt w:val="decimal"/>
      <w:lvlText w:val="%1.%2.%3.%4.%5.%6.%7.%8"/>
      <w:lvlJc w:val="left"/>
      <w:pPr>
        <w:tabs>
          <w:tab w:val="left" w:pos="1391"/>
        </w:tabs>
        <w:ind w:left="1391" w:hanging="1440"/>
      </w:pPr>
      <w:rPr>
        <w:rFonts w:hint="default"/>
      </w:rPr>
    </w:lvl>
    <w:lvl w:ilvl="8">
      <w:start w:val="1"/>
      <w:numFmt w:val="decimal"/>
      <w:lvlText w:val="%1.%2.%3.%4.%5.%6.%7.%8.%9"/>
      <w:lvlJc w:val="left"/>
      <w:pPr>
        <w:tabs>
          <w:tab w:val="left" w:pos="1744"/>
        </w:tabs>
        <w:ind w:left="1744" w:hanging="1800"/>
      </w:pPr>
      <w:rPr>
        <w:rFonts w:hint="default"/>
      </w:rPr>
    </w:lvl>
  </w:abstractNum>
  <w:abstractNum w:abstractNumId="125" w15:restartNumberingAfterBreak="0">
    <w:nsid w:val="627F5B66"/>
    <w:multiLevelType w:val="multilevel"/>
    <w:tmpl w:val="627F5B66"/>
    <w:lvl w:ilvl="0">
      <w:start w:val="1"/>
      <w:numFmt w:val="lowerRoman"/>
      <w:lvlText w:val="%1."/>
      <w:lvlJc w:val="righ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26" w15:restartNumberingAfterBreak="0">
    <w:nsid w:val="63447A6E"/>
    <w:multiLevelType w:val="multilevel"/>
    <w:tmpl w:val="63447A6E"/>
    <w:lvl w:ilvl="0">
      <w:start w:val="1"/>
      <w:numFmt w:val="lowerLetter"/>
      <w:lvlText w:val="(%1)"/>
      <w:lvlJc w:val="left"/>
      <w:pPr>
        <w:tabs>
          <w:tab w:val="left" w:pos="900"/>
        </w:tabs>
        <w:ind w:left="900" w:hanging="360"/>
      </w:pPr>
      <w:rPr>
        <w:rFonts w:hint="default"/>
      </w:rPr>
    </w:lvl>
    <w:lvl w:ilvl="1">
      <w:start w:val="1"/>
      <w:numFmt w:val="lowerRoman"/>
      <w:lvlText w:val="(%2)"/>
      <w:lvlJc w:val="left"/>
      <w:pPr>
        <w:tabs>
          <w:tab w:val="left" w:pos="1980"/>
        </w:tabs>
        <w:ind w:left="1980" w:hanging="720"/>
      </w:pPr>
      <w:rPr>
        <w:rFonts w:hint="default"/>
      </w:rPr>
    </w:lvl>
    <w:lvl w:ilvl="2">
      <w:start w:val="1"/>
      <w:numFmt w:val="lowerRoman"/>
      <w:lvlText w:val="%3."/>
      <w:lvlJc w:val="right"/>
      <w:pPr>
        <w:tabs>
          <w:tab w:val="left" w:pos="2340"/>
        </w:tabs>
        <w:ind w:left="2340" w:hanging="180"/>
      </w:pPr>
    </w:lvl>
    <w:lvl w:ilvl="3">
      <w:start w:val="1"/>
      <w:numFmt w:val="decimal"/>
      <w:lvlText w:val="%4."/>
      <w:lvlJc w:val="left"/>
      <w:pPr>
        <w:tabs>
          <w:tab w:val="left" w:pos="3060"/>
        </w:tabs>
        <w:ind w:left="3060" w:hanging="360"/>
      </w:pPr>
    </w:lvl>
    <w:lvl w:ilvl="4">
      <w:start w:val="1"/>
      <w:numFmt w:val="lowerLetter"/>
      <w:lvlText w:val="%5."/>
      <w:lvlJc w:val="left"/>
      <w:pPr>
        <w:tabs>
          <w:tab w:val="left" w:pos="3780"/>
        </w:tabs>
        <w:ind w:left="3780" w:hanging="360"/>
      </w:pPr>
    </w:lvl>
    <w:lvl w:ilvl="5">
      <w:start w:val="1"/>
      <w:numFmt w:val="lowerRoman"/>
      <w:lvlText w:val="%6."/>
      <w:lvlJc w:val="right"/>
      <w:pPr>
        <w:tabs>
          <w:tab w:val="left" w:pos="4500"/>
        </w:tabs>
        <w:ind w:left="4500" w:hanging="180"/>
      </w:pPr>
    </w:lvl>
    <w:lvl w:ilvl="6">
      <w:start w:val="1"/>
      <w:numFmt w:val="decimal"/>
      <w:lvlText w:val="%7."/>
      <w:lvlJc w:val="left"/>
      <w:pPr>
        <w:tabs>
          <w:tab w:val="left" w:pos="5220"/>
        </w:tabs>
        <w:ind w:left="5220" w:hanging="360"/>
      </w:pPr>
    </w:lvl>
    <w:lvl w:ilvl="7">
      <w:start w:val="1"/>
      <w:numFmt w:val="lowerLetter"/>
      <w:lvlText w:val="%8."/>
      <w:lvlJc w:val="left"/>
      <w:pPr>
        <w:tabs>
          <w:tab w:val="left" w:pos="5940"/>
        </w:tabs>
        <w:ind w:left="5940" w:hanging="360"/>
      </w:pPr>
    </w:lvl>
    <w:lvl w:ilvl="8">
      <w:start w:val="1"/>
      <w:numFmt w:val="lowerRoman"/>
      <w:lvlText w:val="%9."/>
      <w:lvlJc w:val="right"/>
      <w:pPr>
        <w:tabs>
          <w:tab w:val="left" w:pos="6660"/>
        </w:tabs>
        <w:ind w:left="6660" w:hanging="180"/>
      </w:pPr>
    </w:lvl>
  </w:abstractNum>
  <w:abstractNum w:abstractNumId="127" w15:restartNumberingAfterBreak="0">
    <w:nsid w:val="641B1D69"/>
    <w:multiLevelType w:val="multilevel"/>
    <w:tmpl w:val="641B1D69"/>
    <w:lvl w:ilvl="0">
      <w:numFmt w:val="bullet"/>
      <w:lvlText w:val="-"/>
      <w:lvlJc w:val="left"/>
      <w:pPr>
        <w:ind w:left="1075" w:hanging="116"/>
      </w:pPr>
      <w:rPr>
        <w:rFonts w:ascii="Times New Roman" w:eastAsia="Times New Roman" w:hAnsi="Times New Roman" w:cs="Times New Roman" w:hint="default"/>
        <w:w w:val="99"/>
        <w:sz w:val="20"/>
        <w:szCs w:val="20"/>
        <w:lang w:val="en-US" w:eastAsia="en-US" w:bidi="ar-SA"/>
      </w:rPr>
    </w:lvl>
    <w:lvl w:ilvl="1">
      <w:numFmt w:val="bullet"/>
      <w:lvlText w:val="•"/>
      <w:lvlJc w:val="left"/>
      <w:pPr>
        <w:ind w:left="1982" w:hanging="116"/>
      </w:pPr>
      <w:rPr>
        <w:rFonts w:hint="default"/>
        <w:lang w:val="en-US" w:eastAsia="en-US" w:bidi="ar-SA"/>
      </w:rPr>
    </w:lvl>
    <w:lvl w:ilvl="2">
      <w:numFmt w:val="bullet"/>
      <w:lvlText w:val="•"/>
      <w:lvlJc w:val="left"/>
      <w:pPr>
        <w:ind w:left="2885" w:hanging="116"/>
      </w:pPr>
      <w:rPr>
        <w:rFonts w:hint="default"/>
        <w:lang w:val="en-US" w:eastAsia="en-US" w:bidi="ar-SA"/>
      </w:rPr>
    </w:lvl>
    <w:lvl w:ilvl="3">
      <w:numFmt w:val="bullet"/>
      <w:lvlText w:val="•"/>
      <w:lvlJc w:val="left"/>
      <w:pPr>
        <w:ind w:left="3787" w:hanging="116"/>
      </w:pPr>
      <w:rPr>
        <w:rFonts w:hint="default"/>
        <w:lang w:val="en-US" w:eastAsia="en-US" w:bidi="ar-SA"/>
      </w:rPr>
    </w:lvl>
    <w:lvl w:ilvl="4">
      <w:numFmt w:val="bullet"/>
      <w:lvlText w:val="•"/>
      <w:lvlJc w:val="left"/>
      <w:pPr>
        <w:ind w:left="4690" w:hanging="116"/>
      </w:pPr>
      <w:rPr>
        <w:rFonts w:hint="default"/>
        <w:lang w:val="en-US" w:eastAsia="en-US" w:bidi="ar-SA"/>
      </w:rPr>
    </w:lvl>
    <w:lvl w:ilvl="5">
      <w:numFmt w:val="bullet"/>
      <w:lvlText w:val="•"/>
      <w:lvlJc w:val="left"/>
      <w:pPr>
        <w:ind w:left="5592" w:hanging="116"/>
      </w:pPr>
      <w:rPr>
        <w:rFonts w:hint="default"/>
        <w:lang w:val="en-US" w:eastAsia="en-US" w:bidi="ar-SA"/>
      </w:rPr>
    </w:lvl>
    <w:lvl w:ilvl="6">
      <w:numFmt w:val="bullet"/>
      <w:lvlText w:val="•"/>
      <w:lvlJc w:val="left"/>
      <w:pPr>
        <w:ind w:left="6495" w:hanging="116"/>
      </w:pPr>
      <w:rPr>
        <w:rFonts w:hint="default"/>
        <w:lang w:val="en-US" w:eastAsia="en-US" w:bidi="ar-SA"/>
      </w:rPr>
    </w:lvl>
    <w:lvl w:ilvl="7">
      <w:numFmt w:val="bullet"/>
      <w:lvlText w:val="•"/>
      <w:lvlJc w:val="left"/>
      <w:pPr>
        <w:ind w:left="7397" w:hanging="116"/>
      </w:pPr>
      <w:rPr>
        <w:rFonts w:hint="default"/>
        <w:lang w:val="en-US" w:eastAsia="en-US" w:bidi="ar-SA"/>
      </w:rPr>
    </w:lvl>
    <w:lvl w:ilvl="8">
      <w:numFmt w:val="bullet"/>
      <w:lvlText w:val="•"/>
      <w:lvlJc w:val="left"/>
      <w:pPr>
        <w:ind w:left="8300" w:hanging="116"/>
      </w:pPr>
      <w:rPr>
        <w:rFonts w:hint="default"/>
        <w:lang w:val="en-US" w:eastAsia="en-US" w:bidi="ar-SA"/>
      </w:rPr>
    </w:lvl>
  </w:abstractNum>
  <w:abstractNum w:abstractNumId="128" w15:restartNumberingAfterBreak="0">
    <w:nsid w:val="64672040"/>
    <w:multiLevelType w:val="multilevel"/>
    <w:tmpl w:val="64672040"/>
    <w:lvl w:ilvl="0">
      <w:start w:val="1"/>
      <w:numFmt w:val="upperLetter"/>
      <w:lvlText w:val="%1."/>
      <w:lvlJc w:val="left"/>
      <w:pPr>
        <w:ind w:left="376" w:hanging="291"/>
      </w:pPr>
      <w:rPr>
        <w:rFonts w:ascii="Times New Roman" w:eastAsia="Times New Roman" w:hAnsi="Times New Roman" w:cs="Times New Roman" w:hint="default"/>
        <w:spacing w:val="-1"/>
        <w:w w:val="100"/>
        <w:sz w:val="22"/>
        <w:szCs w:val="22"/>
        <w:lang w:val="en-US" w:eastAsia="en-US" w:bidi="ar-SA"/>
      </w:rPr>
    </w:lvl>
    <w:lvl w:ilvl="1">
      <w:numFmt w:val="bullet"/>
      <w:lvlText w:val="•"/>
      <w:lvlJc w:val="left"/>
      <w:pPr>
        <w:ind w:left="1352" w:hanging="291"/>
      </w:pPr>
      <w:rPr>
        <w:rFonts w:hint="default"/>
        <w:lang w:val="en-US" w:eastAsia="en-US" w:bidi="ar-SA"/>
      </w:rPr>
    </w:lvl>
    <w:lvl w:ilvl="2">
      <w:numFmt w:val="bullet"/>
      <w:lvlText w:val="•"/>
      <w:lvlJc w:val="left"/>
      <w:pPr>
        <w:ind w:left="2325" w:hanging="291"/>
      </w:pPr>
      <w:rPr>
        <w:rFonts w:hint="default"/>
        <w:lang w:val="en-US" w:eastAsia="en-US" w:bidi="ar-SA"/>
      </w:rPr>
    </w:lvl>
    <w:lvl w:ilvl="3">
      <w:numFmt w:val="bullet"/>
      <w:lvlText w:val="•"/>
      <w:lvlJc w:val="left"/>
      <w:pPr>
        <w:ind w:left="3297" w:hanging="291"/>
      </w:pPr>
      <w:rPr>
        <w:rFonts w:hint="default"/>
        <w:lang w:val="en-US" w:eastAsia="en-US" w:bidi="ar-SA"/>
      </w:rPr>
    </w:lvl>
    <w:lvl w:ilvl="4">
      <w:numFmt w:val="bullet"/>
      <w:lvlText w:val="•"/>
      <w:lvlJc w:val="left"/>
      <w:pPr>
        <w:ind w:left="4270" w:hanging="291"/>
      </w:pPr>
      <w:rPr>
        <w:rFonts w:hint="default"/>
        <w:lang w:val="en-US" w:eastAsia="en-US" w:bidi="ar-SA"/>
      </w:rPr>
    </w:lvl>
    <w:lvl w:ilvl="5">
      <w:numFmt w:val="bullet"/>
      <w:lvlText w:val="•"/>
      <w:lvlJc w:val="left"/>
      <w:pPr>
        <w:ind w:left="5242" w:hanging="291"/>
      </w:pPr>
      <w:rPr>
        <w:rFonts w:hint="default"/>
        <w:lang w:val="en-US" w:eastAsia="en-US" w:bidi="ar-SA"/>
      </w:rPr>
    </w:lvl>
    <w:lvl w:ilvl="6">
      <w:numFmt w:val="bullet"/>
      <w:lvlText w:val="•"/>
      <w:lvlJc w:val="left"/>
      <w:pPr>
        <w:ind w:left="6215" w:hanging="291"/>
      </w:pPr>
      <w:rPr>
        <w:rFonts w:hint="default"/>
        <w:lang w:val="en-US" w:eastAsia="en-US" w:bidi="ar-SA"/>
      </w:rPr>
    </w:lvl>
    <w:lvl w:ilvl="7">
      <w:numFmt w:val="bullet"/>
      <w:lvlText w:val="•"/>
      <w:lvlJc w:val="left"/>
      <w:pPr>
        <w:ind w:left="7187" w:hanging="291"/>
      </w:pPr>
      <w:rPr>
        <w:rFonts w:hint="default"/>
        <w:lang w:val="en-US" w:eastAsia="en-US" w:bidi="ar-SA"/>
      </w:rPr>
    </w:lvl>
    <w:lvl w:ilvl="8">
      <w:numFmt w:val="bullet"/>
      <w:lvlText w:val="•"/>
      <w:lvlJc w:val="left"/>
      <w:pPr>
        <w:ind w:left="8160" w:hanging="291"/>
      </w:pPr>
      <w:rPr>
        <w:rFonts w:hint="default"/>
        <w:lang w:val="en-US" w:eastAsia="en-US" w:bidi="ar-SA"/>
      </w:rPr>
    </w:lvl>
  </w:abstractNum>
  <w:abstractNum w:abstractNumId="129" w15:restartNumberingAfterBreak="0">
    <w:nsid w:val="65017A05"/>
    <w:multiLevelType w:val="singleLevel"/>
    <w:tmpl w:val="65017A05"/>
    <w:lvl w:ilvl="0">
      <w:start w:val="1"/>
      <w:numFmt w:val="bullet"/>
      <w:lvlText w:val=""/>
      <w:lvlJc w:val="left"/>
      <w:pPr>
        <w:ind w:left="420" w:hanging="420"/>
      </w:pPr>
      <w:rPr>
        <w:rFonts w:ascii="Wingdings" w:hAnsi="Wingdings" w:hint="default"/>
      </w:rPr>
    </w:lvl>
  </w:abstractNum>
  <w:abstractNum w:abstractNumId="130" w15:restartNumberingAfterBreak="0">
    <w:nsid w:val="65280A24"/>
    <w:multiLevelType w:val="multilevel"/>
    <w:tmpl w:val="65280A24"/>
    <w:lvl w:ilvl="0">
      <w:start w:val="1"/>
      <w:numFmt w:val="decimal"/>
      <w:lvlText w:val="%1."/>
      <w:lvlJc w:val="left"/>
      <w:pPr>
        <w:ind w:left="395" w:hanging="250"/>
      </w:pPr>
      <w:rPr>
        <w:rFonts w:ascii="Times New Roman" w:eastAsia="Times New Roman" w:hAnsi="Times New Roman" w:cs="Times New Roman" w:hint="default"/>
        <w:spacing w:val="-3"/>
        <w:w w:val="100"/>
        <w:sz w:val="22"/>
        <w:szCs w:val="22"/>
        <w:lang w:val="en-US" w:eastAsia="en-US" w:bidi="ar-SA"/>
      </w:rPr>
    </w:lvl>
    <w:lvl w:ilvl="1">
      <w:numFmt w:val="bullet"/>
      <w:lvlText w:val="•"/>
      <w:lvlJc w:val="left"/>
      <w:pPr>
        <w:ind w:left="1370" w:hanging="250"/>
      </w:pPr>
      <w:rPr>
        <w:rFonts w:hint="default"/>
        <w:lang w:val="en-US" w:eastAsia="en-US" w:bidi="ar-SA"/>
      </w:rPr>
    </w:lvl>
    <w:lvl w:ilvl="2">
      <w:numFmt w:val="bullet"/>
      <w:lvlText w:val="•"/>
      <w:lvlJc w:val="left"/>
      <w:pPr>
        <w:ind w:left="2341" w:hanging="250"/>
      </w:pPr>
      <w:rPr>
        <w:rFonts w:hint="default"/>
        <w:lang w:val="en-US" w:eastAsia="en-US" w:bidi="ar-SA"/>
      </w:rPr>
    </w:lvl>
    <w:lvl w:ilvl="3">
      <w:numFmt w:val="bullet"/>
      <w:lvlText w:val="•"/>
      <w:lvlJc w:val="left"/>
      <w:pPr>
        <w:ind w:left="3311" w:hanging="250"/>
      </w:pPr>
      <w:rPr>
        <w:rFonts w:hint="default"/>
        <w:lang w:val="en-US" w:eastAsia="en-US" w:bidi="ar-SA"/>
      </w:rPr>
    </w:lvl>
    <w:lvl w:ilvl="4">
      <w:numFmt w:val="bullet"/>
      <w:lvlText w:val="•"/>
      <w:lvlJc w:val="left"/>
      <w:pPr>
        <w:ind w:left="4282" w:hanging="250"/>
      </w:pPr>
      <w:rPr>
        <w:rFonts w:hint="default"/>
        <w:lang w:val="en-US" w:eastAsia="en-US" w:bidi="ar-SA"/>
      </w:rPr>
    </w:lvl>
    <w:lvl w:ilvl="5">
      <w:numFmt w:val="bullet"/>
      <w:lvlText w:val="•"/>
      <w:lvlJc w:val="left"/>
      <w:pPr>
        <w:ind w:left="5252" w:hanging="250"/>
      </w:pPr>
      <w:rPr>
        <w:rFonts w:hint="default"/>
        <w:lang w:val="en-US" w:eastAsia="en-US" w:bidi="ar-SA"/>
      </w:rPr>
    </w:lvl>
    <w:lvl w:ilvl="6">
      <w:numFmt w:val="bullet"/>
      <w:lvlText w:val="•"/>
      <w:lvlJc w:val="left"/>
      <w:pPr>
        <w:ind w:left="6223" w:hanging="250"/>
      </w:pPr>
      <w:rPr>
        <w:rFonts w:hint="default"/>
        <w:lang w:val="en-US" w:eastAsia="en-US" w:bidi="ar-SA"/>
      </w:rPr>
    </w:lvl>
    <w:lvl w:ilvl="7">
      <w:numFmt w:val="bullet"/>
      <w:lvlText w:val="•"/>
      <w:lvlJc w:val="left"/>
      <w:pPr>
        <w:ind w:left="7193" w:hanging="250"/>
      </w:pPr>
      <w:rPr>
        <w:rFonts w:hint="default"/>
        <w:lang w:val="en-US" w:eastAsia="en-US" w:bidi="ar-SA"/>
      </w:rPr>
    </w:lvl>
    <w:lvl w:ilvl="8">
      <w:numFmt w:val="bullet"/>
      <w:lvlText w:val="•"/>
      <w:lvlJc w:val="left"/>
      <w:pPr>
        <w:ind w:left="8164" w:hanging="250"/>
      </w:pPr>
      <w:rPr>
        <w:rFonts w:hint="default"/>
        <w:lang w:val="en-US" w:eastAsia="en-US" w:bidi="ar-SA"/>
      </w:rPr>
    </w:lvl>
  </w:abstractNum>
  <w:abstractNum w:abstractNumId="131" w15:restartNumberingAfterBreak="0">
    <w:nsid w:val="667D2963"/>
    <w:multiLevelType w:val="multilevel"/>
    <w:tmpl w:val="667D2963"/>
    <w:lvl w:ilvl="0">
      <w:start w:val="1"/>
      <w:numFmt w:val="lowerRoman"/>
      <w:pStyle w:val="Titleofchapter"/>
      <w:lvlText w:val="%1)"/>
      <w:lvlJc w:val="left"/>
      <w:pPr>
        <w:tabs>
          <w:tab w:val="left" w:pos="1440"/>
        </w:tabs>
        <w:ind w:left="1440" w:hanging="720"/>
      </w:pPr>
      <w:rPr>
        <w:rFonts w:hint="default"/>
      </w:rPr>
    </w:lvl>
    <w:lvl w:ilvl="1">
      <w:start w:val="1"/>
      <w:numFmt w:val="lowerLetter"/>
      <w:lvlText w:val="%2."/>
      <w:lvlJc w:val="left"/>
      <w:pPr>
        <w:tabs>
          <w:tab w:val="left" w:pos="1800"/>
        </w:tabs>
        <w:ind w:left="1800" w:hanging="360"/>
      </w:pPr>
    </w:lvl>
    <w:lvl w:ilvl="2">
      <w:start w:val="1"/>
      <w:numFmt w:val="lowerRoman"/>
      <w:lvlText w:val="%3."/>
      <w:lvlJc w:val="right"/>
      <w:pPr>
        <w:tabs>
          <w:tab w:val="left" w:pos="2520"/>
        </w:tabs>
        <w:ind w:left="2520" w:hanging="180"/>
      </w:pPr>
    </w:lvl>
    <w:lvl w:ilvl="3">
      <w:start w:val="1"/>
      <w:numFmt w:val="decimal"/>
      <w:lvlText w:val="%4."/>
      <w:lvlJc w:val="left"/>
      <w:pPr>
        <w:tabs>
          <w:tab w:val="left" w:pos="3240"/>
        </w:tabs>
        <w:ind w:left="3240" w:hanging="360"/>
      </w:pPr>
    </w:lvl>
    <w:lvl w:ilvl="4">
      <w:start w:val="1"/>
      <w:numFmt w:val="lowerLetter"/>
      <w:lvlText w:val="%5."/>
      <w:lvlJc w:val="left"/>
      <w:pPr>
        <w:tabs>
          <w:tab w:val="left" w:pos="3960"/>
        </w:tabs>
        <w:ind w:left="3960" w:hanging="360"/>
      </w:pPr>
    </w:lvl>
    <w:lvl w:ilvl="5">
      <w:start w:val="1"/>
      <w:numFmt w:val="lowerRoman"/>
      <w:lvlText w:val="%6."/>
      <w:lvlJc w:val="right"/>
      <w:pPr>
        <w:tabs>
          <w:tab w:val="left" w:pos="4680"/>
        </w:tabs>
        <w:ind w:left="4680" w:hanging="180"/>
      </w:pPr>
    </w:lvl>
    <w:lvl w:ilvl="6">
      <w:start w:val="1"/>
      <w:numFmt w:val="decimal"/>
      <w:lvlText w:val="%7."/>
      <w:lvlJc w:val="left"/>
      <w:pPr>
        <w:tabs>
          <w:tab w:val="left" w:pos="5400"/>
        </w:tabs>
        <w:ind w:left="5400" w:hanging="360"/>
      </w:pPr>
    </w:lvl>
    <w:lvl w:ilvl="7">
      <w:start w:val="1"/>
      <w:numFmt w:val="lowerLetter"/>
      <w:lvlText w:val="%8."/>
      <w:lvlJc w:val="left"/>
      <w:pPr>
        <w:tabs>
          <w:tab w:val="left" w:pos="6120"/>
        </w:tabs>
        <w:ind w:left="6120" w:hanging="360"/>
      </w:pPr>
    </w:lvl>
    <w:lvl w:ilvl="8">
      <w:start w:val="1"/>
      <w:numFmt w:val="lowerRoman"/>
      <w:lvlText w:val="%9."/>
      <w:lvlJc w:val="right"/>
      <w:pPr>
        <w:tabs>
          <w:tab w:val="left" w:pos="6840"/>
        </w:tabs>
        <w:ind w:left="6840" w:hanging="180"/>
      </w:pPr>
    </w:lvl>
  </w:abstractNum>
  <w:abstractNum w:abstractNumId="132" w15:restartNumberingAfterBreak="0">
    <w:nsid w:val="67475C53"/>
    <w:multiLevelType w:val="multilevel"/>
    <w:tmpl w:val="67475C53"/>
    <w:lvl w:ilvl="0">
      <w:start w:val="1"/>
      <w:numFmt w:val="decimal"/>
      <w:lvlText w:val="%1"/>
      <w:lvlJc w:val="left"/>
      <w:pPr>
        <w:ind w:left="959" w:hanging="720"/>
      </w:pPr>
      <w:rPr>
        <w:rFonts w:hint="default"/>
        <w:lang w:val="en-US" w:eastAsia="en-US" w:bidi="ar-SA"/>
      </w:rPr>
    </w:lvl>
    <w:lvl w:ilvl="1">
      <w:numFmt w:val="decimal"/>
      <w:lvlText w:val="%1.%2"/>
      <w:lvlJc w:val="left"/>
      <w:pPr>
        <w:ind w:left="959" w:hanging="720"/>
      </w:pPr>
      <w:rPr>
        <w:rFonts w:hint="default"/>
        <w:b/>
        <w:bCs/>
        <w:spacing w:val="0"/>
        <w:w w:val="99"/>
        <w:u w:val="single" w:color="000000"/>
        <w:lang w:val="en-US" w:eastAsia="en-US" w:bidi="ar-SA"/>
      </w:rPr>
    </w:lvl>
    <w:lvl w:ilvl="2">
      <w:start w:val="1"/>
      <w:numFmt w:val="decimal"/>
      <w:lvlText w:val="%1.%2.%3"/>
      <w:lvlJc w:val="left"/>
      <w:pPr>
        <w:ind w:left="959" w:hanging="720"/>
      </w:pPr>
      <w:rPr>
        <w:rFonts w:ascii="Times New Roman" w:eastAsia="Times New Roman" w:hAnsi="Times New Roman" w:cs="Times New Roman" w:hint="default"/>
        <w:spacing w:val="0"/>
        <w:w w:val="99"/>
        <w:sz w:val="20"/>
        <w:szCs w:val="20"/>
        <w:lang w:val="en-US" w:eastAsia="en-US" w:bidi="ar-SA"/>
      </w:rPr>
    </w:lvl>
    <w:lvl w:ilvl="3">
      <w:start w:val="1"/>
      <w:numFmt w:val="lowerLetter"/>
      <w:lvlText w:val="%4)"/>
      <w:lvlJc w:val="left"/>
      <w:pPr>
        <w:ind w:left="1320" w:hanging="361"/>
      </w:pPr>
      <w:rPr>
        <w:rFonts w:ascii="Times New Roman" w:eastAsia="Times New Roman" w:hAnsi="Times New Roman" w:cs="Times New Roman" w:hint="default"/>
        <w:w w:val="99"/>
        <w:sz w:val="20"/>
        <w:szCs w:val="20"/>
        <w:lang w:val="en-US" w:eastAsia="en-US" w:bidi="ar-SA"/>
      </w:rPr>
    </w:lvl>
    <w:lvl w:ilvl="4">
      <w:numFmt w:val="bullet"/>
      <w:lvlText w:val="•"/>
      <w:lvlJc w:val="left"/>
      <w:pPr>
        <w:ind w:left="4248" w:hanging="361"/>
      </w:pPr>
      <w:rPr>
        <w:rFonts w:hint="default"/>
        <w:lang w:val="en-US" w:eastAsia="en-US" w:bidi="ar-SA"/>
      </w:rPr>
    </w:lvl>
    <w:lvl w:ilvl="5">
      <w:numFmt w:val="bullet"/>
      <w:lvlText w:val="•"/>
      <w:lvlJc w:val="left"/>
      <w:pPr>
        <w:ind w:left="5224" w:hanging="361"/>
      </w:pPr>
      <w:rPr>
        <w:rFonts w:hint="default"/>
        <w:lang w:val="en-US" w:eastAsia="en-US" w:bidi="ar-SA"/>
      </w:rPr>
    </w:lvl>
    <w:lvl w:ilvl="6">
      <w:numFmt w:val="bullet"/>
      <w:lvlText w:val="•"/>
      <w:lvlJc w:val="left"/>
      <w:pPr>
        <w:ind w:left="6200" w:hanging="361"/>
      </w:pPr>
      <w:rPr>
        <w:rFonts w:hint="default"/>
        <w:lang w:val="en-US" w:eastAsia="en-US" w:bidi="ar-SA"/>
      </w:rPr>
    </w:lvl>
    <w:lvl w:ilvl="7">
      <w:numFmt w:val="bullet"/>
      <w:lvlText w:val="•"/>
      <w:lvlJc w:val="left"/>
      <w:pPr>
        <w:ind w:left="7177" w:hanging="361"/>
      </w:pPr>
      <w:rPr>
        <w:rFonts w:hint="default"/>
        <w:lang w:val="en-US" w:eastAsia="en-US" w:bidi="ar-SA"/>
      </w:rPr>
    </w:lvl>
    <w:lvl w:ilvl="8">
      <w:numFmt w:val="bullet"/>
      <w:lvlText w:val="•"/>
      <w:lvlJc w:val="left"/>
      <w:pPr>
        <w:ind w:left="8153" w:hanging="361"/>
      </w:pPr>
      <w:rPr>
        <w:rFonts w:hint="default"/>
        <w:lang w:val="en-US" w:eastAsia="en-US" w:bidi="ar-SA"/>
      </w:rPr>
    </w:lvl>
  </w:abstractNum>
  <w:abstractNum w:abstractNumId="133" w15:restartNumberingAfterBreak="0">
    <w:nsid w:val="69CC06FC"/>
    <w:multiLevelType w:val="multilevel"/>
    <w:tmpl w:val="69CC06FC"/>
    <w:lvl w:ilvl="0">
      <w:start w:val="1"/>
      <w:numFmt w:val="upperLetter"/>
      <w:lvlText w:val="%1."/>
      <w:lvlJc w:val="left"/>
      <w:pPr>
        <w:ind w:left="669" w:hanging="274"/>
      </w:pPr>
      <w:rPr>
        <w:rFonts w:ascii="Times New Roman" w:eastAsia="Times New Roman" w:hAnsi="Times New Roman" w:cs="Times New Roman" w:hint="default"/>
        <w:spacing w:val="-1"/>
        <w:w w:val="100"/>
        <w:sz w:val="22"/>
        <w:szCs w:val="22"/>
        <w:lang w:val="en-US" w:eastAsia="en-US" w:bidi="ar-SA"/>
      </w:rPr>
    </w:lvl>
    <w:lvl w:ilvl="1">
      <w:numFmt w:val="bullet"/>
      <w:lvlText w:val="•"/>
      <w:lvlJc w:val="left"/>
      <w:pPr>
        <w:ind w:left="1604" w:hanging="274"/>
      </w:pPr>
      <w:rPr>
        <w:rFonts w:hint="default"/>
        <w:lang w:val="en-US" w:eastAsia="en-US" w:bidi="ar-SA"/>
      </w:rPr>
    </w:lvl>
    <w:lvl w:ilvl="2">
      <w:numFmt w:val="bullet"/>
      <w:lvlText w:val="•"/>
      <w:lvlJc w:val="left"/>
      <w:pPr>
        <w:ind w:left="2549" w:hanging="274"/>
      </w:pPr>
      <w:rPr>
        <w:rFonts w:hint="default"/>
        <w:lang w:val="en-US" w:eastAsia="en-US" w:bidi="ar-SA"/>
      </w:rPr>
    </w:lvl>
    <w:lvl w:ilvl="3">
      <w:numFmt w:val="bullet"/>
      <w:lvlText w:val="•"/>
      <w:lvlJc w:val="left"/>
      <w:pPr>
        <w:ind w:left="3493" w:hanging="274"/>
      </w:pPr>
      <w:rPr>
        <w:rFonts w:hint="default"/>
        <w:lang w:val="en-US" w:eastAsia="en-US" w:bidi="ar-SA"/>
      </w:rPr>
    </w:lvl>
    <w:lvl w:ilvl="4">
      <w:numFmt w:val="bullet"/>
      <w:lvlText w:val="•"/>
      <w:lvlJc w:val="left"/>
      <w:pPr>
        <w:ind w:left="4438" w:hanging="274"/>
      </w:pPr>
      <w:rPr>
        <w:rFonts w:hint="default"/>
        <w:lang w:val="en-US" w:eastAsia="en-US" w:bidi="ar-SA"/>
      </w:rPr>
    </w:lvl>
    <w:lvl w:ilvl="5">
      <w:numFmt w:val="bullet"/>
      <w:lvlText w:val="•"/>
      <w:lvlJc w:val="left"/>
      <w:pPr>
        <w:ind w:left="5382" w:hanging="274"/>
      </w:pPr>
      <w:rPr>
        <w:rFonts w:hint="default"/>
        <w:lang w:val="en-US" w:eastAsia="en-US" w:bidi="ar-SA"/>
      </w:rPr>
    </w:lvl>
    <w:lvl w:ilvl="6">
      <w:numFmt w:val="bullet"/>
      <w:lvlText w:val="•"/>
      <w:lvlJc w:val="left"/>
      <w:pPr>
        <w:ind w:left="6327" w:hanging="274"/>
      </w:pPr>
      <w:rPr>
        <w:rFonts w:hint="default"/>
        <w:lang w:val="en-US" w:eastAsia="en-US" w:bidi="ar-SA"/>
      </w:rPr>
    </w:lvl>
    <w:lvl w:ilvl="7">
      <w:numFmt w:val="bullet"/>
      <w:lvlText w:val="•"/>
      <w:lvlJc w:val="left"/>
      <w:pPr>
        <w:ind w:left="7271" w:hanging="274"/>
      </w:pPr>
      <w:rPr>
        <w:rFonts w:hint="default"/>
        <w:lang w:val="en-US" w:eastAsia="en-US" w:bidi="ar-SA"/>
      </w:rPr>
    </w:lvl>
    <w:lvl w:ilvl="8">
      <w:numFmt w:val="bullet"/>
      <w:lvlText w:val="•"/>
      <w:lvlJc w:val="left"/>
      <w:pPr>
        <w:ind w:left="8216" w:hanging="274"/>
      </w:pPr>
      <w:rPr>
        <w:rFonts w:hint="default"/>
        <w:lang w:val="en-US" w:eastAsia="en-US" w:bidi="ar-SA"/>
      </w:rPr>
    </w:lvl>
  </w:abstractNum>
  <w:abstractNum w:abstractNumId="134" w15:restartNumberingAfterBreak="0">
    <w:nsid w:val="6A2C6E1F"/>
    <w:multiLevelType w:val="multilevel"/>
    <w:tmpl w:val="6A2C6E1F"/>
    <w:lvl w:ilvl="0">
      <w:start w:val="1"/>
      <w:numFmt w:val="lowerRoman"/>
      <w:lvlText w:val="%1."/>
      <w:lvlJc w:val="right"/>
      <w:pPr>
        <w:ind w:left="1800" w:hanging="360"/>
      </w:p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135" w15:restartNumberingAfterBreak="0">
    <w:nsid w:val="6A423EF9"/>
    <w:multiLevelType w:val="multilevel"/>
    <w:tmpl w:val="6A423EF9"/>
    <w:lvl w:ilvl="0">
      <w:start w:val="1"/>
      <w:numFmt w:val="decimal"/>
      <w:isLgl/>
      <w:lvlText w:val="%1."/>
      <w:lvlJc w:val="left"/>
      <w:pPr>
        <w:tabs>
          <w:tab w:val="left" w:pos="432"/>
        </w:tabs>
        <w:ind w:left="432" w:hanging="432"/>
      </w:pPr>
      <w:rPr>
        <w:rFonts w:hint="default"/>
        <w:b/>
        <w:i w:val="0"/>
        <w:sz w:val="32"/>
        <w:szCs w:val="32"/>
      </w:rPr>
    </w:lvl>
    <w:lvl w:ilvl="1">
      <w:start w:val="1"/>
      <w:numFmt w:val="lowerLetter"/>
      <w:lvlText w:val="(%2)"/>
      <w:lvlJc w:val="left"/>
      <w:pPr>
        <w:tabs>
          <w:tab w:val="left" w:pos="504"/>
        </w:tabs>
        <w:ind w:left="504" w:hanging="504"/>
      </w:pPr>
      <w:rPr>
        <w:rFonts w:hint="default"/>
        <w:b w:val="0"/>
        <w:i w:val="0"/>
        <w:sz w:val="24"/>
        <w:szCs w:val="24"/>
      </w:rPr>
    </w:lvl>
    <w:lvl w:ilvl="2">
      <w:start w:val="1"/>
      <w:numFmt w:val="lowerLetter"/>
      <w:lvlText w:val="(%3)"/>
      <w:lvlJc w:val="left"/>
      <w:pPr>
        <w:tabs>
          <w:tab w:val="left" w:pos="864"/>
        </w:tabs>
        <w:ind w:left="864" w:hanging="360"/>
      </w:pPr>
      <w:rPr>
        <w:rFonts w:hint="default"/>
        <w:b w:val="0"/>
        <w:i w:val="0"/>
        <w:sz w:val="24"/>
        <w:szCs w:val="24"/>
      </w:rPr>
    </w:lvl>
    <w:lvl w:ilvl="3">
      <w:start w:val="1"/>
      <w:numFmt w:val="lowerRoman"/>
      <w:lvlText w:val="(%4)"/>
      <w:lvlJc w:val="left"/>
      <w:pPr>
        <w:tabs>
          <w:tab w:val="left" w:pos="1512"/>
        </w:tabs>
        <w:ind w:left="1512" w:hanging="648"/>
      </w:pPr>
      <w:rPr>
        <w:rFonts w:ascii="Arial" w:hAnsi="Arial" w:hint="default"/>
        <w:b w:val="0"/>
        <w:i w:val="0"/>
        <w:sz w:val="20"/>
      </w:rPr>
    </w:lvl>
    <w:lvl w:ilvl="4">
      <w:start w:val="1"/>
      <w:numFmt w:val="decimal"/>
      <w:lvlText w:val="%1.%2.%3.%4.%5"/>
      <w:lvlJc w:val="left"/>
      <w:pPr>
        <w:tabs>
          <w:tab w:val="left" w:pos="1008"/>
        </w:tabs>
        <w:ind w:left="1008" w:hanging="1008"/>
      </w:pPr>
      <w:rPr>
        <w:rFonts w:hint="default"/>
      </w:rPr>
    </w:lvl>
    <w:lvl w:ilvl="5">
      <w:start w:val="1"/>
      <w:numFmt w:val="decimal"/>
      <w:lvlText w:val="%1.%2.%3.%4.%5.%6"/>
      <w:lvlJc w:val="left"/>
      <w:pPr>
        <w:tabs>
          <w:tab w:val="left" w:pos="1152"/>
        </w:tabs>
        <w:ind w:left="1152" w:hanging="1152"/>
      </w:pPr>
      <w:rPr>
        <w:rFonts w:hint="default"/>
      </w:rPr>
    </w:lvl>
    <w:lvl w:ilvl="6">
      <w:start w:val="1"/>
      <w:numFmt w:val="decimal"/>
      <w:lvlText w:val="%1.%2.%3.%4.%5.%6.%7"/>
      <w:lvlJc w:val="left"/>
      <w:pPr>
        <w:tabs>
          <w:tab w:val="left" w:pos="1296"/>
        </w:tabs>
        <w:ind w:left="1296" w:hanging="1296"/>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584"/>
        </w:tabs>
        <w:ind w:left="1584" w:hanging="1584"/>
      </w:pPr>
      <w:rPr>
        <w:rFonts w:hint="default"/>
      </w:rPr>
    </w:lvl>
  </w:abstractNum>
  <w:abstractNum w:abstractNumId="136" w15:restartNumberingAfterBreak="0">
    <w:nsid w:val="6AC44023"/>
    <w:multiLevelType w:val="multilevel"/>
    <w:tmpl w:val="6AC44023"/>
    <w:lvl w:ilvl="0">
      <w:start w:val="18"/>
      <w:numFmt w:val="decimal"/>
      <w:lvlText w:val="%1"/>
      <w:lvlJc w:val="left"/>
      <w:pPr>
        <w:tabs>
          <w:tab w:val="left" w:pos="360"/>
        </w:tabs>
        <w:ind w:left="360" w:hanging="360"/>
      </w:pPr>
      <w:rPr>
        <w:rFonts w:hint="default"/>
      </w:rPr>
    </w:lvl>
    <w:lvl w:ilvl="1">
      <w:start w:val="3"/>
      <w:numFmt w:val="decimal"/>
      <w:lvlText w:val="%1.%2"/>
      <w:lvlJc w:val="left"/>
      <w:pPr>
        <w:tabs>
          <w:tab w:val="left" w:pos="360"/>
        </w:tabs>
        <w:ind w:left="360" w:hanging="360"/>
      </w:pPr>
      <w:rPr>
        <w:rFonts w:hint="default"/>
      </w:rPr>
    </w:lvl>
    <w:lvl w:ilvl="2">
      <w:start w:val="1"/>
      <w:numFmt w:val="lowerLetter"/>
      <w:lvlText w:val="(%3)"/>
      <w:lvlJc w:val="left"/>
      <w:pPr>
        <w:tabs>
          <w:tab w:val="left" w:pos="360"/>
        </w:tabs>
        <w:ind w:left="360" w:hanging="360"/>
      </w:pPr>
      <w:rPr>
        <w:rFonts w:hint="default"/>
      </w:rPr>
    </w:lvl>
    <w:lvl w:ilvl="3">
      <w:start w:val="1"/>
      <w:numFmt w:val="decimal"/>
      <w:lvlText w:val="%1.%2.%3.%4"/>
      <w:lvlJc w:val="left"/>
      <w:pPr>
        <w:tabs>
          <w:tab w:val="left" w:pos="720"/>
        </w:tabs>
        <w:ind w:left="720" w:hanging="72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137" w15:restartNumberingAfterBreak="0">
    <w:nsid w:val="6B560DA9"/>
    <w:multiLevelType w:val="multilevel"/>
    <w:tmpl w:val="6B560DA9"/>
    <w:lvl w:ilvl="0">
      <w:start w:val="1"/>
      <w:numFmt w:val="decimal"/>
      <w:lvlText w:val="%1."/>
      <w:lvlJc w:val="left"/>
      <w:pPr>
        <w:ind w:left="720" w:hanging="360"/>
      </w:pPr>
      <w:rPr>
        <w:rFont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38" w15:restartNumberingAfterBreak="0">
    <w:nsid w:val="6B667FE9"/>
    <w:multiLevelType w:val="multilevel"/>
    <w:tmpl w:val="6B667FE9"/>
    <w:lvl w:ilvl="0">
      <w:start w:val="1"/>
      <w:numFmt w:val="decimal"/>
      <w:lvlText w:val="%1."/>
      <w:lvlJc w:val="left"/>
      <w:pPr>
        <w:ind w:left="395" w:hanging="233"/>
        <w:jc w:val="right"/>
      </w:pPr>
      <w:rPr>
        <w:rFonts w:ascii="Times New Roman" w:eastAsia="Times New Roman" w:hAnsi="Times New Roman" w:cs="Times New Roman" w:hint="default"/>
        <w:spacing w:val="-3"/>
        <w:w w:val="100"/>
        <w:sz w:val="22"/>
        <w:szCs w:val="22"/>
        <w:lang w:val="en-US" w:eastAsia="en-US" w:bidi="ar-SA"/>
      </w:rPr>
    </w:lvl>
    <w:lvl w:ilvl="1">
      <w:numFmt w:val="bullet"/>
      <w:lvlText w:val="•"/>
      <w:lvlJc w:val="left"/>
      <w:pPr>
        <w:ind w:left="1370" w:hanging="233"/>
      </w:pPr>
      <w:rPr>
        <w:rFonts w:hint="default"/>
        <w:lang w:val="en-US" w:eastAsia="en-US" w:bidi="ar-SA"/>
      </w:rPr>
    </w:lvl>
    <w:lvl w:ilvl="2">
      <w:numFmt w:val="bullet"/>
      <w:lvlText w:val="•"/>
      <w:lvlJc w:val="left"/>
      <w:pPr>
        <w:ind w:left="2341" w:hanging="233"/>
      </w:pPr>
      <w:rPr>
        <w:rFonts w:hint="default"/>
        <w:lang w:val="en-US" w:eastAsia="en-US" w:bidi="ar-SA"/>
      </w:rPr>
    </w:lvl>
    <w:lvl w:ilvl="3">
      <w:numFmt w:val="bullet"/>
      <w:lvlText w:val="•"/>
      <w:lvlJc w:val="left"/>
      <w:pPr>
        <w:ind w:left="3311" w:hanging="233"/>
      </w:pPr>
      <w:rPr>
        <w:rFonts w:hint="default"/>
        <w:lang w:val="en-US" w:eastAsia="en-US" w:bidi="ar-SA"/>
      </w:rPr>
    </w:lvl>
    <w:lvl w:ilvl="4">
      <w:numFmt w:val="bullet"/>
      <w:lvlText w:val="•"/>
      <w:lvlJc w:val="left"/>
      <w:pPr>
        <w:ind w:left="4282" w:hanging="233"/>
      </w:pPr>
      <w:rPr>
        <w:rFonts w:hint="default"/>
        <w:lang w:val="en-US" w:eastAsia="en-US" w:bidi="ar-SA"/>
      </w:rPr>
    </w:lvl>
    <w:lvl w:ilvl="5">
      <w:numFmt w:val="bullet"/>
      <w:lvlText w:val="•"/>
      <w:lvlJc w:val="left"/>
      <w:pPr>
        <w:ind w:left="5252" w:hanging="233"/>
      </w:pPr>
      <w:rPr>
        <w:rFonts w:hint="default"/>
        <w:lang w:val="en-US" w:eastAsia="en-US" w:bidi="ar-SA"/>
      </w:rPr>
    </w:lvl>
    <w:lvl w:ilvl="6">
      <w:numFmt w:val="bullet"/>
      <w:lvlText w:val="•"/>
      <w:lvlJc w:val="left"/>
      <w:pPr>
        <w:ind w:left="6223" w:hanging="233"/>
      </w:pPr>
      <w:rPr>
        <w:rFonts w:hint="default"/>
        <w:lang w:val="en-US" w:eastAsia="en-US" w:bidi="ar-SA"/>
      </w:rPr>
    </w:lvl>
    <w:lvl w:ilvl="7">
      <w:numFmt w:val="bullet"/>
      <w:lvlText w:val="•"/>
      <w:lvlJc w:val="left"/>
      <w:pPr>
        <w:ind w:left="7193" w:hanging="233"/>
      </w:pPr>
      <w:rPr>
        <w:rFonts w:hint="default"/>
        <w:lang w:val="en-US" w:eastAsia="en-US" w:bidi="ar-SA"/>
      </w:rPr>
    </w:lvl>
    <w:lvl w:ilvl="8">
      <w:numFmt w:val="bullet"/>
      <w:lvlText w:val="•"/>
      <w:lvlJc w:val="left"/>
      <w:pPr>
        <w:ind w:left="8164" w:hanging="233"/>
      </w:pPr>
      <w:rPr>
        <w:rFonts w:hint="default"/>
        <w:lang w:val="en-US" w:eastAsia="en-US" w:bidi="ar-SA"/>
      </w:rPr>
    </w:lvl>
  </w:abstractNum>
  <w:abstractNum w:abstractNumId="139" w15:restartNumberingAfterBreak="0">
    <w:nsid w:val="6B6C5B68"/>
    <w:multiLevelType w:val="multilevel"/>
    <w:tmpl w:val="6B6C5B68"/>
    <w:lvl w:ilvl="0">
      <w:numFmt w:val="bullet"/>
      <w:lvlText w:val="-"/>
      <w:lvlJc w:val="left"/>
      <w:pPr>
        <w:ind w:left="1022" w:hanging="286"/>
      </w:pPr>
      <w:rPr>
        <w:rFonts w:ascii="Times New Roman" w:eastAsia="Times New Roman" w:hAnsi="Times New Roman" w:cs="Times New Roman" w:hint="default"/>
        <w:w w:val="100"/>
        <w:sz w:val="22"/>
        <w:szCs w:val="22"/>
        <w:lang w:val="en-US" w:eastAsia="en-US" w:bidi="ar-SA"/>
      </w:rPr>
    </w:lvl>
    <w:lvl w:ilvl="1">
      <w:numFmt w:val="bullet"/>
      <w:lvlText w:val="•"/>
      <w:lvlJc w:val="left"/>
      <w:pPr>
        <w:ind w:left="1928" w:hanging="286"/>
      </w:pPr>
      <w:rPr>
        <w:rFonts w:hint="default"/>
        <w:lang w:val="en-US" w:eastAsia="en-US" w:bidi="ar-SA"/>
      </w:rPr>
    </w:lvl>
    <w:lvl w:ilvl="2">
      <w:numFmt w:val="bullet"/>
      <w:lvlText w:val="•"/>
      <w:lvlJc w:val="left"/>
      <w:pPr>
        <w:ind w:left="2837" w:hanging="286"/>
      </w:pPr>
      <w:rPr>
        <w:rFonts w:hint="default"/>
        <w:lang w:val="en-US" w:eastAsia="en-US" w:bidi="ar-SA"/>
      </w:rPr>
    </w:lvl>
    <w:lvl w:ilvl="3">
      <w:numFmt w:val="bullet"/>
      <w:lvlText w:val="•"/>
      <w:lvlJc w:val="left"/>
      <w:pPr>
        <w:ind w:left="3745" w:hanging="286"/>
      </w:pPr>
      <w:rPr>
        <w:rFonts w:hint="default"/>
        <w:lang w:val="en-US" w:eastAsia="en-US" w:bidi="ar-SA"/>
      </w:rPr>
    </w:lvl>
    <w:lvl w:ilvl="4">
      <w:numFmt w:val="bullet"/>
      <w:lvlText w:val="•"/>
      <w:lvlJc w:val="left"/>
      <w:pPr>
        <w:ind w:left="4654" w:hanging="286"/>
      </w:pPr>
      <w:rPr>
        <w:rFonts w:hint="default"/>
        <w:lang w:val="en-US" w:eastAsia="en-US" w:bidi="ar-SA"/>
      </w:rPr>
    </w:lvl>
    <w:lvl w:ilvl="5">
      <w:numFmt w:val="bullet"/>
      <w:lvlText w:val="•"/>
      <w:lvlJc w:val="left"/>
      <w:pPr>
        <w:ind w:left="5562" w:hanging="286"/>
      </w:pPr>
      <w:rPr>
        <w:rFonts w:hint="default"/>
        <w:lang w:val="en-US" w:eastAsia="en-US" w:bidi="ar-SA"/>
      </w:rPr>
    </w:lvl>
    <w:lvl w:ilvl="6">
      <w:numFmt w:val="bullet"/>
      <w:lvlText w:val="•"/>
      <w:lvlJc w:val="left"/>
      <w:pPr>
        <w:ind w:left="6471" w:hanging="286"/>
      </w:pPr>
      <w:rPr>
        <w:rFonts w:hint="default"/>
        <w:lang w:val="en-US" w:eastAsia="en-US" w:bidi="ar-SA"/>
      </w:rPr>
    </w:lvl>
    <w:lvl w:ilvl="7">
      <w:numFmt w:val="bullet"/>
      <w:lvlText w:val="•"/>
      <w:lvlJc w:val="left"/>
      <w:pPr>
        <w:ind w:left="7379" w:hanging="286"/>
      </w:pPr>
      <w:rPr>
        <w:rFonts w:hint="default"/>
        <w:lang w:val="en-US" w:eastAsia="en-US" w:bidi="ar-SA"/>
      </w:rPr>
    </w:lvl>
    <w:lvl w:ilvl="8">
      <w:numFmt w:val="bullet"/>
      <w:lvlText w:val="•"/>
      <w:lvlJc w:val="left"/>
      <w:pPr>
        <w:ind w:left="8288" w:hanging="286"/>
      </w:pPr>
      <w:rPr>
        <w:rFonts w:hint="default"/>
        <w:lang w:val="en-US" w:eastAsia="en-US" w:bidi="ar-SA"/>
      </w:rPr>
    </w:lvl>
  </w:abstractNum>
  <w:abstractNum w:abstractNumId="140" w15:restartNumberingAfterBreak="0">
    <w:nsid w:val="6CE97BBA"/>
    <w:multiLevelType w:val="multilevel"/>
    <w:tmpl w:val="6CE97BBA"/>
    <w:lvl w:ilvl="0">
      <w:start w:val="1"/>
      <w:numFmt w:val="lowerLetter"/>
      <w:lvlText w:val="(%1)"/>
      <w:lvlJc w:val="left"/>
      <w:pPr>
        <w:ind w:left="720" w:hanging="360"/>
      </w:pPr>
      <w:rPr>
        <w:rFonts w:hint="default"/>
        <w:b w:val="0"/>
        <w:i w:val="0"/>
        <w:lang w:val="en-AU"/>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1" w15:restartNumberingAfterBreak="0">
    <w:nsid w:val="6D5A684A"/>
    <w:multiLevelType w:val="multilevel"/>
    <w:tmpl w:val="6D5A684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42" w15:restartNumberingAfterBreak="0">
    <w:nsid w:val="6DC901FC"/>
    <w:multiLevelType w:val="multilevel"/>
    <w:tmpl w:val="6DC901FC"/>
    <w:lvl w:ilvl="0">
      <w:start w:val="1"/>
      <w:numFmt w:val="decimal"/>
      <w:pStyle w:val="Style12"/>
      <w:lvlText w:val="31.%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3" w15:restartNumberingAfterBreak="0">
    <w:nsid w:val="6F310986"/>
    <w:multiLevelType w:val="multilevel"/>
    <w:tmpl w:val="6F310986"/>
    <w:lvl w:ilvl="0">
      <w:start w:val="1"/>
      <w:numFmt w:val="upperLetter"/>
      <w:lvlText w:val="%1."/>
      <w:lvlJc w:val="left"/>
      <w:pPr>
        <w:ind w:left="395" w:hanging="281"/>
      </w:pPr>
      <w:rPr>
        <w:rFonts w:ascii="Times New Roman" w:eastAsia="Times New Roman" w:hAnsi="Times New Roman" w:cs="Times New Roman" w:hint="default"/>
        <w:spacing w:val="-1"/>
        <w:w w:val="100"/>
        <w:sz w:val="22"/>
        <w:szCs w:val="22"/>
        <w:lang w:val="en-US" w:eastAsia="en-US" w:bidi="ar-SA"/>
      </w:rPr>
    </w:lvl>
    <w:lvl w:ilvl="1">
      <w:numFmt w:val="bullet"/>
      <w:lvlText w:val="•"/>
      <w:lvlJc w:val="left"/>
      <w:pPr>
        <w:ind w:left="1370" w:hanging="281"/>
      </w:pPr>
      <w:rPr>
        <w:rFonts w:hint="default"/>
        <w:lang w:val="en-US" w:eastAsia="en-US" w:bidi="ar-SA"/>
      </w:rPr>
    </w:lvl>
    <w:lvl w:ilvl="2">
      <w:numFmt w:val="bullet"/>
      <w:lvlText w:val="•"/>
      <w:lvlJc w:val="left"/>
      <w:pPr>
        <w:ind w:left="2341" w:hanging="281"/>
      </w:pPr>
      <w:rPr>
        <w:rFonts w:hint="default"/>
        <w:lang w:val="en-US" w:eastAsia="en-US" w:bidi="ar-SA"/>
      </w:rPr>
    </w:lvl>
    <w:lvl w:ilvl="3">
      <w:numFmt w:val="bullet"/>
      <w:lvlText w:val="•"/>
      <w:lvlJc w:val="left"/>
      <w:pPr>
        <w:ind w:left="3311" w:hanging="281"/>
      </w:pPr>
      <w:rPr>
        <w:rFonts w:hint="default"/>
        <w:lang w:val="en-US" w:eastAsia="en-US" w:bidi="ar-SA"/>
      </w:rPr>
    </w:lvl>
    <w:lvl w:ilvl="4">
      <w:numFmt w:val="bullet"/>
      <w:lvlText w:val="•"/>
      <w:lvlJc w:val="left"/>
      <w:pPr>
        <w:ind w:left="4282" w:hanging="281"/>
      </w:pPr>
      <w:rPr>
        <w:rFonts w:hint="default"/>
        <w:lang w:val="en-US" w:eastAsia="en-US" w:bidi="ar-SA"/>
      </w:rPr>
    </w:lvl>
    <w:lvl w:ilvl="5">
      <w:numFmt w:val="bullet"/>
      <w:lvlText w:val="•"/>
      <w:lvlJc w:val="left"/>
      <w:pPr>
        <w:ind w:left="5252" w:hanging="281"/>
      </w:pPr>
      <w:rPr>
        <w:rFonts w:hint="default"/>
        <w:lang w:val="en-US" w:eastAsia="en-US" w:bidi="ar-SA"/>
      </w:rPr>
    </w:lvl>
    <w:lvl w:ilvl="6">
      <w:numFmt w:val="bullet"/>
      <w:lvlText w:val="•"/>
      <w:lvlJc w:val="left"/>
      <w:pPr>
        <w:ind w:left="6223" w:hanging="281"/>
      </w:pPr>
      <w:rPr>
        <w:rFonts w:hint="default"/>
        <w:lang w:val="en-US" w:eastAsia="en-US" w:bidi="ar-SA"/>
      </w:rPr>
    </w:lvl>
    <w:lvl w:ilvl="7">
      <w:numFmt w:val="bullet"/>
      <w:lvlText w:val="•"/>
      <w:lvlJc w:val="left"/>
      <w:pPr>
        <w:ind w:left="7193" w:hanging="281"/>
      </w:pPr>
      <w:rPr>
        <w:rFonts w:hint="default"/>
        <w:lang w:val="en-US" w:eastAsia="en-US" w:bidi="ar-SA"/>
      </w:rPr>
    </w:lvl>
    <w:lvl w:ilvl="8">
      <w:numFmt w:val="bullet"/>
      <w:lvlText w:val="•"/>
      <w:lvlJc w:val="left"/>
      <w:pPr>
        <w:ind w:left="8164" w:hanging="281"/>
      </w:pPr>
      <w:rPr>
        <w:rFonts w:hint="default"/>
        <w:lang w:val="en-US" w:eastAsia="en-US" w:bidi="ar-SA"/>
      </w:rPr>
    </w:lvl>
  </w:abstractNum>
  <w:abstractNum w:abstractNumId="144" w15:restartNumberingAfterBreak="0">
    <w:nsid w:val="6FAF6E20"/>
    <w:multiLevelType w:val="singleLevel"/>
    <w:tmpl w:val="6FAF6E20"/>
    <w:lvl w:ilvl="0">
      <w:start w:val="1"/>
      <w:numFmt w:val="lowerLetter"/>
      <w:pStyle w:val="MemoNumHd2"/>
      <w:lvlText w:val="(%1)"/>
      <w:lvlJc w:val="left"/>
      <w:pPr>
        <w:tabs>
          <w:tab w:val="left" w:pos="951"/>
        </w:tabs>
        <w:ind w:left="951" w:hanging="375"/>
      </w:pPr>
      <w:rPr>
        <w:rFonts w:hint="default"/>
      </w:rPr>
    </w:lvl>
  </w:abstractNum>
  <w:abstractNum w:abstractNumId="145" w15:restartNumberingAfterBreak="0">
    <w:nsid w:val="6FC824FD"/>
    <w:multiLevelType w:val="multilevel"/>
    <w:tmpl w:val="6FC824FD"/>
    <w:lvl w:ilvl="0">
      <w:start w:val="1"/>
      <w:numFmt w:val="lowerLetter"/>
      <w:pStyle w:val="ConConBodyText"/>
      <w:lvlText w:val="(%1)"/>
      <w:lvlJc w:val="left"/>
      <w:pPr>
        <w:tabs>
          <w:tab w:val="left" w:pos="2700"/>
        </w:tabs>
        <w:ind w:left="2268" w:firstLine="0"/>
      </w:pPr>
      <w:rPr>
        <w:rFonts w:hint="default"/>
      </w:rPr>
    </w:lvl>
    <w:lvl w:ilvl="1">
      <w:start w:val="1"/>
      <w:numFmt w:val="lowerLetter"/>
      <w:lvlText w:val="%2."/>
      <w:lvlJc w:val="left"/>
      <w:pPr>
        <w:tabs>
          <w:tab w:val="left" w:pos="3708"/>
        </w:tabs>
        <w:ind w:left="3708" w:hanging="360"/>
      </w:pPr>
    </w:lvl>
    <w:lvl w:ilvl="2">
      <w:start w:val="1"/>
      <w:numFmt w:val="lowerRoman"/>
      <w:lvlText w:val="%3."/>
      <w:lvlJc w:val="right"/>
      <w:pPr>
        <w:tabs>
          <w:tab w:val="left" w:pos="4428"/>
        </w:tabs>
        <w:ind w:left="4428" w:hanging="180"/>
      </w:pPr>
    </w:lvl>
    <w:lvl w:ilvl="3">
      <w:start w:val="1"/>
      <w:numFmt w:val="decimal"/>
      <w:lvlText w:val="%4."/>
      <w:lvlJc w:val="left"/>
      <w:pPr>
        <w:tabs>
          <w:tab w:val="left" w:pos="5148"/>
        </w:tabs>
        <w:ind w:left="5148" w:hanging="360"/>
      </w:pPr>
    </w:lvl>
    <w:lvl w:ilvl="4">
      <w:start w:val="1"/>
      <w:numFmt w:val="lowerLetter"/>
      <w:lvlText w:val="%5."/>
      <w:lvlJc w:val="left"/>
      <w:pPr>
        <w:tabs>
          <w:tab w:val="left" w:pos="5868"/>
        </w:tabs>
        <w:ind w:left="5868" w:hanging="360"/>
      </w:pPr>
    </w:lvl>
    <w:lvl w:ilvl="5">
      <w:start w:val="1"/>
      <w:numFmt w:val="lowerRoman"/>
      <w:lvlText w:val="%6."/>
      <w:lvlJc w:val="right"/>
      <w:pPr>
        <w:tabs>
          <w:tab w:val="left" w:pos="6588"/>
        </w:tabs>
        <w:ind w:left="6588" w:hanging="180"/>
      </w:pPr>
    </w:lvl>
    <w:lvl w:ilvl="6">
      <w:start w:val="1"/>
      <w:numFmt w:val="decimal"/>
      <w:lvlText w:val="%7."/>
      <w:lvlJc w:val="left"/>
      <w:pPr>
        <w:tabs>
          <w:tab w:val="left" w:pos="7308"/>
        </w:tabs>
        <w:ind w:left="7308" w:hanging="360"/>
      </w:pPr>
    </w:lvl>
    <w:lvl w:ilvl="7">
      <w:start w:val="1"/>
      <w:numFmt w:val="lowerLetter"/>
      <w:lvlText w:val="%8."/>
      <w:lvlJc w:val="left"/>
      <w:pPr>
        <w:tabs>
          <w:tab w:val="left" w:pos="8028"/>
        </w:tabs>
        <w:ind w:left="8028" w:hanging="360"/>
      </w:pPr>
    </w:lvl>
    <w:lvl w:ilvl="8">
      <w:start w:val="1"/>
      <w:numFmt w:val="lowerRoman"/>
      <w:lvlText w:val="%9."/>
      <w:lvlJc w:val="right"/>
      <w:pPr>
        <w:tabs>
          <w:tab w:val="left" w:pos="8748"/>
        </w:tabs>
        <w:ind w:left="8748" w:hanging="180"/>
      </w:pPr>
    </w:lvl>
  </w:abstractNum>
  <w:abstractNum w:abstractNumId="146" w15:restartNumberingAfterBreak="0">
    <w:nsid w:val="701B19BE"/>
    <w:multiLevelType w:val="multilevel"/>
    <w:tmpl w:val="701B19BE"/>
    <w:lvl w:ilvl="0">
      <w:start w:val="1"/>
      <w:numFmt w:val="decimal"/>
      <w:lvlText w:val="2.%1"/>
      <w:lvlJc w:val="left"/>
      <w:pPr>
        <w:ind w:left="360" w:hanging="360"/>
      </w:pPr>
      <w:rPr>
        <w:rFonts w:hint="default"/>
        <w:sz w:val="22"/>
        <w:szCs w:val="22"/>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47" w15:restartNumberingAfterBreak="0">
    <w:nsid w:val="70D56865"/>
    <w:multiLevelType w:val="multilevel"/>
    <w:tmpl w:val="70D56865"/>
    <w:lvl w:ilvl="0">
      <w:start w:val="3"/>
      <w:numFmt w:val="decimal"/>
      <w:lvlText w:val="%1"/>
      <w:lvlJc w:val="left"/>
      <w:pPr>
        <w:ind w:left="960" w:hanging="565"/>
      </w:pPr>
      <w:rPr>
        <w:rFonts w:hint="default"/>
        <w:lang w:val="en-US" w:eastAsia="en-US" w:bidi="ar-SA"/>
      </w:rPr>
    </w:lvl>
    <w:lvl w:ilvl="1">
      <w:start w:val="2"/>
      <w:numFmt w:val="decimal"/>
      <w:lvlText w:val="%1.%2"/>
      <w:lvlJc w:val="left"/>
      <w:pPr>
        <w:ind w:left="960" w:hanging="565"/>
      </w:pPr>
      <w:rPr>
        <w:rFonts w:hint="default"/>
        <w:lang w:val="en-US" w:eastAsia="en-US" w:bidi="ar-SA"/>
      </w:rPr>
    </w:lvl>
    <w:lvl w:ilvl="2">
      <w:start w:val="1"/>
      <w:numFmt w:val="decimal"/>
      <w:lvlText w:val="%1.%2.%3"/>
      <w:lvlJc w:val="left"/>
      <w:pPr>
        <w:ind w:left="960" w:hanging="565"/>
      </w:pPr>
      <w:rPr>
        <w:rFonts w:ascii="Times New Roman" w:eastAsia="Times New Roman" w:hAnsi="Times New Roman" w:cs="Times New Roman" w:hint="default"/>
        <w:b/>
        <w:bCs/>
        <w:w w:val="100"/>
        <w:sz w:val="22"/>
        <w:szCs w:val="22"/>
        <w:lang w:val="en-US" w:eastAsia="en-US" w:bidi="ar-SA"/>
      </w:rPr>
    </w:lvl>
    <w:lvl w:ilvl="3">
      <w:start w:val="1"/>
      <w:numFmt w:val="decimal"/>
      <w:lvlText w:val="%1.%2.%3.%4"/>
      <w:lvlJc w:val="left"/>
      <w:pPr>
        <w:ind w:left="376" w:hanging="735"/>
      </w:pPr>
      <w:rPr>
        <w:rFonts w:ascii="Times New Roman" w:eastAsia="Times New Roman" w:hAnsi="Times New Roman" w:cs="Times New Roman" w:hint="default"/>
        <w:b/>
        <w:bCs/>
        <w:w w:val="100"/>
        <w:sz w:val="22"/>
        <w:szCs w:val="22"/>
        <w:lang w:val="en-US" w:eastAsia="en-US" w:bidi="ar-SA"/>
      </w:rPr>
    </w:lvl>
    <w:lvl w:ilvl="4">
      <w:numFmt w:val="bullet"/>
      <w:lvlText w:val="•"/>
      <w:lvlJc w:val="left"/>
      <w:pPr>
        <w:ind w:left="960" w:hanging="157"/>
      </w:pPr>
      <w:rPr>
        <w:rFonts w:ascii="Times New Roman" w:eastAsia="Times New Roman" w:hAnsi="Times New Roman" w:cs="Times New Roman" w:hint="default"/>
        <w:w w:val="130"/>
        <w:sz w:val="22"/>
        <w:szCs w:val="22"/>
        <w:lang w:val="en-US" w:eastAsia="en-US" w:bidi="ar-SA"/>
      </w:rPr>
    </w:lvl>
    <w:lvl w:ilvl="5">
      <w:numFmt w:val="bullet"/>
      <w:lvlText w:val="•"/>
      <w:lvlJc w:val="left"/>
      <w:pPr>
        <w:ind w:left="2684" w:hanging="157"/>
      </w:pPr>
      <w:rPr>
        <w:rFonts w:hint="default"/>
        <w:lang w:val="en-US" w:eastAsia="en-US" w:bidi="ar-SA"/>
      </w:rPr>
    </w:lvl>
    <w:lvl w:ilvl="6">
      <w:numFmt w:val="bullet"/>
      <w:lvlText w:val="•"/>
      <w:lvlJc w:val="left"/>
      <w:pPr>
        <w:ind w:left="4168" w:hanging="157"/>
      </w:pPr>
      <w:rPr>
        <w:rFonts w:hint="default"/>
        <w:lang w:val="en-US" w:eastAsia="en-US" w:bidi="ar-SA"/>
      </w:rPr>
    </w:lvl>
    <w:lvl w:ilvl="7">
      <w:numFmt w:val="bullet"/>
      <w:lvlText w:val="•"/>
      <w:lvlJc w:val="left"/>
      <w:pPr>
        <w:ind w:left="5652" w:hanging="157"/>
      </w:pPr>
      <w:rPr>
        <w:rFonts w:hint="default"/>
        <w:lang w:val="en-US" w:eastAsia="en-US" w:bidi="ar-SA"/>
      </w:rPr>
    </w:lvl>
    <w:lvl w:ilvl="8">
      <w:numFmt w:val="bullet"/>
      <w:lvlText w:val="•"/>
      <w:lvlJc w:val="left"/>
      <w:pPr>
        <w:ind w:left="7137" w:hanging="157"/>
      </w:pPr>
      <w:rPr>
        <w:rFonts w:hint="default"/>
        <w:lang w:val="en-US" w:eastAsia="en-US" w:bidi="ar-SA"/>
      </w:rPr>
    </w:lvl>
  </w:abstractNum>
  <w:abstractNum w:abstractNumId="148" w15:restartNumberingAfterBreak="0">
    <w:nsid w:val="75396DAD"/>
    <w:multiLevelType w:val="multilevel"/>
    <w:tmpl w:val="75396DAD"/>
    <w:lvl w:ilvl="0">
      <w:start w:val="1"/>
      <w:numFmt w:val="lowerRoman"/>
      <w:lvlText w:val="%1."/>
      <w:lvlJc w:val="left"/>
      <w:pPr>
        <w:ind w:left="1080" w:hanging="360"/>
      </w:pPr>
      <w:rPr>
        <w:rFonts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149" w15:restartNumberingAfterBreak="0">
    <w:nsid w:val="75A76179"/>
    <w:multiLevelType w:val="multilevel"/>
    <w:tmpl w:val="75A76179"/>
    <w:lvl w:ilvl="0">
      <w:start w:val="1"/>
      <w:numFmt w:val="decimal"/>
      <w:lvlText w:val="%1."/>
      <w:lvlJc w:val="left"/>
      <w:pPr>
        <w:ind w:left="395" w:hanging="253"/>
      </w:pPr>
      <w:rPr>
        <w:rFonts w:ascii="Times New Roman" w:eastAsia="Times New Roman" w:hAnsi="Times New Roman" w:cs="Times New Roman" w:hint="default"/>
        <w:spacing w:val="-3"/>
        <w:w w:val="100"/>
        <w:sz w:val="22"/>
        <w:szCs w:val="22"/>
        <w:lang w:val="en-US" w:eastAsia="en-US" w:bidi="ar-SA"/>
      </w:rPr>
    </w:lvl>
    <w:lvl w:ilvl="1">
      <w:start w:val="1"/>
      <w:numFmt w:val="decimal"/>
      <w:lvlText w:val="%2."/>
      <w:lvlJc w:val="left"/>
      <w:pPr>
        <w:ind w:left="1339" w:hanging="224"/>
      </w:pPr>
      <w:rPr>
        <w:rFonts w:ascii="Times New Roman" w:eastAsia="Times New Roman" w:hAnsi="Times New Roman" w:cs="Times New Roman" w:hint="default"/>
        <w:spacing w:val="-3"/>
        <w:w w:val="100"/>
        <w:sz w:val="22"/>
        <w:szCs w:val="22"/>
        <w:lang w:val="en-US" w:eastAsia="en-US" w:bidi="ar-SA"/>
      </w:rPr>
    </w:lvl>
    <w:lvl w:ilvl="2">
      <w:numFmt w:val="bullet"/>
      <w:lvlText w:val="•"/>
      <w:lvlJc w:val="left"/>
      <w:pPr>
        <w:ind w:left="2313" w:hanging="224"/>
      </w:pPr>
      <w:rPr>
        <w:rFonts w:hint="default"/>
        <w:lang w:val="en-US" w:eastAsia="en-US" w:bidi="ar-SA"/>
      </w:rPr>
    </w:lvl>
    <w:lvl w:ilvl="3">
      <w:numFmt w:val="bullet"/>
      <w:lvlText w:val="•"/>
      <w:lvlJc w:val="left"/>
      <w:pPr>
        <w:ind w:left="3287" w:hanging="224"/>
      </w:pPr>
      <w:rPr>
        <w:rFonts w:hint="default"/>
        <w:lang w:val="en-US" w:eastAsia="en-US" w:bidi="ar-SA"/>
      </w:rPr>
    </w:lvl>
    <w:lvl w:ilvl="4">
      <w:numFmt w:val="bullet"/>
      <w:lvlText w:val="•"/>
      <w:lvlJc w:val="left"/>
      <w:pPr>
        <w:ind w:left="4261" w:hanging="224"/>
      </w:pPr>
      <w:rPr>
        <w:rFonts w:hint="default"/>
        <w:lang w:val="en-US" w:eastAsia="en-US" w:bidi="ar-SA"/>
      </w:rPr>
    </w:lvl>
    <w:lvl w:ilvl="5">
      <w:numFmt w:val="bullet"/>
      <w:lvlText w:val="•"/>
      <w:lvlJc w:val="left"/>
      <w:pPr>
        <w:ind w:left="5235" w:hanging="224"/>
      </w:pPr>
      <w:rPr>
        <w:rFonts w:hint="default"/>
        <w:lang w:val="en-US" w:eastAsia="en-US" w:bidi="ar-SA"/>
      </w:rPr>
    </w:lvl>
    <w:lvl w:ilvl="6">
      <w:numFmt w:val="bullet"/>
      <w:lvlText w:val="•"/>
      <w:lvlJc w:val="left"/>
      <w:pPr>
        <w:ind w:left="6209" w:hanging="224"/>
      </w:pPr>
      <w:rPr>
        <w:rFonts w:hint="default"/>
        <w:lang w:val="en-US" w:eastAsia="en-US" w:bidi="ar-SA"/>
      </w:rPr>
    </w:lvl>
    <w:lvl w:ilvl="7">
      <w:numFmt w:val="bullet"/>
      <w:lvlText w:val="•"/>
      <w:lvlJc w:val="left"/>
      <w:pPr>
        <w:ind w:left="7183" w:hanging="224"/>
      </w:pPr>
      <w:rPr>
        <w:rFonts w:hint="default"/>
        <w:lang w:val="en-US" w:eastAsia="en-US" w:bidi="ar-SA"/>
      </w:rPr>
    </w:lvl>
    <w:lvl w:ilvl="8">
      <w:numFmt w:val="bullet"/>
      <w:lvlText w:val="•"/>
      <w:lvlJc w:val="left"/>
      <w:pPr>
        <w:ind w:left="8157" w:hanging="224"/>
      </w:pPr>
      <w:rPr>
        <w:rFonts w:hint="default"/>
        <w:lang w:val="en-US" w:eastAsia="en-US" w:bidi="ar-SA"/>
      </w:rPr>
    </w:lvl>
  </w:abstractNum>
  <w:abstractNum w:abstractNumId="150" w15:restartNumberingAfterBreak="0">
    <w:nsid w:val="77973F87"/>
    <w:multiLevelType w:val="multilevel"/>
    <w:tmpl w:val="77973F87"/>
    <w:lvl w:ilvl="0">
      <w:start w:val="1"/>
      <w:numFmt w:val="decimal"/>
      <w:lvlText w:val="2.%1"/>
      <w:lvlJc w:val="left"/>
      <w:pPr>
        <w:ind w:left="1710" w:hanging="360"/>
      </w:pPr>
      <w:rPr>
        <w:rFonts w:hint="default"/>
      </w:rPr>
    </w:lvl>
    <w:lvl w:ilvl="1">
      <w:start w:val="1"/>
      <w:numFmt w:val="decimal"/>
      <w:pStyle w:val="SubEvaCriteria"/>
      <w:lvlText w:val="2.%2"/>
      <w:lvlJc w:val="left"/>
      <w:pPr>
        <w:ind w:left="1440" w:hanging="360"/>
      </w:pPr>
      <w:rPr>
        <w:rFonts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1" w15:restartNumberingAfterBreak="0">
    <w:nsid w:val="77E30F98"/>
    <w:multiLevelType w:val="multilevel"/>
    <w:tmpl w:val="77E30F98"/>
    <w:lvl w:ilvl="0">
      <w:start w:val="1"/>
      <w:numFmt w:val="lowerLetter"/>
      <w:lvlText w:val="(%1)"/>
      <w:lvlJc w:val="left"/>
      <w:pPr>
        <w:ind w:left="2880" w:hanging="360"/>
      </w:pPr>
      <w:rPr>
        <w:rFonts w:hint="default"/>
      </w:rPr>
    </w:lvl>
    <w:lvl w:ilvl="1">
      <w:start w:val="1"/>
      <w:numFmt w:val="lowerLetter"/>
      <w:lvlText w:val="%2."/>
      <w:lvlJc w:val="left"/>
      <w:pPr>
        <w:ind w:left="3600" w:hanging="360"/>
      </w:pPr>
    </w:lvl>
    <w:lvl w:ilvl="2">
      <w:start w:val="1"/>
      <w:numFmt w:val="lowerRoman"/>
      <w:lvlText w:val="%3."/>
      <w:lvlJc w:val="right"/>
      <w:pPr>
        <w:ind w:left="4320" w:hanging="180"/>
      </w:pPr>
    </w:lvl>
    <w:lvl w:ilvl="3">
      <w:start w:val="1"/>
      <w:numFmt w:val="decimal"/>
      <w:lvlText w:val="%4."/>
      <w:lvlJc w:val="left"/>
      <w:pPr>
        <w:ind w:left="5040" w:hanging="360"/>
      </w:pPr>
    </w:lvl>
    <w:lvl w:ilvl="4">
      <w:start w:val="1"/>
      <w:numFmt w:val="lowerLetter"/>
      <w:lvlText w:val="%5."/>
      <w:lvlJc w:val="left"/>
      <w:pPr>
        <w:ind w:left="5760" w:hanging="360"/>
      </w:pPr>
    </w:lvl>
    <w:lvl w:ilvl="5">
      <w:start w:val="1"/>
      <w:numFmt w:val="lowerRoman"/>
      <w:lvlText w:val="%6."/>
      <w:lvlJc w:val="right"/>
      <w:pPr>
        <w:ind w:left="6480" w:hanging="180"/>
      </w:pPr>
    </w:lvl>
    <w:lvl w:ilvl="6">
      <w:start w:val="1"/>
      <w:numFmt w:val="decimal"/>
      <w:lvlText w:val="%7."/>
      <w:lvlJc w:val="left"/>
      <w:pPr>
        <w:ind w:left="7200" w:hanging="360"/>
      </w:pPr>
    </w:lvl>
    <w:lvl w:ilvl="7">
      <w:start w:val="1"/>
      <w:numFmt w:val="lowerLetter"/>
      <w:lvlText w:val="%8."/>
      <w:lvlJc w:val="left"/>
      <w:pPr>
        <w:ind w:left="7920" w:hanging="360"/>
      </w:pPr>
    </w:lvl>
    <w:lvl w:ilvl="8">
      <w:start w:val="1"/>
      <w:numFmt w:val="lowerRoman"/>
      <w:lvlText w:val="%9."/>
      <w:lvlJc w:val="right"/>
      <w:pPr>
        <w:ind w:left="8640" w:hanging="180"/>
      </w:pPr>
    </w:lvl>
  </w:abstractNum>
  <w:abstractNum w:abstractNumId="152" w15:restartNumberingAfterBreak="0">
    <w:nsid w:val="797E1710"/>
    <w:multiLevelType w:val="singleLevel"/>
    <w:tmpl w:val="797E1710"/>
    <w:lvl w:ilvl="0">
      <w:start w:val="1"/>
      <w:numFmt w:val="lowerRoman"/>
      <w:pStyle w:val="Outlinei"/>
      <w:lvlText w:val="%1)"/>
      <w:lvlJc w:val="left"/>
      <w:pPr>
        <w:tabs>
          <w:tab w:val="left" w:pos="1782"/>
        </w:tabs>
        <w:ind w:left="1782" w:hanging="792"/>
      </w:pPr>
      <w:rPr>
        <w:rFonts w:hint="default"/>
      </w:rPr>
    </w:lvl>
  </w:abstractNum>
  <w:abstractNum w:abstractNumId="153" w15:restartNumberingAfterBreak="0">
    <w:nsid w:val="7A0725CE"/>
    <w:multiLevelType w:val="multilevel"/>
    <w:tmpl w:val="7A0725CE"/>
    <w:lvl w:ilvl="0">
      <w:start w:val="1"/>
      <w:numFmt w:val="lowerLetter"/>
      <w:lvlText w:val="(%1)"/>
      <w:lvlJc w:val="left"/>
      <w:pPr>
        <w:tabs>
          <w:tab w:val="left" w:pos="1224"/>
        </w:tabs>
        <w:ind w:left="1224" w:hanging="360"/>
      </w:pPr>
      <w:rPr>
        <w:rFonts w:hint="default"/>
      </w:rPr>
    </w:lvl>
    <w:lvl w:ilvl="1">
      <w:start w:val="1"/>
      <w:numFmt w:val="lowerLetter"/>
      <w:lvlText w:val="%2."/>
      <w:lvlJc w:val="left"/>
      <w:pPr>
        <w:tabs>
          <w:tab w:val="left" w:pos="1944"/>
        </w:tabs>
        <w:ind w:left="1944" w:hanging="360"/>
      </w:pPr>
    </w:lvl>
    <w:lvl w:ilvl="2">
      <w:start w:val="1"/>
      <w:numFmt w:val="lowerRoman"/>
      <w:lvlText w:val="%3."/>
      <w:lvlJc w:val="right"/>
      <w:pPr>
        <w:tabs>
          <w:tab w:val="left" w:pos="2664"/>
        </w:tabs>
        <w:ind w:left="2664" w:hanging="180"/>
      </w:pPr>
    </w:lvl>
    <w:lvl w:ilvl="3">
      <w:start w:val="1"/>
      <w:numFmt w:val="decimal"/>
      <w:lvlText w:val="%4."/>
      <w:lvlJc w:val="left"/>
      <w:pPr>
        <w:tabs>
          <w:tab w:val="left" w:pos="3384"/>
        </w:tabs>
        <w:ind w:left="3384" w:hanging="360"/>
      </w:pPr>
    </w:lvl>
    <w:lvl w:ilvl="4">
      <w:start w:val="1"/>
      <w:numFmt w:val="lowerLetter"/>
      <w:lvlText w:val="%5."/>
      <w:lvlJc w:val="left"/>
      <w:pPr>
        <w:tabs>
          <w:tab w:val="left" w:pos="4104"/>
        </w:tabs>
        <w:ind w:left="4104" w:hanging="360"/>
      </w:pPr>
    </w:lvl>
    <w:lvl w:ilvl="5">
      <w:start w:val="1"/>
      <w:numFmt w:val="lowerRoman"/>
      <w:lvlText w:val="%6."/>
      <w:lvlJc w:val="right"/>
      <w:pPr>
        <w:tabs>
          <w:tab w:val="left" w:pos="4824"/>
        </w:tabs>
        <w:ind w:left="4824" w:hanging="180"/>
      </w:pPr>
    </w:lvl>
    <w:lvl w:ilvl="6">
      <w:start w:val="1"/>
      <w:numFmt w:val="decimal"/>
      <w:lvlText w:val="%7."/>
      <w:lvlJc w:val="left"/>
      <w:pPr>
        <w:tabs>
          <w:tab w:val="left" w:pos="5544"/>
        </w:tabs>
        <w:ind w:left="5544" w:hanging="360"/>
      </w:pPr>
    </w:lvl>
    <w:lvl w:ilvl="7">
      <w:start w:val="1"/>
      <w:numFmt w:val="lowerLetter"/>
      <w:lvlText w:val="%8."/>
      <w:lvlJc w:val="left"/>
      <w:pPr>
        <w:tabs>
          <w:tab w:val="left" w:pos="6264"/>
        </w:tabs>
        <w:ind w:left="6264" w:hanging="360"/>
      </w:pPr>
    </w:lvl>
    <w:lvl w:ilvl="8">
      <w:start w:val="1"/>
      <w:numFmt w:val="lowerRoman"/>
      <w:lvlText w:val="%9."/>
      <w:lvlJc w:val="right"/>
      <w:pPr>
        <w:tabs>
          <w:tab w:val="left" w:pos="6984"/>
        </w:tabs>
        <w:ind w:left="6984" w:hanging="180"/>
      </w:pPr>
    </w:lvl>
  </w:abstractNum>
  <w:abstractNum w:abstractNumId="154" w15:restartNumberingAfterBreak="0">
    <w:nsid w:val="7C3F3F8F"/>
    <w:multiLevelType w:val="multilevel"/>
    <w:tmpl w:val="7C3F3F8F"/>
    <w:lvl w:ilvl="0">
      <w:start w:val="1"/>
      <w:numFmt w:val="decimal"/>
      <w:lvlText w:val="%1."/>
      <w:lvlJc w:val="left"/>
      <w:pPr>
        <w:ind w:left="456" w:hanging="245"/>
      </w:pPr>
      <w:rPr>
        <w:rFonts w:ascii="Times New Roman" w:eastAsia="Times New Roman" w:hAnsi="Times New Roman" w:cs="Times New Roman" w:hint="default"/>
        <w:spacing w:val="-3"/>
        <w:w w:val="100"/>
        <w:sz w:val="22"/>
        <w:szCs w:val="22"/>
        <w:lang w:val="en-US" w:eastAsia="en-US" w:bidi="ar-SA"/>
      </w:rPr>
    </w:lvl>
    <w:lvl w:ilvl="1">
      <w:start w:val="1"/>
      <w:numFmt w:val="upperLetter"/>
      <w:lvlText w:val="%2."/>
      <w:lvlJc w:val="left"/>
      <w:pPr>
        <w:ind w:left="395" w:hanging="279"/>
        <w:jc w:val="right"/>
      </w:pPr>
      <w:rPr>
        <w:rFonts w:hint="default"/>
        <w:b/>
        <w:bCs/>
        <w:spacing w:val="-9"/>
        <w:w w:val="100"/>
        <w:lang w:val="en-US" w:eastAsia="en-US" w:bidi="ar-SA"/>
      </w:rPr>
    </w:lvl>
    <w:lvl w:ilvl="2">
      <w:start w:val="1"/>
      <w:numFmt w:val="decimal"/>
      <w:lvlText w:val="%3."/>
      <w:lvlJc w:val="left"/>
      <w:pPr>
        <w:ind w:left="619" w:hanging="224"/>
      </w:pPr>
      <w:rPr>
        <w:rFonts w:ascii="Times New Roman" w:eastAsia="Times New Roman" w:hAnsi="Times New Roman" w:cs="Times New Roman" w:hint="default"/>
        <w:spacing w:val="-3"/>
        <w:w w:val="100"/>
        <w:sz w:val="22"/>
        <w:szCs w:val="22"/>
        <w:lang w:val="en-US" w:eastAsia="en-US" w:bidi="ar-SA"/>
      </w:rPr>
    </w:lvl>
    <w:lvl w:ilvl="3">
      <w:numFmt w:val="bullet"/>
      <w:lvlText w:val="•"/>
      <w:lvlJc w:val="left"/>
      <w:pPr>
        <w:ind w:left="680" w:hanging="224"/>
      </w:pPr>
      <w:rPr>
        <w:rFonts w:hint="default"/>
        <w:lang w:val="en-US" w:eastAsia="en-US" w:bidi="ar-SA"/>
      </w:rPr>
    </w:lvl>
    <w:lvl w:ilvl="4">
      <w:numFmt w:val="bullet"/>
      <w:lvlText w:val="•"/>
      <w:lvlJc w:val="left"/>
      <w:pPr>
        <w:ind w:left="2026" w:hanging="224"/>
      </w:pPr>
      <w:rPr>
        <w:rFonts w:hint="default"/>
        <w:lang w:val="en-US" w:eastAsia="en-US" w:bidi="ar-SA"/>
      </w:rPr>
    </w:lvl>
    <w:lvl w:ilvl="5">
      <w:numFmt w:val="bullet"/>
      <w:lvlText w:val="•"/>
      <w:lvlJc w:val="left"/>
      <w:pPr>
        <w:ind w:left="3373" w:hanging="224"/>
      </w:pPr>
      <w:rPr>
        <w:rFonts w:hint="default"/>
        <w:lang w:val="en-US" w:eastAsia="en-US" w:bidi="ar-SA"/>
      </w:rPr>
    </w:lvl>
    <w:lvl w:ilvl="6">
      <w:numFmt w:val="bullet"/>
      <w:lvlText w:val="•"/>
      <w:lvlJc w:val="left"/>
      <w:pPr>
        <w:ind w:left="4719" w:hanging="224"/>
      </w:pPr>
      <w:rPr>
        <w:rFonts w:hint="default"/>
        <w:lang w:val="en-US" w:eastAsia="en-US" w:bidi="ar-SA"/>
      </w:rPr>
    </w:lvl>
    <w:lvl w:ilvl="7">
      <w:numFmt w:val="bullet"/>
      <w:lvlText w:val="•"/>
      <w:lvlJc w:val="left"/>
      <w:pPr>
        <w:ind w:left="6066" w:hanging="224"/>
      </w:pPr>
      <w:rPr>
        <w:rFonts w:hint="default"/>
        <w:lang w:val="en-US" w:eastAsia="en-US" w:bidi="ar-SA"/>
      </w:rPr>
    </w:lvl>
    <w:lvl w:ilvl="8">
      <w:numFmt w:val="bullet"/>
      <w:lvlText w:val="•"/>
      <w:lvlJc w:val="left"/>
      <w:pPr>
        <w:ind w:left="7412" w:hanging="224"/>
      </w:pPr>
      <w:rPr>
        <w:rFonts w:hint="default"/>
        <w:lang w:val="en-US" w:eastAsia="en-US" w:bidi="ar-SA"/>
      </w:rPr>
    </w:lvl>
  </w:abstractNum>
  <w:abstractNum w:abstractNumId="155" w15:restartNumberingAfterBreak="0">
    <w:nsid w:val="7C801D99"/>
    <w:multiLevelType w:val="multilevel"/>
    <w:tmpl w:val="7C801D99"/>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56" w15:restartNumberingAfterBreak="0">
    <w:nsid w:val="7D5B5F66"/>
    <w:multiLevelType w:val="multilevel"/>
    <w:tmpl w:val="7D5B5F66"/>
    <w:lvl w:ilvl="0">
      <w:start w:val="2"/>
      <w:numFmt w:val="decimal"/>
      <w:lvlText w:val="%1"/>
      <w:lvlJc w:val="left"/>
      <w:pPr>
        <w:ind w:left="960" w:hanging="641"/>
      </w:pPr>
      <w:rPr>
        <w:rFonts w:hint="default"/>
        <w:lang w:val="en-US" w:eastAsia="en-US" w:bidi="ar-SA"/>
      </w:rPr>
    </w:lvl>
    <w:lvl w:ilvl="1">
      <w:start w:val="1"/>
      <w:numFmt w:val="decimal"/>
      <w:lvlText w:val="%1.%2"/>
      <w:lvlJc w:val="left"/>
      <w:pPr>
        <w:ind w:left="960" w:hanging="641"/>
      </w:pPr>
      <w:rPr>
        <w:rFonts w:ascii="Times New Roman" w:eastAsia="Times New Roman" w:hAnsi="Times New Roman" w:cs="Times New Roman" w:hint="default"/>
        <w:b/>
        <w:bCs/>
        <w:w w:val="100"/>
        <w:position w:val="1"/>
        <w:sz w:val="22"/>
        <w:szCs w:val="22"/>
        <w:lang w:val="en-US" w:eastAsia="en-US" w:bidi="ar-SA"/>
      </w:rPr>
    </w:lvl>
    <w:lvl w:ilvl="2">
      <w:start w:val="1"/>
      <w:numFmt w:val="decimal"/>
      <w:lvlText w:val="%1.%2.%3"/>
      <w:lvlJc w:val="left"/>
      <w:pPr>
        <w:ind w:left="395" w:hanging="565"/>
      </w:pPr>
      <w:rPr>
        <w:rFonts w:ascii="Times New Roman" w:eastAsia="Times New Roman" w:hAnsi="Times New Roman" w:cs="Times New Roman" w:hint="default"/>
        <w:b/>
        <w:bCs/>
        <w:w w:val="100"/>
        <w:sz w:val="22"/>
        <w:szCs w:val="22"/>
        <w:lang w:val="en-US" w:eastAsia="en-US" w:bidi="ar-SA"/>
      </w:rPr>
    </w:lvl>
    <w:lvl w:ilvl="3">
      <w:start w:val="1"/>
      <w:numFmt w:val="decimal"/>
      <w:lvlText w:val="%1.%2.%3.%4"/>
      <w:lvlJc w:val="left"/>
      <w:pPr>
        <w:ind w:left="376" w:hanging="735"/>
      </w:pPr>
      <w:rPr>
        <w:rFonts w:ascii="Times New Roman" w:eastAsia="Times New Roman" w:hAnsi="Times New Roman" w:cs="Times New Roman" w:hint="default"/>
        <w:b/>
        <w:bCs/>
        <w:w w:val="100"/>
        <w:sz w:val="22"/>
        <w:szCs w:val="22"/>
        <w:lang w:val="en-US" w:eastAsia="en-US" w:bidi="ar-SA"/>
      </w:rPr>
    </w:lvl>
    <w:lvl w:ilvl="4">
      <w:numFmt w:val="bullet"/>
      <w:lvlText w:val="•"/>
      <w:lvlJc w:val="left"/>
      <w:pPr>
        <w:ind w:left="3246" w:hanging="735"/>
      </w:pPr>
      <w:rPr>
        <w:rFonts w:hint="default"/>
        <w:lang w:val="en-US" w:eastAsia="en-US" w:bidi="ar-SA"/>
      </w:rPr>
    </w:lvl>
    <w:lvl w:ilvl="5">
      <w:numFmt w:val="bullet"/>
      <w:lvlText w:val="•"/>
      <w:lvlJc w:val="left"/>
      <w:pPr>
        <w:ind w:left="4389" w:hanging="735"/>
      </w:pPr>
      <w:rPr>
        <w:rFonts w:hint="default"/>
        <w:lang w:val="en-US" w:eastAsia="en-US" w:bidi="ar-SA"/>
      </w:rPr>
    </w:lvl>
    <w:lvl w:ilvl="6">
      <w:numFmt w:val="bullet"/>
      <w:lvlText w:val="•"/>
      <w:lvlJc w:val="left"/>
      <w:pPr>
        <w:ind w:left="5532" w:hanging="735"/>
      </w:pPr>
      <w:rPr>
        <w:rFonts w:hint="default"/>
        <w:lang w:val="en-US" w:eastAsia="en-US" w:bidi="ar-SA"/>
      </w:rPr>
    </w:lvl>
    <w:lvl w:ilvl="7">
      <w:numFmt w:val="bullet"/>
      <w:lvlText w:val="•"/>
      <w:lvlJc w:val="left"/>
      <w:pPr>
        <w:ind w:left="6675" w:hanging="735"/>
      </w:pPr>
      <w:rPr>
        <w:rFonts w:hint="default"/>
        <w:lang w:val="en-US" w:eastAsia="en-US" w:bidi="ar-SA"/>
      </w:rPr>
    </w:lvl>
    <w:lvl w:ilvl="8">
      <w:numFmt w:val="bullet"/>
      <w:lvlText w:val="•"/>
      <w:lvlJc w:val="left"/>
      <w:pPr>
        <w:ind w:left="7819" w:hanging="735"/>
      </w:pPr>
      <w:rPr>
        <w:rFonts w:hint="default"/>
        <w:lang w:val="en-US" w:eastAsia="en-US" w:bidi="ar-SA"/>
      </w:rPr>
    </w:lvl>
  </w:abstractNum>
  <w:abstractNum w:abstractNumId="157" w15:restartNumberingAfterBreak="0">
    <w:nsid w:val="7DD101C7"/>
    <w:multiLevelType w:val="multilevel"/>
    <w:tmpl w:val="7DD101C7"/>
    <w:lvl w:ilvl="0">
      <w:start w:val="2"/>
      <w:numFmt w:val="decimal"/>
      <w:lvlText w:val="%1"/>
      <w:lvlJc w:val="left"/>
      <w:pPr>
        <w:ind w:left="1060" w:hanging="480"/>
      </w:pPr>
      <w:rPr>
        <w:rFonts w:hint="default"/>
        <w:lang w:val="en-US" w:eastAsia="en-US" w:bidi="ar-SA"/>
      </w:rPr>
    </w:lvl>
    <w:lvl w:ilvl="1">
      <w:numFmt w:val="decimal"/>
      <w:lvlText w:val="%1.%2"/>
      <w:lvlJc w:val="left"/>
      <w:pPr>
        <w:ind w:left="1060" w:hanging="480"/>
        <w:jc w:val="right"/>
      </w:pPr>
      <w:rPr>
        <w:rFonts w:hint="default"/>
        <w:b/>
        <w:bCs/>
        <w:spacing w:val="-6"/>
        <w:w w:val="98"/>
        <w:lang w:val="en-US" w:eastAsia="en-US" w:bidi="ar-SA"/>
      </w:rPr>
    </w:lvl>
    <w:lvl w:ilvl="2">
      <w:start w:val="1"/>
      <w:numFmt w:val="lowerLetter"/>
      <w:lvlText w:val="%3)"/>
      <w:lvlJc w:val="left"/>
      <w:pPr>
        <w:ind w:left="1420" w:hanging="361"/>
      </w:pPr>
      <w:rPr>
        <w:rFonts w:ascii="Times New Roman" w:eastAsia="Times New Roman" w:hAnsi="Times New Roman" w:cs="Times New Roman" w:hint="default"/>
        <w:w w:val="100"/>
        <w:sz w:val="22"/>
        <w:szCs w:val="22"/>
        <w:lang w:val="en-US" w:eastAsia="en-US" w:bidi="ar-SA"/>
      </w:rPr>
    </w:lvl>
    <w:lvl w:ilvl="3">
      <w:numFmt w:val="bullet"/>
      <w:lvlText w:val="•"/>
      <w:lvlJc w:val="left"/>
      <w:pPr>
        <w:ind w:left="3350" w:hanging="361"/>
      </w:pPr>
      <w:rPr>
        <w:rFonts w:hint="default"/>
        <w:lang w:val="en-US" w:eastAsia="en-US" w:bidi="ar-SA"/>
      </w:rPr>
    </w:lvl>
    <w:lvl w:ilvl="4">
      <w:numFmt w:val="bullet"/>
      <w:lvlText w:val="•"/>
      <w:lvlJc w:val="left"/>
      <w:pPr>
        <w:ind w:left="4315" w:hanging="361"/>
      </w:pPr>
      <w:rPr>
        <w:rFonts w:hint="default"/>
        <w:lang w:val="en-US" w:eastAsia="en-US" w:bidi="ar-SA"/>
      </w:rPr>
    </w:lvl>
    <w:lvl w:ilvl="5">
      <w:numFmt w:val="bullet"/>
      <w:lvlText w:val="•"/>
      <w:lvlJc w:val="left"/>
      <w:pPr>
        <w:ind w:left="5280" w:hanging="361"/>
      </w:pPr>
      <w:rPr>
        <w:rFonts w:hint="default"/>
        <w:lang w:val="en-US" w:eastAsia="en-US" w:bidi="ar-SA"/>
      </w:rPr>
    </w:lvl>
    <w:lvl w:ilvl="6">
      <w:numFmt w:val="bullet"/>
      <w:lvlText w:val="•"/>
      <w:lvlJc w:val="left"/>
      <w:pPr>
        <w:ind w:left="6245" w:hanging="361"/>
      </w:pPr>
      <w:rPr>
        <w:rFonts w:hint="default"/>
        <w:lang w:val="en-US" w:eastAsia="en-US" w:bidi="ar-SA"/>
      </w:rPr>
    </w:lvl>
    <w:lvl w:ilvl="7">
      <w:numFmt w:val="bullet"/>
      <w:lvlText w:val="•"/>
      <w:lvlJc w:val="left"/>
      <w:pPr>
        <w:ind w:left="7210" w:hanging="361"/>
      </w:pPr>
      <w:rPr>
        <w:rFonts w:hint="default"/>
        <w:lang w:val="en-US" w:eastAsia="en-US" w:bidi="ar-SA"/>
      </w:rPr>
    </w:lvl>
    <w:lvl w:ilvl="8">
      <w:numFmt w:val="bullet"/>
      <w:lvlText w:val="•"/>
      <w:lvlJc w:val="left"/>
      <w:pPr>
        <w:ind w:left="8175" w:hanging="361"/>
      </w:pPr>
      <w:rPr>
        <w:rFonts w:hint="default"/>
        <w:lang w:val="en-US" w:eastAsia="en-US" w:bidi="ar-SA"/>
      </w:rPr>
    </w:lvl>
  </w:abstractNum>
  <w:abstractNum w:abstractNumId="158" w15:restartNumberingAfterBreak="0">
    <w:nsid w:val="7E695C25"/>
    <w:multiLevelType w:val="multilevel"/>
    <w:tmpl w:val="7E695C25"/>
    <w:lvl w:ilvl="0">
      <w:start w:val="1"/>
      <w:numFmt w:val="decimal"/>
      <w:isLgl/>
      <w:lvlText w:val="%1."/>
      <w:lvlJc w:val="left"/>
      <w:pPr>
        <w:tabs>
          <w:tab w:val="left" w:pos="432"/>
        </w:tabs>
        <w:ind w:left="432" w:hanging="432"/>
      </w:pPr>
      <w:rPr>
        <w:rFonts w:hint="default"/>
        <w:b/>
        <w:i w:val="0"/>
        <w:sz w:val="24"/>
      </w:rPr>
    </w:lvl>
    <w:lvl w:ilvl="1">
      <w:start w:val="1"/>
      <w:numFmt w:val="decimal"/>
      <w:pStyle w:val="S1-subpara"/>
      <w:isLgl/>
      <w:lvlText w:val="%1.%2"/>
      <w:lvlJc w:val="left"/>
      <w:pPr>
        <w:tabs>
          <w:tab w:val="left" w:pos="1296"/>
        </w:tabs>
        <w:ind w:left="1296" w:hanging="576"/>
      </w:pPr>
      <w:rPr>
        <w:rFonts w:ascii="Times New Roman" w:hAnsi="Times New Roman" w:hint="default"/>
        <w:b w:val="0"/>
        <w:i w:val="0"/>
        <w:sz w:val="24"/>
      </w:rPr>
    </w:lvl>
    <w:lvl w:ilvl="2">
      <w:start w:val="1"/>
      <w:numFmt w:val="lowerLetter"/>
      <w:lvlText w:val="(%3)"/>
      <w:lvlJc w:val="left"/>
      <w:pPr>
        <w:tabs>
          <w:tab w:val="left" w:pos="864"/>
        </w:tabs>
        <w:ind w:left="864" w:hanging="432"/>
      </w:pPr>
      <w:rPr>
        <w:rFonts w:ascii="Times New Roman" w:hAnsi="Times New Roman" w:hint="default"/>
        <w:b w:val="0"/>
        <w:i w:val="0"/>
        <w:color w:val="auto"/>
        <w:sz w:val="24"/>
      </w:rPr>
    </w:lvl>
    <w:lvl w:ilvl="3">
      <w:start w:val="1"/>
      <w:numFmt w:val="lowerRoman"/>
      <w:lvlText w:val="(%4)"/>
      <w:lvlJc w:val="left"/>
      <w:pPr>
        <w:tabs>
          <w:tab w:val="left" w:pos="1512"/>
        </w:tabs>
        <w:ind w:left="1512" w:hanging="648"/>
      </w:pPr>
      <w:rPr>
        <w:rFonts w:ascii="Times New Roman" w:hAnsi="Times New Roman" w:hint="default"/>
        <w:b w:val="0"/>
        <w:i w:val="0"/>
        <w:sz w:val="24"/>
      </w:rPr>
    </w:lvl>
    <w:lvl w:ilvl="4">
      <w:start w:val="1"/>
      <w:numFmt w:val="decimal"/>
      <w:lvlText w:val="%1.%2.%3.%4.%5"/>
      <w:lvlJc w:val="left"/>
      <w:pPr>
        <w:tabs>
          <w:tab w:val="left" w:pos="1008"/>
        </w:tabs>
        <w:ind w:left="1008" w:hanging="1008"/>
      </w:pPr>
      <w:rPr>
        <w:rFonts w:hint="default"/>
      </w:rPr>
    </w:lvl>
    <w:lvl w:ilvl="5">
      <w:start w:val="1"/>
      <w:numFmt w:val="decimal"/>
      <w:lvlText w:val="%1.%2.%3.%4.%5.%6"/>
      <w:lvlJc w:val="left"/>
      <w:pPr>
        <w:tabs>
          <w:tab w:val="left" w:pos="1152"/>
        </w:tabs>
        <w:ind w:left="1152" w:hanging="1152"/>
      </w:pPr>
      <w:rPr>
        <w:rFonts w:hint="default"/>
      </w:rPr>
    </w:lvl>
    <w:lvl w:ilvl="6">
      <w:start w:val="1"/>
      <w:numFmt w:val="decimal"/>
      <w:lvlText w:val="%1.%2.%3.%4.%5.%6.%7"/>
      <w:lvlJc w:val="left"/>
      <w:pPr>
        <w:tabs>
          <w:tab w:val="left" w:pos="1296"/>
        </w:tabs>
        <w:ind w:left="1296" w:hanging="1296"/>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584"/>
        </w:tabs>
        <w:ind w:left="1584" w:hanging="1584"/>
      </w:pPr>
      <w:rPr>
        <w:rFonts w:hint="default"/>
      </w:rPr>
    </w:lvl>
  </w:abstractNum>
  <w:abstractNum w:abstractNumId="159" w15:restartNumberingAfterBreak="0">
    <w:nsid w:val="7E6A6C54"/>
    <w:multiLevelType w:val="multilevel"/>
    <w:tmpl w:val="7E6A6C54"/>
    <w:lvl w:ilvl="0">
      <w:start w:val="1"/>
      <w:numFmt w:val="decimal"/>
      <w:lvlText w:val="%1."/>
      <w:lvlJc w:val="left"/>
      <w:pPr>
        <w:ind w:left="456" w:hanging="226"/>
      </w:pPr>
      <w:rPr>
        <w:rFonts w:ascii="Times New Roman" w:eastAsia="Times New Roman" w:hAnsi="Times New Roman" w:cs="Times New Roman" w:hint="default"/>
        <w:spacing w:val="-3"/>
        <w:w w:val="100"/>
        <w:sz w:val="22"/>
        <w:szCs w:val="22"/>
        <w:lang w:val="en-US" w:eastAsia="en-US" w:bidi="ar-SA"/>
      </w:rPr>
    </w:lvl>
    <w:lvl w:ilvl="1">
      <w:numFmt w:val="bullet"/>
      <w:lvlText w:val="•"/>
      <w:lvlJc w:val="left"/>
      <w:pPr>
        <w:ind w:left="1424" w:hanging="226"/>
      </w:pPr>
      <w:rPr>
        <w:rFonts w:hint="default"/>
        <w:lang w:val="en-US" w:eastAsia="en-US" w:bidi="ar-SA"/>
      </w:rPr>
    </w:lvl>
    <w:lvl w:ilvl="2">
      <w:numFmt w:val="bullet"/>
      <w:lvlText w:val="•"/>
      <w:lvlJc w:val="left"/>
      <w:pPr>
        <w:ind w:left="2389" w:hanging="226"/>
      </w:pPr>
      <w:rPr>
        <w:rFonts w:hint="default"/>
        <w:lang w:val="en-US" w:eastAsia="en-US" w:bidi="ar-SA"/>
      </w:rPr>
    </w:lvl>
    <w:lvl w:ilvl="3">
      <w:numFmt w:val="bullet"/>
      <w:lvlText w:val="•"/>
      <w:lvlJc w:val="left"/>
      <w:pPr>
        <w:ind w:left="3353" w:hanging="226"/>
      </w:pPr>
      <w:rPr>
        <w:rFonts w:hint="default"/>
        <w:lang w:val="en-US" w:eastAsia="en-US" w:bidi="ar-SA"/>
      </w:rPr>
    </w:lvl>
    <w:lvl w:ilvl="4">
      <w:numFmt w:val="bullet"/>
      <w:lvlText w:val="•"/>
      <w:lvlJc w:val="left"/>
      <w:pPr>
        <w:ind w:left="4318" w:hanging="226"/>
      </w:pPr>
      <w:rPr>
        <w:rFonts w:hint="default"/>
        <w:lang w:val="en-US" w:eastAsia="en-US" w:bidi="ar-SA"/>
      </w:rPr>
    </w:lvl>
    <w:lvl w:ilvl="5">
      <w:numFmt w:val="bullet"/>
      <w:lvlText w:val="•"/>
      <w:lvlJc w:val="left"/>
      <w:pPr>
        <w:ind w:left="5282" w:hanging="226"/>
      </w:pPr>
      <w:rPr>
        <w:rFonts w:hint="default"/>
        <w:lang w:val="en-US" w:eastAsia="en-US" w:bidi="ar-SA"/>
      </w:rPr>
    </w:lvl>
    <w:lvl w:ilvl="6">
      <w:numFmt w:val="bullet"/>
      <w:lvlText w:val="•"/>
      <w:lvlJc w:val="left"/>
      <w:pPr>
        <w:ind w:left="6247" w:hanging="226"/>
      </w:pPr>
      <w:rPr>
        <w:rFonts w:hint="default"/>
        <w:lang w:val="en-US" w:eastAsia="en-US" w:bidi="ar-SA"/>
      </w:rPr>
    </w:lvl>
    <w:lvl w:ilvl="7">
      <w:numFmt w:val="bullet"/>
      <w:lvlText w:val="•"/>
      <w:lvlJc w:val="left"/>
      <w:pPr>
        <w:ind w:left="7211" w:hanging="226"/>
      </w:pPr>
      <w:rPr>
        <w:rFonts w:hint="default"/>
        <w:lang w:val="en-US" w:eastAsia="en-US" w:bidi="ar-SA"/>
      </w:rPr>
    </w:lvl>
    <w:lvl w:ilvl="8">
      <w:numFmt w:val="bullet"/>
      <w:lvlText w:val="•"/>
      <w:lvlJc w:val="left"/>
      <w:pPr>
        <w:ind w:left="8176" w:hanging="226"/>
      </w:pPr>
      <w:rPr>
        <w:rFonts w:hint="default"/>
        <w:lang w:val="en-US" w:eastAsia="en-US" w:bidi="ar-SA"/>
      </w:rPr>
    </w:lvl>
  </w:abstractNum>
  <w:abstractNum w:abstractNumId="160" w15:restartNumberingAfterBreak="0">
    <w:nsid w:val="7EBE2091"/>
    <w:multiLevelType w:val="multilevel"/>
    <w:tmpl w:val="7EBE2091"/>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818647130">
    <w:abstractNumId w:val="29"/>
  </w:num>
  <w:num w:numId="2" w16cid:durableId="440490098">
    <w:abstractNumId w:val="8"/>
  </w:num>
  <w:num w:numId="3" w16cid:durableId="1885826042">
    <w:abstractNumId w:val="6"/>
  </w:num>
  <w:num w:numId="4" w16cid:durableId="1413161678">
    <w:abstractNumId w:val="5"/>
  </w:num>
  <w:num w:numId="5" w16cid:durableId="1211072091">
    <w:abstractNumId w:val="4"/>
  </w:num>
  <w:num w:numId="6" w16cid:durableId="313603967">
    <w:abstractNumId w:val="7"/>
  </w:num>
  <w:num w:numId="7" w16cid:durableId="1122848005">
    <w:abstractNumId w:val="3"/>
  </w:num>
  <w:num w:numId="8" w16cid:durableId="1852062500">
    <w:abstractNumId w:val="2"/>
  </w:num>
  <w:num w:numId="9" w16cid:durableId="802891382">
    <w:abstractNumId w:val="1"/>
  </w:num>
  <w:num w:numId="10" w16cid:durableId="115030686">
    <w:abstractNumId w:val="0"/>
  </w:num>
  <w:num w:numId="11" w16cid:durableId="557404183">
    <w:abstractNumId w:val="102"/>
  </w:num>
  <w:num w:numId="12" w16cid:durableId="326984630">
    <w:abstractNumId w:val="83"/>
  </w:num>
  <w:num w:numId="13" w16cid:durableId="577521053">
    <w:abstractNumId w:val="86"/>
  </w:num>
  <w:num w:numId="14" w16cid:durableId="1029839554">
    <w:abstractNumId w:val="152"/>
  </w:num>
  <w:num w:numId="15" w16cid:durableId="1302686891">
    <w:abstractNumId w:val="96"/>
    <w:lvlOverride w:ilvl="0">
      <w:startOverride w:val="1"/>
    </w:lvlOverride>
    <w:lvlOverride w:ilvl="1">
      <w:startOverride w:val="2"/>
    </w:lvlOverride>
  </w:num>
  <w:num w:numId="16" w16cid:durableId="1463186620">
    <w:abstractNumId w:val="15"/>
  </w:num>
  <w:num w:numId="17" w16cid:durableId="2011518989">
    <w:abstractNumId w:val="114"/>
  </w:num>
  <w:num w:numId="18" w16cid:durableId="601768164">
    <w:abstractNumId w:val="41"/>
  </w:num>
  <w:num w:numId="19" w16cid:durableId="1767581923">
    <w:abstractNumId w:val="150"/>
  </w:num>
  <w:num w:numId="20" w16cid:durableId="1567380652">
    <w:abstractNumId w:val="104"/>
  </w:num>
  <w:num w:numId="21" w16cid:durableId="908031572">
    <w:abstractNumId w:val="19"/>
  </w:num>
  <w:num w:numId="22" w16cid:durableId="966204703">
    <w:abstractNumId w:val="158"/>
  </w:num>
  <w:num w:numId="23" w16cid:durableId="716856543">
    <w:abstractNumId w:val="100"/>
  </w:num>
  <w:num w:numId="24" w16cid:durableId="1681395093">
    <w:abstractNumId w:val="33"/>
  </w:num>
  <w:num w:numId="25" w16cid:durableId="643779091">
    <w:abstractNumId w:val="18"/>
  </w:num>
  <w:num w:numId="26" w16cid:durableId="1035814697">
    <w:abstractNumId w:val="84"/>
  </w:num>
  <w:num w:numId="27" w16cid:durableId="1400904085">
    <w:abstractNumId w:val="76"/>
  </w:num>
  <w:num w:numId="28" w16cid:durableId="1314872022">
    <w:abstractNumId w:val="65"/>
  </w:num>
  <w:num w:numId="29" w16cid:durableId="644892839">
    <w:abstractNumId w:val="111"/>
  </w:num>
  <w:num w:numId="30" w16cid:durableId="1777481861">
    <w:abstractNumId w:val="56"/>
  </w:num>
  <w:num w:numId="31" w16cid:durableId="1226184250">
    <w:abstractNumId w:val="145"/>
  </w:num>
  <w:num w:numId="32" w16cid:durableId="1018236463">
    <w:abstractNumId w:val="31"/>
  </w:num>
  <w:num w:numId="33" w16cid:durableId="1168718141">
    <w:abstractNumId w:val="20"/>
  </w:num>
  <w:num w:numId="34" w16cid:durableId="1310597843">
    <w:abstractNumId w:val="117"/>
  </w:num>
  <w:num w:numId="35" w16cid:durableId="89085153">
    <w:abstractNumId w:val="13"/>
  </w:num>
  <w:num w:numId="36" w16cid:durableId="479811389">
    <w:abstractNumId w:val="144"/>
  </w:num>
  <w:num w:numId="37" w16cid:durableId="953443909">
    <w:abstractNumId w:val="131"/>
  </w:num>
  <w:num w:numId="38" w16cid:durableId="79526253">
    <w:abstractNumId w:val="97"/>
  </w:num>
  <w:num w:numId="39" w16cid:durableId="1819415143">
    <w:abstractNumId w:val="16"/>
  </w:num>
  <w:num w:numId="40" w16cid:durableId="711884381">
    <w:abstractNumId w:val="142"/>
  </w:num>
  <w:num w:numId="41" w16cid:durableId="724528347">
    <w:abstractNumId w:val="75"/>
  </w:num>
  <w:num w:numId="42" w16cid:durableId="284166877">
    <w:abstractNumId w:val="115"/>
  </w:num>
  <w:num w:numId="43" w16cid:durableId="476537997">
    <w:abstractNumId w:val="47"/>
  </w:num>
  <w:num w:numId="44" w16cid:durableId="1055662533">
    <w:abstractNumId w:val="40"/>
  </w:num>
  <w:num w:numId="45" w16cid:durableId="1377583637">
    <w:abstractNumId w:val="55"/>
  </w:num>
  <w:num w:numId="46" w16cid:durableId="2129464231">
    <w:abstractNumId w:val="153"/>
  </w:num>
  <w:num w:numId="47" w16cid:durableId="790593267">
    <w:abstractNumId w:val="82"/>
  </w:num>
  <w:num w:numId="48" w16cid:durableId="581529713">
    <w:abstractNumId w:val="136"/>
  </w:num>
  <w:num w:numId="49" w16cid:durableId="627055548">
    <w:abstractNumId w:val="26"/>
  </w:num>
  <w:num w:numId="50" w16cid:durableId="797458739">
    <w:abstractNumId w:val="101"/>
  </w:num>
  <w:num w:numId="51" w16cid:durableId="1219514542">
    <w:abstractNumId w:val="66"/>
  </w:num>
  <w:num w:numId="52" w16cid:durableId="1754160153">
    <w:abstractNumId w:val="35"/>
  </w:num>
  <w:num w:numId="53" w16cid:durableId="329867639">
    <w:abstractNumId w:val="25"/>
  </w:num>
  <w:num w:numId="54" w16cid:durableId="1635601378">
    <w:abstractNumId w:val="140"/>
  </w:num>
  <w:num w:numId="55" w16cid:durableId="1502352311">
    <w:abstractNumId w:val="85"/>
  </w:num>
  <w:num w:numId="56" w16cid:durableId="748044944">
    <w:abstractNumId w:val="135"/>
  </w:num>
  <w:num w:numId="57" w16cid:durableId="942032679">
    <w:abstractNumId w:val="78"/>
  </w:num>
  <w:num w:numId="58" w16cid:durableId="256671385">
    <w:abstractNumId w:val="87"/>
  </w:num>
  <w:num w:numId="59" w16cid:durableId="293487697">
    <w:abstractNumId w:val="21"/>
  </w:num>
  <w:num w:numId="60" w16cid:durableId="1916281400">
    <w:abstractNumId w:val="103"/>
  </w:num>
  <w:num w:numId="61" w16cid:durableId="1618751136">
    <w:abstractNumId w:val="91"/>
  </w:num>
  <w:num w:numId="62" w16cid:durableId="2073770641">
    <w:abstractNumId w:val="89"/>
  </w:num>
  <w:num w:numId="63" w16cid:durableId="375087227">
    <w:abstractNumId w:val="51"/>
  </w:num>
  <w:num w:numId="64" w16cid:durableId="1473987591">
    <w:abstractNumId w:val="108"/>
  </w:num>
  <w:num w:numId="65" w16cid:durableId="379983843">
    <w:abstractNumId w:val="42"/>
  </w:num>
  <w:num w:numId="66" w16cid:durableId="1843935414">
    <w:abstractNumId w:val="105"/>
  </w:num>
  <w:num w:numId="67" w16cid:durableId="1955749638">
    <w:abstractNumId w:val="59"/>
  </w:num>
  <w:num w:numId="68" w16cid:durableId="259488472">
    <w:abstractNumId w:val="88"/>
  </w:num>
  <w:num w:numId="69" w16cid:durableId="1472088500">
    <w:abstractNumId w:val="12"/>
  </w:num>
  <w:num w:numId="70" w16cid:durableId="537863935">
    <w:abstractNumId w:val="22"/>
  </w:num>
  <w:num w:numId="71" w16cid:durableId="335424477">
    <w:abstractNumId w:val="107"/>
  </w:num>
  <w:num w:numId="72" w16cid:durableId="1713069039">
    <w:abstractNumId w:val="27"/>
  </w:num>
  <w:num w:numId="73" w16cid:durableId="2130200481">
    <w:abstractNumId w:val="67"/>
  </w:num>
  <w:num w:numId="74" w16cid:durableId="993098245">
    <w:abstractNumId w:val="146"/>
  </w:num>
  <w:num w:numId="75" w16cid:durableId="233201025">
    <w:abstractNumId w:val="155"/>
  </w:num>
  <w:num w:numId="76" w16cid:durableId="1411536372">
    <w:abstractNumId w:val="45"/>
  </w:num>
  <w:num w:numId="77" w16cid:durableId="1926381861">
    <w:abstractNumId w:val="151"/>
  </w:num>
  <w:num w:numId="78" w16cid:durableId="1003512962">
    <w:abstractNumId w:val="34"/>
  </w:num>
  <w:num w:numId="79" w16cid:durableId="91242917">
    <w:abstractNumId w:val="156"/>
  </w:num>
  <w:num w:numId="80" w16cid:durableId="1506818209">
    <w:abstractNumId w:val="39"/>
  </w:num>
  <w:num w:numId="81" w16cid:durableId="1801873095">
    <w:abstractNumId w:val="79"/>
  </w:num>
  <w:num w:numId="82" w16cid:durableId="149493117">
    <w:abstractNumId w:val="147"/>
  </w:num>
  <w:num w:numId="83" w16cid:durableId="1457603920">
    <w:abstractNumId w:val="128"/>
  </w:num>
  <w:num w:numId="84" w16cid:durableId="1535924672">
    <w:abstractNumId w:val="74"/>
  </w:num>
  <w:num w:numId="85" w16cid:durableId="28839734">
    <w:abstractNumId w:val="53"/>
  </w:num>
  <w:num w:numId="86" w16cid:durableId="11422335">
    <w:abstractNumId w:val="49"/>
  </w:num>
  <w:num w:numId="87" w16cid:durableId="598216601">
    <w:abstractNumId w:val="14"/>
  </w:num>
  <w:num w:numId="88" w16cid:durableId="1231312193">
    <w:abstractNumId w:val="93"/>
  </w:num>
  <w:num w:numId="89" w16cid:durableId="1886983462">
    <w:abstractNumId w:val="80"/>
  </w:num>
  <w:num w:numId="90" w16cid:durableId="2050181036">
    <w:abstractNumId w:val="99"/>
  </w:num>
  <w:num w:numId="91" w16cid:durableId="193466173">
    <w:abstractNumId w:val="9"/>
  </w:num>
  <w:num w:numId="92" w16cid:durableId="486627775">
    <w:abstractNumId w:val="138"/>
  </w:num>
  <w:num w:numId="93" w16cid:durableId="253708182">
    <w:abstractNumId w:val="46"/>
  </w:num>
  <w:num w:numId="94" w16cid:durableId="212624573">
    <w:abstractNumId w:val="139"/>
  </w:num>
  <w:num w:numId="95" w16cid:durableId="1954362422">
    <w:abstractNumId w:val="159"/>
  </w:num>
  <w:num w:numId="96" w16cid:durableId="1754089204">
    <w:abstractNumId w:val="154"/>
  </w:num>
  <w:num w:numId="97" w16cid:durableId="2015373108">
    <w:abstractNumId w:val="24"/>
  </w:num>
  <w:num w:numId="98" w16cid:durableId="1185022582">
    <w:abstractNumId w:val="130"/>
  </w:num>
  <w:num w:numId="99" w16cid:durableId="1364204970">
    <w:abstractNumId w:val="110"/>
  </w:num>
  <w:num w:numId="100" w16cid:durableId="523640490">
    <w:abstractNumId w:val="106"/>
  </w:num>
  <w:num w:numId="101" w16cid:durableId="1728534224">
    <w:abstractNumId w:val="133"/>
  </w:num>
  <w:num w:numId="102" w16cid:durableId="1506171782">
    <w:abstractNumId w:val="52"/>
  </w:num>
  <w:num w:numId="103" w16cid:durableId="1637904753">
    <w:abstractNumId w:val="149"/>
  </w:num>
  <w:num w:numId="104" w16cid:durableId="64568608">
    <w:abstractNumId w:val="143"/>
  </w:num>
  <w:num w:numId="105" w16cid:durableId="664094969">
    <w:abstractNumId w:val="36"/>
  </w:num>
  <w:num w:numId="106" w16cid:durableId="1598102598">
    <w:abstractNumId w:val="30"/>
  </w:num>
  <w:num w:numId="107" w16cid:durableId="1018963660">
    <w:abstractNumId w:val="57"/>
  </w:num>
  <w:num w:numId="108" w16cid:durableId="1996687546">
    <w:abstractNumId w:val="122"/>
  </w:num>
  <w:num w:numId="109" w16cid:durableId="1814324728">
    <w:abstractNumId w:val="23"/>
  </w:num>
  <w:num w:numId="110" w16cid:durableId="642849332">
    <w:abstractNumId w:val="95"/>
  </w:num>
  <w:num w:numId="111" w16cid:durableId="494075982">
    <w:abstractNumId w:val="132"/>
  </w:num>
  <w:num w:numId="112" w16cid:durableId="1851945504">
    <w:abstractNumId w:val="61"/>
  </w:num>
  <w:num w:numId="113" w16cid:durableId="1690989342">
    <w:abstractNumId w:val="62"/>
  </w:num>
  <w:num w:numId="114" w16cid:durableId="588002350">
    <w:abstractNumId w:val="43"/>
  </w:num>
  <w:num w:numId="115" w16cid:durableId="1412972538">
    <w:abstractNumId w:val="92"/>
  </w:num>
  <w:num w:numId="116" w16cid:durableId="1743454648">
    <w:abstractNumId w:val="48"/>
  </w:num>
  <w:num w:numId="117" w16cid:durableId="2138647388">
    <w:abstractNumId w:val="127"/>
  </w:num>
  <w:num w:numId="118" w16cid:durableId="453058400">
    <w:abstractNumId w:val="123"/>
  </w:num>
  <w:num w:numId="119" w16cid:durableId="139033052">
    <w:abstractNumId w:val="157"/>
  </w:num>
  <w:num w:numId="120" w16cid:durableId="566064455">
    <w:abstractNumId w:val="70"/>
  </w:num>
  <w:num w:numId="121" w16cid:durableId="1416436534">
    <w:abstractNumId w:val="11"/>
  </w:num>
  <w:num w:numId="122" w16cid:durableId="291443041">
    <w:abstractNumId w:val="68"/>
  </w:num>
  <w:num w:numId="123" w16cid:durableId="1961253611">
    <w:abstractNumId w:val="81"/>
  </w:num>
  <w:num w:numId="124" w16cid:durableId="1107428358">
    <w:abstractNumId w:val="120"/>
  </w:num>
  <w:num w:numId="125" w16cid:durableId="905262520">
    <w:abstractNumId w:val="63"/>
  </w:num>
  <w:num w:numId="126" w16cid:durableId="1244683175">
    <w:abstractNumId w:val="58"/>
  </w:num>
  <w:num w:numId="127" w16cid:durableId="209614363">
    <w:abstractNumId w:val="137"/>
  </w:num>
  <w:num w:numId="128" w16cid:durableId="691296765">
    <w:abstractNumId w:val="141"/>
  </w:num>
  <w:num w:numId="129" w16cid:durableId="1337347625">
    <w:abstractNumId w:val="94"/>
  </w:num>
  <w:num w:numId="130" w16cid:durableId="1028063356">
    <w:abstractNumId w:val="54"/>
  </w:num>
  <w:num w:numId="131" w16cid:durableId="1077943523">
    <w:abstractNumId w:val="124"/>
  </w:num>
  <w:num w:numId="132" w16cid:durableId="441657089">
    <w:abstractNumId w:val="73"/>
  </w:num>
  <w:num w:numId="133" w16cid:durableId="1679842408">
    <w:abstractNumId w:val="60"/>
  </w:num>
  <w:num w:numId="134" w16cid:durableId="2105683686">
    <w:abstractNumId w:val="126"/>
  </w:num>
  <w:num w:numId="135" w16cid:durableId="1530337125">
    <w:abstractNumId w:val="32"/>
  </w:num>
  <w:num w:numId="136" w16cid:durableId="54427320">
    <w:abstractNumId w:val="10"/>
  </w:num>
  <w:num w:numId="137" w16cid:durableId="1974214376">
    <w:abstractNumId w:val="90"/>
  </w:num>
  <w:num w:numId="138" w16cid:durableId="1977295079">
    <w:abstractNumId w:val="17"/>
  </w:num>
  <w:num w:numId="139" w16cid:durableId="222715084">
    <w:abstractNumId w:val="119"/>
  </w:num>
  <w:num w:numId="140" w16cid:durableId="1167674817">
    <w:abstractNumId w:val="118"/>
  </w:num>
  <w:num w:numId="141" w16cid:durableId="2044479485">
    <w:abstractNumId w:val="37"/>
  </w:num>
  <w:num w:numId="142" w16cid:durableId="883711403">
    <w:abstractNumId w:val="98"/>
  </w:num>
  <w:num w:numId="143" w16cid:durableId="361518760">
    <w:abstractNumId w:val="72"/>
  </w:num>
  <w:num w:numId="144" w16cid:durableId="341392654">
    <w:abstractNumId w:val="28"/>
  </w:num>
  <w:num w:numId="145" w16cid:durableId="1421953487">
    <w:abstractNumId w:val="84"/>
    <w:lvlOverride w:ilvl="0">
      <w:startOverride w:val="1"/>
    </w:lvlOverride>
  </w:num>
  <w:num w:numId="146" w16cid:durableId="626544301">
    <w:abstractNumId w:val="134"/>
  </w:num>
  <w:num w:numId="147" w16cid:durableId="1331954237">
    <w:abstractNumId w:val="148"/>
    <w:lvlOverride w:ilvl="0">
      <w:startOverride w:val="1"/>
    </w:lvlOverride>
  </w:num>
  <w:num w:numId="148" w16cid:durableId="1003508227">
    <w:abstractNumId w:val="116"/>
  </w:num>
  <w:num w:numId="149" w16cid:durableId="776828398">
    <w:abstractNumId w:val="125"/>
  </w:num>
  <w:num w:numId="150" w16cid:durableId="1116679049">
    <w:abstractNumId w:val="18"/>
    <w:lvlOverride w:ilvl="0">
      <w:startOverride w:val="1"/>
    </w:lvlOverride>
  </w:num>
  <w:num w:numId="151" w16cid:durableId="1819221674">
    <w:abstractNumId w:val="64"/>
  </w:num>
  <w:num w:numId="152" w16cid:durableId="1102843915">
    <w:abstractNumId w:val="113"/>
  </w:num>
  <w:num w:numId="153" w16cid:durableId="727924223">
    <w:abstractNumId w:val="38"/>
  </w:num>
  <w:num w:numId="154" w16cid:durableId="994380457">
    <w:abstractNumId w:val="121"/>
  </w:num>
  <w:num w:numId="155" w16cid:durableId="1560432869">
    <w:abstractNumId w:val="129"/>
  </w:num>
  <w:num w:numId="156" w16cid:durableId="1211188870">
    <w:abstractNumId w:val="71"/>
  </w:num>
  <w:num w:numId="157" w16cid:durableId="1604143888">
    <w:abstractNumId w:val="44"/>
  </w:num>
  <w:num w:numId="158" w16cid:durableId="1305159624">
    <w:abstractNumId w:val="50"/>
  </w:num>
  <w:num w:numId="159" w16cid:durableId="1471093838">
    <w:abstractNumId w:val="69"/>
  </w:num>
  <w:num w:numId="160" w16cid:durableId="593251019">
    <w:abstractNumId w:val="77"/>
  </w:num>
  <w:num w:numId="161" w16cid:durableId="664436576">
    <w:abstractNumId w:val="160"/>
  </w:num>
  <w:num w:numId="162" w16cid:durableId="2020811483">
    <w:abstractNumId w:val="112"/>
  </w:num>
  <w:num w:numId="163" w16cid:durableId="1779831031">
    <w:abstractNumId w:val="109"/>
  </w:num>
  <w:num w:numId="164" w16cid:durableId="1131829108">
    <w:abstractNumId w:val="8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mirrorMargins/>
  <w:proofState w:spelling="clean" w:grammar="clean"/>
  <w:defaultTabStop w:val="720"/>
  <w:evenAndOddHeaders/>
  <w:drawingGridHorizontalSpacing w:val="120"/>
  <w:drawingGridVerticalSpacing w:val="163"/>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3C56"/>
    <w:rsid w:val="87F98D54"/>
    <w:rsid w:val="8D37AF38"/>
    <w:rsid w:val="8DDFD8D1"/>
    <w:rsid w:val="8EA52E9E"/>
    <w:rsid w:val="8FEDAD6C"/>
    <w:rsid w:val="8FF3C741"/>
    <w:rsid w:val="8FFBF130"/>
    <w:rsid w:val="8FFFEE72"/>
    <w:rsid w:val="91F5B73F"/>
    <w:rsid w:val="93BE8411"/>
    <w:rsid w:val="93FF08A5"/>
    <w:rsid w:val="95F79863"/>
    <w:rsid w:val="95FF002D"/>
    <w:rsid w:val="96556C79"/>
    <w:rsid w:val="96798851"/>
    <w:rsid w:val="974F25FF"/>
    <w:rsid w:val="97F70E40"/>
    <w:rsid w:val="99EF9EEC"/>
    <w:rsid w:val="9B76B97C"/>
    <w:rsid w:val="9BEF75C0"/>
    <w:rsid w:val="9CF6EB47"/>
    <w:rsid w:val="9CFDEF41"/>
    <w:rsid w:val="9D3A6DFF"/>
    <w:rsid w:val="9DBF8C4B"/>
    <w:rsid w:val="9DDE0494"/>
    <w:rsid w:val="9DFEB332"/>
    <w:rsid w:val="9EFC033D"/>
    <w:rsid w:val="9F5FE8B4"/>
    <w:rsid w:val="9F6EAB1B"/>
    <w:rsid w:val="9F9FC89C"/>
    <w:rsid w:val="9FB715D2"/>
    <w:rsid w:val="9FF8FECA"/>
    <w:rsid w:val="9FFB810D"/>
    <w:rsid w:val="9FFD176F"/>
    <w:rsid w:val="A3FC6541"/>
    <w:rsid w:val="AAF7C31D"/>
    <w:rsid w:val="AB47A54A"/>
    <w:rsid w:val="ABF3FCF6"/>
    <w:rsid w:val="ABFD91C3"/>
    <w:rsid w:val="ADF7BE02"/>
    <w:rsid w:val="AE3F1DF0"/>
    <w:rsid w:val="AEFB2387"/>
    <w:rsid w:val="AF59C009"/>
    <w:rsid w:val="AFEE6C3F"/>
    <w:rsid w:val="AFF2F744"/>
    <w:rsid w:val="AFF4B688"/>
    <w:rsid w:val="AFFF2F42"/>
    <w:rsid w:val="B2B3B548"/>
    <w:rsid w:val="B31C8255"/>
    <w:rsid w:val="B31EBAA1"/>
    <w:rsid w:val="B3BB1E04"/>
    <w:rsid w:val="B4FFF908"/>
    <w:rsid w:val="B57DCF6B"/>
    <w:rsid w:val="B57F1E94"/>
    <w:rsid w:val="B5F6A667"/>
    <w:rsid w:val="B73F842C"/>
    <w:rsid w:val="B77CA640"/>
    <w:rsid w:val="B7DF6440"/>
    <w:rsid w:val="B7FA3C82"/>
    <w:rsid w:val="B7FD6E78"/>
    <w:rsid w:val="B7FFA8DA"/>
    <w:rsid w:val="B7FFCD71"/>
    <w:rsid w:val="B91C300C"/>
    <w:rsid w:val="B9BD2D1C"/>
    <w:rsid w:val="B9DFF59B"/>
    <w:rsid w:val="BAEF0515"/>
    <w:rsid w:val="BBAE6870"/>
    <w:rsid w:val="BBAFD89E"/>
    <w:rsid w:val="BBBBA6D7"/>
    <w:rsid w:val="BBEE1FE0"/>
    <w:rsid w:val="BBEF23B2"/>
    <w:rsid w:val="BBEFA77F"/>
    <w:rsid w:val="BBFB8DEC"/>
    <w:rsid w:val="BBFD17B2"/>
    <w:rsid w:val="BBFEA1E8"/>
    <w:rsid w:val="BC6FAC73"/>
    <w:rsid w:val="BDBFBD30"/>
    <w:rsid w:val="BDDFFCFA"/>
    <w:rsid w:val="BE5B853E"/>
    <w:rsid w:val="BE5BC51F"/>
    <w:rsid w:val="BE6B6F09"/>
    <w:rsid w:val="BE9FBE06"/>
    <w:rsid w:val="BEFF131C"/>
    <w:rsid w:val="BF13CFF8"/>
    <w:rsid w:val="BF1F87F8"/>
    <w:rsid w:val="BF2FA6DB"/>
    <w:rsid w:val="BF6E8E94"/>
    <w:rsid w:val="BF7767E0"/>
    <w:rsid w:val="BF7EA0FA"/>
    <w:rsid w:val="BFB7D1A1"/>
    <w:rsid w:val="BFBBC520"/>
    <w:rsid w:val="BFBF44DB"/>
    <w:rsid w:val="BFBFED10"/>
    <w:rsid w:val="BFC3A85A"/>
    <w:rsid w:val="BFC9CB46"/>
    <w:rsid w:val="BFD37AEE"/>
    <w:rsid w:val="BFD567B9"/>
    <w:rsid w:val="BFDA5289"/>
    <w:rsid w:val="BFDCFD5C"/>
    <w:rsid w:val="BFDD73C9"/>
    <w:rsid w:val="BFDF00D5"/>
    <w:rsid w:val="BFE6E6DD"/>
    <w:rsid w:val="BFEE02BC"/>
    <w:rsid w:val="BFF79BC1"/>
    <w:rsid w:val="BFFB123A"/>
    <w:rsid w:val="BFFF401E"/>
    <w:rsid w:val="BFFF938B"/>
    <w:rsid w:val="C3DB08DB"/>
    <w:rsid w:val="C3FB9AA1"/>
    <w:rsid w:val="C4FFA464"/>
    <w:rsid w:val="C7F6648E"/>
    <w:rsid w:val="CB6FDCBC"/>
    <w:rsid w:val="CBAF60C7"/>
    <w:rsid w:val="CBBF7F03"/>
    <w:rsid w:val="CBEB0FF5"/>
    <w:rsid w:val="CBF5CBB8"/>
    <w:rsid w:val="CEE9AC18"/>
    <w:rsid w:val="CF37E687"/>
    <w:rsid w:val="CF4F4304"/>
    <w:rsid w:val="CFBFBD25"/>
    <w:rsid w:val="CFCD8601"/>
    <w:rsid w:val="CFD3E220"/>
    <w:rsid w:val="CFDF4845"/>
    <w:rsid w:val="CFEDA3B5"/>
    <w:rsid w:val="CFF7FDAD"/>
    <w:rsid w:val="CFFF04EA"/>
    <w:rsid w:val="D3757E6E"/>
    <w:rsid w:val="D37B4BA3"/>
    <w:rsid w:val="D3EF8269"/>
    <w:rsid w:val="D3FEC876"/>
    <w:rsid w:val="D4FBAD0A"/>
    <w:rsid w:val="D5ED9EEB"/>
    <w:rsid w:val="D6BBCC05"/>
    <w:rsid w:val="D79F24FD"/>
    <w:rsid w:val="D7BFAA92"/>
    <w:rsid w:val="D7D7D16F"/>
    <w:rsid w:val="D7DFFF63"/>
    <w:rsid w:val="D7FC2BEF"/>
    <w:rsid w:val="D8EFD351"/>
    <w:rsid w:val="D9672849"/>
    <w:rsid w:val="D9BFD4FE"/>
    <w:rsid w:val="DA7DAB7C"/>
    <w:rsid w:val="DB3DC510"/>
    <w:rsid w:val="DB779E11"/>
    <w:rsid w:val="DB7B4AA2"/>
    <w:rsid w:val="DB7FD347"/>
    <w:rsid w:val="DBB34FFE"/>
    <w:rsid w:val="DBBB7D59"/>
    <w:rsid w:val="DBDE93D2"/>
    <w:rsid w:val="DBF79AA1"/>
    <w:rsid w:val="DBFBACF4"/>
    <w:rsid w:val="DBFE76B9"/>
    <w:rsid w:val="DBFF54AF"/>
    <w:rsid w:val="DBFF9443"/>
    <w:rsid w:val="DCFFDB9B"/>
    <w:rsid w:val="DD3B0D69"/>
    <w:rsid w:val="DD7BF472"/>
    <w:rsid w:val="DD7F9B77"/>
    <w:rsid w:val="DD7FD2BE"/>
    <w:rsid w:val="DDBD56DD"/>
    <w:rsid w:val="DDBF36DB"/>
    <w:rsid w:val="DDFE169D"/>
    <w:rsid w:val="DDFEDAD1"/>
    <w:rsid w:val="DDFF6BD6"/>
    <w:rsid w:val="DDFFD832"/>
    <w:rsid w:val="DE3A57CF"/>
    <w:rsid w:val="DEA7FCB5"/>
    <w:rsid w:val="DEAF766C"/>
    <w:rsid w:val="DEB36E70"/>
    <w:rsid w:val="DEBB5BEE"/>
    <w:rsid w:val="DEBF143D"/>
    <w:rsid w:val="DECF73F1"/>
    <w:rsid w:val="DEE3FE5E"/>
    <w:rsid w:val="DEFD7E19"/>
    <w:rsid w:val="DF3B41F3"/>
    <w:rsid w:val="DF7761DB"/>
    <w:rsid w:val="DF96F3F5"/>
    <w:rsid w:val="DFAF69D3"/>
    <w:rsid w:val="DFB5B4B5"/>
    <w:rsid w:val="DFBA61FE"/>
    <w:rsid w:val="DFCE8BEA"/>
    <w:rsid w:val="DFDB2D50"/>
    <w:rsid w:val="DFDB882F"/>
    <w:rsid w:val="DFDE0BB2"/>
    <w:rsid w:val="DFDF5E85"/>
    <w:rsid w:val="DFE80E64"/>
    <w:rsid w:val="DFE9E86B"/>
    <w:rsid w:val="DFEDF905"/>
    <w:rsid w:val="DFEF666E"/>
    <w:rsid w:val="DFEFCA71"/>
    <w:rsid w:val="DFFA14B1"/>
    <w:rsid w:val="DFFAB681"/>
    <w:rsid w:val="DFFBEF3E"/>
    <w:rsid w:val="DFFCD943"/>
    <w:rsid w:val="DFFF05D8"/>
    <w:rsid w:val="DFFF39C1"/>
    <w:rsid w:val="DFFF6930"/>
    <w:rsid w:val="DFFFAD97"/>
    <w:rsid w:val="E18ED7A4"/>
    <w:rsid w:val="E1FF78BD"/>
    <w:rsid w:val="E5BD49E2"/>
    <w:rsid w:val="E5F7D54D"/>
    <w:rsid w:val="E67FC1F1"/>
    <w:rsid w:val="E77DE57A"/>
    <w:rsid w:val="E7994CE9"/>
    <w:rsid w:val="E79FFF23"/>
    <w:rsid w:val="E7B7C5AD"/>
    <w:rsid w:val="E7D730FF"/>
    <w:rsid w:val="E7DD1415"/>
    <w:rsid w:val="E7DF83A5"/>
    <w:rsid w:val="E7E46041"/>
    <w:rsid w:val="E7EA330A"/>
    <w:rsid w:val="E7FBD301"/>
    <w:rsid w:val="E7FF74BC"/>
    <w:rsid w:val="E7FF9002"/>
    <w:rsid w:val="E97FBAB9"/>
    <w:rsid w:val="E9A3DF15"/>
    <w:rsid w:val="EAFF26F0"/>
    <w:rsid w:val="EB373A00"/>
    <w:rsid w:val="EB3BAE38"/>
    <w:rsid w:val="EB4D6238"/>
    <w:rsid w:val="EB57165E"/>
    <w:rsid w:val="EB5996BF"/>
    <w:rsid w:val="EB711E18"/>
    <w:rsid w:val="EB771330"/>
    <w:rsid w:val="EB7FC643"/>
    <w:rsid w:val="EBAB00F7"/>
    <w:rsid w:val="EBF60C64"/>
    <w:rsid w:val="EBF99BF8"/>
    <w:rsid w:val="EC6B2FF2"/>
    <w:rsid w:val="ECABAE78"/>
    <w:rsid w:val="ECDF2C79"/>
    <w:rsid w:val="ECFA679E"/>
    <w:rsid w:val="ECFF4BCD"/>
    <w:rsid w:val="ED2B411F"/>
    <w:rsid w:val="ED5F07B4"/>
    <w:rsid w:val="EDA7593D"/>
    <w:rsid w:val="EDB666BB"/>
    <w:rsid w:val="EDDEA65C"/>
    <w:rsid w:val="EDF764C4"/>
    <w:rsid w:val="EDF9ABDE"/>
    <w:rsid w:val="EDFDC58A"/>
    <w:rsid w:val="EE37D75A"/>
    <w:rsid w:val="EE752165"/>
    <w:rsid w:val="EE7D74D5"/>
    <w:rsid w:val="EE8EEE48"/>
    <w:rsid w:val="EEDA2B1A"/>
    <w:rsid w:val="EF3F1888"/>
    <w:rsid w:val="EF57B730"/>
    <w:rsid w:val="EF59FEF6"/>
    <w:rsid w:val="EF6BA038"/>
    <w:rsid w:val="EF6D5B57"/>
    <w:rsid w:val="EF725CB2"/>
    <w:rsid w:val="EF7BBAD4"/>
    <w:rsid w:val="EF9C6A4F"/>
    <w:rsid w:val="EF9D7C41"/>
    <w:rsid w:val="EF9F2C0C"/>
    <w:rsid w:val="EFAF8FA5"/>
    <w:rsid w:val="EFDCC377"/>
    <w:rsid w:val="EFEAEE41"/>
    <w:rsid w:val="EFF2198D"/>
    <w:rsid w:val="EFF6D9BF"/>
    <w:rsid w:val="EFF78B08"/>
    <w:rsid w:val="EFFC824D"/>
    <w:rsid w:val="EFFDCD4E"/>
    <w:rsid w:val="EFFDE27E"/>
    <w:rsid w:val="EFFF1B7E"/>
    <w:rsid w:val="EFFFEFB7"/>
    <w:rsid w:val="F18C6CD8"/>
    <w:rsid w:val="F1B4085B"/>
    <w:rsid w:val="F1D3BE78"/>
    <w:rsid w:val="F1FEB76F"/>
    <w:rsid w:val="F267D154"/>
    <w:rsid w:val="F2FA3C01"/>
    <w:rsid w:val="F2FE9792"/>
    <w:rsid w:val="F2FF2BEF"/>
    <w:rsid w:val="F2FF4012"/>
    <w:rsid w:val="F35F3A46"/>
    <w:rsid w:val="F3EE95D9"/>
    <w:rsid w:val="F3EF23BA"/>
    <w:rsid w:val="F3F9AC20"/>
    <w:rsid w:val="F3FB6800"/>
    <w:rsid w:val="F3FCD9A4"/>
    <w:rsid w:val="F3FE73CD"/>
    <w:rsid w:val="F45F797F"/>
    <w:rsid w:val="F4D5A35B"/>
    <w:rsid w:val="F4EF905D"/>
    <w:rsid w:val="F57E2D73"/>
    <w:rsid w:val="F58F9317"/>
    <w:rsid w:val="F5AC2D09"/>
    <w:rsid w:val="F5B71A7C"/>
    <w:rsid w:val="F5BF592D"/>
    <w:rsid w:val="F5E52C66"/>
    <w:rsid w:val="F5FA208B"/>
    <w:rsid w:val="F5FE51A2"/>
    <w:rsid w:val="F5FE9566"/>
    <w:rsid w:val="F5FF6662"/>
    <w:rsid w:val="F5FF7BF0"/>
    <w:rsid w:val="F63EFCBD"/>
    <w:rsid w:val="F6EC72F0"/>
    <w:rsid w:val="F77396E9"/>
    <w:rsid w:val="F79DA5AB"/>
    <w:rsid w:val="F7B789EB"/>
    <w:rsid w:val="F7BECAC6"/>
    <w:rsid w:val="F7BF8196"/>
    <w:rsid w:val="F7C7997C"/>
    <w:rsid w:val="F7CEE497"/>
    <w:rsid w:val="F7DDC38A"/>
    <w:rsid w:val="F7DF17B6"/>
    <w:rsid w:val="F7DFCADE"/>
    <w:rsid w:val="F7E57FEA"/>
    <w:rsid w:val="F7EB68D5"/>
    <w:rsid w:val="F7F44DB6"/>
    <w:rsid w:val="F7F74442"/>
    <w:rsid w:val="F7F7AFC9"/>
    <w:rsid w:val="F7F7B4D3"/>
    <w:rsid w:val="F7FDC2A0"/>
    <w:rsid w:val="F7FF8947"/>
    <w:rsid w:val="F87F4628"/>
    <w:rsid w:val="F89FE7A4"/>
    <w:rsid w:val="F8BC5F93"/>
    <w:rsid w:val="F8DF6F0D"/>
    <w:rsid w:val="F93F6013"/>
    <w:rsid w:val="F96B2CF2"/>
    <w:rsid w:val="F973B903"/>
    <w:rsid w:val="F97DBE2B"/>
    <w:rsid w:val="F9B2DBA4"/>
    <w:rsid w:val="F9B5E100"/>
    <w:rsid w:val="F9BB1F0E"/>
    <w:rsid w:val="F9DF5C46"/>
    <w:rsid w:val="F9E67F92"/>
    <w:rsid w:val="FAAFFE00"/>
    <w:rsid w:val="FABD600B"/>
    <w:rsid w:val="FADE4B64"/>
    <w:rsid w:val="FAEBAF8B"/>
    <w:rsid w:val="FB06CF9E"/>
    <w:rsid w:val="FB576D4D"/>
    <w:rsid w:val="FB5AF260"/>
    <w:rsid w:val="FB5F9F9F"/>
    <w:rsid w:val="FBBD82DE"/>
    <w:rsid w:val="FBC1D851"/>
    <w:rsid w:val="FBCF8618"/>
    <w:rsid w:val="FBCF98CA"/>
    <w:rsid w:val="FBDE19B8"/>
    <w:rsid w:val="FBEB7C00"/>
    <w:rsid w:val="FBEF1AB5"/>
    <w:rsid w:val="FBF5B4D4"/>
    <w:rsid w:val="FBFF2D02"/>
    <w:rsid w:val="FBFF7DF3"/>
    <w:rsid w:val="FC5FB225"/>
    <w:rsid w:val="FC757DB5"/>
    <w:rsid w:val="FCB7E3B8"/>
    <w:rsid w:val="FCCF50C1"/>
    <w:rsid w:val="FCDB4729"/>
    <w:rsid w:val="FCE35556"/>
    <w:rsid w:val="FCEFF1B9"/>
    <w:rsid w:val="FCF6D277"/>
    <w:rsid w:val="FCFF3E5E"/>
    <w:rsid w:val="FCFFDBD5"/>
    <w:rsid w:val="FD251F8A"/>
    <w:rsid w:val="FD418BCB"/>
    <w:rsid w:val="FD4F3FE9"/>
    <w:rsid w:val="FD77D7A5"/>
    <w:rsid w:val="FD7F1115"/>
    <w:rsid w:val="FD7FE335"/>
    <w:rsid w:val="FDACC32D"/>
    <w:rsid w:val="FDBF4B6B"/>
    <w:rsid w:val="FDBF5C86"/>
    <w:rsid w:val="FDBF6AAA"/>
    <w:rsid w:val="FDD7AE6A"/>
    <w:rsid w:val="FDDB5D08"/>
    <w:rsid w:val="FDDCB551"/>
    <w:rsid w:val="FDDEFEAB"/>
    <w:rsid w:val="FDE2887D"/>
    <w:rsid w:val="FDE61725"/>
    <w:rsid w:val="FDED6D40"/>
    <w:rsid w:val="FDEF3763"/>
    <w:rsid w:val="FDF8F05B"/>
    <w:rsid w:val="FDFE02E7"/>
    <w:rsid w:val="FDFF2F6D"/>
    <w:rsid w:val="FDFF55FE"/>
    <w:rsid w:val="FE06C513"/>
    <w:rsid w:val="FE0C4CB0"/>
    <w:rsid w:val="FE5F5821"/>
    <w:rsid w:val="FE6CCAF1"/>
    <w:rsid w:val="FE77B172"/>
    <w:rsid w:val="FE7D0174"/>
    <w:rsid w:val="FE7D9AEF"/>
    <w:rsid w:val="FE87B60F"/>
    <w:rsid w:val="FEAB620E"/>
    <w:rsid w:val="FEBD5AE3"/>
    <w:rsid w:val="FEBE6539"/>
    <w:rsid w:val="FEBF4467"/>
    <w:rsid w:val="FED34E29"/>
    <w:rsid w:val="FEDF59F0"/>
    <w:rsid w:val="FEDF9822"/>
    <w:rsid w:val="FEE3CD0C"/>
    <w:rsid w:val="FEF6F9FD"/>
    <w:rsid w:val="FEFD0819"/>
    <w:rsid w:val="FEFD2283"/>
    <w:rsid w:val="FEFE9970"/>
    <w:rsid w:val="FEFECD0C"/>
    <w:rsid w:val="FEFF2078"/>
    <w:rsid w:val="FEFF4042"/>
    <w:rsid w:val="FEFF5C90"/>
    <w:rsid w:val="FEFF6D64"/>
    <w:rsid w:val="FEFF86DC"/>
    <w:rsid w:val="FEFFECB3"/>
    <w:rsid w:val="FF1E75AA"/>
    <w:rsid w:val="FF3B5B53"/>
    <w:rsid w:val="FF524951"/>
    <w:rsid w:val="FF53C6FC"/>
    <w:rsid w:val="FF576F3C"/>
    <w:rsid w:val="FF5B7EE7"/>
    <w:rsid w:val="FF5F1EDE"/>
    <w:rsid w:val="FF67B670"/>
    <w:rsid w:val="FF67D9B8"/>
    <w:rsid w:val="FF72270D"/>
    <w:rsid w:val="FF768496"/>
    <w:rsid w:val="FF774E68"/>
    <w:rsid w:val="FF779E02"/>
    <w:rsid w:val="FF7B988A"/>
    <w:rsid w:val="FF7E4A7F"/>
    <w:rsid w:val="FF7E91F1"/>
    <w:rsid w:val="FF9FF3F2"/>
    <w:rsid w:val="FFAF604A"/>
    <w:rsid w:val="FFB37E83"/>
    <w:rsid w:val="FFBB46CA"/>
    <w:rsid w:val="FFBC7572"/>
    <w:rsid w:val="FFBD39FC"/>
    <w:rsid w:val="FFBDE760"/>
    <w:rsid w:val="FFBEC41B"/>
    <w:rsid w:val="FFBF03CA"/>
    <w:rsid w:val="FFCCB274"/>
    <w:rsid w:val="FFDEB689"/>
    <w:rsid w:val="FFDF1CD8"/>
    <w:rsid w:val="FFDF264D"/>
    <w:rsid w:val="FFE30E29"/>
    <w:rsid w:val="FFE396BF"/>
    <w:rsid w:val="FFE7839A"/>
    <w:rsid w:val="FFEB6B90"/>
    <w:rsid w:val="FFEBC4B5"/>
    <w:rsid w:val="FFEC0784"/>
    <w:rsid w:val="FFEDE1E5"/>
    <w:rsid w:val="FFEE2277"/>
    <w:rsid w:val="FFEF203E"/>
    <w:rsid w:val="FFF28803"/>
    <w:rsid w:val="FFF35785"/>
    <w:rsid w:val="FFF66EA3"/>
    <w:rsid w:val="FFF6CC12"/>
    <w:rsid w:val="FFF7163F"/>
    <w:rsid w:val="FFF9B345"/>
    <w:rsid w:val="FFFAEA8B"/>
    <w:rsid w:val="FFFB26CF"/>
    <w:rsid w:val="FFFBCD7B"/>
    <w:rsid w:val="FFFBE41E"/>
    <w:rsid w:val="FFFD1E82"/>
    <w:rsid w:val="FFFF2096"/>
    <w:rsid w:val="FFFF4BE5"/>
    <w:rsid w:val="FFFF7EE0"/>
    <w:rsid w:val="FFFFA35A"/>
    <w:rsid w:val="00001653"/>
    <w:rsid w:val="00001B58"/>
    <w:rsid w:val="00001CD4"/>
    <w:rsid w:val="00002A9A"/>
    <w:rsid w:val="0000304F"/>
    <w:rsid w:val="000034D5"/>
    <w:rsid w:val="000037DD"/>
    <w:rsid w:val="000038E7"/>
    <w:rsid w:val="0000420B"/>
    <w:rsid w:val="0000442C"/>
    <w:rsid w:val="00004877"/>
    <w:rsid w:val="00004A07"/>
    <w:rsid w:val="00004E54"/>
    <w:rsid w:val="0000522A"/>
    <w:rsid w:val="00005B03"/>
    <w:rsid w:val="00007DE4"/>
    <w:rsid w:val="00010594"/>
    <w:rsid w:val="0001185D"/>
    <w:rsid w:val="00012730"/>
    <w:rsid w:val="00012772"/>
    <w:rsid w:val="000129E9"/>
    <w:rsid w:val="00014C63"/>
    <w:rsid w:val="000158D3"/>
    <w:rsid w:val="00015D4A"/>
    <w:rsid w:val="00017135"/>
    <w:rsid w:val="000177A5"/>
    <w:rsid w:val="00017B89"/>
    <w:rsid w:val="00017F6F"/>
    <w:rsid w:val="0002159E"/>
    <w:rsid w:val="000225AE"/>
    <w:rsid w:val="0002301D"/>
    <w:rsid w:val="00024415"/>
    <w:rsid w:val="00025327"/>
    <w:rsid w:val="00025536"/>
    <w:rsid w:val="00025A37"/>
    <w:rsid w:val="00025CF3"/>
    <w:rsid w:val="00027A9D"/>
    <w:rsid w:val="00030555"/>
    <w:rsid w:val="000335A6"/>
    <w:rsid w:val="000353DC"/>
    <w:rsid w:val="000357A7"/>
    <w:rsid w:val="00037C13"/>
    <w:rsid w:val="000409CB"/>
    <w:rsid w:val="00040CF6"/>
    <w:rsid w:val="00041811"/>
    <w:rsid w:val="00042E54"/>
    <w:rsid w:val="000435E4"/>
    <w:rsid w:val="00044594"/>
    <w:rsid w:val="00045CE3"/>
    <w:rsid w:val="00046F04"/>
    <w:rsid w:val="00047C92"/>
    <w:rsid w:val="00051895"/>
    <w:rsid w:val="00053198"/>
    <w:rsid w:val="000536FF"/>
    <w:rsid w:val="0005429C"/>
    <w:rsid w:val="00055512"/>
    <w:rsid w:val="000559AD"/>
    <w:rsid w:val="000602A7"/>
    <w:rsid w:val="00061047"/>
    <w:rsid w:val="00064783"/>
    <w:rsid w:val="000659A8"/>
    <w:rsid w:val="00065A88"/>
    <w:rsid w:val="0006666E"/>
    <w:rsid w:val="0006745F"/>
    <w:rsid w:val="0006793C"/>
    <w:rsid w:val="00072C7D"/>
    <w:rsid w:val="000742A5"/>
    <w:rsid w:val="0007519D"/>
    <w:rsid w:val="0007529C"/>
    <w:rsid w:val="0007641A"/>
    <w:rsid w:val="00077197"/>
    <w:rsid w:val="00080617"/>
    <w:rsid w:val="00080F9A"/>
    <w:rsid w:val="0008274C"/>
    <w:rsid w:val="000836E9"/>
    <w:rsid w:val="0008499E"/>
    <w:rsid w:val="00085E29"/>
    <w:rsid w:val="000901DD"/>
    <w:rsid w:val="000906B8"/>
    <w:rsid w:val="00092B39"/>
    <w:rsid w:val="0009516F"/>
    <w:rsid w:val="0009660F"/>
    <w:rsid w:val="000A0640"/>
    <w:rsid w:val="000A08E9"/>
    <w:rsid w:val="000A261F"/>
    <w:rsid w:val="000A2E62"/>
    <w:rsid w:val="000A3269"/>
    <w:rsid w:val="000A32A8"/>
    <w:rsid w:val="000A3626"/>
    <w:rsid w:val="000A491E"/>
    <w:rsid w:val="000A611F"/>
    <w:rsid w:val="000A6426"/>
    <w:rsid w:val="000A7393"/>
    <w:rsid w:val="000A77A7"/>
    <w:rsid w:val="000B112D"/>
    <w:rsid w:val="000B1961"/>
    <w:rsid w:val="000B1BBB"/>
    <w:rsid w:val="000B2893"/>
    <w:rsid w:val="000B3397"/>
    <w:rsid w:val="000B36D5"/>
    <w:rsid w:val="000B3AF9"/>
    <w:rsid w:val="000B43F4"/>
    <w:rsid w:val="000B6867"/>
    <w:rsid w:val="000B700F"/>
    <w:rsid w:val="000B7121"/>
    <w:rsid w:val="000B7A9F"/>
    <w:rsid w:val="000C161C"/>
    <w:rsid w:val="000C1740"/>
    <w:rsid w:val="000C2E40"/>
    <w:rsid w:val="000C31CE"/>
    <w:rsid w:val="000C4A72"/>
    <w:rsid w:val="000C51EB"/>
    <w:rsid w:val="000C69FA"/>
    <w:rsid w:val="000C6AF8"/>
    <w:rsid w:val="000C71CB"/>
    <w:rsid w:val="000C7D0F"/>
    <w:rsid w:val="000D0F87"/>
    <w:rsid w:val="000D0FBE"/>
    <w:rsid w:val="000D19A3"/>
    <w:rsid w:val="000D1FA2"/>
    <w:rsid w:val="000D2E12"/>
    <w:rsid w:val="000D3066"/>
    <w:rsid w:val="000D4BDF"/>
    <w:rsid w:val="000D5C96"/>
    <w:rsid w:val="000D61BD"/>
    <w:rsid w:val="000D691E"/>
    <w:rsid w:val="000D79D2"/>
    <w:rsid w:val="000D7C1A"/>
    <w:rsid w:val="000E10A0"/>
    <w:rsid w:val="000E130A"/>
    <w:rsid w:val="000E178F"/>
    <w:rsid w:val="000E213A"/>
    <w:rsid w:val="000E21E6"/>
    <w:rsid w:val="000E388D"/>
    <w:rsid w:val="000E49F6"/>
    <w:rsid w:val="000E539E"/>
    <w:rsid w:val="000E5DEB"/>
    <w:rsid w:val="000E6189"/>
    <w:rsid w:val="000E7763"/>
    <w:rsid w:val="000E7B73"/>
    <w:rsid w:val="000F2D77"/>
    <w:rsid w:val="000F652C"/>
    <w:rsid w:val="00100F04"/>
    <w:rsid w:val="00102815"/>
    <w:rsid w:val="0010307D"/>
    <w:rsid w:val="00103C64"/>
    <w:rsid w:val="00104656"/>
    <w:rsid w:val="00104BC9"/>
    <w:rsid w:val="00105B9A"/>
    <w:rsid w:val="00105D41"/>
    <w:rsid w:val="00105D62"/>
    <w:rsid w:val="0011190A"/>
    <w:rsid w:val="00111D9E"/>
    <w:rsid w:val="0011242F"/>
    <w:rsid w:val="0011256E"/>
    <w:rsid w:val="0011368C"/>
    <w:rsid w:val="00113F9E"/>
    <w:rsid w:val="00114585"/>
    <w:rsid w:val="00114C09"/>
    <w:rsid w:val="00116073"/>
    <w:rsid w:val="001171F0"/>
    <w:rsid w:val="00117619"/>
    <w:rsid w:val="00120D79"/>
    <w:rsid w:val="0012109F"/>
    <w:rsid w:val="0012119D"/>
    <w:rsid w:val="00121425"/>
    <w:rsid w:val="001216D0"/>
    <w:rsid w:val="0012365B"/>
    <w:rsid w:val="0012429F"/>
    <w:rsid w:val="0012497D"/>
    <w:rsid w:val="00124DF8"/>
    <w:rsid w:val="001250C9"/>
    <w:rsid w:val="0012668F"/>
    <w:rsid w:val="0012709F"/>
    <w:rsid w:val="00127118"/>
    <w:rsid w:val="00127278"/>
    <w:rsid w:val="00127EA4"/>
    <w:rsid w:val="0013121C"/>
    <w:rsid w:val="00132D4F"/>
    <w:rsid w:val="00133FDC"/>
    <w:rsid w:val="0013410E"/>
    <w:rsid w:val="0013419F"/>
    <w:rsid w:val="001347F5"/>
    <w:rsid w:val="001358C9"/>
    <w:rsid w:val="001403B7"/>
    <w:rsid w:val="00141680"/>
    <w:rsid w:val="00141723"/>
    <w:rsid w:val="00143B4E"/>
    <w:rsid w:val="00144AEF"/>
    <w:rsid w:val="00144E85"/>
    <w:rsid w:val="001455A0"/>
    <w:rsid w:val="001457D7"/>
    <w:rsid w:val="001461CF"/>
    <w:rsid w:val="0014667D"/>
    <w:rsid w:val="001468A2"/>
    <w:rsid w:val="00147FE7"/>
    <w:rsid w:val="001501A5"/>
    <w:rsid w:val="0015081C"/>
    <w:rsid w:val="001511F7"/>
    <w:rsid w:val="00152955"/>
    <w:rsid w:val="001535C3"/>
    <w:rsid w:val="00153FA7"/>
    <w:rsid w:val="0015477A"/>
    <w:rsid w:val="001548AB"/>
    <w:rsid w:val="0015768C"/>
    <w:rsid w:val="001576F4"/>
    <w:rsid w:val="001607CA"/>
    <w:rsid w:val="00160940"/>
    <w:rsid w:val="00161B3F"/>
    <w:rsid w:val="0016285A"/>
    <w:rsid w:val="0016430A"/>
    <w:rsid w:val="001647A4"/>
    <w:rsid w:val="001651A7"/>
    <w:rsid w:val="00165E0E"/>
    <w:rsid w:val="00167BD9"/>
    <w:rsid w:val="00171382"/>
    <w:rsid w:val="001718B2"/>
    <w:rsid w:val="00174373"/>
    <w:rsid w:val="00175CA6"/>
    <w:rsid w:val="00177F2A"/>
    <w:rsid w:val="00181614"/>
    <w:rsid w:val="0018241D"/>
    <w:rsid w:val="001826EC"/>
    <w:rsid w:val="001837A5"/>
    <w:rsid w:val="00184E3C"/>
    <w:rsid w:val="001850D3"/>
    <w:rsid w:val="0018562B"/>
    <w:rsid w:val="00185794"/>
    <w:rsid w:val="00186922"/>
    <w:rsid w:val="00190047"/>
    <w:rsid w:val="00193241"/>
    <w:rsid w:val="0019324B"/>
    <w:rsid w:val="00193D2D"/>
    <w:rsid w:val="00196242"/>
    <w:rsid w:val="00196831"/>
    <w:rsid w:val="00196BF4"/>
    <w:rsid w:val="001A08B6"/>
    <w:rsid w:val="001A2FE1"/>
    <w:rsid w:val="001A3E65"/>
    <w:rsid w:val="001A418F"/>
    <w:rsid w:val="001A4369"/>
    <w:rsid w:val="001A4D2B"/>
    <w:rsid w:val="001A58A2"/>
    <w:rsid w:val="001A5F4F"/>
    <w:rsid w:val="001A609C"/>
    <w:rsid w:val="001B10D8"/>
    <w:rsid w:val="001B12F7"/>
    <w:rsid w:val="001B2C0E"/>
    <w:rsid w:val="001B2EE2"/>
    <w:rsid w:val="001B33A0"/>
    <w:rsid w:val="001B4396"/>
    <w:rsid w:val="001B4E09"/>
    <w:rsid w:val="001B58B9"/>
    <w:rsid w:val="001B59C5"/>
    <w:rsid w:val="001B5E9B"/>
    <w:rsid w:val="001B6992"/>
    <w:rsid w:val="001B69E8"/>
    <w:rsid w:val="001B6EF2"/>
    <w:rsid w:val="001C051B"/>
    <w:rsid w:val="001C09D9"/>
    <w:rsid w:val="001C1066"/>
    <w:rsid w:val="001C309D"/>
    <w:rsid w:val="001C3A87"/>
    <w:rsid w:val="001C4CAA"/>
    <w:rsid w:val="001C5527"/>
    <w:rsid w:val="001C66C8"/>
    <w:rsid w:val="001C6B1D"/>
    <w:rsid w:val="001C6FF7"/>
    <w:rsid w:val="001D1D7A"/>
    <w:rsid w:val="001D2F4E"/>
    <w:rsid w:val="001D4CEA"/>
    <w:rsid w:val="001D6177"/>
    <w:rsid w:val="001E052D"/>
    <w:rsid w:val="001E083C"/>
    <w:rsid w:val="001E09BE"/>
    <w:rsid w:val="001E0B5D"/>
    <w:rsid w:val="001E16AB"/>
    <w:rsid w:val="001E1A3D"/>
    <w:rsid w:val="001E1C80"/>
    <w:rsid w:val="001E254C"/>
    <w:rsid w:val="001E4BE2"/>
    <w:rsid w:val="001E4D80"/>
    <w:rsid w:val="001E4E88"/>
    <w:rsid w:val="001E7D03"/>
    <w:rsid w:val="001E7E44"/>
    <w:rsid w:val="001F2CBF"/>
    <w:rsid w:val="001F38C6"/>
    <w:rsid w:val="001F423E"/>
    <w:rsid w:val="001F56C4"/>
    <w:rsid w:val="001F7F05"/>
    <w:rsid w:val="0020044F"/>
    <w:rsid w:val="0020119D"/>
    <w:rsid w:val="00201A05"/>
    <w:rsid w:val="002026EE"/>
    <w:rsid w:val="00202EF9"/>
    <w:rsid w:val="002030F8"/>
    <w:rsid w:val="002050AE"/>
    <w:rsid w:val="00206F2C"/>
    <w:rsid w:val="0020719B"/>
    <w:rsid w:val="00207A87"/>
    <w:rsid w:val="002122C5"/>
    <w:rsid w:val="002130ED"/>
    <w:rsid w:val="002147F9"/>
    <w:rsid w:val="0021608C"/>
    <w:rsid w:val="002167C4"/>
    <w:rsid w:val="002177A0"/>
    <w:rsid w:val="0022012F"/>
    <w:rsid w:val="00220722"/>
    <w:rsid w:val="002211C3"/>
    <w:rsid w:val="00221AED"/>
    <w:rsid w:val="00222ADE"/>
    <w:rsid w:val="00226B02"/>
    <w:rsid w:val="00227816"/>
    <w:rsid w:val="00230335"/>
    <w:rsid w:val="002311FE"/>
    <w:rsid w:val="00231AF6"/>
    <w:rsid w:val="00232CA5"/>
    <w:rsid w:val="00233A3F"/>
    <w:rsid w:val="002356A5"/>
    <w:rsid w:val="002362B8"/>
    <w:rsid w:val="00237CC7"/>
    <w:rsid w:val="00237EEF"/>
    <w:rsid w:val="002415BF"/>
    <w:rsid w:val="00242C01"/>
    <w:rsid w:val="00245AD9"/>
    <w:rsid w:val="002461E0"/>
    <w:rsid w:val="00246733"/>
    <w:rsid w:val="00246B3B"/>
    <w:rsid w:val="00246F67"/>
    <w:rsid w:val="002477E8"/>
    <w:rsid w:val="002512C7"/>
    <w:rsid w:val="002531C1"/>
    <w:rsid w:val="0025377D"/>
    <w:rsid w:val="00255D31"/>
    <w:rsid w:val="00256F8A"/>
    <w:rsid w:val="002606B3"/>
    <w:rsid w:val="00262D67"/>
    <w:rsid w:val="0026306C"/>
    <w:rsid w:val="002631B9"/>
    <w:rsid w:val="002633A5"/>
    <w:rsid w:val="00263E9A"/>
    <w:rsid w:val="00264049"/>
    <w:rsid w:val="00266BE4"/>
    <w:rsid w:val="00266E26"/>
    <w:rsid w:val="0026735A"/>
    <w:rsid w:val="002673CF"/>
    <w:rsid w:val="002676A7"/>
    <w:rsid w:val="002707C0"/>
    <w:rsid w:val="00270C34"/>
    <w:rsid w:val="00272013"/>
    <w:rsid w:val="0027253C"/>
    <w:rsid w:val="00272786"/>
    <w:rsid w:val="00272DE8"/>
    <w:rsid w:val="00272E2C"/>
    <w:rsid w:val="0027544B"/>
    <w:rsid w:val="002764E2"/>
    <w:rsid w:val="00276916"/>
    <w:rsid w:val="00277338"/>
    <w:rsid w:val="0028052D"/>
    <w:rsid w:val="00281D16"/>
    <w:rsid w:val="0028201C"/>
    <w:rsid w:val="002823F8"/>
    <w:rsid w:val="00282713"/>
    <w:rsid w:val="002835CE"/>
    <w:rsid w:val="00283744"/>
    <w:rsid w:val="00283A08"/>
    <w:rsid w:val="00284BBE"/>
    <w:rsid w:val="0029050C"/>
    <w:rsid w:val="002937D1"/>
    <w:rsid w:val="00294516"/>
    <w:rsid w:val="00294FCC"/>
    <w:rsid w:val="00295D97"/>
    <w:rsid w:val="00296DBD"/>
    <w:rsid w:val="00296F72"/>
    <w:rsid w:val="0029796B"/>
    <w:rsid w:val="002A023A"/>
    <w:rsid w:val="002A043B"/>
    <w:rsid w:val="002A12C3"/>
    <w:rsid w:val="002A1A2A"/>
    <w:rsid w:val="002A2858"/>
    <w:rsid w:val="002A29BB"/>
    <w:rsid w:val="002A3029"/>
    <w:rsid w:val="002A34D0"/>
    <w:rsid w:val="002A389B"/>
    <w:rsid w:val="002A4985"/>
    <w:rsid w:val="002A65B0"/>
    <w:rsid w:val="002A6D59"/>
    <w:rsid w:val="002A7274"/>
    <w:rsid w:val="002A76F1"/>
    <w:rsid w:val="002A7C25"/>
    <w:rsid w:val="002B090E"/>
    <w:rsid w:val="002B2442"/>
    <w:rsid w:val="002B3645"/>
    <w:rsid w:val="002B3B09"/>
    <w:rsid w:val="002B3B9C"/>
    <w:rsid w:val="002B3FF5"/>
    <w:rsid w:val="002B4A6C"/>
    <w:rsid w:val="002B5150"/>
    <w:rsid w:val="002B56F6"/>
    <w:rsid w:val="002B718B"/>
    <w:rsid w:val="002B76AD"/>
    <w:rsid w:val="002C134D"/>
    <w:rsid w:val="002C1DB8"/>
    <w:rsid w:val="002C23A2"/>
    <w:rsid w:val="002C467B"/>
    <w:rsid w:val="002C49AA"/>
    <w:rsid w:val="002C6FF1"/>
    <w:rsid w:val="002C744B"/>
    <w:rsid w:val="002D002A"/>
    <w:rsid w:val="002D013C"/>
    <w:rsid w:val="002D0BF0"/>
    <w:rsid w:val="002D14A4"/>
    <w:rsid w:val="002D17E9"/>
    <w:rsid w:val="002D1A93"/>
    <w:rsid w:val="002D4DA6"/>
    <w:rsid w:val="002D633F"/>
    <w:rsid w:val="002D647D"/>
    <w:rsid w:val="002D67BE"/>
    <w:rsid w:val="002D6925"/>
    <w:rsid w:val="002D7084"/>
    <w:rsid w:val="002D7534"/>
    <w:rsid w:val="002D79E4"/>
    <w:rsid w:val="002D7C0E"/>
    <w:rsid w:val="002D7F1F"/>
    <w:rsid w:val="002E1076"/>
    <w:rsid w:val="002E1996"/>
    <w:rsid w:val="002E20E6"/>
    <w:rsid w:val="002E2B9B"/>
    <w:rsid w:val="002E2DD1"/>
    <w:rsid w:val="002E6DCD"/>
    <w:rsid w:val="002F488E"/>
    <w:rsid w:val="00300093"/>
    <w:rsid w:val="003008CE"/>
    <w:rsid w:val="003010DE"/>
    <w:rsid w:val="00301412"/>
    <w:rsid w:val="00302442"/>
    <w:rsid w:val="0030377F"/>
    <w:rsid w:val="00303D22"/>
    <w:rsid w:val="00304012"/>
    <w:rsid w:val="0030406C"/>
    <w:rsid w:val="00304F79"/>
    <w:rsid w:val="00305779"/>
    <w:rsid w:val="003058CC"/>
    <w:rsid w:val="00306524"/>
    <w:rsid w:val="003066E5"/>
    <w:rsid w:val="00306B54"/>
    <w:rsid w:val="00306DBF"/>
    <w:rsid w:val="003102A8"/>
    <w:rsid w:val="003108E5"/>
    <w:rsid w:val="00311814"/>
    <w:rsid w:val="003125E1"/>
    <w:rsid w:val="00314239"/>
    <w:rsid w:val="0031471F"/>
    <w:rsid w:val="0031612F"/>
    <w:rsid w:val="0031655F"/>
    <w:rsid w:val="00317804"/>
    <w:rsid w:val="003178F3"/>
    <w:rsid w:val="00321B2B"/>
    <w:rsid w:val="00321DAA"/>
    <w:rsid w:val="0032278E"/>
    <w:rsid w:val="00325307"/>
    <w:rsid w:val="003254EE"/>
    <w:rsid w:val="003260BA"/>
    <w:rsid w:val="00331040"/>
    <w:rsid w:val="003334AD"/>
    <w:rsid w:val="00333744"/>
    <w:rsid w:val="0033431D"/>
    <w:rsid w:val="00341064"/>
    <w:rsid w:val="0034121C"/>
    <w:rsid w:val="00341277"/>
    <w:rsid w:val="00343E10"/>
    <w:rsid w:val="00350089"/>
    <w:rsid w:val="003509D5"/>
    <w:rsid w:val="003510AB"/>
    <w:rsid w:val="0035130C"/>
    <w:rsid w:val="00355FE7"/>
    <w:rsid w:val="0035638F"/>
    <w:rsid w:val="00357D4E"/>
    <w:rsid w:val="00360D3C"/>
    <w:rsid w:val="00361042"/>
    <w:rsid w:val="00361918"/>
    <w:rsid w:val="003624F1"/>
    <w:rsid w:val="0036282F"/>
    <w:rsid w:val="00363286"/>
    <w:rsid w:val="00363A2E"/>
    <w:rsid w:val="00365878"/>
    <w:rsid w:val="003663B4"/>
    <w:rsid w:val="003668E2"/>
    <w:rsid w:val="00367295"/>
    <w:rsid w:val="00367471"/>
    <w:rsid w:val="00367575"/>
    <w:rsid w:val="00370FC2"/>
    <w:rsid w:val="00371378"/>
    <w:rsid w:val="003719E8"/>
    <w:rsid w:val="00372302"/>
    <w:rsid w:val="003726F1"/>
    <w:rsid w:val="00373B9D"/>
    <w:rsid w:val="00373D5E"/>
    <w:rsid w:val="003744DC"/>
    <w:rsid w:val="003751AA"/>
    <w:rsid w:val="003756CE"/>
    <w:rsid w:val="00375B33"/>
    <w:rsid w:val="0037620F"/>
    <w:rsid w:val="0037621A"/>
    <w:rsid w:val="003769D7"/>
    <w:rsid w:val="00376AEF"/>
    <w:rsid w:val="003772C4"/>
    <w:rsid w:val="00377BF2"/>
    <w:rsid w:val="00377C95"/>
    <w:rsid w:val="0038080C"/>
    <w:rsid w:val="0038125F"/>
    <w:rsid w:val="0038261B"/>
    <w:rsid w:val="00383DE3"/>
    <w:rsid w:val="0038430D"/>
    <w:rsid w:val="0038696D"/>
    <w:rsid w:val="00387218"/>
    <w:rsid w:val="00387626"/>
    <w:rsid w:val="003935D6"/>
    <w:rsid w:val="003938E3"/>
    <w:rsid w:val="003950CB"/>
    <w:rsid w:val="00395CFF"/>
    <w:rsid w:val="00397599"/>
    <w:rsid w:val="003A07BA"/>
    <w:rsid w:val="003A086D"/>
    <w:rsid w:val="003A08CB"/>
    <w:rsid w:val="003A0A5C"/>
    <w:rsid w:val="003A1CF9"/>
    <w:rsid w:val="003A1E3A"/>
    <w:rsid w:val="003A2570"/>
    <w:rsid w:val="003A2A0E"/>
    <w:rsid w:val="003A3CDC"/>
    <w:rsid w:val="003A4F78"/>
    <w:rsid w:val="003A5DC0"/>
    <w:rsid w:val="003A628F"/>
    <w:rsid w:val="003B18FE"/>
    <w:rsid w:val="003B37C5"/>
    <w:rsid w:val="003B477E"/>
    <w:rsid w:val="003B5265"/>
    <w:rsid w:val="003B6A92"/>
    <w:rsid w:val="003B73B2"/>
    <w:rsid w:val="003B76F7"/>
    <w:rsid w:val="003B7929"/>
    <w:rsid w:val="003B7B20"/>
    <w:rsid w:val="003C0D18"/>
    <w:rsid w:val="003C0DE4"/>
    <w:rsid w:val="003C1173"/>
    <w:rsid w:val="003C2816"/>
    <w:rsid w:val="003C3528"/>
    <w:rsid w:val="003C4C4E"/>
    <w:rsid w:val="003C4F6D"/>
    <w:rsid w:val="003C5846"/>
    <w:rsid w:val="003C58A7"/>
    <w:rsid w:val="003C6043"/>
    <w:rsid w:val="003D0AB6"/>
    <w:rsid w:val="003D0D79"/>
    <w:rsid w:val="003D27AE"/>
    <w:rsid w:val="003D3303"/>
    <w:rsid w:val="003D3400"/>
    <w:rsid w:val="003D3438"/>
    <w:rsid w:val="003D48B4"/>
    <w:rsid w:val="003D4B1E"/>
    <w:rsid w:val="003D65F9"/>
    <w:rsid w:val="003D66A0"/>
    <w:rsid w:val="003D702F"/>
    <w:rsid w:val="003D7460"/>
    <w:rsid w:val="003D75A9"/>
    <w:rsid w:val="003D7FE3"/>
    <w:rsid w:val="003E1317"/>
    <w:rsid w:val="003E3B1A"/>
    <w:rsid w:val="003E6BCD"/>
    <w:rsid w:val="003F04E4"/>
    <w:rsid w:val="003F0DEC"/>
    <w:rsid w:val="003F1230"/>
    <w:rsid w:val="003F18A0"/>
    <w:rsid w:val="003F1A37"/>
    <w:rsid w:val="003F2D0B"/>
    <w:rsid w:val="003F2E06"/>
    <w:rsid w:val="003F39C8"/>
    <w:rsid w:val="003F5458"/>
    <w:rsid w:val="003F5783"/>
    <w:rsid w:val="003F6A61"/>
    <w:rsid w:val="003F7DF3"/>
    <w:rsid w:val="004000B7"/>
    <w:rsid w:val="00400634"/>
    <w:rsid w:val="00400715"/>
    <w:rsid w:val="004012A8"/>
    <w:rsid w:val="00401450"/>
    <w:rsid w:val="00402C5B"/>
    <w:rsid w:val="004040A0"/>
    <w:rsid w:val="00405652"/>
    <w:rsid w:val="00405F62"/>
    <w:rsid w:val="00406A2A"/>
    <w:rsid w:val="00407242"/>
    <w:rsid w:val="00407DF1"/>
    <w:rsid w:val="004111C1"/>
    <w:rsid w:val="00411205"/>
    <w:rsid w:val="004113FE"/>
    <w:rsid w:val="00411456"/>
    <w:rsid w:val="0041149D"/>
    <w:rsid w:val="00412471"/>
    <w:rsid w:val="00412553"/>
    <w:rsid w:val="00412786"/>
    <w:rsid w:val="00413275"/>
    <w:rsid w:val="004144B8"/>
    <w:rsid w:val="00416BE4"/>
    <w:rsid w:val="0041709E"/>
    <w:rsid w:val="00417295"/>
    <w:rsid w:val="00417FB4"/>
    <w:rsid w:val="00422820"/>
    <w:rsid w:val="00422EE4"/>
    <w:rsid w:val="00424160"/>
    <w:rsid w:val="004258BF"/>
    <w:rsid w:val="00425C8F"/>
    <w:rsid w:val="00431921"/>
    <w:rsid w:val="00431E85"/>
    <w:rsid w:val="004325CD"/>
    <w:rsid w:val="00432911"/>
    <w:rsid w:val="00435224"/>
    <w:rsid w:val="004369D8"/>
    <w:rsid w:val="00437873"/>
    <w:rsid w:val="00440893"/>
    <w:rsid w:val="00442F30"/>
    <w:rsid w:val="00443249"/>
    <w:rsid w:val="00443657"/>
    <w:rsid w:val="00443BEC"/>
    <w:rsid w:val="00443E58"/>
    <w:rsid w:val="00443F04"/>
    <w:rsid w:val="00444652"/>
    <w:rsid w:val="00446234"/>
    <w:rsid w:val="004463F7"/>
    <w:rsid w:val="00446C29"/>
    <w:rsid w:val="004473CA"/>
    <w:rsid w:val="004509D8"/>
    <w:rsid w:val="00451007"/>
    <w:rsid w:val="00452088"/>
    <w:rsid w:val="0045239D"/>
    <w:rsid w:val="0045257B"/>
    <w:rsid w:val="0045330A"/>
    <w:rsid w:val="004536B9"/>
    <w:rsid w:val="00454C1D"/>
    <w:rsid w:val="004562CE"/>
    <w:rsid w:val="00456DEE"/>
    <w:rsid w:val="004608E4"/>
    <w:rsid w:val="00461A00"/>
    <w:rsid w:val="00463101"/>
    <w:rsid w:val="00463244"/>
    <w:rsid w:val="004639C1"/>
    <w:rsid w:val="00464C53"/>
    <w:rsid w:val="0046623F"/>
    <w:rsid w:val="00471BE3"/>
    <w:rsid w:val="00473444"/>
    <w:rsid w:val="00473619"/>
    <w:rsid w:val="0047532C"/>
    <w:rsid w:val="00475972"/>
    <w:rsid w:val="00475F73"/>
    <w:rsid w:val="00477372"/>
    <w:rsid w:val="00477CE5"/>
    <w:rsid w:val="00481530"/>
    <w:rsid w:val="004816FF"/>
    <w:rsid w:val="00481D21"/>
    <w:rsid w:val="004826CE"/>
    <w:rsid w:val="004850CE"/>
    <w:rsid w:val="0048639F"/>
    <w:rsid w:val="00486EDE"/>
    <w:rsid w:val="00487740"/>
    <w:rsid w:val="00487AF5"/>
    <w:rsid w:val="0049109C"/>
    <w:rsid w:val="0049153D"/>
    <w:rsid w:val="004918CB"/>
    <w:rsid w:val="0049230B"/>
    <w:rsid w:val="00492A9B"/>
    <w:rsid w:val="00492E80"/>
    <w:rsid w:val="00493775"/>
    <w:rsid w:val="004946E1"/>
    <w:rsid w:val="0049485C"/>
    <w:rsid w:val="00494A1B"/>
    <w:rsid w:val="004958FC"/>
    <w:rsid w:val="00496F5D"/>
    <w:rsid w:val="00497AB0"/>
    <w:rsid w:val="004A038D"/>
    <w:rsid w:val="004A1CB2"/>
    <w:rsid w:val="004A24AE"/>
    <w:rsid w:val="004A4144"/>
    <w:rsid w:val="004A41F8"/>
    <w:rsid w:val="004A4CA4"/>
    <w:rsid w:val="004A50CB"/>
    <w:rsid w:val="004A6E05"/>
    <w:rsid w:val="004A732A"/>
    <w:rsid w:val="004B0232"/>
    <w:rsid w:val="004B1320"/>
    <w:rsid w:val="004B195E"/>
    <w:rsid w:val="004B32A1"/>
    <w:rsid w:val="004B5191"/>
    <w:rsid w:val="004B6471"/>
    <w:rsid w:val="004B7172"/>
    <w:rsid w:val="004B7672"/>
    <w:rsid w:val="004B7856"/>
    <w:rsid w:val="004B7B50"/>
    <w:rsid w:val="004B7FA6"/>
    <w:rsid w:val="004C0E17"/>
    <w:rsid w:val="004C1275"/>
    <w:rsid w:val="004C1A40"/>
    <w:rsid w:val="004C1B12"/>
    <w:rsid w:val="004C21A2"/>
    <w:rsid w:val="004C38F6"/>
    <w:rsid w:val="004C4F70"/>
    <w:rsid w:val="004C5BA6"/>
    <w:rsid w:val="004C63A2"/>
    <w:rsid w:val="004C6CD4"/>
    <w:rsid w:val="004C7B65"/>
    <w:rsid w:val="004D03D7"/>
    <w:rsid w:val="004D0A3C"/>
    <w:rsid w:val="004D20E9"/>
    <w:rsid w:val="004D2524"/>
    <w:rsid w:val="004D29B4"/>
    <w:rsid w:val="004D3011"/>
    <w:rsid w:val="004D5139"/>
    <w:rsid w:val="004D6DFB"/>
    <w:rsid w:val="004D7C4B"/>
    <w:rsid w:val="004E0B68"/>
    <w:rsid w:val="004E2E5A"/>
    <w:rsid w:val="004E47AD"/>
    <w:rsid w:val="004E5C14"/>
    <w:rsid w:val="004E69C0"/>
    <w:rsid w:val="004E6D49"/>
    <w:rsid w:val="004E6F9C"/>
    <w:rsid w:val="004E70E4"/>
    <w:rsid w:val="004E722B"/>
    <w:rsid w:val="004E7332"/>
    <w:rsid w:val="004F1B5B"/>
    <w:rsid w:val="004F2281"/>
    <w:rsid w:val="004F351F"/>
    <w:rsid w:val="004F41D1"/>
    <w:rsid w:val="004F4422"/>
    <w:rsid w:val="004F4659"/>
    <w:rsid w:val="004F5FEF"/>
    <w:rsid w:val="004F7CC1"/>
    <w:rsid w:val="00501AE2"/>
    <w:rsid w:val="005037FF"/>
    <w:rsid w:val="00503D38"/>
    <w:rsid w:val="005043E3"/>
    <w:rsid w:val="0050600D"/>
    <w:rsid w:val="005065DF"/>
    <w:rsid w:val="005068DD"/>
    <w:rsid w:val="00506E54"/>
    <w:rsid w:val="00507A3B"/>
    <w:rsid w:val="00507AA3"/>
    <w:rsid w:val="00510359"/>
    <w:rsid w:val="00511E76"/>
    <w:rsid w:val="00511F78"/>
    <w:rsid w:val="005121D3"/>
    <w:rsid w:val="005123E5"/>
    <w:rsid w:val="0051244A"/>
    <w:rsid w:val="0051312A"/>
    <w:rsid w:val="005150E8"/>
    <w:rsid w:val="00515192"/>
    <w:rsid w:val="005159A5"/>
    <w:rsid w:val="005174D2"/>
    <w:rsid w:val="005205C7"/>
    <w:rsid w:val="00520D86"/>
    <w:rsid w:val="00520E49"/>
    <w:rsid w:val="00522C77"/>
    <w:rsid w:val="005241AC"/>
    <w:rsid w:val="00525E4F"/>
    <w:rsid w:val="00525F6B"/>
    <w:rsid w:val="0052601A"/>
    <w:rsid w:val="00527411"/>
    <w:rsid w:val="0053144E"/>
    <w:rsid w:val="00532AD6"/>
    <w:rsid w:val="00532B7A"/>
    <w:rsid w:val="00532C34"/>
    <w:rsid w:val="00532E1E"/>
    <w:rsid w:val="005332F4"/>
    <w:rsid w:val="00534703"/>
    <w:rsid w:val="00535FDE"/>
    <w:rsid w:val="00537E18"/>
    <w:rsid w:val="00541534"/>
    <w:rsid w:val="005421B0"/>
    <w:rsid w:val="005429A4"/>
    <w:rsid w:val="005449BA"/>
    <w:rsid w:val="00544E45"/>
    <w:rsid w:val="005450DF"/>
    <w:rsid w:val="005458E2"/>
    <w:rsid w:val="005463D9"/>
    <w:rsid w:val="00546DF7"/>
    <w:rsid w:val="00550B03"/>
    <w:rsid w:val="00552396"/>
    <w:rsid w:val="0055247C"/>
    <w:rsid w:val="005561AD"/>
    <w:rsid w:val="0055687C"/>
    <w:rsid w:val="00560007"/>
    <w:rsid w:val="0056188F"/>
    <w:rsid w:val="005628E5"/>
    <w:rsid w:val="00564386"/>
    <w:rsid w:val="0056446A"/>
    <w:rsid w:val="005653E0"/>
    <w:rsid w:val="00570958"/>
    <w:rsid w:val="005712BD"/>
    <w:rsid w:val="005713F2"/>
    <w:rsid w:val="00572474"/>
    <w:rsid w:val="00573387"/>
    <w:rsid w:val="00574E64"/>
    <w:rsid w:val="00576FAF"/>
    <w:rsid w:val="0057733C"/>
    <w:rsid w:val="0058248B"/>
    <w:rsid w:val="00585A61"/>
    <w:rsid w:val="0058666A"/>
    <w:rsid w:val="005869F4"/>
    <w:rsid w:val="00587B0E"/>
    <w:rsid w:val="00590894"/>
    <w:rsid w:val="00591E1C"/>
    <w:rsid w:val="0059227A"/>
    <w:rsid w:val="00594414"/>
    <w:rsid w:val="00594FDD"/>
    <w:rsid w:val="0059661A"/>
    <w:rsid w:val="005974D6"/>
    <w:rsid w:val="00597B62"/>
    <w:rsid w:val="00597CAB"/>
    <w:rsid w:val="005A0102"/>
    <w:rsid w:val="005A03B5"/>
    <w:rsid w:val="005A066F"/>
    <w:rsid w:val="005A1086"/>
    <w:rsid w:val="005A108A"/>
    <w:rsid w:val="005A17D9"/>
    <w:rsid w:val="005A3B1E"/>
    <w:rsid w:val="005A47D5"/>
    <w:rsid w:val="005A4B65"/>
    <w:rsid w:val="005A4FD6"/>
    <w:rsid w:val="005A5529"/>
    <w:rsid w:val="005A6A6A"/>
    <w:rsid w:val="005A6AA8"/>
    <w:rsid w:val="005A7783"/>
    <w:rsid w:val="005B06F0"/>
    <w:rsid w:val="005B1AC2"/>
    <w:rsid w:val="005B20FB"/>
    <w:rsid w:val="005B353E"/>
    <w:rsid w:val="005B45D1"/>
    <w:rsid w:val="005B45E8"/>
    <w:rsid w:val="005B4A9A"/>
    <w:rsid w:val="005B5777"/>
    <w:rsid w:val="005B6664"/>
    <w:rsid w:val="005B7347"/>
    <w:rsid w:val="005B744D"/>
    <w:rsid w:val="005C1474"/>
    <w:rsid w:val="005C1CB9"/>
    <w:rsid w:val="005C3BA4"/>
    <w:rsid w:val="005C4234"/>
    <w:rsid w:val="005C636C"/>
    <w:rsid w:val="005D04DE"/>
    <w:rsid w:val="005D0FE4"/>
    <w:rsid w:val="005D2207"/>
    <w:rsid w:val="005D33BB"/>
    <w:rsid w:val="005D358E"/>
    <w:rsid w:val="005D3D92"/>
    <w:rsid w:val="005D6752"/>
    <w:rsid w:val="005D71AC"/>
    <w:rsid w:val="005E024B"/>
    <w:rsid w:val="005E09B8"/>
    <w:rsid w:val="005E1B28"/>
    <w:rsid w:val="005E20B8"/>
    <w:rsid w:val="005E2176"/>
    <w:rsid w:val="005E37B4"/>
    <w:rsid w:val="005E5C3B"/>
    <w:rsid w:val="005E6252"/>
    <w:rsid w:val="005E6785"/>
    <w:rsid w:val="005E7209"/>
    <w:rsid w:val="005E76D2"/>
    <w:rsid w:val="005E7852"/>
    <w:rsid w:val="005F0029"/>
    <w:rsid w:val="005F0D89"/>
    <w:rsid w:val="005F0FE2"/>
    <w:rsid w:val="005F1C61"/>
    <w:rsid w:val="005F3032"/>
    <w:rsid w:val="005F30E0"/>
    <w:rsid w:val="005F3AE3"/>
    <w:rsid w:val="005F3D8A"/>
    <w:rsid w:val="005F6DA4"/>
    <w:rsid w:val="005F76C3"/>
    <w:rsid w:val="005F771F"/>
    <w:rsid w:val="0060023B"/>
    <w:rsid w:val="006033AC"/>
    <w:rsid w:val="0060405E"/>
    <w:rsid w:val="00605156"/>
    <w:rsid w:val="00605E93"/>
    <w:rsid w:val="006071B6"/>
    <w:rsid w:val="00607C89"/>
    <w:rsid w:val="0061143B"/>
    <w:rsid w:val="0061209A"/>
    <w:rsid w:val="00612121"/>
    <w:rsid w:val="00613295"/>
    <w:rsid w:val="006132C1"/>
    <w:rsid w:val="00615744"/>
    <w:rsid w:val="006159DD"/>
    <w:rsid w:val="00615D3B"/>
    <w:rsid w:val="0062013C"/>
    <w:rsid w:val="006211FC"/>
    <w:rsid w:val="00621864"/>
    <w:rsid w:val="00624A0D"/>
    <w:rsid w:val="00625655"/>
    <w:rsid w:val="0062596E"/>
    <w:rsid w:val="00627AB7"/>
    <w:rsid w:val="00627D86"/>
    <w:rsid w:val="0063027C"/>
    <w:rsid w:val="006321D2"/>
    <w:rsid w:val="0063398B"/>
    <w:rsid w:val="00633D63"/>
    <w:rsid w:val="0063435D"/>
    <w:rsid w:val="006351D4"/>
    <w:rsid w:val="00636336"/>
    <w:rsid w:val="00636D0B"/>
    <w:rsid w:val="0064003D"/>
    <w:rsid w:val="00641137"/>
    <w:rsid w:val="0064188A"/>
    <w:rsid w:val="00641A85"/>
    <w:rsid w:val="00641CEA"/>
    <w:rsid w:val="006432EA"/>
    <w:rsid w:val="00644855"/>
    <w:rsid w:val="00644F11"/>
    <w:rsid w:val="00647389"/>
    <w:rsid w:val="006477EE"/>
    <w:rsid w:val="00647DEC"/>
    <w:rsid w:val="006525D6"/>
    <w:rsid w:val="00653169"/>
    <w:rsid w:val="006539DF"/>
    <w:rsid w:val="006542E1"/>
    <w:rsid w:val="006567B8"/>
    <w:rsid w:val="00657258"/>
    <w:rsid w:val="0066007D"/>
    <w:rsid w:val="00660280"/>
    <w:rsid w:val="00660827"/>
    <w:rsid w:val="0066127C"/>
    <w:rsid w:val="0066157E"/>
    <w:rsid w:val="00661B63"/>
    <w:rsid w:val="00662232"/>
    <w:rsid w:val="00663AE6"/>
    <w:rsid w:val="00665364"/>
    <w:rsid w:val="00665BE1"/>
    <w:rsid w:val="00666C18"/>
    <w:rsid w:val="006672AE"/>
    <w:rsid w:val="0066772A"/>
    <w:rsid w:val="00667D09"/>
    <w:rsid w:val="00670331"/>
    <w:rsid w:val="00670AAD"/>
    <w:rsid w:val="006710D6"/>
    <w:rsid w:val="00671210"/>
    <w:rsid w:val="006720AD"/>
    <w:rsid w:val="00672226"/>
    <w:rsid w:val="00672F2C"/>
    <w:rsid w:val="00673EEE"/>
    <w:rsid w:val="0067401B"/>
    <w:rsid w:val="0067427B"/>
    <w:rsid w:val="00675B74"/>
    <w:rsid w:val="0067731A"/>
    <w:rsid w:val="006802B9"/>
    <w:rsid w:val="006813EE"/>
    <w:rsid w:val="00681731"/>
    <w:rsid w:val="00681A7E"/>
    <w:rsid w:val="00683D09"/>
    <w:rsid w:val="006858B1"/>
    <w:rsid w:val="006863F5"/>
    <w:rsid w:val="00686872"/>
    <w:rsid w:val="00687004"/>
    <w:rsid w:val="0069020A"/>
    <w:rsid w:val="00691665"/>
    <w:rsid w:val="00691856"/>
    <w:rsid w:val="0069321E"/>
    <w:rsid w:val="0069484E"/>
    <w:rsid w:val="00694958"/>
    <w:rsid w:val="00694DD7"/>
    <w:rsid w:val="006952C3"/>
    <w:rsid w:val="006A0095"/>
    <w:rsid w:val="006A073B"/>
    <w:rsid w:val="006A2ACE"/>
    <w:rsid w:val="006A2F52"/>
    <w:rsid w:val="006A3523"/>
    <w:rsid w:val="006A44DE"/>
    <w:rsid w:val="006A51FA"/>
    <w:rsid w:val="006A53AC"/>
    <w:rsid w:val="006A5472"/>
    <w:rsid w:val="006A616C"/>
    <w:rsid w:val="006A6A15"/>
    <w:rsid w:val="006B089B"/>
    <w:rsid w:val="006B22A8"/>
    <w:rsid w:val="006B3AC8"/>
    <w:rsid w:val="006B63C1"/>
    <w:rsid w:val="006B75F8"/>
    <w:rsid w:val="006C131E"/>
    <w:rsid w:val="006C26FA"/>
    <w:rsid w:val="006C5533"/>
    <w:rsid w:val="006C6AF8"/>
    <w:rsid w:val="006C6EBC"/>
    <w:rsid w:val="006C6FDF"/>
    <w:rsid w:val="006C7B73"/>
    <w:rsid w:val="006D0F14"/>
    <w:rsid w:val="006D2879"/>
    <w:rsid w:val="006D32F9"/>
    <w:rsid w:val="006D636D"/>
    <w:rsid w:val="006D640C"/>
    <w:rsid w:val="006D7915"/>
    <w:rsid w:val="006E0D57"/>
    <w:rsid w:val="006E0FB5"/>
    <w:rsid w:val="006E1078"/>
    <w:rsid w:val="006E1EEA"/>
    <w:rsid w:val="006E2B57"/>
    <w:rsid w:val="006E2BCD"/>
    <w:rsid w:val="006E3041"/>
    <w:rsid w:val="006E4755"/>
    <w:rsid w:val="006E4A22"/>
    <w:rsid w:val="006E55B7"/>
    <w:rsid w:val="006E607C"/>
    <w:rsid w:val="006E6220"/>
    <w:rsid w:val="006E6A91"/>
    <w:rsid w:val="006E6B4F"/>
    <w:rsid w:val="006F0C30"/>
    <w:rsid w:val="006F10E7"/>
    <w:rsid w:val="006F11B2"/>
    <w:rsid w:val="006F1FE0"/>
    <w:rsid w:val="006F30E7"/>
    <w:rsid w:val="006F409A"/>
    <w:rsid w:val="006F4179"/>
    <w:rsid w:val="006F4837"/>
    <w:rsid w:val="006F52E9"/>
    <w:rsid w:val="006F5866"/>
    <w:rsid w:val="006F5B14"/>
    <w:rsid w:val="006F6FB3"/>
    <w:rsid w:val="006F71C1"/>
    <w:rsid w:val="00700164"/>
    <w:rsid w:val="007002F9"/>
    <w:rsid w:val="00700621"/>
    <w:rsid w:val="00700C6A"/>
    <w:rsid w:val="00705C44"/>
    <w:rsid w:val="00705E7E"/>
    <w:rsid w:val="007060C3"/>
    <w:rsid w:val="00711D99"/>
    <w:rsid w:val="00711FD1"/>
    <w:rsid w:val="007125EE"/>
    <w:rsid w:val="00712A44"/>
    <w:rsid w:val="00712CB8"/>
    <w:rsid w:val="007146CD"/>
    <w:rsid w:val="00714EB2"/>
    <w:rsid w:val="00715E24"/>
    <w:rsid w:val="007205CD"/>
    <w:rsid w:val="00721BFC"/>
    <w:rsid w:val="00721CDD"/>
    <w:rsid w:val="00723646"/>
    <w:rsid w:val="00723EAF"/>
    <w:rsid w:val="00725392"/>
    <w:rsid w:val="007258E9"/>
    <w:rsid w:val="00725BA8"/>
    <w:rsid w:val="00726AEC"/>
    <w:rsid w:val="00726D36"/>
    <w:rsid w:val="00727BCA"/>
    <w:rsid w:val="00730165"/>
    <w:rsid w:val="0073245A"/>
    <w:rsid w:val="00732B49"/>
    <w:rsid w:val="007336D6"/>
    <w:rsid w:val="00734157"/>
    <w:rsid w:val="0073500C"/>
    <w:rsid w:val="00736D0C"/>
    <w:rsid w:val="00737C46"/>
    <w:rsid w:val="00740002"/>
    <w:rsid w:val="007405EC"/>
    <w:rsid w:val="00740999"/>
    <w:rsid w:val="0074273E"/>
    <w:rsid w:val="007454A1"/>
    <w:rsid w:val="007468AC"/>
    <w:rsid w:val="00746A83"/>
    <w:rsid w:val="007471E2"/>
    <w:rsid w:val="007505E5"/>
    <w:rsid w:val="00750CF9"/>
    <w:rsid w:val="00750D59"/>
    <w:rsid w:val="007513CA"/>
    <w:rsid w:val="007515AC"/>
    <w:rsid w:val="00751F94"/>
    <w:rsid w:val="007525DF"/>
    <w:rsid w:val="00752C79"/>
    <w:rsid w:val="007530CC"/>
    <w:rsid w:val="00754CB4"/>
    <w:rsid w:val="007566B7"/>
    <w:rsid w:val="007573BB"/>
    <w:rsid w:val="00757E7C"/>
    <w:rsid w:val="00760CDE"/>
    <w:rsid w:val="007614A1"/>
    <w:rsid w:val="00762C9A"/>
    <w:rsid w:val="00765253"/>
    <w:rsid w:val="007652DF"/>
    <w:rsid w:val="0076598B"/>
    <w:rsid w:val="00765DB8"/>
    <w:rsid w:val="00766013"/>
    <w:rsid w:val="00766379"/>
    <w:rsid w:val="00766664"/>
    <w:rsid w:val="00766714"/>
    <w:rsid w:val="00766C4E"/>
    <w:rsid w:val="00767908"/>
    <w:rsid w:val="00770240"/>
    <w:rsid w:val="0077028E"/>
    <w:rsid w:val="0077032B"/>
    <w:rsid w:val="00771044"/>
    <w:rsid w:val="0077228A"/>
    <w:rsid w:val="00772A42"/>
    <w:rsid w:val="00775B02"/>
    <w:rsid w:val="00775C77"/>
    <w:rsid w:val="007760A4"/>
    <w:rsid w:val="00777183"/>
    <w:rsid w:val="00777C8F"/>
    <w:rsid w:val="007869C5"/>
    <w:rsid w:val="007871CA"/>
    <w:rsid w:val="007906A8"/>
    <w:rsid w:val="00790954"/>
    <w:rsid w:val="00790B90"/>
    <w:rsid w:val="00791174"/>
    <w:rsid w:val="00793E86"/>
    <w:rsid w:val="00795684"/>
    <w:rsid w:val="007A0B87"/>
    <w:rsid w:val="007A1F6D"/>
    <w:rsid w:val="007A2405"/>
    <w:rsid w:val="007A3A47"/>
    <w:rsid w:val="007A3C2D"/>
    <w:rsid w:val="007A502C"/>
    <w:rsid w:val="007A67B9"/>
    <w:rsid w:val="007A7485"/>
    <w:rsid w:val="007A7C2B"/>
    <w:rsid w:val="007B1A80"/>
    <w:rsid w:val="007B1D51"/>
    <w:rsid w:val="007B5332"/>
    <w:rsid w:val="007B5483"/>
    <w:rsid w:val="007B586E"/>
    <w:rsid w:val="007B6A8C"/>
    <w:rsid w:val="007C1F67"/>
    <w:rsid w:val="007C3792"/>
    <w:rsid w:val="007C4E09"/>
    <w:rsid w:val="007C4EA4"/>
    <w:rsid w:val="007C715F"/>
    <w:rsid w:val="007C7D45"/>
    <w:rsid w:val="007D0988"/>
    <w:rsid w:val="007D0ABB"/>
    <w:rsid w:val="007D296E"/>
    <w:rsid w:val="007D2E01"/>
    <w:rsid w:val="007D3E8C"/>
    <w:rsid w:val="007D5118"/>
    <w:rsid w:val="007D6252"/>
    <w:rsid w:val="007D661C"/>
    <w:rsid w:val="007D6727"/>
    <w:rsid w:val="007E1C9C"/>
    <w:rsid w:val="007E2E2E"/>
    <w:rsid w:val="007E3449"/>
    <w:rsid w:val="007E4059"/>
    <w:rsid w:val="007E44AE"/>
    <w:rsid w:val="007E5890"/>
    <w:rsid w:val="007E6E58"/>
    <w:rsid w:val="007E6FAF"/>
    <w:rsid w:val="007F016C"/>
    <w:rsid w:val="007F23C6"/>
    <w:rsid w:val="007F39B1"/>
    <w:rsid w:val="007F4F01"/>
    <w:rsid w:val="007F6235"/>
    <w:rsid w:val="00800C4F"/>
    <w:rsid w:val="00801968"/>
    <w:rsid w:val="00802AA6"/>
    <w:rsid w:val="00803D7F"/>
    <w:rsid w:val="00803E23"/>
    <w:rsid w:val="008041C8"/>
    <w:rsid w:val="00807C1E"/>
    <w:rsid w:val="008115BD"/>
    <w:rsid w:val="0081558C"/>
    <w:rsid w:val="00815A2C"/>
    <w:rsid w:val="00815AFB"/>
    <w:rsid w:val="00816A96"/>
    <w:rsid w:val="0081758B"/>
    <w:rsid w:val="00821769"/>
    <w:rsid w:val="00821FF3"/>
    <w:rsid w:val="00822768"/>
    <w:rsid w:val="00822CCE"/>
    <w:rsid w:val="00825391"/>
    <w:rsid w:val="00826F3A"/>
    <w:rsid w:val="0082711B"/>
    <w:rsid w:val="008276DE"/>
    <w:rsid w:val="00830FE1"/>
    <w:rsid w:val="00832B4C"/>
    <w:rsid w:val="00834C63"/>
    <w:rsid w:val="00834E28"/>
    <w:rsid w:val="008356A7"/>
    <w:rsid w:val="00836BB0"/>
    <w:rsid w:val="00836E64"/>
    <w:rsid w:val="00837862"/>
    <w:rsid w:val="00837B89"/>
    <w:rsid w:val="008403C2"/>
    <w:rsid w:val="0084059B"/>
    <w:rsid w:val="00841E29"/>
    <w:rsid w:val="00843A09"/>
    <w:rsid w:val="008441BF"/>
    <w:rsid w:val="00844972"/>
    <w:rsid w:val="008450D1"/>
    <w:rsid w:val="00845D99"/>
    <w:rsid w:val="008465E8"/>
    <w:rsid w:val="00846889"/>
    <w:rsid w:val="008470DF"/>
    <w:rsid w:val="00847A56"/>
    <w:rsid w:val="00847D6C"/>
    <w:rsid w:val="008500D4"/>
    <w:rsid w:val="0085033F"/>
    <w:rsid w:val="00850499"/>
    <w:rsid w:val="00853529"/>
    <w:rsid w:val="00853652"/>
    <w:rsid w:val="00855DCA"/>
    <w:rsid w:val="00855EC9"/>
    <w:rsid w:val="00856800"/>
    <w:rsid w:val="00860846"/>
    <w:rsid w:val="00862743"/>
    <w:rsid w:val="008630D9"/>
    <w:rsid w:val="00865EC6"/>
    <w:rsid w:val="00866083"/>
    <w:rsid w:val="00870146"/>
    <w:rsid w:val="008725BC"/>
    <w:rsid w:val="008742E2"/>
    <w:rsid w:val="00874F17"/>
    <w:rsid w:val="00875C94"/>
    <w:rsid w:val="00876EB2"/>
    <w:rsid w:val="008776D2"/>
    <w:rsid w:val="00877FDF"/>
    <w:rsid w:val="0088045F"/>
    <w:rsid w:val="00881AE0"/>
    <w:rsid w:val="00884302"/>
    <w:rsid w:val="0088522F"/>
    <w:rsid w:val="0088593E"/>
    <w:rsid w:val="00886863"/>
    <w:rsid w:val="008869B5"/>
    <w:rsid w:val="00887BD3"/>
    <w:rsid w:val="00887F87"/>
    <w:rsid w:val="008912E8"/>
    <w:rsid w:val="008927BD"/>
    <w:rsid w:val="00892BD3"/>
    <w:rsid w:val="00892D5F"/>
    <w:rsid w:val="00893D9A"/>
    <w:rsid w:val="00895B95"/>
    <w:rsid w:val="00895E9B"/>
    <w:rsid w:val="008960E3"/>
    <w:rsid w:val="008967A7"/>
    <w:rsid w:val="00897917"/>
    <w:rsid w:val="008A0B2C"/>
    <w:rsid w:val="008A108E"/>
    <w:rsid w:val="008A1CC8"/>
    <w:rsid w:val="008A287C"/>
    <w:rsid w:val="008A2B9D"/>
    <w:rsid w:val="008A4467"/>
    <w:rsid w:val="008A4581"/>
    <w:rsid w:val="008A5377"/>
    <w:rsid w:val="008A6294"/>
    <w:rsid w:val="008A6F3E"/>
    <w:rsid w:val="008A71FB"/>
    <w:rsid w:val="008A721C"/>
    <w:rsid w:val="008B0039"/>
    <w:rsid w:val="008B2E05"/>
    <w:rsid w:val="008B37E7"/>
    <w:rsid w:val="008B4A24"/>
    <w:rsid w:val="008B52FC"/>
    <w:rsid w:val="008B5394"/>
    <w:rsid w:val="008B5AA6"/>
    <w:rsid w:val="008B638D"/>
    <w:rsid w:val="008B705F"/>
    <w:rsid w:val="008C0848"/>
    <w:rsid w:val="008C0EB6"/>
    <w:rsid w:val="008C2716"/>
    <w:rsid w:val="008C500C"/>
    <w:rsid w:val="008C6A67"/>
    <w:rsid w:val="008C6D70"/>
    <w:rsid w:val="008C77DF"/>
    <w:rsid w:val="008C7DD3"/>
    <w:rsid w:val="008C7FE7"/>
    <w:rsid w:val="008D0A0A"/>
    <w:rsid w:val="008D50A8"/>
    <w:rsid w:val="008D5BBE"/>
    <w:rsid w:val="008D704C"/>
    <w:rsid w:val="008D70DC"/>
    <w:rsid w:val="008E0BC2"/>
    <w:rsid w:val="008E31F5"/>
    <w:rsid w:val="008E50CE"/>
    <w:rsid w:val="008E510B"/>
    <w:rsid w:val="008E5759"/>
    <w:rsid w:val="008E74CF"/>
    <w:rsid w:val="008E7C50"/>
    <w:rsid w:val="008F17EE"/>
    <w:rsid w:val="008F1B15"/>
    <w:rsid w:val="008F2D14"/>
    <w:rsid w:val="008F48FE"/>
    <w:rsid w:val="008F5E2F"/>
    <w:rsid w:val="008F62CB"/>
    <w:rsid w:val="008F71FF"/>
    <w:rsid w:val="00900CD3"/>
    <w:rsid w:val="009028A1"/>
    <w:rsid w:val="0090372A"/>
    <w:rsid w:val="00904234"/>
    <w:rsid w:val="009060F9"/>
    <w:rsid w:val="00906C81"/>
    <w:rsid w:val="0090765A"/>
    <w:rsid w:val="00907C36"/>
    <w:rsid w:val="00907CB0"/>
    <w:rsid w:val="0091065D"/>
    <w:rsid w:val="00910C8F"/>
    <w:rsid w:val="0091156F"/>
    <w:rsid w:val="00912FBB"/>
    <w:rsid w:val="00913E56"/>
    <w:rsid w:val="009149D5"/>
    <w:rsid w:val="00915D2F"/>
    <w:rsid w:val="00916932"/>
    <w:rsid w:val="00920C32"/>
    <w:rsid w:val="009215AC"/>
    <w:rsid w:val="009220FC"/>
    <w:rsid w:val="00923943"/>
    <w:rsid w:val="00924478"/>
    <w:rsid w:val="00924788"/>
    <w:rsid w:val="00925725"/>
    <w:rsid w:val="00925BD6"/>
    <w:rsid w:val="0092692F"/>
    <w:rsid w:val="00930FDA"/>
    <w:rsid w:val="00932060"/>
    <w:rsid w:val="009338C4"/>
    <w:rsid w:val="00933CD7"/>
    <w:rsid w:val="009349AF"/>
    <w:rsid w:val="00934BF6"/>
    <w:rsid w:val="00936135"/>
    <w:rsid w:val="00936779"/>
    <w:rsid w:val="00936BEE"/>
    <w:rsid w:val="0094053F"/>
    <w:rsid w:val="009408E0"/>
    <w:rsid w:val="00940B4C"/>
    <w:rsid w:val="00941B70"/>
    <w:rsid w:val="0094443E"/>
    <w:rsid w:val="00944BF0"/>
    <w:rsid w:val="009471E3"/>
    <w:rsid w:val="00947897"/>
    <w:rsid w:val="00947A5F"/>
    <w:rsid w:val="00950807"/>
    <w:rsid w:val="0095081D"/>
    <w:rsid w:val="00951677"/>
    <w:rsid w:val="00951844"/>
    <w:rsid w:val="009518E6"/>
    <w:rsid w:val="00951E48"/>
    <w:rsid w:val="00952321"/>
    <w:rsid w:val="0095348B"/>
    <w:rsid w:val="0095356F"/>
    <w:rsid w:val="00954668"/>
    <w:rsid w:val="00956B9B"/>
    <w:rsid w:val="00957251"/>
    <w:rsid w:val="009601E4"/>
    <w:rsid w:val="009601FE"/>
    <w:rsid w:val="00961366"/>
    <w:rsid w:val="0096190C"/>
    <w:rsid w:val="00961EB0"/>
    <w:rsid w:val="0096217A"/>
    <w:rsid w:val="009629AF"/>
    <w:rsid w:val="009632CD"/>
    <w:rsid w:val="009633FC"/>
    <w:rsid w:val="00964F7C"/>
    <w:rsid w:val="009656CD"/>
    <w:rsid w:val="009657DF"/>
    <w:rsid w:val="009664B2"/>
    <w:rsid w:val="009671EA"/>
    <w:rsid w:val="009672C4"/>
    <w:rsid w:val="00970495"/>
    <w:rsid w:val="00971191"/>
    <w:rsid w:val="00971E19"/>
    <w:rsid w:val="00971E5F"/>
    <w:rsid w:val="00972FEE"/>
    <w:rsid w:val="009744BE"/>
    <w:rsid w:val="00974856"/>
    <w:rsid w:val="0097549D"/>
    <w:rsid w:val="009757FE"/>
    <w:rsid w:val="009759B4"/>
    <w:rsid w:val="00975CFF"/>
    <w:rsid w:val="00975F86"/>
    <w:rsid w:val="009772BC"/>
    <w:rsid w:val="0098329A"/>
    <w:rsid w:val="00983FF5"/>
    <w:rsid w:val="009841BF"/>
    <w:rsid w:val="0098473A"/>
    <w:rsid w:val="00984E04"/>
    <w:rsid w:val="0098522D"/>
    <w:rsid w:val="00985D21"/>
    <w:rsid w:val="00985E4A"/>
    <w:rsid w:val="00987E9F"/>
    <w:rsid w:val="00991657"/>
    <w:rsid w:val="00991806"/>
    <w:rsid w:val="00991DA1"/>
    <w:rsid w:val="00991FF8"/>
    <w:rsid w:val="0099406E"/>
    <w:rsid w:val="00994D0C"/>
    <w:rsid w:val="009961EB"/>
    <w:rsid w:val="0099772C"/>
    <w:rsid w:val="009A002D"/>
    <w:rsid w:val="009A3DB1"/>
    <w:rsid w:val="009A4F37"/>
    <w:rsid w:val="009A56F9"/>
    <w:rsid w:val="009A5A91"/>
    <w:rsid w:val="009B0369"/>
    <w:rsid w:val="009B09FE"/>
    <w:rsid w:val="009B340C"/>
    <w:rsid w:val="009B38A1"/>
    <w:rsid w:val="009B4361"/>
    <w:rsid w:val="009B4448"/>
    <w:rsid w:val="009B44BC"/>
    <w:rsid w:val="009B5015"/>
    <w:rsid w:val="009B558F"/>
    <w:rsid w:val="009B55EB"/>
    <w:rsid w:val="009B5A00"/>
    <w:rsid w:val="009B626C"/>
    <w:rsid w:val="009B726A"/>
    <w:rsid w:val="009B735C"/>
    <w:rsid w:val="009B7A21"/>
    <w:rsid w:val="009C01DF"/>
    <w:rsid w:val="009C05C8"/>
    <w:rsid w:val="009C0F30"/>
    <w:rsid w:val="009C2699"/>
    <w:rsid w:val="009C29FB"/>
    <w:rsid w:val="009C6397"/>
    <w:rsid w:val="009C6C65"/>
    <w:rsid w:val="009C76F0"/>
    <w:rsid w:val="009C79A6"/>
    <w:rsid w:val="009D02E9"/>
    <w:rsid w:val="009D30E9"/>
    <w:rsid w:val="009D4575"/>
    <w:rsid w:val="009D50E7"/>
    <w:rsid w:val="009D53CC"/>
    <w:rsid w:val="009D592B"/>
    <w:rsid w:val="009D5F50"/>
    <w:rsid w:val="009D7836"/>
    <w:rsid w:val="009D78AA"/>
    <w:rsid w:val="009D7B00"/>
    <w:rsid w:val="009E3034"/>
    <w:rsid w:val="009E3222"/>
    <w:rsid w:val="009E3BA0"/>
    <w:rsid w:val="009E4B42"/>
    <w:rsid w:val="009E4F4A"/>
    <w:rsid w:val="009E5862"/>
    <w:rsid w:val="009E655F"/>
    <w:rsid w:val="009E7638"/>
    <w:rsid w:val="009E773F"/>
    <w:rsid w:val="009E7861"/>
    <w:rsid w:val="009E7D71"/>
    <w:rsid w:val="009F003E"/>
    <w:rsid w:val="009F0109"/>
    <w:rsid w:val="009F0ACE"/>
    <w:rsid w:val="009F1355"/>
    <w:rsid w:val="009F23D0"/>
    <w:rsid w:val="009F3F2F"/>
    <w:rsid w:val="009F3F9D"/>
    <w:rsid w:val="009F50FE"/>
    <w:rsid w:val="009F5B8C"/>
    <w:rsid w:val="009F7BD5"/>
    <w:rsid w:val="00A01315"/>
    <w:rsid w:val="00A01AEE"/>
    <w:rsid w:val="00A03BD6"/>
    <w:rsid w:val="00A053A9"/>
    <w:rsid w:val="00A06DD7"/>
    <w:rsid w:val="00A1152A"/>
    <w:rsid w:val="00A128F4"/>
    <w:rsid w:val="00A13123"/>
    <w:rsid w:val="00A136E8"/>
    <w:rsid w:val="00A14BC5"/>
    <w:rsid w:val="00A163FF"/>
    <w:rsid w:val="00A1659E"/>
    <w:rsid w:val="00A17515"/>
    <w:rsid w:val="00A17745"/>
    <w:rsid w:val="00A21971"/>
    <w:rsid w:val="00A21DCB"/>
    <w:rsid w:val="00A231DA"/>
    <w:rsid w:val="00A2388D"/>
    <w:rsid w:val="00A2593C"/>
    <w:rsid w:val="00A25972"/>
    <w:rsid w:val="00A25EFC"/>
    <w:rsid w:val="00A262B5"/>
    <w:rsid w:val="00A263C1"/>
    <w:rsid w:val="00A26E51"/>
    <w:rsid w:val="00A27CDB"/>
    <w:rsid w:val="00A27D75"/>
    <w:rsid w:val="00A306F6"/>
    <w:rsid w:val="00A310E6"/>
    <w:rsid w:val="00A3138E"/>
    <w:rsid w:val="00A32BF1"/>
    <w:rsid w:val="00A341C8"/>
    <w:rsid w:val="00A36331"/>
    <w:rsid w:val="00A36C9C"/>
    <w:rsid w:val="00A36CA0"/>
    <w:rsid w:val="00A37109"/>
    <w:rsid w:val="00A37273"/>
    <w:rsid w:val="00A37AA1"/>
    <w:rsid w:val="00A37C6D"/>
    <w:rsid w:val="00A41902"/>
    <w:rsid w:val="00A41AC1"/>
    <w:rsid w:val="00A41BA5"/>
    <w:rsid w:val="00A42165"/>
    <w:rsid w:val="00A423CB"/>
    <w:rsid w:val="00A43C56"/>
    <w:rsid w:val="00A44519"/>
    <w:rsid w:val="00A4526F"/>
    <w:rsid w:val="00A4534A"/>
    <w:rsid w:val="00A45659"/>
    <w:rsid w:val="00A45AF0"/>
    <w:rsid w:val="00A45F31"/>
    <w:rsid w:val="00A46118"/>
    <w:rsid w:val="00A50224"/>
    <w:rsid w:val="00A5036B"/>
    <w:rsid w:val="00A507F1"/>
    <w:rsid w:val="00A51905"/>
    <w:rsid w:val="00A54287"/>
    <w:rsid w:val="00A55707"/>
    <w:rsid w:val="00A56079"/>
    <w:rsid w:val="00A56428"/>
    <w:rsid w:val="00A57353"/>
    <w:rsid w:val="00A577CA"/>
    <w:rsid w:val="00A6350F"/>
    <w:rsid w:val="00A63A26"/>
    <w:rsid w:val="00A64881"/>
    <w:rsid w:val="00A64982"/>
    <w:rsid w:val="00A6520B"/>
    <w:rsid w:val="00A657EB"/>
    <w:rsid w:val="00A65C88"/>
    <w:rsid w:val="00A665F3"/>
    <w:rsid w:val="00A671D2"/>
    <w:rsid w:val="00A673DB"/>
    <w:rsid w:val="00A67C20"/>
    <w:rsid w:val="00A7110C"/>
    <w:rsid w:val="00A73D29"/>
    <w:rsid w:val="00A74483"/>
    <w:rsid w:val="00A77E6C"/>
    <w:rsid w:val="00A77F0C"/>
    <w:rsid w:val="00A805B6"/>
    <w:rsid w:val="00A80D28"/>
    <w:rsid w:val="00A846D7"/>
    <w:rsid w:val="00A85EF3"/>
    <w:rsid w:val="00A87CAF"/>
    <w:rsid w:val="00A90A1B"/>
    <w:rsid w:val="00A913C9"/>
    <w:rsid w:val="00A919AB"/>
    <w:rsid w:val="00A91A43"/>
    <w:rsid w:val="00A93C2A"/>
    <w:rsid w:val="00A94082"/>
    <w:rsid w:val="00A9630E"/>
    <w:rsid w:val="00A96BDB"/>
    <w:rsid w:val="00AA0BE8"/>
    <w:rsid w:val="00AA0DA2"/>
    <w:rsid w:val="00AA10CD"/>
    <w:rsid w:val="00AA2514"/>
    <w:rsid w:val="00AA25C9"/>
    <w:rsid w:val="00AA2A4F"/>
    <w:rsid w:val="00AA4D45"/>
    <w:rsid w:val="00AA538C"/>
    <w:rsid w:val="00AA57D6"/>
    <w:rsid w:val="00AA5E3F"/>
    <w:rsid w:val="00AA6F00"/>
    <w:rsid w:val="00AA7588"/>
    <w:rsid w:val="00AA7645"/>
    <w:rsid w:val="00AB128C"/>
    <w:rsid w:val="00AB1A51"/>
    <w:rsid w:val="00AB4B98"/>
    <w:rsid w:val="00AB4D20"/>
    <w:rsid w:val="00AB5673"/>
    <w:rsid w:val="00AB7721"/>
    <w:rsid w:val="00AC05E3"/>
    <w:rsid w:val="00AC39E0"/>
    <w:rsid w:val="00AC54C1"/>
    <w:rsid w:val="00AC6CF2"/>
    <w:rsid w:val="00AC75E8"/>
    <w:rsid w:val="00AD0ED4"/>
    <w:rsid w:val="00AD1D7D"/>
    <w:rsid w:val="00AD2977"/>
    <w:rsid w:val="00AD3E6B"/>
    <w:rsid w:val="00AD4672"/>
    <w:rsid w:val="00AD5870"/>
    <w:rsid w:val="00AD5C34"/>
    <w:rsid w:val="00AD6F9B"/>
    <w:rsid w:val="00AD7B69"/>
    <w:rsid w:val="00AD7C56"/>
    <w:rsid w:val="00AE141E"/>
    <w:rsid w:val="00AE194F"/>
    <w:rsid w:val="00AE3FF7"/>
    <w:rsid w:val="00AE46A4"/>
    <w:rsid w:val="00AE4CA7"/>
    <w:rsid w:val="00AE4DE1"/>
    <w:rsid w:val="00AE4EDD"/>
    <w:rsid w:val="00AE54F6"/>
    <w:rsid w:val="00AE5D5E"/>
    <w:rsid w:val="00AE7145"/>
    <w:rsid w:val="00AE72F5"/>
    <w:rsid w:val="00AF088D"/>
    <w:rsid w:val="00AF2CCD"/>
    <w:rsid w:val="00AF2D6B"/>
    <w:rsid w:val="00AF3A28"/>
    <w:rsid w:val="00AF4089"/>
    <w:rsid w:val="00AF4219"/>
    <w:rsid w:val="00AF4DDF"/>
    <w:rsid w:val="00AF73EB"/>
    <w:rsid w:val="00AF7561"/>
    <w:rsid w:val="00B0061E"/>
    <w:rsid w:val="00B00FFF"/>
    <w:rsid w:val="00B01975"/>
    <w:rsid w:val="00B04339"/>
    <w:rsid w:val="00B04DA2"/>
    <w:rsid w:val="00B055AB"/>
    <w:rsid w:val="00B05847"/>
    <w:rsid w:val="00B05A83"/>
    <w:rsid w:val="00B05EBA"/>
    <w:rsid w:val="00B06BC4"/>
    <w:rsid w:val="00B07ED2"/>
    <w:rsid w:val="00B1117A"/>
    <w:rsid w:val="00B1264C"/>
    <w:rsid w:val="00B134B1"/>
    <w:rsid w:val="00B135C1"/>
    <w:rsid w:val="00B140D9"/>
    <w:rsid w:val="00B14606"/>
    <w:rsid w:val="00B154B2"/>
    <w:rsid w:val="00B15AD8"/>
    <w:rsid w:val="00B17C63"/>
    <w:rsid w:val="00B17E38"/>
    <w:rsid w:val="00B210B7"/>
    <w:rsid w:val="00B219F9"/>
    <w:rsid w:val="00B21B92"/>
    <w:rsid w:val="00B21CB8"/>
    <w:rsid w:val="00B21D89"/>
    <w:rsid w:val="00B236CF"/>
    <w:rsid w:val="00B25105"/>
    <w:rsid w:val="00B251E8"/>
    <w:rsid w:val="00B25B55"/>
    <w:rsid w:val="00B25C90"/>
    <w:rsid w:val="00B264CB"/>
    <w:rsid w:val="00B264D5"/>
    <w:rsid w:val="00B27135"/>
    <w:rsid w:val="00B27147"/>
    <w:rsid w:val="00B30230"/>
    <w:rsid w:val="00B302F8"/>
    <w:rsid w:val="00B30EED"/>
    <w:rsid w:val="00B331D1"/>
    <w:rsid w:val="00B36FE9"/>
    <w:rsid w:val="00B37652"/>
    <w:rsid w:val="00B4150F"/>
    <w:rsid w:val="00B431DB"/>
    <w:rsid w:val="00B43602"/>
    <w:rsid w:val="00B443C4"/>
    <w:rsid w:val="00B46081"/>
    <w:rsid w:val="00B46561"/>
    <w:rsid w:val="00B4745F"/>
    <w:rsid w:val="00B50534"/>
    <w:rsid w:val="00B50A91"/>
    <w:rsid w:val="00B511F1"/>
    <w:rsid w:val="00B5125E"/>
    <w:rsid w:val="00B51822"/>
    <w:rsid w:val="00B520C9"/>
    <w:rsid w:val="00B5226F"/>
    <w:rsid w:val="00B53626"/>
    <w:rsid w:val="00B53E8F"/>
    <w:rsid w:val="00B53F08"/>
    <w:rsid w:val="00B54EA5"/>
    <w:rsid w:val="00B55528"/>
    <w:rsid w:val="00B557A7"/>
    <w:rsid w:val="00B56F46"/>
    <w:rsid w:val="00B60225"/>
    <w:rsid w:val="00B62CF7"/>
    <w:rsid w:val="00B637AF"/>
    <w:rsid w:val="00B6380F"/>
    <w:rsid w:val="00B64C2E"/>
    <w:rsid w:val="00B70453"/>
    <w:rsid w:val="00B72243"/>
    <w:rsid w:val="00B730EE"/>
    <w:rsid w:val="00B7381B"/>
    <w:rsid w:val="00B73D8F"/>
    <w:rsid w:val="00B73E87"/>
    <w:rsid w:val="00B74063"/>
    <w:rsid w:val="00B749C9"/>
    <w:rsid w:val="00B75040"/>
    <w:rsid w:val="00B751E3"/>
    <w:rsid w:val="00B7540F"/>
    <w:rsid w:val="00B75A0D"/>
    <w:rsid w:val="00B771DA"/>
    <w:rsid w:val="00B77A96"/>
    <w:rsid w:val="00B77B2E"/>
    <w:rsid w:val="00B77FDF"/>
    <w:rsid w:val="00B821E0"/>
    <w:rsid w:val="00B82483"/>
    <w:rsid w:val="00B82748"/>
    <w:rsid w:val="00B82D52"/>
    <w:rsid w:val="00B835CF"/>
    <w:rsid w:val="00B8684A"/>
    <w:rsid w:val="00B87072"/>
    <w:rsid w:val="00B90313"/>
    <w:rsid w:val="00B90ACF"/>
    <w:rsid w:val="00B9595A"/>
    <w:rsid w:val="00B95FAD"/>
    <w:rsid w:val="00B961D0"/>
    <w:rsid w:val="00B96EAB"/>
    <w:rsid w:val="00B97C75"/>
    <w:rsid w:val="00BA02A8"/>
    <w:rsid w:val="00BA04FB"/>
    <w:rsid w:val="00BA149E"/>
    <w:rsid w:val="00BA27CD"/>
    <w:rsid w:val="00BA2959"/>
    <w:rsid w:val="00BA35DF"/>
    <w:rsid w:val="00BA35E8"/>
    <w:rsid w:val="00BA594C"/>
    <w:rsid w:val="00BA644E"/>
    <w:rsid w:val="00BA65AC"/>
    <w:rsid w:val="00BA6EA0"/>
    <w:rsid w:val="00BA77CE"/>
    <w:rsid w:val="00BA7E55"/>
    <w:rsid w:val="00BB01BC"/>
    <w:rsid w:val="00BB170E"/>
    <w:rsid w:val="00BB1965"/>
    <w:rsid w:val="00BB1DDD"/>
    <w:rsid w:val="00BB2757"/>
    <w:rsid w:val="00BB3DF1"/>
    <w:rsid w:val="00BB598E"/>
    <w:rsid w:val="00BC078E"/>
    <w:rsid w:val="00BC1571"/>
    <w:rsid w:val="00BC4DBF"/>
    <w:rsid w:val="00BC51B1"/>
    <w:rsid w:val="00BC5254"/>
    <w:rsid w:val="00BC7E10"/>
    <w:rsid w:val="00BC7FBD"/>
    <w:rsid w:val="00BD017B"/>
    <w:rsid w:val="00BD09EC"/>
    <w:rsid w:val="00BD0F83"/>
    <w:rsid w:val="00BD29CF"/>
    <w:rsid w:val="00BD2C46"/>
    <w:rsid w:val="00BD6D7C"/>
    <w:rsid w:val="00BD750B"/>
    <w:rsid w:val="00BE0D42"/>
    <w:rsid w:val="00BE12E7"/>
    <w:rsid w:val="00BE57BF"/>
    <w:rsid w:val="00BE58CC"/>
    <w:rsid w:val="00BF015D"/>
    <w:rsid w:val="00BF0299"/>
    <w:rsid w:val="00BF073F"/>
    <w:rsid w:val="00BF4867"/>
    <w:rsid w:val="00BF5165"/>
    <w:rsid w:val="00BF51CB"/>
    <w:rsid w:val="00BF563F"/>
    <w:rsid w:val="00BF5E56"/>
    <w:rsid w:val="00BF660A"/>
    <w:rsid w:val="00BF7F9C"/>
    <w:rsid w:val="00C00790"/>
    <w:rsid w:val="00C010A5"/>
    <w:rsid w:val="00C0142D"/>
    <w:rsid w:val="00C0242D"/>
    <w:rsid w:val="00C026AD"/>
    <w:rsid w:val="00C03B38"/>
    <w:rsid w:val="00C0424D"/>
    <w:rsid w:val="00C0574F"/>
    <w:rsid w:val="00C05EB3"/>
    <w:rsid w:val="00C0637B"/>
    <w:rsid w:val="00C101AB"/>
    <w:rsid w:val="00C10EB8"/>
    <w:rsid w:val="00C1116A"/>
    <w:rsid w:val="00C119E0"/>
    <w:rsid w:val="00C1337B"/>
    <w:rsid w:val="00C13B0F"/>
    <w:rsid w:val="00C13D5D"/>
    <w:rsid w:val="00C151DE"/>
    <w:rsid w:val="00C15316"/>
    <w:rsid w:val="00C162DC"/>
    <w:rsid w:val="00C17277"/>
    <w:rsid w:val="00C1769F"/>
    <w:rsid w:val="00C17935"/>
    <w:rsid w:val="00C17DD9"/>
    <w:rsid w:val="00C22845"/>
    <w:rsid w:val="00C25027"/>
    <w:rsid w:val="00C25B76"/>
    <w:rsid w:val="00C27450"/>
    <w:rsid w:val="00C31ABE"/>
    <w:rsid w:val="00C320D0"/>
    <w:rsid w:val="00C32C11"/>
    <w:rsid w:val="00C3350B"/>
    <w:rsid w:val="00C35176"/>
    <w:rsid w:val="00C35F03"/>
    <w:rsid w:val="00C36E56"/>
    <w:rsid w:val="00C370DB"/>
    <w:rsid w:val="00C37975"/>
    <w:rsid w:val="00C422C4"/>
    <w:rsid w:val="00C429AE"/>
    <w:rsid w:val="00C4305C"/>
    <w:rsid w:val="00C43B02"/>
    <w:rsid w:val="00C506D2"/>
    <w:rsid w:val="00C514E3"/>
    <w:rsid w:val="00C5213B"/>
    <w:rsid w:val="00C5241D"/>
    <w:rsid w:val="00C539F5"/>
    <w:rsid w:val="00C53CF3"/>
    <w:rsid w:val="00C53D35"/>
    <w:rsid w:val="00C54038"/>
    <w:rsid w:val="00C552AC"/>
    <w:rsid w:val="00C570AB"/>
    <w:rsid w:val="00C57892"/>
    <w:rsid w:val="00C57BC1"/>
    <w:rsid w:val="00C60530"/>
    <w:rsid w:val="00C6168B"/>
    <w:rsid w:val="00C62D7B"/>
    <w:rsid w:val="00C63E56"/>
    <w:rsid w:val="00C6410E"/>
    <w:rsid w:val="00C65626"/>
    <w:rsid w:val="00C65741"/>
    <w:rsid w:val="00C65A16"/>
    <w:rsid w:val="00C65E1E"/>
    <w:rsid w:val="00C6684C"/>
    <w:rsid w:val="00C66D20"/>
    <w:rsid w:val="00C67058"/>
    <w:rsid w:val="00C72605"/>
    <w:rsid w:val="00C729A4"/>
    <w:rsid w:val="00C72D1F"/>
    <w:rsid w:val="00C74897"/>
    <w:rsid w:val="00C76FFF"/>
    <w:rsid w:val="00C81A6F"/>
    <w:rsid w:val="00C81F84"/>
    <w:rsid w:val="00C83025"/>
    <w:rsid w:val="00C83414"/>
    <w:rsid w:val="00C83505"/>
    <w:rsid w:val="00C85189"/>
    <w:rsid w:val="00C855C5"/>
    <w:rsid w:val="00C85A70"/>
    <w:rsid w:val="00C85BE1"/>
    <w:rsid w:val="00C85E0C"/>
    <w:rsid w:val="00C8738F"/>
    <w:rsid w:val="00C903DD"/>
    <w:rsid w:val="00C90A5D"/>
    <w:rsid w:val="00C918EC"/>
    <w:rsid w:val="00C938F2"/>
    <w:rsid w:val="00C93CE0"/>
    <w:rsid w:val="00C94C0A"/>
    <w:rsid w:val="00C94D31"/>
    <w:rsid w:val="00C95565"/>
    <w:rsid w:val="00C966F4"/>
    <w:rsid w:val="00CA19EA"/>
    <w:rsid w:val="00CA1CDA"/>
    <w:rsid w:val="00CA22C5"/>
    <w:rsid w:val="00CA2FC8"/>
    <w:rsid w:val="00CA4596"/>
    <w:rsid w:val="00CA5928"/>
    <w:rsid w:val="00CA6860"/>
    <w:rsid w:val="00CA7783"/>
    <w:rsid w:val="00CB00B3"/>
    <w:rsid w:val="00CB0703"/>
    <w:rsid w:val="00CB0F9B"/>
    <w:rsid w:val="00CB1689"/>
    <w:rsid w:val="00CB33DB"/>
    <w:rsid w:val="00CB3573"/>
    <w:rsid w:val="00CB53F1"/>
    <w:rsid w:val="00CB580D"/>
    <w:rsid w:val="00CB5B6C"/>
    <w:rsid w:val="00CB6567"/>
    <w:rsid w:val="00CB6A0E"/>
    <w:rsid w:val="00CC14EA"/>
    <w:rsid w:val="00CC1DAF"/>
    <w:rsid w:val="00CC22A9"/>
    <w:rsid w:val="00CC318E"/>
    <w:rsid w:val="00CC351D"/>
    <w:rsid w:val="00CC37B2"/>
    <w:rsid w:val="00CC537A"/>
    <w:rsid w:val="00CC5649"/>
    <w:rsid w:val="00CC56CA"/>
    <w:rsid w:val="00CC5D24"/>
    <w:rsid w:val="00CC6999"/>
    <w:rsid w:val="00CD160C"/>
    <w:rsid w:val="00CD273A"/>
    <w:rsid w:val="00CD5401"/>
    <w:rsid w:val="00CD55F2"/>
    <w:rsid w:val="00CD60FE"/>
    <w:rsid w:val="00CD6671"/>
    <w:rsid w:val="00CD7B87"/>
    <w:rsid w:val="00CE0086"/>
    <w:rsid w:val="00CE0CA3"/>
    <w:rsid w:val="00CE214F"/>
    <w:rsid w:val="00CE4942"/>
    <w:rsid w:val="00CE5338"/>
    <w:rsid w:val="00CE598C"/>
    <w:rsid w:val="00CE5F9B"/>
    <w:rsid w:val="00CE6332"/>
    <w:rsid w:val="00CF1E65"/>
    <w:rsid w:val="00CF228E"/>
    <w:rsid w:val="00CF3258"/>
    <w:rsid w:val="00CF3E6B"/>
    <w:rsid w:val="00CF6AB6"/>
    <w:rsid w:val="00CF7AE6"/>
    <w:rsid w:val="00CF7DAD"/>
    <w:rsid w:val="00D014BB"/>
    <w:rsid w:val="00D02CE3"/>
    <w:rsid w:val="00D036F6"/>
    <w:rsid w:val="00D03FD8"/>
    <w:rsid w:val="00D071A1"/>
    <w:rsid w:val="00D10664"/>
    <w:rsid w:val="00D10C71"/>
    <w:rsid w:val="00D11AA0"/>
    <w:rsid w:val="00D12530"/>
    <w:rsid w:val="00D135E9"/>
    <w:rsid w:val="00D14E4C"/>
    <w:rsid w:val="00D14FAD"/>
    <w:rsid w:val="00D16093"/>
    <w:rsid w:val="00D16F74"/>
    <w:rsid w:val="00D17296"/>
    <w:rsid w:val="00D2287C"/>
    <w:rsid w:val="00D22F63"/>
    <w:rsid w:val="00D26237"/>
    <w:rsid w:val="00D2626B"/>
    <w:rsid w:val="00D3000C"/>
    <w:rsid w:val="00D30348"/>
    <w:rsid w:val="00D33C42"/>
    <w:rsid w:val="00D34C74"/>
    <w:rsid w:val="00D35C05"/>
    <w:rsid w:val="00D35E9F"/>
    <w:rsid w:val="00D40646"/>
    <w:rsid w:val="00D40C67"/>
    <w:rsid w:val="00D41581"/>
    <w:rsid w:val="00D416FF"/>
    <w:rsid w:val="00D41C61"/>
    <w:rsid w:val="00D41CD2"/>
    <w:rsid w:val="00D421E1"/>
    <w:rsid w:val="00D42A65"/>
    <w:rsid w:val="00D44039"/>
    <w:rsid w:val="00D46143"/>
    <w:rsid w:val="00D47380"/>
    <w:rsid w:val="00D476D7"/>
    <w:rsid w:val="00D50564"/>
    <w:rsid w:val="00D509A1"/>
    <w:rsid w:val="00D50CB7"/>
    <w:rsid w:val="00D52DE2"/>
    <w:rsid w:val="00D53DB7"/>
    <w:rsid w:val="00D54EA7"/>
    <w:rsid w:val="00D54EEB"/>
    <w:rsid w:val="00D5555F"/>
    <w:rsid w:val="00D56012"/>
    <w:rsid w:val="00D569CF"/>
    <w:rsid w:val="00D57456"/>
    <w:rsid w:val="00D61AEB"/>
    <w:rsid w:val="00D62452"/>
    <w:rsid w:val="00D64B36"/>
    <w:rsid w:val="00D663EB"/>
    <w:rsid w:val="00D70DAA"/>
    <w:rsid w:val="00D73AA5"/>
    <w:rsid w:val="00D74397"/>
    <w:rsid w:val="00D7578D"/>
    <w:rsid w:val="00D75A71"/>
    <w:rsid w:val="00D77589"/>
    <w:rsid w:val="00D80740"/>
    <w:rsid w:val="00D80840"/>
    <w:rsid w:val="00D80FC3"/>
    <w:rsid w:val="00D81166"/>
    <w:rsid w:val="00D82679"/>
    <w:rsid w:val="00D82C36"/>
    <w:rsid w:val="00D83C30"/>
    <w:rsid w:val="00D83EFE"/>
    <w:rsid w:val="00D84433"/>
    <w:rsid w:val="00D85222"/>
    <w:rsid w:val="00D85274"/>
    <w:rsid w:val="00D85317"/>
    <w:rsid w:val="00D86D51"/>
    <w:rsid w:val="00D870D4"/>
    <w:rsid w:val="00D87676"/>
    <w:rsid w:val="00D87761"/>
    <w:rsid w:val="00D9143D"/>
    <w:rsid w:val="00D91875"/>
    <w:rsid w:val="00D920CE"/>
    <w:rsid w:val="00D9212C"/>
    <w:rsid w:val="00D934D7"/>
    <w:rsid w:val="00D9370F"/>
    <w:rsid w:val="00D93F81"/>
    <w:rsid w:val="00D94C57"/>
    <w:rsid w:val="00D95124"/>
    <w:rsid w:val="00D95BF9"/>
    <w:rsid w:val="00D95E06"/>
    <w:rsid w:val="00D96A65"/>
    <w:rsid w:val="00DA2302"/>
    <w:rsid w:val="00DA2990"/>
    <w:rsid w:val="00DA2A4D"/>
    <w:rsid w:val="00DA5812"/>
    <w:rsid w:val="00DA5DCE"/>
    <w:rsid w:val="00DA5E43"/>
    <w:rsid w:val="00DB17F1"/>
    <w:rsid w:val="00DB27EF"/>
    <w:rsid w:val="00DB2CAC"/>
    <w:rsid w:val="00DB3840"/>
    <w:rsid w:val="00DB3D7D"/>
    <w:rsid w:val="00DB5F8E"/>
    <w:rsid w:val="00DC011A"/>
    <w:rsid w:val="00DC033E"/>
    <w:rsid w:val="00DC0DF0"/>
    <w:rsid w:val="00DC1813"/>
    <w:rsid w:val="00DC1A2E"/>
    <w:rsid w:val="00DC2028"/>
    <w:rsid w:val="00DC2191"/>
    <w:rsid w:val="00DC241C"/>
    <w:rsid w:val="00DC248E"/>
    <w:rsid w:val="00DC265B"/>
    <w:rsid w:val="00DC2A88"/>
    <w:rsid w:val="00DC30B0"/>
    <w:rsid w:val="00DC3A6C"/>
    <w:rsid w:val="00DC5CFD"/>
    <w:rsid w:val="00DC5D92"/>
    <w:rsid w:val="00DC6995"/>
    <w:rsid w:val="00DD07BF"/>
    <w:rsid w:val="00DD1461"/>
    <w:rsid w:val="00DD1570"/>
    <w:rsid w:val="00DD29D3"/>
    <w:rsid w:val="00DD30AF"/>
    <w:rsid w:val="00DD4BA6"/>
    <w:rsid w:val="00DD5FE8"/>
    <w:rsid w:val="00DD6109"/>
    <w:rsid w:val="00DD611C"/>
    <w:rsid w:val="00DD6BC7"/>
    <w:rsid w:val="00DE0225"/>
    <w:rsid w:val="00DE1DB3"/>
    <w:rsid w:val="00DE2129"/>
    <w:rsid w:val="00DE256C"/>
    <w:rsid w:val="00DE2834"/>
    <w:rsid w:val="00DE380A"/>
    <w:rsid w:val="00DE705E"/>
    <w:rsid w:val="00DF1571"/>
    <w:rsid w:val="00DF1785"/>
    <w:rsid w:val="00DF3BA0"/>
    <w:rsid w:val="00DF5A51"/>
    <w:rsid w:val="00DF6AF9"/>
    <w:rsid w:val="00DF6AFB"/>
    <w:rsid w:val="00DF7606"/>
    <w:rsid w:val="00E02557"/>
    <w:rsid w:val="00E0532D"/>
    <w:rsid w:val="00E065CF"/>
    <w:rsid w:val="00E06EAE"/>
    <w:rsid w:val="00E114E7"/>
    <w:rsid w:val="00E11DD2"/>
    <w:rsid w:val="00E12FBA"/>
    <w:rsid w:val="00E130C7"/>
    <w:rsid w:val="00E151CE"/>
    <w:rsid w:val="00E15B0B"/>
    <w:rsid w:val="00E17292"/>
    <w:rsid w:val="00E21615"/>
    <w:rsid w:val="00E23C23"/>
    <w:rsid w:val="00E2491C"/>
    <w:rsid w:val="00E25AC8"/>
    <w:rsid w:val="00E2710A"/>
    <w:rsid w:val="00E2730A"/>
    <w:rsid w:val="00E27B4B"/>
    <w:rsid w:val="00E305AA"/>
    <w:rsid w:val="00E30BBB"/>
    <w:rsid w:val="00E30D2D"/>
    <w:rsid w:val="00E32222"/>
    <w:rsid w:val="00E32AA7"/>
    <w:rsid w:val="00E32DB8"/>
    <w:rsid w:val="00E33F34"/>
    <w:rsid w:val="00E33F4C"/>
    <w:rsid w:val="00E36720"/>
    <w:rsid w:val="00E37AB4"/>
    <w:rsid w:val="00E413BF"/>
    <w:rsid w:val="00E41F5F"/>
    <w:rsid w:val="00E429AE"/>
    <w:rsid w:val="00E4363C"/>
    <w:rsid w:val="00E43A27"/>
    <w:rsid w:val="00E43C4F"/>
    <w:rsid w:val="00E4416E"/>
    <w:rsid w:val="00E45F24"/>
    <w:rsid w:val="00E45F54"/>
    <w:rsid w:val="00E47084"/>
    <w:rsid w:val="00E47173"/>
    <w:rsid w:val="00E4760B"/>
    <w:rsid w:val="00E477F7"/>
    <w:rsid w:val="00E50E7E"/>
    <w:rsid w:val="00E526C7"/>
    <w:rsid w:val="00E53522"/>
    <w:rsid w:val="00E54423"/>
    <w:rsid w:val="00E54770"/>
    <w:rsid w:val="00E5533F"/>
    <w:rsid w:val="00E57073"/>
    <w:rsid w:val="00E607B6"/>
    <w:rsid w:val="00E61C28"/>
    <w:rsid w:val="00E61C3D"/>
    <w:rsid w:val="00E63821"/>
    <w:rsid w:val="00E640BB"/>
    <w:rsid w:val="00E648EF"/>
    <w:rsid w:val="00E6688D"/>
    <w:rsid w:val="00E66964"/>
    <w:rsid w:val="00E66CC0"/>
    <w:rsid w:val="00E67800"/>
    <w:rsid w:val="00E70210"/>
    <w:rsid w:val="00E707FA"/>
    <w:rsid w:val="00E71839"/>
    <w:rsid w:val="00E718F6"/>
    <w:rsid w:val="00E719E9"/>
    <w:rsid w:val="00E741C5"/>
    <w:rsid w:val="00E76AEC"/>
    <w:rsid w:val="00E76B80"/>
    <w:rsid w:val="00E80753"/>
    <w:rsid w:val="00E81FE8"/>
    <w:rsid w:val="00E833ED"/>
    <w:rsid w:val="00E834C9"/>
    <w:rsid w:val="00E842FD"/>
    <w:rsid w:val="00E8523B"/>
    <w:rsid w:val="00E868C1"/>
    <w:rsid w:val="00E8719C"/>
    <w:rsid w:val="00E91233"/>
    <w:rsid w:val="00E91506"/>
    <w:rsid w:val="00E93558"/>
    <w:rsid w:val="00E93658"/>
    <w:rsid w:val="00E93E11"/>
    <w:rsid w:val="00E942F7"/>
    <w:rsid w:val="00E9547E"/>
    <w:rsid w:val="00E96DED"/>
    <w:rsid w:val="00E97CDD"/>
    <w:rsid w:val="00EA0E65"/>
    <w:rsid w:val="00EA150A"/>
    <w:rsid w:val="00EA2628"/>
    <w:rsid w:val="00EA2D1F"/>
    <w:rsid w:val="00EA360E"/>
    <w:rsid w:val="00EA4368"/>
    <w:rsid w:val="00EA48B0"/>
    <w:rsid w:val="00EA5115"/>
    <w:rsid w:val="00EA6B90"/>
    <w:rsid w:val="00EA6DA2"/>
    <w:rsid w:val="00EB07CE"/>
    <w:rsid w:val="00EB1519"/>
    <w:rsid w:val="00EB2248"/>
    <w:rsid w:val="00EB2A38"/>
    <w:rsid w:val="00EB3B21"/>
    <w:rsid w:val="00EB5341"/>
    <w:rsid w:val="00EB59AE"/>
    <w:rsid w:val="00EB5B7A"/>
    <w:rsid w:val="00EB6D47"/>
    <w:rsid w:val="00EC0000"/>
    <w:rsid w:val="00EC12FE"/>
    <w:rsid w:val="00EC22DD"/>
    <w:rsid w:val="00EC2B53"/>
    <w:rsid w:val="00EC2DB6"/>
    <w:rsid w:val="00EC34DD"/>
    <w:rsid w:val="00EC3E1A"/>
    <w:rsid w:val="00EC5546"/>
    <w:rsid w:val="00EC5566"/>
    <w:rsid w:val="00ED04D3"/>
    <w:rsid w:val="00ED0A32"/>
    <w:rsid w:val="00ED4B82"/>
    <w:rsid w:val="00ED4DAD"/>
    <w:rsid w:val="00ED69F8"/>
    <w:rsid w:val="00ED707A"/>
    <w:rsid w:val="00ED7506"/>
    <w:rsid w:val="00EE0F1E"/>
    <w:rsid w:val="00EE2946"/>
    <w:rsid w:val="00EE4813"/>
    <w:rsid w:val="00EE4B3F"/>
    <w:rsid w:val="00EE5C8B"/>
    <w:rsid w:val="00EE6BC4"/>
    <w:rsid w:val="00EE73F7"/>
    <w:rsid w:val="00EE7B1C"/>
    <w:rsid w:val="00EF08C4"/>
    <w:rsid w:val="00EF0FA1"/>
    <w:rsid w:val="00EF3C76"/>
    <w:rsid w:val="00EF3F55"/>
    <w:rsid w:val="00EF54EE"/>
    <w:rsid w:val="00EF5C74"/>
    <w:rsid w:val="00EF60EB"/>
    <w:rsid w:val="00EF61C0"/>
    <w:rsid w:val="00EF6A96"/>
    <w:rsid w:val="00F02242"/>
    <w:rsid w:val="00F023A2"/>
    <w:rsid w:val="00F029E8"/>
    <w:rsid w:val="00F03CA3"/>
    <w:rsid w:val="00F05600"/>
    <w:rsid w:val="00F05CE0"/>
    <w:rsid w:val="00F05F3F"/>
    <w:rsid w:val="00F0665C"/>
    <w:rsid w:val="00F06A37"/>
    <w:rsid w:val="00F07D1A"/>
    <w:rsid w:val="00F1207C"/>
    <w:rsid w:val="00F13546"/>
    <w:rsid w:val="00F142D0"/>
    <w:rsid w:val="00F1538B"/>
    <w:rsid w:val="00F156F3"/>
    <w:rsid w:val="00F161F6"/>
    <w:rsid w:val="00F16907"/>
    <w:rsid w:val="00F20756"/>
    <w:rsid w:val="00F224E8"/>
    <w:rsid w:val="00F22BF0"/>
    <w:rsid w:val="00F25902"/>
    <w:rsid w:val="00F264DE"/>
    <w:rsid w:val="00F26F4E"/>
    <w:rsid w:val="00F2706C"/>
    <w:rsid w:val="00F2798A"/>
    <w:rsid w:val="00F27DB5"/>
    <w:rsid w:val="00F27DDE"/>
    <w:rsid w:val="00F3117B"/>
    <w:rsid w:val="00F31405"/>
    <w:rsid w:val="00F3230C"/>
    <w:rsid w:val="00F32322"/>
    <w:rsid w:val="00F3418A"/>
    <w:rsid w:val="00F35186"/>
    <w:rsid w:val="00F37F65"/>
    <w:rsid w:val="00F4036D"/>
    <w:rsid w:val="00F426BE"/>
    <w:rsid w:val="00F435A0"/>
    <w:rsid w:val="00F439EB"/>
    <w:rsid w:val="00F43AA3"/>
    <w:rsid w:val="00F44264"/>
    <w:rsid w:val="00F45E24"/>
    <w:rsid w:val="00F46228"/>
    <w:rsid w:val="00F46510"/>
    <w:rsid w:val="00F46B0A"/>
    <w:rsid w:val="00F46CC6"/>
    <w:rsid w:val="00F46E14"/>
    <w:rsid w:val="00F503F5"/>
    <w:rsid w:val="00F5099C"/>
    <w:rsid w:val="00F52772"/>
    <w:rsid w:val="00F52A54"/>
    <w:rsid w:val="00F5332B"/>
    <w:rsid w:val="00F5360A"/>
    <w:rsid w:val="00F53759"/>
    <w:rsid w:val="00F53ADF"/>
    <w:rsid w:val="00F53C09"/>
    <w:rsid w:val="00F5441B"/>
    <w:rsid w:val="00F546D5"/>
    <w:rsid w:val="00F54986"/>
    <w:rsid w:val="00F55148"/>
    <w:rsid w:val="00F55BC1"/>
    <w:rsid w:val="00F56029"/>
    <w:rsid w:val="00F56587"/>
    <w:rsid w:val="00F62058"/>
    <w:rsid w:val="00F6401A"/>
    <w:rsid w:val="00F64C47"/>
    <w:rsid w:val="00F65A67"/>
    <w:rsid w:val="00F702EB"/>
    <w:rsid w:val="00F70964"/>
    <w:rsid w:val="00F70B29"/>
    <w:rsid w:val="00F713D7"/>
    <w:rsid w:val="00F715A6"/>
    <w:rsid w:val="00F73262"/>
    <w:rsid w:val="00F73A71"/>
    <w:rsid w:val="00F73AB3"/>
    <w:rsid w:val="00F744AD"/>
    <w:rsid w:val="00F74D24"/>
    <w:rsid w:val="00F74DAE"/>
    <w:rsid w:val="00F74F5B"/>
    <w:rsid w:val="00F752CA"/>
    <w:rsid w:val="00F76110"/>
    <w:rsid w:val="00F766A7"/>
    <w:rsid w:val="00F76CC1"/>
    <w:rsid w:val="00F77080"/>
    <w:rsid w:val="00F779C2"/>
    <w:rsid w:val="00F779D9"/>
    <w:rsid w:val="00F8231F"/>
    <w:rsid w:val="00F82925"/>
    <w:rsid w:val="00F82BC3"/>
    <w:rsid w:val="00F82CA6"/>
    <w:rsid w:val="00F83FD2"/>
    <w:rsid w:val="00F84475"/>
    <w:rsid w:val="00F85A6E"/>
    <w:rsid w:val="00F86FC1"/>
    <w:rsid w:val="00F86FFC"/>
    <w:rsid w:val="00F87B4F"/>
    <w:rsid w:val="00F903DC"/>
    <w:rsid w:val="00F90627"/>
    <w:rsid w:val="00F9123F"/>
    <w:rsid w:val="00F9149E"/>
    <w:rsid w:val="00F9208D"/>
    <w:rsid w:val="00F93432"/>
    <w:rsid w:val="00F936C5"/>
    <w:rsid w:val="00F94D43"/>
    <w:rsid w:val="00F96A14"/>
    <w:rsid w:val="00F96D04"/>
    <w:rsid w:val="00F9786A"/>
    <w:rsid w:val="00F97E72"/>
    <w:rsid w:val="00FA06C6"/>
    <w:rsid w:val="00FA10E2"/>
    <w:rsid w:val="00FA1118"/>
    <w:rsid w:val="00FA19F5"/>
    <w:rsid w:val="00FA203C"/>
    <w:rsid w:val="00FA20AB"/>
    <w:rsid w:val="00FA2874"/>
    <w:rsid w:val="00FA2DE3"/>
    <w:rsid w:val="00FA437D"/>
    <w:rsid w:val="00FA5723"/>
    <w:rsid w:val="00FA7EE7"/>
    <w:rsid w:val="00FB09FF"/>
    <w:rsid w:val="00FB0FF0"/>
    <w:rsid w:val="00FB1221"/>
    <w:rsid w:val="00FB224B"/>
    <w:rsid w:val="00FB2D16"/>
    <w:rsid w:val="00FB2ECE"/>
    <w:rsid w:val="00FB4252"/>
    <w:rsid w:val="00FB4E9F"/>
    <w:rsid w:val="00FB5600"/>
    <w:rsid w:val="00FB68D6"/>
    <w:rsid w:val="00FB756E"/>
    <w:rsid w:val="00FC07BA"/>
    <w:rsid w:val="00FC0809"/>
    <w:rsid w:val="00FC0D60"/>
    <w:rsid w:val="00FC2DBE"/>
    <w:rsid w:val="00FC41B7"/>
    <w:rsid w:val="00FC5FD4"/>
    <w:rsid w:val="00FC608F"/>
    <w:rsid w:val="00FC7138"/>
    <w:rsid w:val="00FC770C"/>
    <w:rsid w:val="00FC7D5B"/>
    <w:rsid w:val="00FD084F"/>
    <w:rsid w:val="00FD0D50"/>
    <w:rsid w:val="00FD188C"/>
    <w:rsid w:val="00FD1EBC"/>
    <w:rsid w:val="00FD1FE9"/>
    <w:rsid w:val="00FD1FEA"/>
    <w:rsid w:val="00FD2B92"/>
    <w:rsid w:val="00FD3608"/>
    <w:rsid w:val="00FD4EBC"/>
    <w:rsid w:val="00FD4F56"/>
    <w:rsid w:val="00FD5FDE"/>
    <w:rsid w:val="00FD7274"/>
    <w:rsid w:val="00FD7462"/>
    <w:rsid w:val="00FE0DBF"/>
    <w:rsid w:val="00FE3242"/>
    <w:rsid w:val="00FE43BF"/>
    <w:rsid w:val="00FE4B73"/>
    <w:rsid w:val="00FE524B"/>
    <w:rsid w:val="00FE607E"/>
    <w:rsid w:val="00FE6310"/>
    <w:rsid w:val="00FE7BC3"/>
    <w:rsid w:val="00FF220A"/>
    <w:rsid w:val="00FF3BC2"/>
    <w:rsid w:val="00FF3C65"/>
    <w:rsid w:val="00FF4F91"/>
    <w:rsid w:val="00FF5EB5"/>
    <w:rsid w:val="00FF5ED5"/>
    <w:rsid w:val="00FF61A7"/>
    <w:rsid w:val="00FF66BB"/>
    <w:rsid w:val="00FF6B24"/>
    <w:rsid w:val="07B6FAB7"/>
    <w:rsid w:val="0BDA7DE8"/>
    <w:rsid w:val="0CB1A47D"/>
    <w:rsid w:val="0CFFAC55"/>
    <w:rsid w:val="0DB5E58B"/>
    <w:rsid w:val="0DFB80EC"/>
    <w:rsid w:val="0E5799C0"/>
    <w:rsid w:val="0E7F8AEA"/>
    <w:rsid w:val="0FA6DAF5"/>
    <w:rsid w:val="0FB75DCC"/>
    <w:rsid w:val="0FBF6F35"/>
    <w:rsid w:val="126739D2"/>
    <w:rsid w:val="136CBAE5"/>
    <w:rsid w:val="15EE108B"/>
    <w:rsid w:val="1677211D"/>
    <w:rsid w:val="16DFAB29"/>
    <w:rsid w:val="174BC462"/>
    <w:rsid w:val="17F366C9"/>
    <w:rsid w:val="1BF60E13"/>
    <w:rsid w:val="1BFD9E71"/>
    <w:rsid w:val="1CF771EF"/>
    <w:rsid w:val="1D65BC6F"/>
    <w:rsid w:val="1DEF8C16"/>
    <w:rsid w:val="1DFFEC33"/>
    <w:rsid w:val="1F9C7C10"/>
    <w:rsid w:val="1FEDE03A"/>
    <w:rsid w:val="1FF1C3F5"/>
    <w:rsid w:val="1FF3FCCD"/>
    <w:rsid w:val="1FF73AB8"/>
    <w:rsid w:val="1FFCA393"/>
    <w:rsid w:val="1FFF71AD"/>
    <w:rsid w:val="21E73EDD"/>
    <w:rsid w:val="26BBF950"/>
    <w:rsid w:val="27B2E48A"/>
    <w:rsid w:val="29EB161E"/>
    <w:rsid w:val="2AFF5A82"/>
    <w:rsid w:val="2BD77B3A"/>
    <w:rsid w:val="2BDBDB37"/>
    <w:rsid w:val="2DD2F054"/>
    <w:rsid w:val="2E2B521A"/>
    <w:rsid w:val="2EDE25CA"/>
    <w:rsid w:val="2EDFC15A"/>
    <w:rsid w:val="2F2E6765"/>
    <w:rsid w:val="2F722487"/>
    <w:rsid w:val="2F7ECA0D"/>
    <w:rsid w:val="2FAF5DD4"/>
    <w:rsid w:val="2FBA0A06"/>
    <w:rsid w:val="2FDF036D"/>
    <w:rsid w:val="2FEAF36B"/>
    <w:rsid w:val="2FFF479F"/>
    <w:rsid w:val="2FFF6E6A"/>
    <w:rsid w:val="307FDED4"/>
    <w:rsid w:val="316FB9F3"/>
    <w:rsid w:val="33BE43EF"/>
    <w:rsid w:val="33E7DCD9"/>
    <w:rsid w:val="33E9BEA4"/>
    <w:rsid w:val="35F5CDC8"/>
    <w:rsid w:val="35F5D4DD"/>
    <w:rsid w:val="35F7E19D"/>
    <w:rsid w:val="367F64E5"/>
    <w:rsid w:val="36F6563A"/>
    <w:rsid w:val="376DF87E"/>
    <w:rsid w:val="377FCC04"/>
    <w:rsid w:val="37965D44"/>
    <w:rsid w:val="37AEA34D"/>
    <w:rsid w:val="37CF9DB6"/>
    <w:rsid w:val="37DCC147"/>
    <w:rsid w:val="37F78781"/>
    <w:rsid w:val="37FBF3A6"/>
    <w:rsid w:val="37FF3534"/>
    <w:rsid w:val="38EE6F87"/>
    <w:rsid w:val="39BEE186"/>
    <w:rsid w:val="39F3AF84"/>
    <w:rsid w:val="39FE14D3"/>
    <w:rsid w:val="3A5F8AA4"/>
    <w:rsid w:val="3AEE48B4"/>
    <w:rsid w:val="3AFE1F90"/>
    <w:rsid w:val="3B1F303E"/>
    <w:rsid w:val="3B37CC7D"/>
    <w:rsid w:val="3B3E2020"/>
    <w:rsid w:val="3B5A893D"/>
    <w:rsid w:val="3B9FA82D"/>
    <w:rsid w:val="3BB7EDC8"/>
    <w:rsid w:val="3C4F30ED"/>
    <w:rsid w:val="3C5E2D2D"/>
    <w:rsid w:val="3D4E7773"/>
    <w:rsid w:val="3D6E85CC"/>
    <w:rsid w:val="3D9F0758"/>
    <w:rsid w:val="3DBF2C7A"/>
    <w:rsid w:val="3DED04A2"/>
    <w:rsid w:val="3DFBEED6"/>
    <w:rsid w:val="3E6F32C8"/>
    <w:rsid w:val="3E95AB48"/>
    <w:rsid w:val="3EEB14B8"/>
    <w:rsid w:val="3EEF7C1C"/>
    <w:rsid w:val="3EF32B5D"/>
    <w:rsid w:val="3EF68C0B"/>
    <w:rsid w:val="3EF7C669"/>
    <w:rsid w:val="3EFC1B29"/>
    <w:rsid w:val="3EFD51B1"/>
    <w:rsid w:val="3EFF8756"/>
    <w:rsid w:val="3F3E5688"/>
    <w:rsid w:val="3F6EF0C1"/>
    <w:rsid w:val="3FC73AEB"/>
    <w:rsid w:val="3FDD3617"/>
    <w:rsid w:val="3FDD7B65"/>
    <w:rsid w:val="3FDE95D2"/>
    <w:rsid w:val="3FDF5166"/>
    <w:rsid w:val="3FF7338C"/>
    <w:rsid w:val="3FFB46FF"/>
    <w:rsid w:val="3FFD0624"/>
    <w:rsid w:val="3FFD6136"/>
    <w:rsid w:val="3FFF1BDC"/>
    <w:rsid w:val="3FFFAD86"/>
    <w:rsid w:val="3FFFF9AA"/>
    <w:rsid w:val="43F6EDC5"/>
    <w:rsid w:val="43FF5604"/>
    <w:rsid w:val="46BF8FAA"/>
    <w:rsid w:val="46EFDAB7"/>
    <w:rsid w:val="47EB329E"/>
    <w:rsid w:val="47EEE004"/>
    <w:rsid w:val="497D97D9"/>
    <w:rsid w:val="4BAD5DD5"/>
    <w:rsid w:val="4BD7AE0E"/>
    <w:rsid w:val="4BF75E0F"/>
    <w:rsid w:val="4BFF5BA3"/>
    <w:rsid w:val="4CFB3EAB"/>
    <w:rsid w:val="4CFBDC78"/>
    <w:rsid w:val="4F7F3CB4"/>
    <w:rsid w:val="4F8E31CC"/>
    <w:rsid w:val="4FAF7337"/>
    <w:rsid w:val="4FCDCE77"/>
    <w:rsid w:val="4FD6C4CC"/>
    <w:rsid w:val="4FEFDFA3"/>
    <w:rsid w:val="4FFDD8EA"/>
    <w:rsid w:val="4FFF190A"/>
    <w:rsid w:val="53B3C6C6"/>
    <w:rsid w:val="53F53490"/>
    <w:rsid w:val="54DFF70B"/>
    <w:rsid w:val="557F70F9"/>
    <w:rsid w:val="56707BBB"/>
    <w:rsid w:val="56FB02EA"/>
    <w:rsid w:val="57FDB77B"/>
    <w:rsid w:val="59471ADB"/>
    <w:rsid w:val="599E0C50"/>
    <w:rsid w:val="59BE0145"/>
    <w:rsid w:val="59D749F3"/>
    <w:rsid w:val="59FE8048"/>
    <w:rsid w:val="5A3FFB3C"/>
    <w:rsid w:val="5AFC885F"/>
    <w:rsid w:val="5B7EC371"/>
    <w:rsid w:val="5B7FE607"/>
    <w:rsid w:val="5B9EDDCF"/>
    <w:rsid w:val="5BB76A2E"/>
    <w:rsid w:val="5BDE62E6"/>
    <w:rsid w:val="5BE985CB"/>
    <w:rsid w:val="5BEF6A8F"/>
    <w:rsid w:val="5BEFB65C"/>
    <w:rsid w:val="5BF5D697"/>
    <w:rsid w:val="5BFDF344"/>
    <w:rsid w:val="5CADA97D"/>
    <w:rsid w:val="5D773D8E"/>
    <w:rsid w:val="5DD8F5F2"/>
    <w:rsid w:val="5DDDD82F"/>
    <w:rsid w:val="5DF75D48"/>
    <w:rsid w:val="5DFE10F9"/>
    <w:rsid w:val="5E35E96D"/>
    <w:rsid w:val="5EE75A60"/>
    <w:rsid w:val="5EEB15D7"/>
    <w:rsid w:val="5EEB2C4B"/>
    <w:rsid w:val="5EF9DD9F"/>
    <w:rsid w:val="5EFA5792"/>
    <w:rsid w:val="5EFD9D36"/>
    <w:rsid w:val="5F5F3E21"/>
    <w:rsid w:val="5F8EF349"/>
    <w:rsid w:val="5FBF2FCD"/>
    <w:rsid w:val="5FD5453A"/>
    <w:rsid w:val="5FD79CE0"/>
    <w:rsid w:val="5FDFFEC1"/>
    <w:rsid w:val="5FEFA2D1"/>
    <w:rsid w:val="5FF1CD35"/>
    <w:rsid w:val="5FF39102"/>
    <w:rsid w:val="5FFB32EF"/>
    <w:rsid w:val="5FFF3BB2"/>
    <w:rsid w:val="5FFF479F"/>
    <w:rsid w:val="5FFFAB30"/>
    <w:rsid w:val="613F401C"/>
    <w:rsid w:val="64DCBE37"/>
    <w:rsid w:val="64EFA840"/>
    <w:rsid w:val="64FEFB6B"/>
    <w:rsid w:val="6567E63E"/>
    <w:rsid w:val="65DDE6ED"/>
    <w:rsid w:val="66A760E0"/>
    <w:rsid w:val="66DF340C"/>
    <w:rsid w:val="66EAD90B"/>
    <w:rsid w:val="66EF87EB"/>
    <w:rsid w:val="67175842"/>
    <w:rsid w:val="671FD446"/>
    <w:rsid w:val="67B1C17A"/>
    <w:rsid w:val="67BE9330"/>
    <w:rsid w:val="67BF15F8"/>
    <w:rsid w:val="67FD5064"/>
    <w:rsid w:val="67FD5620"/>
    <w:rsid w:val="699FBBAB"/>
    <w:rsid w:val="6AEDC43F"/>
    <w:rsid w:val="6B3BB742"/>
    <w:rsid w:val="6B5FD9A1"/>
    <w:rsid w:val="6B93F26B"/>
    <w:rsid w:val="6BBF7972"/>
    <w:rsid w:val="6BCF440E"/>
    <w:rsid w:val="6BE685E0"/>
    <w:rsid w:val="6BEFA1E3"/>
    <w:rsid w:val="6BF77C7A"/>
    <w:rsid w:val="6BFD99AD"/>
    <w:rsid w:val="6C3F07D9"/>
    <w:rsid w:val="6C9F34EE"/>
    <w:rsid w:val="6D164159"/>
    <w:rsid w:val="6D647624"/>
    <w:rsid w:val="6D795A06"/>
    <w:rsid w:val="6D7FFB31"/>
    <w:rsid w:val="6DD531D8"/>
    <w:rsid w:val="6DDB64A4"/>
    <w:rsid w:val="6DDEAFEE"/>
    <w:rsid w:val="6DF45665"/>
    <w:rsid w:val="6DF71534"/>
    <w:rsid w:val="6DFFCAA5"/>
    <w:rsid w:val="6E575874"/>
    <w:rsid w:val="6EBD6DD2"/>
    <w:rsid w:val="6EF3EC13"/>
    <w:rsid w:val="6F1FD2A8"/>
    <w:rsid w:val="6F2DA254"/>
    <w:rsid w:val="6F5F17CE"/>
    <w:rsid w:val="6F611AF7"/>
    <w:rsid w:val="6F63CCD7"/>
    <w:rsid w:val="6F77E072"/>
    <w:rsid w:val="6F7C6396"/>
    <w:rsid w:val="6F984650"/>
    <w:rsid w:val="6FB73199"/>
    <w:rsid w:val="6FBF22DF"/>
    <w:rsid w:val="6FBF9A02"/>
    <w:rsid w:val="6FBFB7C7"/>
    <w:rsid w:val="6FD5F1A4"/>
    <w:rsid w:val="6FECB687"/>
    <w:rsid w:val="6FEFD6F5"/>
    <w:rsid w:val="6FF32AE1"/>
    <w:rsid w:val="6FF74D03"/>
    <w:rsid w:val="6FFDA990"/>
    <w:rsid w:val="6FFE4945"/>
    <w:rsid w:val="70FF678B"/>
    <w:rsid w:val="72E6006B"/>
    <w:rsid w:val="73758064"/>
    <w:rsid w:val="73D7805C"/>
    <w:rsid w:val="73FF106B"/>
    <w:rsid w:val="73FF7B98"/>
    <w:rsid w:val="743F8465"/>
    <w:rsid w:val="74BB13B2"/>
    <w:rsid w:val="74C72EF7"/>
    <w:rsid w:val="74FA0911"/>
    <w:rsid w:val="74FC5DC8"/>
    <w:rsid w:val="756AD6A1"/>
    <w:rsid w:val="757B131B"/>
    <w:rsid w:val="759BDB19"/>
    <w:rsid w:val="75AF03FE"/>
    <w:rsid w:val="75BD9C47"/>
    <w:rsid w:val="75D70E37"/>
    <w:rsid w:val="75DC0DF1"/>
    <w:rsid w:val="75F2A97C"/>
    <w:rsid w:val="7630A908"/>
    <w:rsid w:val="767F0CA5"/>
    <w:rsid w:val="76B754C9"/>
    <w:rsid w:val="76F52058"/>
    <w:rsid w:val="76FF207A"/>
    <w:rsid w:val="76FF75F6"/>
    <w:rsid w:val="7713A2B9"/>
    <w:rsid w:val="772B20D4"/>
    <w:rsid w:val="77553665"/>
    <w:rsid w:val="775F644D"/>
    <w:rsid w:val="7767324F"/>
    <w:rsid w:val="777ABF2A"/>
    <w:rsid w:val="777F4B3F"/>
    <w:rsid w:val="777F77CE"/>
    <w:rsid w:val="779B4407"/>
    <w:rsid w:val="77A67764"/>
    <w:rsid w:val="77BFE2D2"/>
    <w:rsid w:val="77D6A2D1"/>
    <w:rsid w:val="77E705FD"/>
    <w:rsid w:val="77ED1789"/>
    <w:rsid w:val="77EE2D1A"/>
    <w:rsid w:val="77F3E112"/>
    <w:rsid w:val="77F71F9C"/>
    <w:rsid w:val="77FD60A9"/>
    <w:rsid w:val="77FE2F93"/>
    <w:rsid w:val="77FFB6FA"/>
    <w:rsid w:val="78B91E70"/>
    <w:rsid w:val="78DFA7C8"/>
    <w:rsid w:val="790F344A"/>
    <w:rsid w:val="796B4501"/>
    <w:rsid w:val="797D0871"/>
    <w:rsid w:val="797F4ABB"/>
    <w:rsid w:val="79D7B193"/>
    <w:rsid w:val="79EB2894"/>
    <w:rsid w:val="79EFE601"/>
    <w:rsid w:val="79F51994"/>
    <w:rsid w:val="7A590B1B"/>
    <w:rsid w:val="7A798ABF"/>
    <w:rsid w:val="7ABCD2BD"/>
    <w:rsid w:val="7AD55FC7"/>
    <w:rsid w:val="7AEF687E"/>
    <w:rsid w:val="7AFF4B7D"/>
    <w:rsid w:val="7B074B4C"/>
    <w:rsid w:val="7B379BA5"/>
    <w:rsid w:val="7B3B745B"/>
    <w:rsid w:val="7B4E8CC7"/>
    <w:rsid w:val="7B7D2E21"/>
    <w:rsid w:val="7B8803BC"/>
    <w:rsid w:val="7B975140"/>
    <w:rsid w:val="7BAD2703"/>
    <w:rsid w:val="7BBF5ACC"/>
    <w:rsid w:val="7BDA2432"/>
    <w:rsid w:val="7BDA832A"/>
    <w:rsid w:val="7BDD05CA"/>
    <w:rsid w:val="7BE72A39"/>
    <w:rsid w:val="7BEF6321"/>
    <w:rsid w:val="7BF60CF8"/>
    <w:rsid w:val="7BFB5E9C"/>
    <w:rsid w:val="7BFCAE9B"/>
    <w:rsid w:val="7BFE836B"/>
    <w:rsid w:val="7BFE949E"/>
    <w:rsid w:val="7BFEFCFB"/>
    <w:rsid w:val="7BFF36CE"/>
    <w:rsid w:val="7BFF9430"/>
    <w:rsid w:val="7BFF9711"/>
    <w:rsid w:val="7C5F91D9"/>
    <w:rsid w:val="7C77591E"/>
    <w:rsid w:val="7C7D255D"/>
    <w:rsid w:val="7C87BFB2"/>
    <w:rsid w:val="7CBB68AD"/>
    <w:rsid w:val="7CDF632D"/>
    <w:rsid w:val="7CF9684C"/>
    <w:rsid w:val="7D3C9FBC"/>
    <w:rsid w:val="7D3E33BA"/>
    <w:rsid w:val="7D6E565A"/>
    <w:rsid w:val="7D6F68D0"/>
    <w:rsid w:val="7D715656"/>
    <w:rsid w:val="7D794D45"/>
    <w:rsid w:val="7D7BFBB8"/>
    <w:rsid w:val="7D7E2A92"/>
    <w:rsid w:val="7D9719F2"/>
    <w:rsid w:val="7DB7301E"/>
    <w:rsid w:val="7DB75EF9"/>
    <w:rsid w:val="7DB7647D"/>
    <w:rsid w:val="7DBEA838"/>
    <w:rsid w:val="7DEAC688"/>
    <w:rsid w:val="7DEE481D"/>
    <w:rsid w:val="7DF79919"/>
    <w:rsid w:val="7DFD210D"/>
    <w:rsid w:val="7DFE1DFF"/>
    <w:rsid w:val="7DFF3CBF"/>
    <w:rsid w:val="7DFF7CFF"/>
    <w:rsid w:val="7DFFFA53"/>
    <w:rsid w:val="7E7A5B0C"/>
    <w:rsid w:val="7E7E8F8C"/>
    <w:rsid w:val="7EBF7739"/>
    <w:rsid w:val="7ED18AE7"/>
    <w:rsid w:val="7EDFA87E"/>
    <w:rsid w:val="7EEE2D94"/>
    <w:rsid w:val="7EEF64C3"/>
    <w:rsid w:val="7EF7C5A9"/>
    <w:rsid w:val="7EFAD25B"/>
    <w:rsid w:val="7EFE8825"/>
    <w:rsid w:val="7EFF25C0"/>
    <w:rsid w:val="7EFFAA3F"/>
    <w:rsid w:val="7F3BE22E"/>
    <w:rsid w:val="7F3E095B"/>
    <w:rsid w:val="7F3EA7E0"/>
    <w:rsid w:val="7F5F9BFB"/>
    <w:rsid w:val="7F5FA5A3"/>
    <w:rsid w:val="7F6B1AD4"/>
    <w:rsid w:val="7F6EA333"/>
    <w:rsid w:val="7F6F4FD1"/>
    <w:rsid w:val="7F7DBD87"/>
    <w:rsid w:val="7F7F08DE"/>
    <w:rsid w:val="7F7FE088"/>
    <w:rsid w:val="7F7FE7FA"/>
    <w:rsid w:val="7F7FF95C"/>
    <w:rsid w:val="7F8E1036"/>
    <w:rsid w:val="7F9FF145"/>
    <w:rsid w:val="7FA76938"/>
    <w:rsid w:val="7FA91F80"/>
    <w:rsid w:val="7FABAD24"/>
    <w:rsid w:val="7FABCD2B"/>
    <w:rsid w:val="7FADF03D"/>
    <w:rsid w:val="7FAEE21A"/>
    <w:rsid w:val="7FB1EAAA"/>
    <w:rsid w:val="7FB43D29"/>
    <w:rsid w:val="7FB54493"/>
    <w:rsid w:val="7FB749B1"/>
    <w:rsid w:val="7FBD1424"/>
    <w:rsid w:val="7FCF4B2B"/>
    <w:rsid w:val="7FCF8219"/>
    <w:rsid w:val="7FCF94D8"/>
    <w:rsid w:val="7FCFA788"/>
    <w:rsid w:val="7FCFEB2A"/>
    <w:rsid w:val="7FD382BD"/>
    <w:rsid w:val="7FD67A0A"/>
    <w:rsid w:val="7FDBCEDC"/>
    <w:rsid w:val="7FDD5464"/>
    <w:rsid w:val="7FDDCA63"/>
    <w:rsid w:val="7FDE9E5E"/>
    <w:rsid w:val="7FDEA67D"/>
    <w:rsid w:val="7FE2ADD8"/>
    <w:rsid w:val="7FE3B859"/>
    <w:rsid w:val="7FE3F9E2"/>
    <w:rsid w:val="7FE59695"/>
    <w:rsid w:val="7FE79DE2"/>
    <w:rsid w:val="7FEAC831"/>
    <w:rsid w:val="7FEBF373"/>
    <w:rsid w:val="7FEED15C"/>
    <w:rsid w:val="7FEF3EBD"/>
    <w:rsid w:val="7FEF5001"/>
    <w:rsid w:val="7FEF729B"/>
    <w:rsid w:val="7FEFDAD2"/>
    <w:rsid w:val="7FEFF472"/>
    <w:rsid w:val="7FF6C5B1"/>
    <w:rsid w:val="7FF7015B"/>
    <w:rsid w:val="7FFBD759"/>
    <w:rsid w:val="7FFD61C3"/>
    <w:rsid w:val="7FFDB7D6"/>
    <w:rsid w:val="7FFF0435"/>
    <w:rsid w:val="7FFF33D1"/>
    <w:rsid w:val="7FFF5CBB"/>
    <w:rsid w:val="7FFF7773"/>
    <w:rsid w:val="7FFFBEF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fillcolor="white">
      <v:fill color="white"/>
    </o:shapedefaults>
    <o:shapelayout v:ext="edit">
      <o:idmap v:ext="edit" data="2"/>
    </o:shapelayout>
  </w:shapeDefaults>
  <w:decimalSymbol w:val="."/>
  <w:listSeparator w:val=","/>
  <w14:docId w14:val="1D450DFD"/>
  <w15:docId w15:val="{CF7456D9-F9D7-4D43-AE25-64B46F12D9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SimSun" w:hAnsi="Times New Roman" w:cs="Times New Roman"/>
        <w:lang w:val="en-US" w:eastAsia="en-US" w:bidi="ar-SA"/>
      </w:rPr>
    </w:rPrDefault>
    <w:pPrDefault>
      <w:pPr>
        <w:spacing w:after="160" w:line="259" w:lineRule="auto"/>
      </w:pPr>
    </w:pPrDefault>
  </w:docDefaults>
  <w:latentStyles w:defLockedState="0" w:defUIPriority="0" w:defSemiHidden="0" w:defUnhideWhenUsed="0" w:defQFormat="0" w:count="376">
    <w:lsdException w:name="Normal" w:qFormat="1"/>
    <w:lsdException w:name="heading 1" w:uiPriority="1" w:qFormat="1"/>
    <w:lsdException w:name="heading 2" w:uiPriority="1" w:qFormat="1"/>
    <w:lsdException w:name="heading 3" w:uiPriority="1" w:qFormat="1"/>
    <w:lsdException w:name="heading 4" w:uiPriority="9" w:qFormat="1"/>
    <w:lsdException w:name="heading 5" w:qFormat="1"/>
    <w:lsdException w:name="heading 6" w:qFormat="1"/>
    <w:lsdException w:name="heading 7" w:qFormat="1"/>
    <w:lsdException w:name="heading 8" w:qFormat="1"/>
    <w:lsdException w:name="heading 9" w:qFormat="1"/>
    <w:lsdException w:name="index 1" w:semiHidden="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qFormat="1"/>
    <w:lsdException w:name="footnote text" w:qFormat="1"/>
    <w:lsdException w:name="annotation text" w:qFormat="1"/>
    <w:lsdException w:name="header" w:uiPriority="99" w:qFormat="1"/>
    <w:lsdException w:name="footer" w:uiPriority="99" w:qFormat="1"/>
    <w:lsdException w:name="index heading" w:semiHidden="1" w:qFormat="1"/>
    <w:lsdException w:name="caption" w:qFormat="1"/>
    <w:lsdException w:name="table of figures" w:qFormat="1"/>
    <w:lsdException w:name="envelope address" w:qFormat="1"/>
    <w:lsdException w:name="envelope return" w:qFormat="1"/>
    <w:lsdException w:name="footnote reference" w:qFormat="1"/>
    <w:lsdException w:name="annotation reference" w:qFormat="1"/>
    <w:lsdException w:name="line number" w:qFormat="1"/>
    <w:lsdException w:name="page number" w:qFormat="1"/>
    <w:lsdException w:name="endnote reference" w:qFormat="1"/>
    <w:lsdException w:name="endnote text" w:qFormat="1"/>
    <w:lsdException w:name="table of authorities" w:semiHidden="1" w:unhideWhenUsed="1"/>
    <w:lsdException w:name="macro" w:semiHidden="1" w:unhideWhenUsed="1"/>
    <w:lsdException w:name="toa heading" w:qFormat="1"/>
    <w:lsdException w:name="List" w:qFormat="1"/>
    <w:lsdException w:name="List Bullet" w:qFormat="1"/>
    <w:lsdException w:name="List Number" w:qFormat="1"/>
    <w:lsdException w:name="List 2" w:qFormat="1"/>
    <w:lsdException w:name="List 3" w:qFormat="1"/>
    <w:lsdException w:name="List 4" w:qFormat="1"/>
    <w:lsdException w:name="List 5" w:qFormat="1"/>
    <w:lsdException w:name="List Bullet 2" w:qFormat="1"/>
    <w:lsdException w:name="List Bullet 3" w:qFormat="1"/>
    <w:lsdException w:name="List Bullet 4" w:qFormat="1"/>
    <w:lsdException w:name="List Bullet 5" w:qFormat="1"/>
    <w:lsdException w:name="List Number 2" w:qFormat="1"/>
    <w:lsdException w:name="List Number 3" w:qFormat="1"/>
    <w:lsdException w:name="List Number 4" w:qFormat="1"/>
    <w:lsdException w:name="List Number 5" w:qFormat="1"/>
    <w:lsdException w:name="Title" w:uiPriority="1" w:qFormat="1"/>
    <w:lsdException w:name="Closing" w:qFormat="1"/>
    <w:lsdException w:name="Signature" w:qFormat="1"/>
    <w:lsdException w:name="Default Paragraph Font" w:semiHidden="1" w:uiPriority="1" w:unhideWhenUsed="1" w:qFormat="1"/>
    <w:lsdException w:name="Body Text" w:uiPriority="1" w:qFormat="1"/>
    <w:lsdException w:name="Body Text Indent" w:qFormat="1"/>
    <w:lsdException w:name="List Continue" w:qFormat="1"/>
    <w:lsdException w:name="List Continue 2" w:qFormat="1"/>
    <w:lsdException w:name="List Continue 3" w:qFormat="1"/>
    <w:lsdException w:name="List Continue 4" w:qFormat="1"/>
    <w:lsdException w:name="List Continue 5" w:qFormat="1"/>
    <w:lsdException w:name="Message Header" w:qFormat="1"/>
    <w:lsdException w:name="Subtitle" w:qFormat="1"/>
    <w:lsdException w:name="Salutation" w:qFormat="1"/>
    <w:lsdException w:name="Date" w:qFormat="1"/>
    <w:lsdException w:name="Body Text First Indent" w:qFormat="1"/>
    <w:lsdException w:name="Body Text First Indent 2" w:qFormat="1"/>
    <w:lsdException w:name="Note Heading" w:qFormat="1"/>
    <w:lsdException w:name="Body Text 2" w:qFormat="1"/>
    <w:lsdException w:name="Body Text 3" w:qFormat="1"/>
    <w:lsdException w:name="Body Text Indent 2" w:qFormat="1"/>
    <w:lsdException w:name="Body Text Indent 3" w:qFormat="1"/>
    <w:lsdException w:name="Block Text" w:qFormat="1"/>
    <w:lsdException w:name="Hyperlink" w:uiPriority="99" w:qFormat="1"/>
    <w:lsdException w:name="FollowedHyperlink" w:qFormat="1"/>
    <w:lsdException w:name="Strong" w:uiPriority="22" w:qFormat="1"/>
    <w:lsdException w:name="Emphasis" w:qFormat="1"/>
    <w:lsdException w:name="Document Map" w:qFormat="1"/>
    <w:lsdException w:name="Plain Text" w:qFormat="1"/>
    <w:lsdException w:name="E-mail Signature" w:qFormat="1"/>
    <w:lsdException w:name="HTML Top of Form" w:semiHidden="1" w:uiPriority="99" w:unhideWhenUsed="1"/>
    <w:lsdException w:name="HTML Bottom of Form" w:semiHidden="1" w:uiPriority="99" w:unhideWhenUsed="1"/>
    <w:lsdException w:name="Normal (Web)" w:uiPriority="99"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qFormat="1"/>
    <w:lsdException w:name="Table Grid" w:uiPriority="5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1"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hidden/>
    <w:qFormat/>
    <w:rPr>
      <w:rFonts w:eastAsia="Times New Roman"/>
      <w:sz w:val="24"/>
      <w:szCs w:val="24"/>
    </w:rPr>
  </w:style>
  <w:style w:type="paragraph" w:styleId="Heading1">
    <w:name w:val="heading 1"/>
    <w:basedOn w:val="Normal"/>
    <w:next w:val="Normal"/>
    <w:link w:val="Heading1Char"/>
    <w:uiPriority w:val="1"/>
    <w:qFormat/>
    <w:pPr>
      <w:keepNext/>
      <w:tabs>
        <w:tab w:val="left" w:pos="1422"/>
      </w:tabs>
      <w:ind w:left="518"/>
      <w:outlineLvl w:val="0"/>
    </w:pPr>
    <w:rPr>
      <w:rFonts w:ascii="Arial" w:hAnsi="Arial" w:cs="Arial"/>
      <w:b/>
      <w:sz w:val="20"/>
    </w:rPr>
  </w:style>
  <w:style w:type="paragraph" w:styleId="Heading2">
    <w:name w:val="heading 2"/>
    <w:basedOn w:val="Normal"/>
    <w:next w:val="Normal"/>
    <w:link w:val="Heading2Char"/>
    <w:uiPriority w:val="1"/>
    <w:qFormat/>
    <w:pPr>
      <w:keepNext/>
      <w:spacing w:before="120" w:after="120"/>
      <w:ind w:left="1080" w:right="288" w:hanging="720"/>
      <w:jc w:val="center"/>
      <w:outlineLvl w:val="1"/>
    </w:pPr>
    <w:rPr>
      <w:rFonts w:ascii="Arial" w:hAnsi="Arial" w:cs="Arial"/>
      <w:b/>
      <w:bCs/>
    </w:rPr>
  </w:style>
  <w:style w:type="paragraph" w:styleId="Heading3">
    <w:name w:val="heading 3"/>
    <w:basedOn w:val="Normal"/>
    <w:next w:val="Normal"/>
    <w:link w:val="Heading3Char"/>
    <w:uiPriority w:val="1"/>
    <w:qFormat/>
    <w:pPr>
      <w:keepNext/>
      <w:suppressAutoHyphens/>
      <w:spacing w:after="60"/>
      <w:jc w:val="center"/>
      <w:outlineLvl w:val="2"/>
    </w:pPr>
    <w:rPr>
      <w:rFonts w:cs="Arial"/>
      <w:b/>
      <w:bCs/>
      <w:spacing w:val="-2"/>
      <w:sz w:val="16"/>
    </w:rPr>
  </w:style>
  <w:style w:type="paragraph" w:styleId="Heading4">
    <w:name w:val="heading 4"/>
    <w:basedOn w:val="Normal"/>
    <w:next w:val="Normal"/>
    <w:link w:val="Heading4Char"/>
    <w:uiPriority w:val="9"/>
    <w:qFormat/>
    <w:pPr>
      <w:numPr>
        <w:ilvl w:val="3"/>
        <w:numId w:val="1"/>
      </w:numPr>
      <w:spacing w:before="120" w:after="120"/>
      <w:jc w:val="both"/>
      <w:outlineLvl w:val="3"/>
    </w:pPr>
    <w:rPr>
      <w:rFonts w:ascii="Arial" w:hAnsi="Arial" w:cs="Arial"/>
      <w:sz w:val="20"/>
      <w:szCs w:val="20"/>
    </w:rPr>
  </w:style>
  <w:style w:type="paragraph" w:styleId="Heading5">
    <w:name w:val="heading 5"/>
    <w:basedOn w:val="Normal"/>
    <w:next w:val="Normal"/>
    <w:link w:val="Heading5Char"/>
    <w:qFormat/>
    <w:pPr>
      <w:keepNext/>
      <w:suppressAutoHyphens/>
      <w:spacing w:before="60" w:after="120"/>
      <w:outlineLvl w:val="4"/>
    </w:pPr>
    <w:rPr>
      <w:rFonts w:cs="Arial"/>
      <w:b/>
      <w:bCs/>
      <w:iCs/>
      <w:spacing w:val="-2"/>
    </w:rPr>
  </w:style>
  <w:style w:type="paragraph" w:styleId="Heading6">
    <w:name w:val="heading 6"/>
    <w:basedOn w:val="Normal"/>
    <w:next w:val="Normal"/>
    <w:link w:val="Heading6Char"/>
    <w:qFormat/>
    <w:pPr>
      <w:numPr>
        <w:ilvl w:val="5"/>
        <w:numId w:val="1"/>
      </w:numPr>
      <w:spacing w:before="240" w:after="60"/>
      <w:jc w:val="both"/>
      <w:outlineLvl w:val="5"/>
    </w:pPr>
    <w:rPr>
      <w:rFonts w:ascii="Arial" w:hAnsi="Arial"/>
      <w:i/>
      <w:sz w:val="22"/>
      <w:szCs w:val="20"/>
    </w:rPr>
  </w:style>
  <w:style w:type="paragraph" w:styleId="Heading7">
    <w:name w:val="heading 7"/>
    <w:basedOn w:val="Normal"/>
    <w:next w:val="Normal"/>
    <w:link w:val="Heading7Char"/>
    <w:qFormat/>
    <w:pPr>
      <w:numPr>
        <w:ilvl w:val="6"/>
        <w:numId w:val="1"/>
      </w:numPr>
      <w:spacing w:before="240" w:after="60"/>
      <w:jc w:val="both"/>
      <w:outlineLvl w:val="6"/>
    </w:pPr>
    <w:rPr>
      <w:rFonts w:ascii="Arial" w:hAnsi="Arial"/>
      <w:sz w:val="20"/>
      <w:szCs w:val="20"/>
    </w:rPr>
  </w:style>
  <w:style w:type="paragraph" w:styleId="Heading8">
    <w:name w:val="heading 8"/>
    <w:basedOn w:val="Normal"/>
    <w:next w:val="Normal"/>
    <w:link w:val="Heading8Char"/>
    <w:qFormat/>
    <w:pPr>
      <w:numPr>
        <w:ilvl w:val="7"/>
        <w:numId w:val="1"/>
      </w:numPr>
      <w:spacing w:before="240" w:after="60"/>
      <w:jc w:val="both"/>
      <w:outlineLvl w:val="7"/>
    </w:pPr>
    <w:rPr>
      <w:rFonts w:ascii="Arial" w:hAnsi="Arial"/>
      <w:i/>
      <w:sz w:val="20"/>
      <w:szCs w:val="20"/>
    </w:rPr>
  </w:style>
  <w:style w:type="paragraph" w:styleId="Heading9">
    <w:name w:val="heading 9"/>
    <w:basedOn w:val="Normal"/>
    <w:next w:val="Normal"/>
    <w:link w:val="Heading9Char"/>
    <w:qFormat/>
    <w:pPr>
      <w:numPr>
        <w:ilvl w:val="8"/>
        <w:numId w:val="1"/>
      </w:numPr>
      <w:spacing w:before="240" w:after="60"/>
      <w:jc w:val="both"/>
      <w:outlineLvl w:val="8"/>
    </w:pPr>
    <w:rPr>
      <w:rFonts w:ascii="Arial" w:hAnsi="Arial"/>
      <w:b/>
      <w:i/>
      <w:sz w:val="1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qFormat/>
    <w:pPr>
      <w:jc w:val="both"/>
    </w:pPr>
    <w:rPr>
      <w:rFonts w:ascii="Tahoma" w:hAnsi="Tahoma" w:cs="Tahoma"/>
      <w:sz w:val="16"/>
      <w:szCs w:val="16"/>
    </w:rPr>
  </w:style>
  <w:style w:type="paragraph" w:styleId="BlockText">
    <w:name w:val="Block Text"/>
    <w:basedOn w:val="Normal"/>
    <w:qFormat/>
    <w:pPr>
      <w:ind w:left="180" w:right="108"/>
      <w:jc w:val="both"/>
    </w:pPr>
    <w:rPr>
      <w:rFonts w:ascii="Comic Sans MS" w:hAnsi="Comic Sans MS" w:cs="Arial"/>
      <w:b/>
      <w:bCs/>
      <w:i/>
      <w:iCs/>
      <w:sz w:val="16"/>
    </w:rPr>
  </w:style>
  <w:style w:type="paragraph" w:styleId="BodyText">
    <w:name w:val="Body Text"/>
    <w:basedOn w:val="Normal"/>
    <w:link w:val="BodyTextChar"/>
    <w:uiPriority w:val="1"/>
    <w:qFormat/>
    <w:rPr>
      <w:rFonts w:ascii="Arial" w:hAnsi="Arial" w:cs="Arial"/>
      <w:sz w:val="20"/>
    </w:rPr>
  </w:style>
  <w:style w:type="paragraph" w:styleId="BodyText2">
    <w:name w:val="Body Text 2"/>
    <w:basedOn w:val="Normal"/>
    <w:qFormat/>
    <w:pPr>
      <w:spacing w:before="120" w:after="120"/>
      <w:jc w:val="center"/>
    </w:pPr>
    <w:rPr>
      <w:rFonts w:ascii="Arial" w:hAnsi="Arial"/>
      <w:b/>
      <w:szCs w:val="20"/>
    </w:rPr>
  </w:style>
  <w:style w:type="paragraph" w:styleId="BodyText3">
    <w:name w:val="Body Text 3"/>
    <w:basedOn w:val="Normal"/>
    <w:link w:val="BodyText3Char"/>
    <w:qFormat/>
    <w:pPr>
      <w:jc w:val="both"/>
    </w:pPr>
    <w:rPr>
      <w:rFonts w:ascii="Arial" w:hAnsi="Arial"/>
      <w:i/>
      <w:sz w:val="20"/>
      <w:szCs w:val="20"/>
    </w:rPr>
  </w:style>
  <w:style w:type="paragraph" w:styleId="BodyTextFirstIndent">
    <w:name w:val="Body Text First Indent"/>
    <w:basedOn w:val="BodyText"/>
    <w:link w:val="BodyTextFirstIndentChar"/>
    <w:qFormat/>
    <w:pPr>
      <w:widowControl w:val="0"/>
      <w:spacing w:before="240" w:after="120"/>
      <w:ind w:firstLine="210"/>
    </w:pPr>
    <w:rPr>
      <w:rFonts w:ascii="Times New Roman" w:hAnsi="Times New Roman" w:cs="Times New Roman"/>
      <w:sz w:val="24"/>
      <w:lang w:val="en-GB" w:eastAsia="fr-FR"/>
    </w:rPr>
  </w:style>
  <w:style w:type="paragraph" w:styleId="BodyTextIndent">
    <w:name w:val="Body Text Indent"/>
    <w:basedOn w:val="Normal"/>
    <w:link w:val="BodyTextIndentChar1"/>
    <w:qFormat/>
    <w:pPr>
      <w:ind w:left="603"/>
    </w:pPr>
    <w:rPr>
      <w:rFonts w:ascii="Arial" w:hAnsi="Arial" w:cs="Arial"/>
      <w:sz w:val="20"/>
    </w:rPr>
  </w:style>
  <w:style w:type="paragraph" w:styleId="BodyTextFirstIndent2">
    <w:name w:val="Body Text First Indent 2"/>
    <w:basedOn w:val="BodyTextIndent"/>
    <w:link w:val="BodyTextFirstIndent2Char"/>
    <w:qFormat/>
    <w:pPr>
      <w:widowControl w:val="0"/>
      <w:spacing w:before="240" w:after="120"/>
      <w:ind w:left="283" w:firstLine="210"/>
    </w:pPr>
    <w:rPr>
      <w:rFonts w:ascii="Times New Roman" w:hAnsi="Times New Roman" w:cs="Times New Roman"/>
      <w:sz w:val="24"/>
      <w:lang w:val="en-GB" w:eastAsia="fr-FR"/>
    </w:rPr>
  </w:style>
  <w:style w:type="paragraph" w:styleId="BodyTextIndent2">
    <w:name w:val="Body Text Indent 2"/>
    <w:basedOn w:val="Normal"/>
    <w:link w:val="BodyTextIndent2Char"/>
    <w:qFormat/>
    <w:pPr>
      <w:tabs>
        <w:tab w:val="left" w:pos="720"/>
        <w:tab w:val="right" w:pos="8741"/>
      </w:tabs>
      <w:ind w:left="720" w:hanging="720"/>
    </w:pPr>
    <w:rPr>
      <w:rFonts w:ascii="Arial" w:hAnsi="Arial"/>
      <w:sz w:val="22"/>
      <w:szCs w:val="20"/>
    </w:rPr>
  </w:style>
  <w:style w:type="paragraph" w:styleId="BodyTextIndent3">
    <w:name w:val="Body Text Indent 3"/>
    <w:basedOn w:val="Normal"/>
    <w:link w:val="BodyTextIndent3Char"/>
    <w:qFormat/>
    <w:pPr>
      <w:ind w:left="2043" w:hanging="837"/>
    </w:pPr>
    <w:rPr>
      <w:rFonts w:ascii="Arial" w:hAnsi="Arial" w:cs="Arial"/>
      <w:sz w:val="20"/>
    </w:rPr>
  </w:style>
  <w:style w:type="paragraph" w:styleId="Caption">
    <w:name w:val="caption"/>
    <w:basedOn w:val="Normal"/>
    <w:next w:val="Normal"/>
    <w:link w:val="CaptionChar"/>
    <w:qFormat/>
    <w:pPr>
      <w:tabs>
        <w:tab w:val="right" w:pos="7254"/>
      </w:tabs>
      <w:spacing w:before="60" w:after="60"/>
      <w:jc w:val="center"/>
    </w:pPr>
    <w:rPr>
      <w:rFonts w:ascii="Arial" w:hAnsi="Arial" w:cs="Arial"/>
      <w:b/>
    </w:rPr>
  </w:style>
  <w:style w:type="paragraph" w:styleId="Closing">
    <w:name w:val="Closing"/>
    <w:basedOn w:val="Normal"/>
    <w:link w:val="ClosingChar"/>
    <w:qFormat/>
    <w:pPr>
      <w:widowControl w:val="0"/>
      <w:spacing w:before="240" w:after="240"/>
      <w:ind w:left="4252"/>
    </w:pPr>
    <w:rPr>
      <w:lang w:val="en-GB" w:eastAsia="fr-FR"/>
    </w:rPr>
  </w:style>
  <w:style w:type="paragraph" w:styleId="CommentText">
    <w:name w:val="annotation text"/>
    <w:basedOn w:val="Normal"/>
    <w:link w:val="CommentTextChar"/>
    <w:qFormat/>
    <w:rPr>
      <w:rFonts w:ascii="Arial" w:hAnsi="Arial"/>
      <w:sz w:val="20"/>
      <w:szCs w:val="20"/>
    </w:rPr>
  </w:style>
  <w:style w:type="paragraph" w:styleId="CommentSubject">
    <w:name w:val="annotation subject"/>
    <w:basedOn w:val="CommentText"/>
    <w:next w:val="CommentText"/>
    <w:link w:val="CommentSubjectChar"/>
    <w:semiHidden/>
    <w:qFormat/>
    <w:pPr>
      <w:jc w:val="both"/>
    </w:pPr>
    <w:rPr>
      <w:b/>
      <w:bCs/>
    </w:rPr>
  </w:style>
  <w:style w:type="paragraph" w:styleId="Date">
    <w:name w:val="Date"/>
    <w:basedOn w:val="Normal"/>
    <w:next w:val="Normal"/>
    <w:link w:val="DateChar"/>
    <w:qFormat/>
    <w:pPr>
      <w:widowControl w:val="0"/>
      <w:spacing w:before="240" w:after="240"/>
    </w:pPr>
    <w:rPr>
      <w:lang w:val="en-GB" w:eastAsia="fr-FR"/>
    </w:rPr>
  </w:style>
  <w:style w:type="paragraph" w:styleId="DocumentMap">
    <w:name w:val="Document Map"/>
    <w:basedOn w:val="Normal"/>
    <w:link w:val="DocumentMapChar"/>
    <w:qFormat/>
    <w:pPr>
      <w:shd w:val="clear" w:color="auto" w:fill="000080"/>
      <w:spacing w:before="240" w:after="240"/>
      <w:jc w:val="both"/>
    </w:pPr>
    <w:rPr>
      <w:rFonts w:ascii="Tahoma" w:hAnsi="Tahoma"/>
      <w:szCs w:val="20"/>
    </w:rPr>
  </w:style>
  <w:style w:type="paragraph" w:styleId="E-mailSignature">
    <w:name w:val="E-mail Signature"/>
    <w:basedOn w:val="Normal"/>
    <w:link w:val="E-mailSignatureChar"/>
    <w:qFormat/>
    <w:pPr>
      <w:widowControl w:val="0"/>
      <w:spacing w:before="240" w:after="240"/>
    </w:pPr>
    <w:rPr>
      <w:lang w:val="en-GB" w:eastAsia="fr-FR"/>
    </w:rPr>
  </w:style>
  <w:style w:type="paragraph" w:styleId="EndnoteText">
    <w:name w:val="endnote text"/>
    <w:basedOn w:val="Normal"/>
    <w:link w:val="EndnoteTextChar"/>
    <w:qFormat/>
    <w:pPr>
      <w:tabs>
        <w:tab w:val="left" w:pos="-720"/>
      </w:tabs>
      <w:suppressAutoHyphens/>
    </w:pPr>
    <w:rPr>
      <w:sz w:val="20"/>
      <w:szCs w:val="20"/>
    </w:rPr>
  </w:style>
  <w:style w:type="paragraph" w:styleId="EnvelopeAddress">
    <w:name w:val="envelope address"/>
    <w:basedOn w:val="Normal"/>
    <w:qFormat/>
    <w:pPr>
      <w:framePr w:w="7920" w:h="1980" w:hRule="exact" w:hSpace="180" w:wrap="around" w:hAnchor="page" w:xAlign="center" w:yAlign="bottom"/>
      <w:widowControl w:val="0"/>
      <w:spacing w:before="240" w:after="240"/>
      <w:ind w:left="2880"/>
    </w:pPr>
    <w:rPr>
      <w:rFonts w:ascii="Arial" w:hAnsi="Arial" w:cs="Arial"/>
      <w:lang w:val="en-GB" w:eastAsia="fr-FR"/>
    </w:rPr>
  </w:style>
  <w:style w:type="paragraph" w:styleId="EnvelopeReturn">
    <w:name w:val="envelope return"/>
    <w:basedOn w:val="Normal"/>
    <w:qFormat/>
    <w:pPr>
      <w:widowControl w:val="0"/>
      <w:spacing w:before="240" w:after="240"/>
    </w:pPr>
    <w:rPr>
      <w:rFonts w:ascii="Arial" w:hAnsi="Arial" w:cs="Arial"/>
      <w:sz w:val="20"/>
      <w:szCs w:val="20"/>
      <w:lang w:val="en-GB" w:eastAsia="fr-FR"/>
    </w:rPr>
  </w:style>
  <w:style w:type="paragraph" w:styleId="Footer">
    <w:name w:val="footer"/>
    <w:basedOn w:val="Normal"/>
    <w:link w:val="FooterChar"/>
    <w:uiPriority w:val="99"/>
    <w:qFormat/>
    <w:pPr>
      <w:tabs>
        <w:tab w:val="right" w:leader="underscore" w:pos="9504"/>
      </w:tabs>
      <w:spacing w:before="120"/>
    </w:pPr>
    <w:rPr>
      <w:rFonts w:ascii="Arial" w:hAnsi="Arial"/>
      <w:sz w:val="20"/>
      <w:szCs w:val="20"/>
    </w:rPr>
  </w:style>
  <w:style w:type="paragraph" w:styleId="FootnoteText">
    <w:name w:val="footnote text"/>
    <w:basedOn w:val="Normal"/>
    <w:link w:val="FootnoteTextChar"/>
    <w:qFormat/>
    <w:pPr>
      <w:tabs>
        <w:tab w:val="left" w:pos="360"/>
      </w:tabs>
      <w:suppressAutoHyphens/>
      <w:overflowPunct w:val="0"/>
      <w:autoSpaceDE w:val="0"/>
      <w:autoSpaceDN w:val="0"/>
      <w:adjustRightInd w:val="0"/>
      <w:ind w:left="360" w:hanging="360"/>
      <w:textAlignment w:val="baseline"/>
    </w:pPr>
    <w:rPr>
      <w:sz w:val="20"/>
      <w:szCs w:val="20"/>
    </w:rPr>
  </w:style>
  <w:style w:type="paragraph" w:styleId="Header">
    <w:name w:val="header"/>
    <w:basedOn w:val="Normal"/>
    <w:link w:val="HeaderChar"/>
    <w:uiPriority w:val="99"/>
    <w:qFormat/>
    <w:pPr>
      <w:pBdr>
        <w:bottom w:val="single" w:sz="4" w:space="1" w:color="000000"/>
      </w:pBdr>
      <w:tabs>
        <w:tab w:val="right" w:pos="9000"/>
      </w:tabs>
      <w:jc w:val="both"/>
    </w:pPr>
    <w:rPr>
      <w:rFonts w:ascii="Arial" w:hAnsi="Arial"/>
      <w:sz w:val="20"/>
      <w:szCs w:val="20"/>
    </w:rPr>
  </w:style>
  <w:style w:type="paragraph" w:styleId="HTMLAddress">
    <w:name w:val="HTML Address"/>
    <w:basedOn w:val="Normal"/>
    <w:link w:val="HTMLAddressChar"/>
    <w:qFormat/>
    <w:pPr>
      <w:widowControl w:val="0"/>
      <w:spacing w:before="240" w:after="240"/>
    </w:pPr>
    <w:rPr>
      <w:i/>
      <w:iCs/>
      <w:lang w:val="en-GB" w:eastAsia="fr-FR"/>
    </w:rPr>
  </w:style>
  <w:style w:type="paragraph" w:styleId="HTMLPreformatted">
    <w:name w:val="HTML Preformatted"/>
    <w:basedOn w:val="Normal"/>
    <w:link w:val="HTMLPreformattedChar"/>
    <w:qFormat/>
    <w:pPr>
      <w:widowControl w:val="0"/>
      <w:spacing w:before="240" w:after="240"/>
    </w:pPr>
    <w:rPr>
      <w:rFonts w:ascii="Courier New" w:hAnsi="Courier New" w:cs="Courier New"/>
      <w:sz w:val="20"/>
      <w:szCs w:val="20"/>
      <w:lang w:val="en-GB" w:eastAsia="fr-FR"/>
    </w:rPr>
  </w:style>
  <w:style w:type="paragraph" w:styleId="Index1">
    <w:name w:val="index 1"/>
    <w:basedOn w:val="Normal"/>
    <w:next w:val="Normal"/>
    <w:semiHidden/>
    <w:qFormat/>
    <w:pPr>
      <w:ind w:left="240" w:hanging="240"/>
    </w:pPr>
  </w:style>
  <w:style w:type="paragraph" w:styleId="Index2">
    <w:name w:val="index 2"/>
    <w:basedOn w:val="Normal"/>
    <w:next w:val="Normal"/>
    <w:qFormat/>
    <w:pPr>
      <w:tabs>
        <w:tab w:val="right" w:pos="4140"/>
      </w:tabs>
      <w:spacing w:before="240" w:after="240"/>
      <w:ind w:left="480" w:hanging="240"/>
    </w:pPr>
    <w:rPr>
      <w:sz w:val="20"/>
      <w:szCs w:val="20"/>
    </w:rPr>
  </w:style>
  <w:style w:type="paragraph" w:styleId="Index3">
    <w:name w:val="index 3"/>
    <w:basedOn w:val="Normal"/>
    <w:next w:val="Normal"/>
    <w:qFormat/>
    <w:pPr>
      <w:tabs>
        <w:tab w:val="right" w:pos="4140"/>
      </w:tabs>
      <w:spacing w:before="240" w:after="240"/>
      <w:ind w:left="720" w:hanging="240"/>
    </w:pPr>
    <w:rPr>
      <w:sz w:val="20"/>
      <w:szCs w:val="20"/>
    </w:rPr>
  </w:style>
  <w:style w:type="paragraph" w:styleId="Index4">
    <w:name w:val="index 4"/>
    <w:basedOn w:val="Normal"/>
    <w:next w:val="Normal"/>
    <w:qFormat/>
    <w:pPr>
      <w:tabs>
        <w:tab w:val="right" w:pos="4140"/>
      </w:tabs>
      <w:spacing w:before="240" w:after="240"/>
      <w:ind w:left="960" w:hanging="240"/>
    </w:pPr>
    <w:rPr>
      <w:sz w:val="20"/>
      <w:szCs w:val="20"/>
    </w:rPr>
  </w:style>
  <w:style w:type="paragraph" w:styleId="Index5">
    <w:name w:val="index 5"/>
    <w:basedOn w:val="Normal"/>
    <w:next w:val="Normal"/>
    <w:qFormat/>
    <w:pPr>
      <w:tabs>
        <w:tab w:val="right" w:pos="4140"/>
      </w:tabs>
      <w:spacing w:before="240" w:after="240"/>
      <w:ind w:left="1200" w:hanging="240"/>
    </w:pPr>
    <w:rPr>
      <w:sz w:val="20"/>
      <w:szCs w:val="20"/>
    </w:rPr>
  </w:style>
  <w:style w:type="paragraph" w:styleId="Index6">
    <w:name w:val="index 6"/>
    <w:basedOn w:val="Normal"/>
    <w:next w:val="Normal"/>
    <w:qFormat/>
    <w:pPr>
      <w:tabs>
        <w:tab w:val="right" w:pos="4140"/>
      </w:tabs>
      <w:spacing w:before="240" w:after="240"/>
      <w:ind w:left="1440" w:hanging="240"/>
    </w:pPr>
    <w:rPr>
      <w:sz w:val="20"/>
      <w:szCs w:val="20"/>
    </w:rPr>
  </w:style>
  <w:style w:type="paragraph" w:styleId="Index7">
    <w:name w:val="index 7"/>
    <w:basedOn w:val="Normal"/>
    <w:next w:val="Normal"/>
    <w:qFormat/>
    <w:pPr>
      <w:tabs>
        <w:tab w:val="right" w:pos="4140"/>
      </w:tabs>
      <w:spacing w:before="240" w:after="240"/>
      <w:ind w:left="1680" w:hanging="240"/>
    </w:pPr>
    <w:rPr>
      <w:sz w:val="20"/>
      <w:szCs w:val="20"/>
    </w:rPr>
  </w:style>
  <w:style w:type="paragraph" w:styleId="Index8">
    <w:name w:val="index 8"/>
    <w:basedOn w:val="Normal"/>
    <w:next w:val="Normal"/>
    <w:qFormat/>
    <w:pPr>
      <w:tabs>
        <w:tab w:val="right" w:pos="4140"/>
      </w:tabs>
      <w:spacing w:before="240" w:after="240"/>
      <w:ind w:left="1920" w:hanging="240"/>
    </w:pPr>
    <w:rPr>
      <w:sz w:val="20"/>
      <w:szCs w:val="20"/>
    </w:rPr>
  </w:style>
  <w:style w:type="paragraph" w:styleId="Index9">
    <w:name w:val="index 9"/>
    <w:basedOn w:val="Normal"/>
    <w:next w:val="Normal"/>
    <w:qFormat/>
    <w:pPr>
      <w:tabs>
        <w:tab w:val="right" w:pos="4140"/>
      </w:tabs>
      <w:spacing w:before="240" w:after="240"/>
      <w:ind w:left="2160" w:hanging="240"/>
    </w:pPr>
    <w:rPr>
      <w:sz w:val="20"/>
      <w:szCs w:val="20"/>
    </w:rPr>
  </w:style>
  <w:style w:type="paragraph" w:styleId="IndexHeading">
    <w:name w:val="index heading"/>
    <w:basedOn w:val="Normal"/>
    <w:next w:val="Index1"/>
    <w:semiHidden/>
    <w:qFormat/>
    <w:rPr>
      <w:sz w:val="20"/>
      <w:szCs w:val="20"/>
    </w:rPr>
  </w:style>
  <w:style w:type="paragraph" w:styleId="List">
    <w:name w:val="List"/>
    <w:basedOn w:val="Normal"/>
    <w:qFormat/>
    <w:pPr>
      <w:spacing w:before="120" w:after="120"/>
      <w:ind w:left="1440"/>
      <w:jc w:val="both"/>
    </w:pPr>
    <w:rPr>
      <w:rFonts w:ascii="Arial" w:hAnsi="Arial"/>
      <w:sz w:val="20"/>
      <w:szCs w:val="20"/>
    </w:rPr>
  </w:style>
  <w:style w:type="paragraph" w:styleId="List2">
    <w:name w:val="List 2"/>
    <w:basedOn w:val="Normal"/>
    <w:qFormat/>
    <w:pPr>
      <w:ind w:left="720" w:hanging="360"/>
    </w:pPr>
  </w:style>
  <w:style w:type="paragraph" w:styleId="List3">
    <w:name w:val="List 3"/>
    <w:basedOn w:val="Normal"/>
    <w:qFormat/>
    <w:pPr>
      <w:ind w:left="1080" w:hanging="360"/>
    </w:pPr>
  </w:style>
  <w:style w:type="paragraph" w:styleId="List4">
    <w:name w:val="List 4"/>
    <w:basedOn w:val="Normal"/>
    <w:qFormat/>
    <w:pPr>
      <w:widowControl w:val="0"/>
      <w:spacing w:before="240" w:after="240"/>
      <w:ind w:left="1132" w:hanging="283"/>
    </w:pPr>
    <w:rPr>
      <w:lang w:val="en-GB" w:eastAsia="fr-FR"/>
    </w:rPr>
  </w:style>
  <w:style w:type="paragraph" w:styleId="List5">
    <w:name w:val="List 5"/>
    <w:basedOn w:val="Normal"/>
    <w:qFormat/>
    <w:pPr>
      <w:widowControl w:val="0"/>
      <w:spacing w:before="240" w:after="240"/>
      <w:ind w:left="1415" w:hanging="283"/>
    </w:pPr>
    <w:rPr>
      <w:lang w:val="en-GB" w:eastAsia="fr-FR"/>
    </w:rPr>
  </w:style>
  <w:style w:type="paragraph" w:styleId="ListBullet">
    <w:name w:val="List Bullet"/>
    <w:basedOn w:val="Normal"/>
    <w:qFormat/>
    <w:pPr>
      <w:numPr>
        <w:numId w:val="2"/>
      </w:numPr>
    </w:pPr>
    <w:rPr>
      <w:sz w:val="20"/>
      <w:szCs w:val="20"/>
    </w:rPr>
  </w:style>
  <w:style w:type="paragraph" w:styleId="ListBullet2">
    <w:name w:val="List Bullet 2"/>
    <w:basedOn w:val="Normal"/>
    <w:qFormat/>
    <w:pPr>
      <w:numPr>
        <w:numId w:val="3"/>
      </w:numPr>
    </w:pPr>
    <w:rPr>
      <w:sz w:val="20"/>
      <w:szCs w:val="20"/>
    </w:rPr>
  </w:style>
  <w:style w:type="paragraph" w:styleId="ListBullet3">
    <w:name w:val="List Bullet 3"/>
    <w:basedOn w:val="Normal"/>
    <w:qFormat/>
    <w:pPr>
      <w:numPr>
        <w:numId w:val="4"/>
      </w:numPr>
    </w:pPr>
    <w:rPr>
      <w:sz w:val="20"/>
      <w:szCs w:val="20"/>
    </w:rPr>
  </w:style>
  <w:style w:type="paragraph" w:styleId="ListBullet4">
    <w:name w:val="List Bullet 4"/>
    <w:basedOn w:val="Normal"/>
    <w:qFormat/>
    <w:pPr>
      <w:tabs>
        <w:tab w:val="left" w:pos="1440"/>
      </w:tabs>
      <w:ind w:left="1440" w:hanging="360"/>
    </w:pPr>
    <w:rPr>
      <w:sz w:val="20"/>
      <w:szCs w:val="20"/>
    </w:rPr>
  </w:style>
  <w:style w:type="paragraph" w:styleId="ListBullet5">
    <w:name w:val="List Bullet 5"/>
    <w:basedOn w:val="Normal"/>
    <w:qFormat/>
    <w:pPr>
      <w:numPr>
        <w:numId w:val="5"/>
      </w:numPr>
    </w:pPr>
    <w:rPr>
      <w:sz w:val="20"/>
      <w:szCs w:val="20"/>
    </w:rPr>
  </w:style>
  <w:style w:type="paragraph" w:styleId="ListContinue">
    <w:name w:val="List Continue"/>
    <w:basedOn w:val="Normal"/>
    <w:qFormat/>
    <w:pPr>
      <w:widowControl w:val="0"/>
      <w:spacing w:before="240" w:after="120"/>
      <w:ind w:left="283"/>
    </w:pPr>
    <w:rPr>
      <w:lang w:val="en-GB" w:eastAsia="fr-FR"/>
    </w:rPr>
  </w:style>
  <w:style w:type="paragraph" w:styleId="ListContinue2">
    <w:name w:val="List Continue 2"/>
    <w:basedOn w:val="Normal"/>
    <w:qFormat/>
    <w:pPr>
      <w:spacing w:after="120"/>
      <w:ind w:left="720"/>
    </w:pPr>
  </w:style>
  <w:style w:type="paragraph" w:styleId="ListContinue3">
    <w:name w:val="List Continue 3"/>
    <w:basedOn w:val="Normal"/>
    <w:qFormat/>
    <w:pPr>
      <w:spacing w:after="120"/>
      <w:ind w:left="1080"/>
    </w:pPr>
  </w:style>
  <w:style w:type="paragraph" w:styleId="ListContinue4">
    <w:name w:val="List Continue 4"/>
    <w:basedOn w:val="Normal"/>
    <w:qFormat/>
    <w:pPr>
      <w:widowControl w:val="0"/>
      <w:spacing w:before="240" w:after="120"/>
      <w:ind w:left="1132"/>
    </w:pPr>
    <w:rPr>
      <w:lang w:val="en-GB" w:eastAsia="fr-FR"/>
    </w:rPr>
  </w:style>
  <w:style w:type="paragraph" w:styleId="ListContinue5">
    <w:name w:val="List Continue 5"/>
    <w:basedOn w:val="Normal"/>
    <w:qFormat/>
    <w:pPr>
      <w:widowControl w:val="0"/>
      <w:spacing w:before="240" w:after="120"/>
      <w:ind w:left="1415"/>
    </w:pPr>
    <w:rPr>
      <w:lang w:val="en-GB" w:eastAsia="fr-FR"/>
    </w:rPr>
  </w:style>
  <w:style w:type="paragraph" w:styleId="ListNumber">
    <w:name w:val="List Number"/>
    <w:basedOn w:val="Normal"/>
    <w:qFormat/>
    <w:pPr>
      <w:numPr>
        <w:numId w:val="6"/>
      </w:numPr>
    </w:pPr>
    <w:rPr>
      <w:sz w:val="20"/>
      <w:szCs w:val="20"/>
    </w:rPr>
  </w:style>
  <w:style w:type="paragraph" w:styleId="ListNumber2">
    <w:name w:val="List Number 2"/>
    <w:basedOn w:val="Normal"/>
    <w:qFormat/>
    <w:pPr>
      <w:numPr>
        <w:numId w:val="7"/>
      </w:numPr>
    </w:pPr>
    <w:rPr>
      <w:sz w:val="20"/>
      <w:szCs w:val="20"/>
    </w:rPr>
  </w:style>
  <w:style w:type="paragraph" w:styleId="ListNumber3">
    <w:name w:val="List Number 3"/>
    <w:basedOn w:val="Normal"/>
    <w:qFormat/>
    <w:pPr>
      <w:numPr>
        <w:numId w:val="8"/>
      </w:numPr>
    </w:pPr>
    <w:rPr>
      <w:sz w:val="20"/>
      <w:szCs w:val="20"/>
    </w:rPr>
  </w:style>
  <w:style w:type="paragraph" w:styleId="ListNumber4">
    <w:name w:val="List Number 4"/>
    <w:basedOn w:val="Normal"/>
    <w:qFormat/>
    <w:pPr>
      <w:numPr>
        <w:numId w:val="9"/>
      </w:numPr>
    </w:pPr>
    <w:rPr>
      <w:sz w:val="20"/>
      <w:szCs w:val="20"/>
    </w:rPr>
  </w:style>
  <w:style w:type="paragraph" w:styleId="ListNumber5">
    <w:name w:val="List Number 5"/>
    <w:basedOn w:val="Normal"/>
    <w:qFormat/>
    <w:pPr>
      <w:numPr>
        <w:numId w:val="10"/>
      </w:numPr>
    </w:pPr>
    <w:rPr>
      <w:sz w:val="20"/>
      <w:szCs w:val="20"/>
    </w:rPr>
  </w:style>
  <w:style w:type="paragraph" w:styleId="MessageHeader">
    <w:name w:val="Message Header"/>
    <w:basedOn w:val="Normal"/>
    <w:link w:val="MessageHeaderChar"/>
    <w:qFormat/>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uiPriority w:val="99"/>
    <w:qFormat/>
    <w:pPr>
      <w:spacing w:before="100" w:beforeAutospacing="1" w:after="100" w:afterAutospacing="1"/>
    </w:pPr>
    <w:rPr>
      <w:rFonts w:ascii="Arial Unicode MS" w:eastAsia="Arial Unicode MS" w:hAnsi="Arial Unicode MS"/>
      <w:sz w:val="20"/>
    </w:rPr>
  </w:style>
  <w:style w:type="paragraph" w:styleId="NormalIndent">
    <w:name w:val="Normal Indent"/>
    <w:basedOn w:val="Normal"/>
    <w:qFormat/>
    <w:pPr>
      <w:ind w:left="720"/>
    </w:pPr>
  </w:style>
  <w:style w:type="paragraph" w:styleId="NoteHeading">
    <w:name w:val="Note Heading"/>
    <w:basedOn w:val="Normal"/>
    <w:next w:val="Normal"/>
    <w:qFormat/>
    <w:pPr>
      <w:suppressAutoHyphens/>
      <w:overflowPunct w:val="0"/>
      <w:autoSpaceDE w:val="0"/>
      <w:autoSpaceDN w:val="0"/>
      <w:adjustRightInd w:val="0"/>
      <w:jc w:val="both"/>
      <w:textAlignment w:val="baseline"/>
    </w:pPr>
    <w:rPr>
      <w:szCs w:val="20"/>
    </w:rPr>
  </w:style>
  <w:style w:type="paragraph" w:styleId="PlainText">
    <w:name w:val="Plain Text"/>
    <w:basedOn w:val="Normal"/>
    <w:link w:val="PlainTextChar"/>
    <w:qFormat/>
    <w:pPr>
      <w:widowControl w:val="0"/>
      <w:spacing w:before="240" w:after="240"/>
    </w:pPr>
    <w:rPr>
      <w:rFonts w:ascii="Courier New" w:hAnsi="Courier New"/>
      <w:sz w:val="20"/>
      <w:szCs w:val="20"/>
      <w:lang w:val="en-GB" w:eastAsia="fr-FR"/>
    </w:rPr>
  </w:style>
  <w:style w:type="paragraph" w:styleId="Salutation">
    <w:name w:val="Salutation"/>
    <w:basedOn w:val="Normal"/>
    <w:next w:val="Normal"/>
    <w:link w:val="SalutationChar"/>
    <w:qFormat/>
    <w:pPr>
      <w:widowControl w:val="0"/>
      <w:spacing w:before="240" w:after="240"/>
    </w:pPr>
    <w:rPr>
      <w:lang w:val="en-GB" w:eastAsia="fr-FR"/>
    </w:rPr>
  </w:style>
  <w:style w:type="paragraph" w:styleId="Signature">
    <w:name w:val="Signature"/>
    <w:basedOn w:val="Normal"/>
    <w:link w:val="SignatureChar"/>
    <w:qFormat/>
    <w:pPr>
      <w:widowControl w:val="0"/>
      <w:spacing w:before="240" w:after="240"/>
      <w:ind w:left="4252"/>
    </w:pPr>
    <w:rPr>
      <w:lang w:val="en-GB" w:eastAsia="fr-FR"/>
    </w:rPr>
  </w:style>
  <w:style w:type="paragraph" w:styleId="Subtitle">
    <w:name w:val="Subtitle"/>
    <w:basedOn w:val="Normal"/>
    <w:link w:val="SubtitleChar"/>
    <w:qFormat/>
    <w:pPr>
      <w:spacing w:before="120" w:after="240"/>
      <w:jc w:val="center"/>
    </w:pPr>
    <w:rPr>
      <w:b/>
      <w:sz w:val="36"/>
      <w:szCs w:val="20"/>
    </w:rPr>
  </w:style>
  <w:style w:type="paragraph" w:styleId="TableofFigures">
    <w:name w:val="table of figures"/>
    <w:basedOn w:val="Normal"/>
    <w:next w:val="Normal"/>
    <w:qFormat/>
    <w:pPr>
      <w:spacing w:before="240" w:after="240"/>
      <w:ind w:left="480" w:hanging="480"/>
      <w:jc w:val="both"/>
    </w:pPr>
    <w:rPr>
      <w:szCs w:val="20"/>
      <w:lang w:val="en-GB"/>
    </w:rPr>
  </w:style>
  <w:style w:type="paragraph" w:styleId="Title">
    <w:name w:val="Title"/>
    <w:basedOn w:val="Normal"/>
    <w:link w:val="TitleChar"/>
    <w:uiPriority w:val="1"/>
    <w:qFormat/>
    <w:pPr>
      <w:jc w:val="center"/>
    </w:pPr>
    <w:rPr>
      <w:rFonts w:ascii="Arial" w:hAnsi="Arial"/>
      <w:b/>
      <w:sz w:val="48"/>
      <w:szCs w:val="20"/>
    </w:rPr>
  </w:style>
  <w:style w:type="paragraph" w:styleId="TOAHeading">
    <w:name w:val="toa heading"/>
    <w:basedOn w:val="Normal"/>
    <w:next w:val="Normal"/>
    <w:qFormat/>
    <w:pPr>
      <w:tabs>
        <w:tab w:val="left" w:pos="9000"/>
        <w:tab w:val="right" w:pos="9360"/>
      </w:tabs>
      <w:suppressAutoHyphens/>
      <w:overflowPunct w:val="0"/>
      <w:autoSpaceDE w:val="0"/>
      <w:autoSpaceDN w:val="0"/>
      <w:adjustRightInd w:val="0"/>
      <w:jc w:val="both"/>
      <w:textAlignment w:val="baseline"/>
    </w:pPr>
    <w:rPr>
      <w:szCs w:val="20"/>
    </w:rPr>
  </w:style>
  <w:style w:type="paragraph" w:styleId="TOC1">
    <w:name w:val="toc 1"/>
    <w:basedOn w:val="Normal"/>
    <w:next w:val="Normal"/>
    <w:uiPriority w:val="39"/>
    <w:qFormat/>
    <w:pPr>
      <w:spacing w:before="240" w:after="240"/>
      <w:outlineLvl w:val="0"/>
    </w:pPr>
    <w:rPr>
      <w:b/>
      <w:szCs w:val="20"/>
    </w:rPr>
  </w:style>
  <w:style w:type="paragraph" w:styleId="TOC2">
    <w:name w:val="toc 2"/>
    <w:basedOn w:val="Normal"/>
    <w:next w:val="Normal"/>
    <w:uiPriority w:val="39"/>
    <w:qFormat/>
    <w:pPr>
      <w:tabs>
        <w:tab w:val="left" w:pos="540"/>
        <w:tab w:val="right" w:leader="dot" w:pos="9000"/>
      </w:tabs>
      <w:outlineLvl w:val="1"/>
    </w:pPr>
    <w:rPr>
      <w:b/>
      <w:szCs w:val="20"/>
    </w:rPr>
  </w:style>
  <w:style w:type="paragraph" w:styleId="TOC3">
    <w:name w:val="toc 3"/>
    <w:basedOn w:val="Normal"/>
    <w:next w:val="Normal"/>
    <w:uiPriority w:val="39"/>
    <w:qFormat/>
    <w:pPr>
      <w:tabs>
        <w:tab w:val="left" w:pos="1200"/>
        <w:tab w:val="right" w:leader="dot" w:pos="8990"/>
      </w:tabs>
      <w:ind w:left="480"/>
    </w:pPr>
    <w:rPr>
      <w:b/>
      <w:bCs/>
    </w:rPr>
  </w:style>
  <w:style w:type="paragraph" w:styleId="TOC4">
    <w:name w:val="toc 4"/>
    <w:basedOn w:val="Normal"/>
    <w:next w:val="Normal"/>
    <w:uiPriority w:val="39"/>
    <w:qFormat/>
    <w:pPr>
      <w:ind w:left="720"/>
    </w:pPr>
  </w:style>
  <w:style w:type="paragraph" w:styleId="TOC5">
    <w:name w:val="toc 5"/>
    <w:basedOn w:val="Normal"/>
    <w:next w:val="Normal"/>
    <w:uiPriority w:val="39"/>
    <w:qFormat/>
    <w:pPr>
      <w:ind w:left="960"/>
    </w:pPr>
  </w:style>
  <w:style w:type="paragraph" w:styleId="TOC6">
    <w:name w:val="toc 6"/>
    <w:basedOn w:val="Normal"/>
    <w:next w:val="Normal"/>
    <w:uiPriority w:val="39"/>
    <w:qFormat/>
    <w:pPr>
      <w:ind w:left="1200"/>
    </w:pPr>
  </w:style>
  <w:style w:type="paragraph" w:styleId="TOC7">
    <w:name w:val="toc 7"/>
    <w:basedOn w:val="Normal"/>
    <w:next w:val="Normal"/>
    <w:uiPriority w:val="39"/>
    <w:qFormat/>
    <w:pPr>
      <w:ind w:left="1440"/>
    </w:pPr>
  </w:style>
  <w:style w:type="paragraph" w:styleId="TOC8">
    <w:name w:val="toc 8"/>
    <w:basedOn w:val="Normal"/>
    <w:next w:val="Normal"/>
    <w:uiPriority w:val="39"/>
    <w:qFormat/>
    <w:pPr>
      <w:ind w:left="1680"/>
    </w:pPr>
  </w:style>
  <w:style w:type="paragraph" w:styleId="TOC9">
    <w:name w:val="toc 9"/>
    <w:basedOn w:val="Normal"/>
    <w:next w:val="Normal"/>
    <w:uiPriority w:val="39"/>
    <w:qFormat/>
    <w:pPr>
      <w:ind w:left="1920"/>
    </w:pPr>
  </w:style>
  <w:style w:type="character" w:styleId="CommentReference">
    <w:name w:val="annotation reference"/>
    <w:qFormat/>
    <w:rPr>
      <w:sz w:val="16"/>
      <w:szCs w:val="16"/>
    </w:rPr>
  </w:style>
  <w:style w:type="character" w:styleId="Emphasis">
    <w:name w:val="Emphasis"/>
    <w:qFormat/>
    <w:rPr>
      <w:i/>
      <w:iCs/>
    </w:rPr>
  </w:style>
  <w:style w:type="character" w:styleId="EndnoteReference">
    <w:name w:val="endnote reference"/>
    <w:qFormat/>
    <w:rPr>
      <w:rFonts w:ascii="CG Times" w:hAnsi="CG Times"/>
      <w:sz w:val="22"/>
      <w:vertAlign w:val="superscript"/>
      <w:lang w:val="en-US"/>
    </w:rPr>
  </w:style>
  <w:style w:type="character" w:styleId="FollowedHyperlink">
    <w:name w:val="FollowedHyperlink"/>
    <w:qFormat/>
    <w:rPr>
      <w:color w:val="800080"/>
      <w:u w:val="single"/>
    </w:rPr>
  </w:style>
  <w:style w:type="character" w:styleId="FootnoteReference">
    <w:name w:val="footnote reference"/>
    <w:qFormat/>
    <w:rPr>
      <w:vertAlign w:val="superscript"/>
    </w:rPr>
  </w:style>
  <w:style w:type="character" w:styleId="HTMLAcronym">
    <w:name w:val="HTML Acronym"/>
    <w:basedOn w:val="DefaultParagraphFont"/>
    <w:qFormat/>
  </w:style>
  <w:style w:type="character" w:styleId="HTMLCite">
    <w:name w:val="HTML Cite"/>
    <w:qFormat/>
    <w:rPr>
      <w:i/>
      <w:iCs/>
    </w:rPr>
  </w:style>
  <w:style w:type="character" w:styleId="HTMLCode">
    <w:name w:val="HTML Code"/>
    <w:qFormat/>
    <w:rPr>
      <w:rFonts w:ascii="Courier New" w:hAnsi="Courier New" w:cs="Courier New"/>
      <w:sz w:val="20"/>
      <w:szCs w:val="20"/>
    </w:rPr>
  </w:style>
  <w:style w:type="character" w:styleId="HTMLDefinition">
    <w:name w:val="HTML Definition"/>
    <w:qFormat/>
    <w:rPr>
      <w:i/>
      <w:iCs/>
    </w:rPr>
  </w:style>
  <w:style w:type="character" w:styleId="HTMLKeyboard">
    <w:name w:val="HTML Keyboard"/>
    <w:qFormat/>
    <w:rPr>
      <w:rFonts w:ascii="Courier New" w:hAnsi="Courier New" w:cs="Courier New"/>
      <w:sz w:val="20"/>
      <w:szCs w:val="20"/>
    </w:rPr>
  </w:style>
  <w:style w:type="character" w:styleId="HTMLSample">
    <w:name w:val="HTML Sample"/>
    <w:qFormat/>
    <w:rPr>
      <w:rFonts w:ascii="Courier New" w:hAnsi="Courier New" w:cs="Courier New"/>
    </w:rPr>
  </w:style>
  <w:style w:type="character" w:styleId="HTMLTypewriter">
    <w:name w:val="HTML Typewriter"/>
    <w:qFormat/>
    <w:rPr>
      <w:rFonts w:ascii="Courier New" w:hAnsi="Courier New" w:cs="Courier New"/>
      <w:sz w:val="20"/>
      <w:szCs w:val="20"/>
    </w:rPr>
  </w:style>
  <w:style w:type="character" w:styleId="HTMLVariable">
    <w:name w:val="HTML Variable"/>
    <w:qFormat/>
    <w:rPr>
      <w:i/>
      <w:iCs/>
    </w:rPr>
  </w:style>
  <w:style w:type="character" w:styleId="Hyperlink">
    <w:name w:val="Hyperlink"/>
    <w:uiPriority w:val="99"/>
    <w:qFormat/>
    <w:rPr>
      <w:color w:val="0000FF"/>
      <w:u w:val="single"/>
    </w:rPr>
  </w:style>
  <w:style w:type="character" w:styleId="LineNumber">
    <w:name w:val="line number"/>
    <w:basedOn w:val="DefaultParagraphFont"/>
    <w:qFormat/>
  </w:style>
  <w:style w:type="character" w:styleId="PageNumber">
    <w:name w:val="page number"/>
    <w:qFormat/>
    <w:rPr>
      <w:rFonts w:ascii="Times New Roman" w:hAnsi="Times New Roman"/>
      <w:sz w:val="20"/>
    </w:rPr>
  </w:style>
  <w:style w:type="character" w:styleId="Strong">
    <w:name w:val="Strong"/>
    <w:uiPriority w:val="22"/>
    <w:qFormat/>
    <w:rPr>
      <w:b/>
      <w:bCs/>
    </w:rPr>
  </w:style>
  <w:style w:type="table" w:styleId="TableGrid">
    <w:name w:val="Table Grid"/>
    <w:basedOn w:val="TableNormal"/>
    <w:uiPriority w:val="59"/>
    <w:qFormat/>
    <w:pPr>
      <w:jc w:val="both"/>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AutoList1">
    <w:name w:val="2AutoList1"/>
    <w:basedOn w:val="Normal"/>
    <w:qFormat/>
    <w:pPr>
      <w:numPr>
        <w:ilvl w:val="1"/>
        <w:numId w:val="11"/>
      </w:numPr>
      <w:jc w:val="both"/>
    </w:pPr>
    <w:rPr>
      <w:rFonts w:ascii="Arial" w:hAnsi="Arial"/>
      <w:sz w:val="20"/>
      <w:szCs w:val="20"/>
    </w:rPr>
  </w:style>
  <w:style w:type="paragraph" w:customStyle="1" w:styleId="Header1-Clauses">
    <w:name w:val="Header 1 - Clauses"/>
    <w:basedOn w:val="Normal"/>
    <w:qFormat/>
    <w:pPr>
      <w:numPr>
        <w:numId w:val="12"/>
      </w:numPr>
      <w:spacing w:before="120"/>
    </w:pPr>
    <w:rPr>
      <w:rFonts w:ascii="Arial" w:hAnsi="Arial"/>
      <w:b/>
      <w:sz w:val="20"/>
      <w:szCs w:val="20"/>
    </w:rPr>
  </w:style>
  <w:style w:type="paragraph" w:customStyle="1" w:styleId="Header2-SubClauses">
    <w:name w:val="Header 2 - SubClauses"/>
    <w:basedOn w:val="Normal"/>
    <w:qFormat/>
    <w:pPr>
      <w:numPr>
        <w:ilvl w:val="1"/>
        <w:numId w:val="1"/>
      </w:numPr>
      <w:spacing w:after="200"/>
      <w:jc w:val="both"/>
    </w:pPr>
    <w:rPr>
      <w:rFonts w:cs="Arial"/>
    </w:rPr>
  </w:style>
  <w:style w:type="paragraph" w:customStyle="1" w:styleId="P3Header1-Clauses">
    <w:name w:val="P3 Header1-Clauses"/>
    <w:basedOn w:val="Header1-Clauses"/>
    <w:qFormat/>
    <w:pPr>
      <w:numPr>
        <w:ilvl w:val="2"/>
        <w:numId w:val="1"/>
      </w:numPr>
      <w:spacing w:before="0" w:after="200"/>
      <w:jc w:val="both"/>
    </w:pPr>
    <w:rPr>
      <w:rFonts w:ascii="Times New Roman" w:hAnsi="Times New Roman"/>
      <w:b w:val="0"/>
      <w:sz w:val="24"/>
    </w:rPr>
  </w:style>
  <w:style w:type="paragraph" w:customStyle="1" w:styleId="Outline3">
    <w:name w:val="Outline3"/>
    <w:basedOn w:val="Normal"/>
    <w:qFormat/>
    <w:pPr>
      <w:numPr>
        <w:ilvl w:val="2"/>
        <w:numId w:val="13"/>
      </w:numPr>
      <w:spacing w:before="240"/>
    </w:pPr>
    <w:rPr>
      <w:rFonts w:ascii="Arial" w:hAnsi="Arial"/>
      <w:kern w:val="28"/>
      <w:sz w:val="20"/>
      <w:szCs w:val="20"/>
    </w:rPr>
  </w:style>
  <w:style w:type="paragraph" w:customStyle="1" w:styleId="Outline4">
    <w:name w:val="Outline4"/>
    <w:basedOn w:val="Normal"/>
    <w:qFormat/>
    <w:pPr>
      <w:spacing w:before="120"/>
      <w:ind w:left="180"/>
      <w:jc w:val="both"/>
    </w:pPr>
    <w:rPr>
      <w:i/>
      <w:kern w:val="28"/>
      <w:sz w:val="20"/>
      <w:szCs w:val="20"/>
    </w:rPr>
  </w:style>
  <w:style w:type="paragraph" w:customStyle="1" w:styleId="Outlinei">
    <w:name w:val="Outline i)"/>
    <w:basedOn w:val="Normal"/>
    <w:qFormat/>
    <w:pPr>
      <w:numPr>
        <w:numId w:val="14"/>
      </w:numPr>
      <w:spacing w:before="120"/>
    </w:pPr>
    <w:rPr>
      <w:rFonts w:ascii="Arial" w:hAnsi="Arial"/>
      <w:sz w:val="20"/>
      <w:szCs w:val="20"/>
    </w:rPr>
  </w:style>
  <w:style w:type="paragraph" w:customStyle="1" w:styleId="Subtitle2">
    <w:name w:val="Subtitle 2"/>
    <w:basedOn w:val="Footer"/>
    <w:qFormat/>
    <w:pPr>
      <w:tabs>
        <w:tab w:val="clear" w:pos="9504"/>
      </w:tabs>
      <w:spacing w:before="0"/>
      <w:ind w:left="281" w:right="288" w:hanging="281"/>
      <w:jc w:val="center"/>
      <w:outlineLvl w:val="1"/>
    </w:pPr>
    <w:rPr>
      <w:rFonts w:ascii="Times New Roman" w:hAnsi="Times New Roman"/>
      <w:b/>
      <w:sz w:val="28"/>
      <w:szCs w:val="28"/>
    </w:rPr>
  </w:style>
  <w:style w:type="paragraph" w:customStyle="1" w:styleId="explanatorynotes">
    <w:name w:val="explanatory_notes"/>
    <w:basedOn w:val="Normal"/>
    <w:qFormat/>
    <w:pPr>
      <w:suppressAutoHyphens/>
      <w:spacing w:after="240" w:line="360" w:lineRule="exact"/>
      <w:jc w:val="both"/>
    </w:pPr>
    <w:rPr>
      <w:rFonts w:ascii="Arial" w:hAnsi="Arial"/>
      <w:sz w:val="20"/>
      <w:szCs w:val="20"/>
    </w:rPr>
  </w:style>
  <w:style w:type="paragraph" w:customStyle="1" w:styleId="i">
    <w:name w:val="(i)"/>
    <w:basedOn w:val="Normal"/>
    <w:qFormat/>
    <w:pPr>
      <w:suppressAutoHyphens/>
      <w:jc w:val="both"/>
    </w:pPr>
    <w:rPr>
      <w:rFonts w:ascii="Tms Rmn" w:hAnsi="Tms Rmn"/>
      <w:sz w:val="20"/>
      <w:szCs w:val="20"/>
    </w:rPr>
  </w:style>
  <w:style w:type="paragraph" w:customStyle="1" w:styleId="TOCNumber1">
    <w:name w:val="TOC Number1"/>
    <w:basedOn w:val="Heading4"/>
    <w:qFormat/>
    <w:pPr>
      <w:numPr>
        <w:ilvl w:val="0"/>
        <w:numId w:val="0"/>
      </w:numPr>
      <w:tabs>
        <w:tab w:val="right" w:pos="9360"/>
      </w:tabs>
      <w:suppressAutoHyphens/>
      <w:spacing w:before="0"/>
      <w:ind w:left="187"/>
      <w:jc w:val="left"/>
      <w:outlineLvl w:val="9"/>
    </w:pPr>
    <w:rPr>
      <w:b/>
      <w:bCs/>
    </w:rPr>
  </w:style>
  <w:style w:type="paragraph" w:customStyle="1" w:styleId="SectionVIIHeader2">
    <w:name w:val="Section VII Header2"/>
    <w:basedOn w:val="Heading1"/>
    <w:qFormat/>
    <w:pPr>
      <w:keepNext w:val="0"/>
      <w:tabs>
        <w:tab w:val="clear" w:pos="1422"/>
        <w:tab w:val="right" w:pos="9000"/>
      </w:tabs>
      <w:spacing w:before="120" w:after="120"/>
      <w:ind w:left="0"/>
      <w:outlineLvl w:val="9"/>
    </w:pPr>
    <w:rPr>
      <w:bCs/>
      <w:szCs w:val="20"/>
    </w:rPr>
  </w:style>
  <w:style w:type="paragraph" w:customStyle="1" w:styleId="Head2">
    <w:name w:val="Head 2"/>
    <w:basedOn w:val="Heading9"/>
    <w:qFormat/>
    <w:pPr>
      <w:keepNext/>
      <w:widowControl w:val="0"/>
      <w:numPr>
        <w:ilvl w:val="0"/>
        <w:numId w:val="0"/>
      </w:numPr>
      <w:suppressAutoHyphens/>
      <w:spacing w:before="0" w:after="0"/>
      <w:outlineLvl w:val="9"/>
    </w:pPr>
    <w:rPr>
      <w:rFonts w:ascii="Times New Roman Bold" w:hAnsi="Times New Roman Bold"/>
      <w:b w:val="0"/>
      <w:i w:val="0"/>
      <w:spacing w:val="-4"/>
      <w:sz w:val="32"/>
    </w:rPr>
  </w:style>
  <w:style w:type="paragraph" w:customStyle="1" w:styleId="SectionVHeader">
    <w:name w:val="Section V. Header"/>
    <w:basedOn w:val="Normal"/>
    <w:qFormat/>
    <w:pPr>
      <w:jc w:val="center"/>
    </w:pPr>
    <w:rPr>
      <w:rFonts w:ascii="Arial" w:hAnsi="Arial"/>
      <w:b/>
      <w:sz w:val="36"/>
      <w:szCs w:val="20"/>
    </w:rPr>
  </w:style>
  <w:style w:type="paragraph" w:customStyle="1" w:styleId="Technical4">
    <w:name w:val="Technical 4"/>
    <w:qFormat/>
    <w:pPr>
      <w:tabs>
        <w:tab w:val="left" w:pos="-720"/>
      </w:tabs>
      <w:suppressAutoHyphens/>
    </w:pPr>
    <w:rPr>
      <w:rFonts w:ascii="Times" w:eastAsia="Times New Roman" w:hAnsi="Times"/>
      <w:b/>
      <w:sz w:val="24"/>
    </w:rPr>
  </w:style>
  <w:style w:type="character" w:customStyle="1" w:styleId="Table">
    <w:name w:val="Table"/>
    <w:qFormat/>
    <w:rPr>
      <w:rFonts w:ascii="Arial" w:hAnsi="Arial"/>
      <w:sz w:val="20"/>
    </w:rPr>
  </w:style>
  <w:style w:type="paragraph" w:customStyle="1" w:styleId="Head12">
    <w:name w:val="Head 1.2"/>
    <w:basedOn w:val="Normal"/>
    <w:qFormat/>
    <w:pPr>
      <w:numPr>
        <w:ilvl w:val="1"/>
        <w:numId w:val="15"/>
      </w:numPr>
      <w:jc w:val="both"/>
    </w:pPr>
    <w:rPr>
      <w:rFonts w:ascii="Arial" w:hAnsi="Arial"/>
      <w:sz w:val="20"/>
      <w:szCs w:val="20"/>
    </w:rPr>
  </w:style>
  <w:style w:type="paragraph" w:customStyle="1" w:styleId="Header3-Paragraph">
    <w:name w:val="Header 3 - Paragraph"/>
    <w:basedOn w:val="Normal"/>
    <w:link w:val="Header3-ParagraphChar"/>
    <w:qFormat/>
    <w:pPr>
      <w:tabs>
        <w:tab w:val="left" w:pos="864"/>
      </w:tabs>
      <w:spacing w:after="200"/>
      <w:ind w:left="864" w:hanging="432"/>
      <w:jc w:val="both"/>
    </w:pPr>
    <w:rPr>
      <w:rFonts w:ascii="Arial" w:hAnsi="Arial"/>
      <w:sz w:val="20"/>
      <w:szCs w:val="20"/>
    </w:rPr>
  </w:style>
  <w:style w:type="paragraph" w:customStyle="1" w:styleId="titulo">
    <w:name w:val="titulo"/>
    <w:basedOn w:val="Heading5"/>
    <w:qFormat/>
    <w:pPr>
      <w:keepNext w:val="0"/>
      <w:suppressAutoHyphens w:val="0"/>
      <w:spacing w:before="0" w:after="240"/>
      <w:jc w:val="center"/>
    </w:pPr>
    <w:rPr>
      <w:rFonts w:ascii="Times New Roman Bold" w:hAnsi="Times New Roman Bold" w:cs="Times New Roman"/>
      <w:bCs w:val="0"/>
      <w:iCs w:val="0"/>
      <w:spacing w:val="0"/>
      <w:szCs w:val="20"/>
    </w:rPr>
  </w:style>
  <w:style w:type="paragraph" w:customStyle="1" w:styleId="BankNormal">
    <w:name w:val="BankNormal"/>
    <w:basedOn w:val="Normal"/>
    <w:qFormat/>
    <w:pPr>
      <w:spacing w:after="240"/>
    </w:pPr>
    <w:rPr>
      <w:rFonts w:ascii="Arial" w:hAnsi="Arial"/>
      <w:sz w:val="20"/>
      <w:szCs w:val="20"/>
    </w:rPr>
  </w:style>
  <w:style w:type="paragraph" w:customStyle="1" w:styleId="Outline">
    <w:name w:val="Outline"/>
    <w:basedOn w:val="Normal"/>
    <w:qFormat/>
    <w:pPr>
      <w:spacing w:before="240"/>
    </w:pPr>
    <w:rPr>
      <w:rFonts w:ascii="Arial" w:hAnsi="Arial"/>
      <w:kern w:val="28"/>
      <w:sz w:val="20"/>
      <w:szCs w:val="20"/>
    </w:rPr>
  </w:style>
  <w:style w:type="paragraph" w:customStyle="1" w:styleId="SectionTitle">
    <w:name w:val="Section Title"/>
    <w:next w:val="Normal"/>
    <w:qFormat/>
    <w:pPr>
      <w:spacing w:after="200"/>
      <w:jc w:val="center"/>
    </w:pPr>
    <w:rPr>
      <w:rFonts w:eastAsia="Times New Roman"/>
      <w:b/>
      <w:sz w:val="44"/>
      <w:lang w:val="en-GB"/>
    </w:rPr>
  </w:style>
  <w:style w:type="paragraph" w:customStyle="1" w:styleId="Outline2">
    <w:name w:val="Outline2"/>
    <w:basedOn w:val="Normal"/>
    <w:qFormat/>
    <w:pPr>
      <w:tabs>
        <w:tab w:val="left" w:pos="360"/>
        <w:tab w:val="left" w:pos="864"/>
      </w:tabs>
      <w:spacing w:before="240"/>
      <w:ind w:left="864" w:hanging="504"/>
    </w:pPr>
    <w:rPr>
      <w:rFonts w:ascii="Arial" w:hAnsi="Arial"/>
      <w:kern w:val="28"/>
      <w:sz w:val="20"/>
      <w:szCs w:val="20"/>
    </w:rPr>
  </w:style>
  <w:style w:type="paragraph" w:customStyle="1" w:styleId="explanatoryclause">
    <w:name w:val="explanatory_clause"/>
    <w:basedOn w:val="Normal"/>
    <w:qFormat/>
    <w:pPr>
      <w:suppressAutoHyphens/>
      <w:spacing w:after="240"/>
      <w:ind w:left="738" w:right="-14" w:hanging="738"/>
    </w:pPr>
    <w:rPr>
      <w:rFonts w:ascii="Arial" w:hAnsi="Arial"/>
      <w:sz w:val="22"/>
      <w:szCs w:val="20"/>
    </w:rPr>
  </w:style>
  <w:style w:type="paragraph" w:customStyle="1" w:styleId="Level3Body">
    <w:name w:val="Level 3 (Body)"/>
    <w:qFormat/>
    <w:pPr>
      <w:tabs>
        <w:tab w:val="left" w:pos="1502"/>
      </w:tabs>
      <w:spacing w:line="270" w:lineRule="atLeast"/>
      <w:ind w:left="1502" w:hanging="425"/>
      <w:jc w:val="both"/>
    </w:pPr>
    <w:rPr>
      <w:rFonts w:ascii="Optima" w:eastAsia="Times New Roman" w:hAnsi="Optima"/>
      <w:sz w:val="22"/>
    </w:rPr>
  </w:style>
  <w:style w:type="paragraph" w:customStyle="1" w:styleId="Enclosure">
    <w:name w:val="Enclosure"/>
    <w:basedOn w:val="Normal"/>
    <w:qFormat/>
  </w:style>
  <w:style w:type="paragraph" w:customStyle="1" w:styleId="ShortReturnAddress">
    <w:name w:val="Short Return Address"/>
    <w:basedOn w:val="Normal"/>
    <w:qFormat/>
  </w:style>
  <w:style w:type="paragraph" w:customStyle="1" w:styleId="RightPar5">
    <w:name w:val="Right Par 5"/>
    <w:qFormat/>
    <w:pPr>
      <w:tabs>
        <w:tab w:val="left" w:pos="-720"/>
        <w:tab w:val="left" w:pos="0"/>
        <w:tab w:val="left" w:pos="720"/>
        <w:tab w:val="left" w:pos="1440"/>
        <w:tab w:val="left" w:pos="2160"/>
        <w:tab w:val="left" w:pos="2880"/>
        <w:tab w:val="decimal" w:pos="3600"/>
      </w:tabs>
      <w:suppressAutoHyphens/>
      <w:ind w:firstLine="3600"/>
    </w:pPr>
    <w:rPr>
      <w:rFonts w:ascii="Times" w:eastAsia="Times New Roman" w:hAnsi="Times"/>
      <w:sz w:val="24"/>
    </w:rPr>
  </w:style>
  <w:style w:type="character" w:customStyle="1" w:styleId="EquationCaption">
    <w:name w:val="_Equation Caption"/>
    <w:qFormat/>
  </w:style>
  <w:style w:type="character" w:customStyle="1" w:styleId="TechInit">
    <w:name w:val="Tech Init"/>
    <w:qFormat/>
    <w:rPr>
      <w:rFonts w:ascii="Times New Roman" w:hAnsi="Times New Roman"/>
      <w:sz w:val="20"/>
      <w:lang w:val="en-US"/>
    </w:rPr>
  </w:style>
  <w:style w:type="character" w:customStyle="1" w:styleId="Technical1">
    <w:name w:val="Technical 1"/>
    <w:qFormat/>
    <w:rPr>
      <w:rFonts w:ascii="Times New Roman" w:hAnsi="Times New Roman"/>
      <w:sz w:val="20"/>
      <w:lang w:val="en-US"/>
    </w:rPr>
  </w:style>
  <w:style w:type="character" w:customStyle="1" w:styleId="Technical2">
    <w:name w:val="Technical 2"/>
    <w:qFormat/>
    <w:rPr>
      <w:rFonts w:ascii="Times New Roman" w:hAnsi="Times New Roman"/>
      <w:sz w:val="20"/>
      <w:lang w:val="en-US"/>
    </w:rPr>
  </w:style>
  <w:style w:type="character" w:customStyle="1" w:styleId="Technical3">
    <w:name w:val="Technical 3"/>
    <w:qFormat/>
    <w:rPr>
      <w:rFonts w:ascii="Times New Roman" w:hAnsi="Times New Roman"/>
      <w:sz w:val="20"/>
      <w:lang w:val="en-US"/>
    </w:rPr>
  </w:style>
  <w:style w:type="paragraph" w:customStyle="1" w:styleId="Technical5">
    <w:name w:val="Technical 5"/>
    <w:qFormat/>
    <w:pPr>
      <w:tabs>
        <w:tab w:val="left" w:pos="-720"/>
      </w:tabs>
      <w:suppressAutoHyphens/>
      <w:overflowPunct w:val="0"/>
      <w:autoSpaceDE w:val="0"/>
      <w:autoSpaceDN w:val="0"/>
      <w:adjustRightInd w:val="0"/>
      <w:ind w:firstLine="720"/>
      <w:textAlignment w:val="baseline"/>
    </w:pPr>
    <w:rPr>
      <w:rFonts w:eastAsia="Times New Roman"/>
      <w:b/>
    </w:rPr>
  </w:style>
  <w:style w:type="paragraph" w:customStyle="1" w:styleId="Technical6">
    <w:name w:val="Technical 6"/>
    <w:qFormat/>
    <w:pPr>
      <w:tabs>
        <w:tab w:val="left" w:pos="-720"/>
      </w:tabs>
      <w:suppressAutoHyphens/>
      <w:overflowPunct w:val="0"/>
      <w:autoSpaceDE w:val="0"/>
      <w:autoSpaceDN w:val="0"/>
      <w:adjustRightInd w:val="0"/>
      <w:ind w:firstLine="720"/>
      <w:textAlignment w:val="baseline"/>
    </w:pPr>
    <w:rPr>
      <w:rFonts w:eastAsia="Times New Roman"/>
      <w:b/>
    </w:rPr>
  </w:style>
  <w:style w:type="paragraph" w:customStyle="1" w:styleId="Technical7">
    <w:name w:val="Technical 7"/>
    <w:qFormat/>
    <w:pPr>
      <w:tabs>
        <w:tab w:val="left" w:pos="-720"/>
      </w:tabs>
      <w:suppressAutoHyphens/>
      <w:overflowPunct w:val="0"/>
      <w:autoSpaceDE w:val="0"/>
      <w:autoSpaceDN w:val="0"/>
      <w:adjustRightInd w:val="0"/>
      <w:ind w:firstLine="720"/>
      <w:textAlignment w:val="baseline"/>
    </w:pPr>
    <w:rPr>
      <w:rFonts w:eastAsia="Times New Roman"/>
      <w:b/>
    </w:rPr>
  </w:style>
  <w:style w:type="paragraph" w:customStyle="1" w:styleId="Technical8">
    <w:name w:val="Technical 8"/>
    <w:qFormat/>
    <w:pPr>
      <w:tabs>
        <w:tab w:val="left" w:pos="-720"/>
      </w:tabs>
      <w:suppressAutoHyphens/>
      <w:overflowPunct w:val="0"/>
      <w:autoSpaceDE w:val="0"/>
      <w:autoSpaceDN w:val="0"/>
      <w:adjustRightInd w:val="0"/>
      <w:ind w:firstLine="720"/>
      <w:textAlignment w:val="baseline"/>
    </w:pPr>
    <w:rPr>
      <w:rFonts w:eastAsia="Times New Roman"/>
      <w:b/>
    </w:rPr>
  </w:style>
  <w:style w:type="character" w:customStyle="1" w:styleId="DocInit">
    <w:name w:val="Doc Init"/>
    <w:basedOn w:val="DefaultParagraphFont"/>
    <w:qFormat/>
  </w:style>
  <w:style w:type="paragraph" w:customStyle="1" w:styleId="Document1">
    <w:name w:val="Document 1"/>
    <w:qFormat/>
    <w:pPr>
      <w:keepNext/>
      <w:keepLines/>
      <w:tabs>
        <w:tab w:val="left" w:pos="-720"/>
      </w:tabs>
      <w:suppressAutoHyphens/>
      <w:overflowPunct w:val="0"/>
      <w:autoSpaceDE w:val="0"/>
      <w:autoSpaceDN w:val="0"/>
      <w:adjustRightInd w:val="0"/>
      <w:textAlignment w:val="baseline"/>
    </w:pPr>
    <w:rPr>
      <w:rFonts w:eastAsia="Times New Roman"/>
    </w:rPr>
  </w:style>
  <w:style w:type="character" w:customStyle="1" w:styleId="Document2">
    <w:name w:val="Document 2"/>
    <w:qFormat/>
    <w:rPr>
      <w:rFonts w:ascii="Times New Roman" w:hAnsi="Times New Roman"/>
      <w:sz w:val="20"/>
      <w:lang w:val="en-US"/>
    </w:rPr>
  </w:style>
  <w:style w:type="character" w:customStyle="1" w:styleId="Document3">
    <w:name w:val="Document 3"/>
    <w:qFormat/>
    <w:rPr>
      <w:rFonts w:ascii="Times New Roman" w:hAnsi="Times New Roman"/>
      <w:sz w:val="20"/>
      <w:lang w:val="en-US"/>
    </w:rPr>
  </w:style>
  <w:style w:type="character" w:customStyle="1" w:styleId="Document4">
    <w:name w:val="Document 4"/>
    <w:qFormat/>
    <w:rPr>
      <w:b/>
      <w:i/>
      <w:sz w:val="20"/>
    </w:rPr>
  </w:style>
  <w:style w:type="character" w:customStyle="1" w:styleId="Document5">
    <w:name w:val="Document 5"/>
    <w:basedOn w:val="DefaultParagraphFont"/>
    <w:qFormat/>
  </w:style>
  <w:style w:type="character" w:customStyle="1" w:styleId="Document6">
    <w:name w:val="Document 6"/>
    <w:basedOn w:val="DefaultParagraphFont"/>
    <w:qFormat/>
  </w:style>
  <w:style w:type="character" w:customStyle="1" w:styleId="Document7">
    <w:name w:val="Document 7"/>
    <w:basedOn w:val="DefaultParagraphFont"/>
    <w:qFormat/>
  </w:style>
  <w:style w:type="character" w:customStyle="1" w:styleId="Document8">
    <w:name w:val="Document 8"/>
    <w:basedOn w:val="DefaultParagraphFont"/>
    <w:qFormat/>
  </w:style>
  <w:style w:type="paragraph" w:customStyle="1" w:styleId="Pleading">
    <w:name w:val="Pleading"/>
    <w:qFormat/>
    <w:pPr>
      <w:tabs>
        <w:tab w:val="left" w:pos="-720"/>
      </w:tabs>
      <w:suppressAutoHyphens/>
      <w:overflowPunct w:val="0"/>
      <w:autoSpaceDE w:val="0"/>
      <w:autoSpaceDN w:val="0"/>
      <w:adjustRightInd w:val="0"/>
      <w:spacing w:line="240" w:lineRule="exact"/>
      <w:textAlignment w:val="baseline"/>
    </w:pPr>
    <w:rPr>
      <w:rFonts w:eastAsia="Times New Roman"/>
    </w:rPr>
  </w:style>
  <w:style w:type="character" w:customStyle="1" w:styleId="AHead">
    <w:name w:val="A Head"/>
    <w:qFormat/>
    <w:rPr>
      <w:rFonts w:ascii="Times New Roman" w:hAnsi="Times New Roman"/>
      <w:sz w:val="20"/>
      <w:lang w:val="en-US"/>
    </w:rPr>
  </w:style>
  <w:style w:type="paragraph" w:customStyle="1" w:styleId="BHead">
    <w:name w:val="B Head"/>
    <w:qFormat/>
    <w:pPr>
      <w:tabs>
        <w:tab w:val="left" w:pos="-720"/>
      </w:tabs>
      <w:suppressAutoHyphens/>
      <w:overflowPunct w:val="0"/>
      <w:autoSpaceDE w:val="0"/>
      <w:autoSpaceDN w:val="0"/>
      <w:adjustRightInd w:val="0"/>
      <w:textAlignment w:val="baseline"/>
    </w:pPr>
    <w:rPr>
      <w:rFonts w:eastAsia="Times New Roman"/>
    </w:rPr>
  </w:style>
  <w:style w:type="paragraph" w:customStyle="1" w:styleId="CHead">
    <w:name w:val="C Head"/>
    <w:qFormat/>
    <w:pPr>
      <w:tabs>
        <w:tab w:val="left" w:pos="-720"/>
      </w:tabs>
      <w:suppressAutoHyphens/>
      <w:overflowPunct w:val="0"/>
      <w:autoSpaceDE w:val="0"/>
      <w:autoSpaceDN w:val="0"/>
      <w:adjustRightInd w:val="0"/>
      <w:textAlignment w:val="baseline"/>
    </w:pPr>
    <w:rPr>
      <w:rFonts w:eastAsia="Times New Roman"/>
    </w:rPr>
  </w:style>
  <w:style w:type="paragraph" w:customStyle="1" w:styleId="SecNoHe">
    <w:name w:val="Sec No. &amp; He"/>
    <w:qFormat/>
    <w:pPr>
      <w:tabs>
        <w:tab w:val="left" w:pos="-720"/>
      </w:tabs>
      <w:suppressAutoHyphens/>
      <w:overflowPunct w:val="0"/>
      <w:autoSpaceDE w:val="0"/>
      <w:autoSpaceDN w:val="0"/>
      <w:adjustRightInd w:val="0"/>
      <w:textAlignment w:val="baseline"/>
    </w:pPr>
    <w:rPr>
      <w:rFonts w:eastAsia="Times New Roman"/>
    </w:rPr>
  </w:style>
  <w:style w:type="character" w:customStyle="1" w:styleId="DefaultPara">
    <w:name w:val="Default Para"/>
    <w:qFormat/>
    <w:rPr>
      <w:rFonts w:ascii="CG Times" w:hAnsi="CG Times"/>
      <w:b/>
      <w:i/>
      <w:sz w:val="24"/>
      <w:lang w:val="en-US"/>
    </w:rPr>
  </w:style>
  <w:style w:type="paragraph" w:customStyle="1" w:styleId="RightPar1">
    <w:name w:val="Right Par[1]"/>
    <w:qFormat/>
    <w:pPr>
      <w:tabs>
        <w:tab w:val="left" w:pos="-720"/>
        <w:tab w:val="left" w:pos="0"/>
        <w:tab w:val="decimal" w:pos="720"/>
      </w:tabs>
      <w:suppressAutoHyphens/>
      <w:overflowPunct w:val="0"/>
      <w:autoSpaceDE w:val="0"/>
      <w:autoSpaceDN w:val="0"/>
      <w:adjustRightInd w:val="0"/>
      <w:ind w:firstLine="720"/>
      <w:textAlignment w:val="baseline"/>
    </w:pPr>
    <w:rPr>
      <w:rFonts w:ascii="CG Times" w:eastAsia="Times New Roman" w:hAnsi="CG Times"/>
      <w:b/>
      <w:i/>
      <w:sz w:val="24"/>
    </w:rPr>
  </w:style>
  <w:style w:type="paragraph" w:customStyle="1" w:styleId="RightPar2">
    <w:name w:val="Right Par[2]"/>
    <w:qFormat/>
    <w:pPr>
      <w:tabs>
        <w:tab w:val="left" w:pos="-720"/>
        <w:tab w:val="left" w:pos="0"/>
        <w:tab w:val="left" w:pos="720"/>
        <w:tab w:val="decimal" w:pos="1440"/>
      </w:tabs>
      <w:suppressAutoHyphens/>
      <w:overflowPunct w:val="0"/>
      <w:autoSpaceDE w:val="0"/>
      <w:autoSpaceDN w:val="0"/>
      <w:adjustRightInd w:val="0"/>
      <w:ind w:firstLine="1440"/>
      <w:textAlignment w:val="baseline"/>
    </w:pPr>
    <w:rPr>
      <w:rFonts w:ascii="CG Times" w:eastAsia="Times New Roman" w:hAnsi="CG Times"/>
      <w:b/>
      <w:i/>
      <w:sz w:val="24"/>
    </w:rPr>
  </w:style>
  <w:style w:type="paragraph" w:customStyle="1" w:styleId="RightPar3">
    <w:name w:val="Right Par[3]"/>
    <w:qFormat/>
    <w:pPr>
      <w:tabs>
        <w:tab w:val="left" w:pos="-720"/>
        <w:tab w:val="left" w:pos="0"/>
        <w:tab w:val="left" w:pos="720"/>
        <w:tab w:val="left" w:pos="1440"/>
        <w:tab w:val="decimal" w:pos="2160"/>
      </w:tabs>
      <w:suppressAutoHyphens/>
      <w:overflowPunct w:val="0"/>
      <w:autoSpaceDE w:val="0"/>
      <w:autoSpaceDN w:val="0"/>
      <w:adjustRightInd w:val="0"/>
      <w:ind w:firstLine="2160"/>
      <w:textAlignment w:val="baseline"/>
    </w:pPr>
    <w:rPr>
      <w:rFonts w:ascii="CG Times" w:eastAsia="Times New Roman" w:hAnsi="CG Times"/>
      <w:b/>
      <w:i/>
      <w:sz w:val="24"/>
    </w:rPr>
  </w:style>
  <w:style w:type="paragraph" w:customStyle="1" w:styleId="RightPar4">
    <w:name w:val="Right Par[4]"/>
    <w:qFormat/>
    <w:pPr>
      <w:tabs>
        <w:tab w:val="left" w:pos="-720"/>
        <w:tab w:val="left" w:pos="0"/>
        <w:tab w:val="left" w:pos="720"/>
        <w:tab w:val="left" w:pos="1440"/>
        <w:tab w:val="left" w:pos="2160"/>
        <w:tab w:val="decimal" w:pos="2880"/>
      </w:tabs>
      <w:suppressAutoHyphens/>
      <w:overflowPunct w:val="0"/>
      <w:autoSpaceDE w:val="0"/>
      <w:autoSpaceDN w:val="0"/>
      <w:adjustRightInd w:val="0"/>
      <w:ind w:firstLine="2880"/>
      <w:textAlignment w:val="baseline"/>
    </w:pPr>
    <w:rPr>
      <w:rFonts w:ascii="CG Times" w:eastAsia="Times New Roman" w:hAnsi="CG Times"/>
      <w:b/>
      <w:i/>
      <w:sz w:val="24"/>
    </w:rPr>
  </w:style>
  <w:style w:type="paragraph" w:customStyle="1" w:styleId="RightPar50">
    <w:name w:val="Right Par[5]"/>
    <w:qFormat/>
    <w:pPr>
      <w:tabs>
        <w:tab w:val="left" w:pos="-720"/>
        <w:tab w:val="left" w:pos="0"/>
        <w:tab w:val="left" w:pos="720"/>
        <w:tab w:val="left" w:pos="1440"/>
        <w:tab w:val="left" w:pos="2160"/>
        <w:tab w:val="left" w:pos="2880"/>
        <w:tab w:val="decimal" w:pos="3600"/>
      </w:tabs>
      <w:suppressAutoHyphens/>
      <w:overflowPunct w:val="0"/>
      <w:autoSpaceDE w:val="0"/>
      <w:autoSpaceDN w:val="0"/>
      <w:adjustRightInd w:val="0"/>
      <w:ind w:firstLine="3600"/>
      <w:textAlignment w:val="baseline"/>
    </w:pPr>
    <w:rPr>
      <w:rFonts w:ascii="CG Times" w:eastAsia="Times New Roman" w:hAnsi="CG Times"/>
      <w:b/>
      <w:i/>
      <w:sz w:val="24"/>
    </w:rPr>
  </w:style>
  <w:style w:type="paragraph" w:customStyle="1" w:styleId="RightPar6">
    <w:name w:val="Right Par[6]"/>
    <w:qFormat/>
    <w:pPr>
      <w:tabs>
        <w:tab w:val="left" w:pos="-720"/>
        <w:tab w:val="left" w:pos="0"/>
        <w:tab w:val="left" w:pos="720"/>
        <w:tab w:val="left" w:pos="1440"/>
        <w:tab w:val="left" w:pos="2160"/>
        <w:tab w:val="left" w:pos="2880"/>
        <w:tab w:val="left" w:pos="3600"/>
        <w:tab w:val="decimal" w:pos="4320"/>
      </w:tabs>
      <w:suppressAutoHyphens/>
      <w:overflowPunct w:val="0"/>
      <w:autoSpaceDE w:val="0"/>
      <w:autoSpaceDN w:val="0"/>
      <w:adjustRightInd w:val="0"/>
      <w:ind w:firstLine="4320"/>
      <w:textAlignment w:val="baseline"/>
    </w:pPr>
    <w:rPr>
      <w:rFonts w:ascii="CG Times" w:eastAsia="Times New Roman" w:hAnsi="CG Times"/>
      <w:b/>
      <w:i/>
      <w:sz w:val="24"/>
    </w:rPr>
  </w:style>
  <w:style w:type="paragraph" w:customStyle="1" w:styleId="RightPar7">
    <w:name w:val="Right Par[7]"/>
    <w:qFormat/>
    <w:pPr>
      <w:tabs>
        <w:tab w:val="left" w:pos="-720"/>
        <w:tab w:val="left" w:pos="0"/>
        <w:tab w:val="left" w:pos="720"/>
        <w:tab w:val="left" w:pos="1440"/>
        <w:tab w:val="left" w:pos="2160"/>
        <w:tab w:val="left" w:pos="2880"/>
        <w:tab w:val="left" w:pos="3600"/>
        <w:tab w:val="left" w:pos="4320"/>
        <w:tab w:val="decimal" w:pos="5040"/>
      </w:tabs>
      <w:suppressAutoHyphens/>
      <w:overflowPunct w:val="0"/>
      <w:autoSpaceDE w:val="0"/>
      <w:autoSpaceDN w:val="0"/>
      <w:adjustRightInd w:val="0"/>
      <w:ind w:firstLine="5040"/>
      <w:textAlignment w:val="baseline"/>
    </w:pPr>
    <w:rPr>
      <w:rFonts w:ascii="CG Times" w:eastAsia="Times New Roman" w:hAnsi="CG Times"/>
      <w:b/>
      <w:i/>
      <w:sz w:val="24"/>
    </w:rPr>
  </w:style>
  <w:style w:type="paragraph" w:customStyle="1" w:styleId="RightPar8">
    <w:name w:val="Right Par[8]"/>
    <w:qFormat/>
    <w:pPr>
      <w:tabs>
        <w:tab w:val="left" w:pos="-720"/>
        <w:tab w:val="left" w:pos="0"/>
        <w:tab w:val="left" w:pos="720"/>
        <w:tab w:val="left" w:pos="1440"/>
        <w:tab w:val="left" w:pos="2160"/>
        <w:tab w:val="left" w:pos="2880"/>
        <w:tab w:val="left" w:pos="3600"/>
        <w:tab w:val="left" w:pos="4320"/>
        <w:tab w:val="left" w:pos="5040"/>
        <w:tab w:val="decimal" w:pos="5760"/>
      </w:tabs>
      <w:suppressAutoHyphens/>
      <w:overflowPunct w:val="0"/>
      <w:autoSpaceDE w:val="0"/>
      <w:autoSpaceDN w:val="0"/>
      <w:adjustRightInd w:val="0"/>
      <w:ind w:firstLine="5760"/>
      <w:textAlignment w:val="baseline"/>
    </w:pPr>
    <w:rPr>
      <w:rFonts w:ascii="CG Times" w:eastAsia="Times New Roman" w:hAnsi="CG Times"/>
      <w:b/>
      <w:i/>
      <w:sz w:val="24"/>
    </w:rPr>
  </w:style>
  <w:style w:type="character" w:customStyle="1" w:styleId="Bibliogrphy">
    <w:name w:val="Bibliogrphy"/>
    <w:basedOn w:val="DefaultParagraphFont"/>
    <w:qFormat/>
  </w:style>
  <w:style w:type="character" w:customStyle="1" w:styleId="BulletList">
    <w:name w:val="Bullet List"/>
    <w:basedOn w:val="DefaultParagraphFont"/>
    <w:qFormat/>
  </w:style>
  <w:style w:type="paragraph" w:customStyle="1" w:styleId="Head21">
    <w:name w:val="Head 2.1"/>
    <w:basedOn w:val="Normal"/>
    <w:qFormat/>
    <w:pPr>
      <w:suppressAutoHyphens/>
      <w:overflowPunct w:val="0"/>
      <w:autoSpaceDE w:val="0"/>
      <w:autoSpaceDN w:val="0"/>
      <w:adjustRightInd w:val="0"/>
      <w:jc w:val="center"/>
      <w:textAlignment w:val="baseline"/>
    </w:pPr>
    <w:rPr>
      <w:b/>
      <w:sz w:val="28"/>
      <w:szCs w:val="20"/>
    </w:rPr>
  </w:style>
  <w:style w:type="paragraph" w:customStyle="1" w:styleId="Head22">
    <w:name w:val="Head 2.2"/>
    <w:basedOn w:val="Normal"/>
    <w:qFormat/>
    <w:pPr>
      <w:tabs>
        <w:tab w:val="left" w:pos="360"/>
      </w:tabs>
      <w:suppressAutoHyphens/>
      <w:overflowPunct w:val="0"/>
      <w:autoSpaceDE w:val="0"/>
      <w:autoSpaceDN w:val="0"/>
      <w:adjustRightInd w:val="0"/>
      <w:ind w:left="360" w:hanging="360"/>
      <w:textAlignment w:val="baseline"/>
    </w:pPr>
    <w:rPr>
      <w:b/>
      <w:szCs w:val="20"/>
    </w:rPr>
  </w:style>
  <w:style w:type="paragraph" w:customStyle="1" w:styleId="Section8-Section">
    <w:name w:val="Section 8 - Section"/>
    <w:basedOn w:val="Normal"/>
    <w:qFormat/>
    <w:pPr>
      <w:suppressAutoHyphens/>
      <w:overflowPunct w:val="0"/>
      <w:autoSpaceDE w:val="0"/>
      <w:autoSpaceDN w:val="0"/>
      <w:adjustRightInd w:val="0"/>
      <w:spacing w:before="120" w:after="200"/>
      <w:jc w:val="center"/>
      <w:textAlignment w:val="baseline"/>
    </w:pPr>
    <w:rPr>
      <w:b/>
      <w:sz w:val="28"/>
      <w:szCs w:val="20"/>
    </w:rPr>
  </w:style>
  <w:style w:type="paragraph" w:customStyle="1" w:styleId="Section8-Clauses">
    <w:name w:val="Section 8 - Clauses"/>
    <w:basedOn w:val="Normal"/>
    <w:qFormat/>
    <w:pPr>
      <w:tabs>
        <w:tab w:val="left" w:pos="360"/>
      </w:tabs>
      <w:suppressAutoHyphens/>
      <w:overflowPunct w:val="0"/>
      <w:autoSpaceDE w:val="0"/>
      <w:autoSpaceDN w:val="0"/>
      <w:adjustRightInd w:val="0"/>
      <w:spacing w:after="200"/>
      <w:ind w:left="576" w:hanging="576"/>
      <w:textAlignment w:val="baseline"/>
    </w:pPr>
    <w:rPr>
      <w:b/>
      <w:szCs w:val="20"/>
    </w:rPr>
  </w:style>
  <w:style w:type="paragraph" w:customStyle="1" w:styleId="Sub-ClauseText">
    <w:name w:val="Sub-Clause Text"/>
    <w:basedOn w:val="Normal"/>
    <w:qFormat/>
    <w:pPr>
      <w:overflowPunct w:val="0"/>
      <w:autoSpaceDE w:val="0"/>
      <w:autoSpaceDN w:val="0"/>
      <w:adjustRightInd w:val="0"/>
      <w:spacing w:before="120" w:after="120"/>
      <w:jc w:val="both"/>
      <w:textAlignment w:val="baseline"/>
    </w:pPr>
    <w:rPr>
      <w:spacing w:val="-4"/>
      <w:szCs w:val="20"/>
    </w:rPr>
  </w:style>
  <w:style w:type="paragraph" w:customStyle="1" w:styleId="Outline1">
    <w:name w:val="Outline1"/>
    <w:basedOn w:val="Outline"/>
    <w:next w:val="Outline2"/>
    <w:qFormat/>
    <w:pPr>
      <w:keepNext/>
      <w:tabs>
        <w:tab w:val="left" w:pos="360"/>
      </w:tabs>
      <w:overflowPunct w:val="0"/>
      <w:autoSpaceDE w:val="0"/>
      <w:autoSpaceDN w:val="0"/>
      <w:adjustRightInd w:val="0"/>
      <w:ind w:left="360" w:hanging="360"/>
      <w:textAlignment w:val="baseline"/>
    </w:pPr>
    <w:rPr>
      <w:rFonts w:ascii="Times New Roman" w:hAnsi="Times New Roman"/>
      <w:sz w:val="24"/>
    </w:rPr>
  </w:style>
  <w:style w:type="paragraph" w:customStyle="1" w:styleId="text3">
    <w:name w:val="text 3"/>
    <w:basedOn w:val="Normal"/>
    <w:qFormat/>
    <w:pPr>
      <w:spacing w:before="240" w:after="240"/>
      <w:ind w:left="1418"/>
    </w:pPr>
  </w:style>
  <w:style w:type="paragraph" w:customStyle="1" w:styleId="e4">
    <w:name w:val="e4"/>
    <w:basedOn w:val="Normal"/>
    <w:next w:val="Normal"/>
    <w:qFormat/>
    <w:pPr>
      <w:keepLines/>
      <w:pBdr>
        <w:bottom w:val="single" w:sz="6" w:space="0" w:color="auto"/>
        <w:between w:val="single" w:sz="6" w:space="0" w:color="auto"/>
      </w:pBdr>
      <w:overflowPunct w:val="0"/>
      <w:autoSpaceDE w:val="0"/>
      <w:autoSpaceDN w:val="0"/>
      <w:adjustRightInd w:val="0"/>
      <w:spacing w:after="260" w:line="260" w:lineRule="atLeast"/>
      <w:textAlignment w:val="baseline"/>
    </w:pPr>
    <w:rPr>
      <w:szCs w:val="20"/>
    </w:rPr>
  </w:style>
  <w:style w:type="character" w:customStyle="1" w:styleId="Header2-SubClausesCharChar">
    <w:name w:val="Header 2 - SubClauses Char Char"/>
    <w:qFormat/>
    <w:rPr>
      <w:rFonts w:cs="Arial"/>
      <w:sz w:val="24"/>
      <w:szCs w:val="24"/>
      <w:lang w:val="en-US" w:eastAsia="en-US" w:bidi="ar-SA"/>
    </w:rPr>
  </w:style>
  <w:style w:type="paragraph" w:customStyle="1" w:styleId="SectionXHeader3">
    <w:name w:val="Section X Header 3"/>
    <w:basedOn w:val="Heading1"/>
    <w:qFormat/>
    <w:pPr>
      <w:keepNext w:val="0"/>
      <w:tabs>
        <w:tab w:val="clear" w:pos="1422"/>
      </w:tabs>
      <w:ind w:left="0"/>
      <w:jc w:val="both"/>
    </w:pPr>
    <w:rPr>
      <w:rFonts w:ascii="Times New Roman" w:hAnsi="Times New Roman" w:cs="Times New Roman"/>
      <w:b w:val="0"/>
      <w:bCs/>
      <w:sz w:val="24"/>
    </w:rPr>
  </w:style>
  <w:style w:type="paragraph" w:customStyle="1" w:styleId="Part1">
    <w:name w:val="Part 1"/>
    <w:basedOn w:val="Normal"/>
    <w:qFormat/>
    <w:pPr>
      <w:spacing w:before="3120" w:after="240"/>
      <w:jc w:val="center"/>
    </w:pPr>
    <w:rPr>
      <w:b/>
      <w:sz w:val="48"/>
      <w:szCs w:val="20"/>
    </w:rPr>
  </w:style>
  <w:style w:type="paragraph" w:customStyle="1" w:styleId="plane">
    <w:name w:val="plane"/>
    <w:basedOn w:val="Normal"/>
    <w:qFormat/>
    <w:pPr>
      <w:suppressAutoHyphens/>
      <w:jc w:val="both"/>
    </w:pPr>
    <w:rPr>
      <w:rFonts w:ascii="Tms Rmn" w:hAnsi="Tms Rmn"/>
      <w:szCs w:val="20"/>
    </w:rPr>
  </w:style>
  <w:style w:type="paragraph" w:customStyle="1" w:styleId="S8Header1">
    <w:name w:val="S8 Header 1"/>
    <w:basedOn w:val="Normal"/>
    <w:next w:val="Normal"/>
    <w:qFormat/>
    <w:pPr>
      <w:spacing w:before="120" w:after="200"/>
      <w:jc w:val="both"/>
    </w:pPr>
    <w:rPr>
      <w:b/>
      <w:szCs w:val="20"/>
    </w:rPr>
  </w:style>
  <w:style w:type="paragraph" w:customStyle="1" w:styleId="S1-Header1">
    <w:name w:val="S1-Header1"/>
    <w:basedOn w:val="Normal"/>
    <w:qFormat/>
    <w:pPr>
      <w:numPr>
        <w:numId w:val="16"/>
      </w:numPr>
      <w:spacing w:before="240" w:after="240"/>
      <w:jc w:val="center"/>
    </w:pPr>
    <w:rPr>
      <w:b/>
      <w:sz w:val="28"/>
    </w:rPr>
  </w:style>
  <w:style w:type="paragraph" w:customStyle="1" w:styleId="S1-Header2">
    <w:name w:val="S1-Header2"/>
    <w:basedOn w:val="Normal"/>
    <w:qFormat/>
    <w:pPr>
      <w:numPr>
        <w:numId w:val="1"/>
      </w:numPr>
      <w:spacing w:after="200"/>
    </w:pPr>
    <w:rPr>
      <w:b/>
    </w:rPr>
  </w:style>
  <w:style w:type="paragraph" w:customStyle="1" w:styleId="StyleHeader2-SubClausesItalic">
    <w:name w:val="Style Header 2 - SubClauses + Italic"/>
    <w:basedOn w:val="Header2-SubClauses"/>
    <w:qFormat/>
    <w:pPr>
      <w:numPr>
        <w:ilvl w:val="0"/>
        <w:numId w:val="0"/>
      </w:numPr>
    </w:pPr>
    <w:rPr>
      <w:i/>
      <w:iCs/>
    </w:rPr>
  </w:style>
  <w:style w:type="character" w:customStyle="1" w:styleId="StyleHeader2-SubClausesItalicChar">
    <w:name w:val="Style Header 2 - SubClauses + Italic Char"/>
    <w:qFormat/>
    <w:rPr>
      <w:rFonts w:cs="Arial"/>
      <w:i/>
      <w:iCs/>
      <w:sz w:val="24"/>
      <w:szCs w:val="24"/>
      <w:lang w:val="en-US" w:eastAsia="en-US" w:bidi="ar-SA"/>
    </w:rPr>
  </w:style>
  <w:style w:type="paragraph" w:customStyle="1" w:styleId="StyleHeader2-SubClausesAfter6pt">
    <w:name w:val="Style Header 2 - SubClauses + After:  6 pt"/>
    <w:basedOn w:val="Header2-SubClauses"/>
    <w:qFormat/>
    <w:pPr>
      <w:numPr>
        <w:ilvl w:val="0"/>
        <w:numId w:val="0"/>
      </w:numPr>
    </w:pPr>
    <w:rPr>
      <w:rFonts w:cs="Times New Roman"/>
    </w:rPr>
  </w:style>
  <w:style w:type="paragraph" w:customStyle="1" w:styleId="StyleSubtitleLeft013Right02">
    <w:name w:val="Style Subtitle + Left:  0.13&quot; Right:  0.2&quot;"/>
    <w:basedOn w:val="Subtitle"/>
    <w:qFormat/>
    <w:pPr>
      <w:ind w:left="180" w:right="288"/>
    </w:pPr>
    <w:rPr>
      <w:bCs/>
    </w:rPr>
  </w:style>
  <w:style w:type="paragraph" w:customStyle="1" w:styleId="StyleArial20ptBoldCenteredBefore6ptAfter12pt">
    <w:name w:val="Style Arial 20 pt Bold Centered Before:  6 pt After:  12 pt"/>
    <w:basedOn w:val="Normal"/>
    <w:qFormat/>
    <w:pPr>
      <w:spacing w:before="120" w:after="240"/>
      <w:jc w:val="center"/>
    </w:pPr>
    <w:rPr>
      <w:b/>
      <w:bCs/>
      <w:sz w:val="36"/>
      <w:szCs w:val="20"/>
    </w:rPr>
  </w:style>
  <w:style w:type="paragraph" w:customStyle="1" w:styleId="S3-Header1">
    <w:name w:val="S3-Header 1"/>
    <w:basedOn w:val="Normal"/>
    <w:qFormat/>
    <w:pPr>
      <w:spacing w:before="120" w:after="200"/>
      <w:ind w:left="1080" w:hanging="720"/>
      <w:jc w:val="both"/>
    </w:pPr>
    <w:rPr>
      <w:b/>
      <w:bCs/>
      <w:sz w:val="28"/>
      <w:szCs w:val="20"/>
    </w:rPr>
  </w:style>
  <w:style w:type="paragraph" w:customStyle="1" w:styleId="S3-Heading2">
    <w:name w:val="S3-Heading 2"/>
    <w:basedOn w:val="Normal"/>
    <w:qFormat/>
    <w:pPr>
      <w:spacing w:after="200"/>
      <w:ind w:left="1080" w:right="288" w:hanging="720"/>
      <w:jc w:val="both"/>
    </w:pPr>
    <w:rPr>
      <w:b/>
      <w:bCs/>
    </w:rPr>
  </w:style>
  <w:style w:type="paragraph" w:customStyle="1" w:styleId="S4Header">
    <w:name w:val="S4 Header"/>
    <w:basedOn w:val="Normal"/>
    <w:next w:val="Normal"/>
    <w:qFormat/>
    <w:pPr>
      <w:spacing w:before="120" w:after="240"/>
      <w:jc w:val="center"/>
    </w:pPr>
    <w:rPr>
      <w:b/>
      <w:sz w:val="32"/>
      <w:szCs w:val="20"/>
    </w:rPr>
  </w:style>
  <w:style w:type="paragraph" w:customStyle="1" w:styleId="S4-header1">
    <w:name w:val="S4-header1"/>
    <w:basedOn w:val="Normal"/>
    <w:qFormat/>
    <w:pPr>
      <w:spacing w:before="120" w:after="240"/>
      <w:jc w:val="center"/>
    </w:pPr>
    <w:rPr>
      <w:b/>
      <w:sz w:val="36"/>
      <w:szCs w:val="20"/>
    </w:rPr>
  </w:style>
  <w:style w:type="paragraph" w:customStyle="1" w:styleId="S4-Header10">
    <w:name w:val="S4-Header 1"/>
    <w:basedOn w:val="Normal"/>
    <w:next w:val="Normal"/>
    <w:qFormat/>
    <w:pPr>
      <w:spacing w:before="120" w:after="240"/>
      <w:jc w:val="center"/>
    </w:pPr>
    <w:rPr>
      <w:rFonts w:cs="Arial"/>
      <w:b/>
      <w:sz w:val="36"/>
    </w:rPr>
  </w:style>
  <w:style w:type="paragraph" w:customStyle="1" w:styleId="StyleSectionVHeaderLeft025Right02">
    <w:name w:val="Style Section V. Header + Left:  0.25&quot; Right:  0.2&quot;"/>
    <w:basedOn w:val="SectionVHeader"/>
    <w:qFormat/>
    <w:pPr>
      <w:spacing w:before="120" w:after="240"/>
      <w:ind w:left="360" w:right="288"/>
    </w:pPr>
    <w:rPr>
      <w:rFonts w:ascii="Times New Roman" w:hAnsi="Times New Roman"/>
      <w:bCs/>
      <w:sz w:val="32"/>
    </w:rPr>
  </w:style>
  <w:style w:type="paragraph" w:customStyle="1" w:styleId="StyleStyleHeader1-ClausesAfter0ptLeft0Hanging">
    <w:name w:val="Style Style Header 1 - Clauses + After:  0 pt + Left:  0&quot; Hanging:..."/>
    <w:basedOn w:val="Normal"/>
    <w:qFormat/>
    <w:pPr>
      <w:tabs>
        <w:tab w:val="left" w:pos="576"/>
      </w:tabs>
      <w:spacing w:after="200"/>
      <w:ind w:left="576" w:hanging="576"/>
      <w:jc w:val="both"/>
    </w:pPr>
    <w:rPr>
      <w:szCs w:val="20"/>
    </w:rPr>
  </w:style>
  <w:style w:type="paragraph" w:customStyle="1" w:styleId="Section4-Heading2">
    <w:name w:val="Section 4 - Heading 2"/>
    <w:basedOn w:val="Normal"/>
    <w:qFormat/>
    <w:pPr>
      <w:spacing w:after="200"/>
      <w:jc w:val="center"/>
    </w:pPr>
    <w:rPr>
      <w:b/>
      <w:sz w:val="32"/>
    </w:rPr>
  </w:style>
  <w:style w:type="paragraph" w:customStyle="1" w:styleId="S6-Header1">
    <w:name w:val="S6-Header 1"/>
    <w:basedOn w:val="Normal"/>
    <w:next w:val="Normal"/>
    <w:qFormat/>
    <w:pPr>
      <w:spacing w:before="120" w:after="240"/>
      <w:jc w:val="center"/>
    </w:pPr>
    <w:rPr>
      <w:rFonts w:cs="Arial"/>
      <w:b/>
      <w:sz w:val="32"/>
    </w:rPr>
  </w:style>
  <w:style w:type="paragraph" w:customStyle="1" w:styleId="Part">
    <w:name w:val="Part"/>
    <w:basedOn w:val="Normal"/>
    <w:qFormat/>
    <w:pPr>
      <w:keepNext/>
      <w:spacing w:before="2280"/>
      <w:jc w:val="center"/>
    </w:pPr>
    <w:rPr>
      <w:b/>
      <w:sz w:val="52"/>
    </w:rPr>
  </w:style>
  <w:style w:type="paragraph" w:customStyle="1" w:styleId="StyleHead41Before6ptAfter6pt">
    <w:name w:val="Style Head 4.1 + Before:  6 pt After:  6 pt"/>
    <w:basedOn w:val="Section8-Section"/>
    <w:qFormat/>
    <w:rPr>
      <w:bCs/>
    </w:rPr>
  </w:style>
  <w:style w:type="paragraph" w:customStyle="1" w:styleId="Section10-Heading1">
    <w:name w:val="Section 10 - Heading 1"/>
    <w:basedOn w:val="Normal"/>
    <w:next w:val="Normal"/>
    <w:qFormat/>
    <w:pPr>
      <w:spacing w:before="120" w:after="240"/>
      <w:jc w:val="center"/>
    </w:pPr>
    <w:rPr>
      <w:b/>
      <w:sz w:val="36"/>
    </w:rPr>
  </w:style>
  <w:style w:type="paragraph" w:customStyle="1" w:styleId="StyleS1-Header1TimesNewRoman14pt">
    <w:name w:val="Style S1-Header1 + Times New Roman 14 pt"/>
    <w:basedOn w:val="S1-Header1"/>
    <w:qFormat/>
    <w:pPr>
      <w:numPr>
        <w:numId w:val="0"/>
      </w:numPr>
    </w:pPr>
    <w:rPr>
      <w:bCs/>
    </w:rPr>
  </w:style>
  <w:style w:type="character" w:customStyle="1" w:styleId="BodyText2Char">
    <w:name w:val="Body Text 2 Char"/>
    <w:qFormat/>
    <w:rPr>
      <w:rFonts w:ascii="Arial" w:hAnsi="Arial"/>
      <w:b/>
      <w:sz w:val="24"/>
      <w:lang w:val="en-US" w:eastAsia="en-US" w:bidi="ar-SA"/>
    </w:rPr>
  </w:style>
  <w:style w:type="character" w:customStyle="1" w:styleId="S1-Header1CharChar">
    <w:name w:val="S1-Header1 Char Char"/>
    <w:qFormat/>
    <w:rPr>
      <w:rFonts w:ascii="Arial" w:hAnsi="Arial"/>
      <w:b/>
      <w:sz w:val="28"/>
      <w:szCs w:val="24"/>
      <w:lang w:val="en-US" w:eastAsia="en-US" w:bidi="ar-SA"/>
    </w:rPr>
  </w:style>
  <w:style w:type="character" w:customStyle="1" w:styleId="StyleS1-Header1TimesNewRoman14ptChar">
    <w:name w:val="Style S1-Header1 + Times New Roman 14 pt Char"/>
    <w:qFormat/>
    <w:rPr>
      <w:rFonts w:ascii="Arial" w:hAnsi="Arial"/>
      <w:b/>
      <w:bCs/>
      <w:sz w:val="28"/>
      <w:szCs w:val="24"/>
      <w:lang w:val="en-US" w:eastAsia="en-US" w:bidi="ar-SA"/>
    </w:rPr>
  </w:style>
  <w:style w:type="paragraph" w:customStyle="1" w:styleId="StyleStyleS1-Header1TimesNewRoman14pt">
    <w:name w:val="Style Style S1-Header1 + Times New Roman 14 pt +"/>
    <w:basedOn w:val="StyleS1-Header1TimesNewRoman14pt"/>
    <w:qFormat/>
    <w:pPr>
      <w:numPr>
        <w:numId w:val="17"/>
      </w:numPr>
    </w:pPr>
  </w:style>
  <w:style w:type="character" w:customStyle="1" w:styleId="StyleStyleS1-Header1TimesNewRoman14ptChar">
    <w:name w:val="Style Style S1-Header1 + Times New Roman 14 pt + Char"/>
    <w:basedOn w:val="StyleS1-Header1TimesNewRoman14ptChar"/>
    <w:qFormat/>
    <w:rPr>
      <w:rFonts w:ascii="Arial" w:hAnsi="Arial"/>
      <w:b/>
      <w:bCs/>
      <w:sz w:val="28"/>
      <w:szCs w:val="24"/>
      <w:lang w:val="en-US" w:eastAsia="en-US" w:bidi="ar-SA"/>
    </w:rPr>
  </w:style>
  <w:style w:type="paragraph" w:customStyle="1" w:styleId="StyleStyleS1-Header1TimesNewRoman14pt1">
    <w:name w:val="Style Style S1-Header1 + Times New Roman 14 pt +1"/>
    <w:basedOn w:val="StyleS1-Header1TimesNewRoman14pt"/>
    <w:qFormat/>
    <w:pPr>
      <w:numPr>
        <w:numId w:val="18"/>
      </w:numPr>
    </w:pPr>
  </w:style>
  <w:style w:type="character" w:customStyle="1" w:styleId="StyleStyleS1-Header1TimesNewRoman14pt1Char">
    <w:name w:val="Style Style S1-Header1 + Times New Roman 14 pt +1 Char"/>
    <w:basedOn w:val="StyleS1-Header1TimesNewRoman14ptChar"/>
    <w:qFormat/>
    <w:rPr>
      <w:rFonts w:ascii="Arial" w:hAnsi="Arial"/>
      <w:b/>
      <w:bCs/>
      <w:sz w:val="28"/>
      <w:szCs w:val="24"/>
      <w:lang w:val="en-US" w:eastAsia="en-US" w:bidi="ar-SA"/>
    </w:rPr>
  </w:style>
  <w:style w:type="paragraph" w:customStyle="1" w:styleId="StyleHeader1-ClausesAfter0pt">
    <w:name w:val="Style Header 1 - Clauses + After:  0 pt"/>
    <w:basedOn w:val="Normal"/>
    <w:qFormat/>
    <w:pPr>
      <w:spacing w:after="200"/>
      <w:jc w:val="both"/>
    </w:pPr>
    <w:rPr>
      <w:bCs/>
      <w:szCs w:val="20"/>
    </w:rPr>
  </w:style>
  <w:style w:type="paragraph" w:customStyle="1" w:styleId="StyleHeader2-SubClausesBold">
    <w:name w:val="Style Header 2 - SubClauses + Bold"/>
    <w:basedOn w:val="Normal"/>
    <w:link w:val="StyleHeader2-SubClausesBoldChar"/>
    <w:qFormat/>
    <w:pPr>
      <w:tabs>
        <w:tab w:val="left" w:pos="576"/>
      </w:tabs>
      <w:spacing w:after="200"/>
      <w:ind w:left="612"/>
      <w:jc w:val="both"/>
    </w:pPr>
    <w:rPr>
      <w:b/>
      <w:bCs/>
      <w:szCs w:val="20"/>
    </w:rPr>
  </w:style>
  <w:style w:type="character" w:customStyle="1" w:styleId="StyleHeader2-SubClausesBoldChar">
    <w:name w:val="Style Header 2 - SubClauses + Bold Char"/>
    <w:link w:val="StyleHeader2-SubClausesBold"/>
    <w:qFormat/>
    <w:rPr>
      <w:b/>
      <w:bCs/>
      <w:sz w:val="24"/>
      <w:lang w:eastAsia="en-US" w:bidi="ar-SA"/>
    </w:rPr>
  </w:style>
  <w:style w:type="character" w:customStyle="1" w:styleId="CommentTextChar">
    <w:name w:val="Comment Text Char"/>
    <w:link w:val="CommentText"/>
    <w:qFormat/>
    <w:rPr>
      <w:rFonts w:ascii="Arial" w:hAnsi="Arial"/>
    </w:rPr>
  </w:style>
  <w:style w:type="character" w:customStyle="1" w:styleId="FootnoteTextChar">
    <w:name w:val="Footnote Text Char"/>
    <w:basedOn w:val="DefaultParagraphFont"/>
    <w:link w:val="FootnoteText"/>
    <w:qFormat/>
  </w:style>
  <w:style w:type="paragraph" w:customStyle="1" w:styleId="Style11">
    <w:name w:val="Style 11"/>
    <w:basedOn w:val="Normal"/>
    <w:qFormat/>
    <w:pPr>
      <w:widowControl w:val="0"/>
      <w:autoSpaceDE w:val="0"/>
      <w:autoSpaceDN w:val="0"/>
      <w:spacing w:line="384" w:lineRule="atLeast"/>
    </w:pPr>
  </w:style>
  <w:style w:type="paragraph" w:customStyle="1" w:styleId="Sec3header">
    <w:name w:val="Sec3 header"/>
    <w:basedOn w:val="Style11"/>
    <w:qFormat/>
    <w:pPr>
      <w:tabs>
        <w:tab w:val="left" w:leader="dot" w:pos="8424"/>
      </w:tabs>
      <w:spacing w:before="80" w:line="240" w:lineRule="auto"/>
    </w:pPr>
    <w:rPr>
      <w:rFonts w:ascii="Arial" w:hAnsi="Arial" w:cs="Arial"/>
      <w:b/>
      <w:sz w:val="22"/>
      <w:szCs w:val="20"/>
    </w:rPr>
  </w:style>
  <w:style w:type="paragraph" w:customStyle="1" w:styleId="MediumGrid1-Accent21">
    <w:name w:val="Medium Grid 1 - Accent 21"/>
    <w:basedOn w:val="Normal"/>
    <w:link w:val="MediumGrid1-Accent2Char"/>
    <w:uiPriority w:val="34"/>
    <w:qFormat/>
    <w:pPr>
      <w:ind w:left="720"/>
      <w:contextualSpacing/>
      <w:jc w:val="both"/>
    </w:pPr>
    <w:rPr>
      <w:szCs w:val="20"/>
    </w:rPr>
  </w:style>
  <w:style w:type="character" w:customStyle="1" w:styleId="HeaderChar">
    <w:name w:val="Header Char"/>
    <w:link w:val="Header"/>
    <w:uiPriority w:val="99"/>
    <w:qFormat/>
    <w:rPr>
      <w:rFonts w:ascii="Arial" w:hAnsi="Arial"/>
    </w:rPr>
  </w:style>
  <w:style w:type="paragraph" w:customStyle="1" w:styleId="Header1">
    <w:name w:val="Header1"/>
    <w:basedOn w:val="Normal"/>
    <w:qFormat/>
    <w:pPr>
      <w:widowControl w:val="0"/>
      <w:autoSpaceDE w:val="0"/>
      <w:autoSpaceDN w:val="0"/>
      <w:spacing w:before="240" w:after="480"/>
      <w:jc w:val="center"/>
    </w:pPr>
    <w:rPr>
      <w:b/>
      <w:bCs/>
      <w:spacing w:val="4"/>
      <w:sz w:val="44"/>
      <w:szCs w:val="46"/>
    </w:rPr>
  </w:style>
  <w:style w:type="paragraph" w:customStyle="1" w:styleId="Default">
    <w:name w:val="Default"/>
    <w:qFormat/>
    <w:pPr>
      <w:autoSpaceDE w:val="0"/>
      <w:autoSpaceDN w:val="0"/>
      <w:adjustRightInd w:val="0"/>
    </w:pPr>
    <w:rPr>
      <w:rFonts w:eastAsia="Times New Roman"/>
      <w:color w:val="000000"/>
      <w:sz w:val="24"/>
      <w:szCs w:val="24"/>
    </w:rPr>
  </w:style>
  <w:style w:type="paragraph" w:customStyle="1" w:styleId="Section4heading">
    <w:name w:val="Section 4 heading"/>
    <w:basedOn w:val="Normal"/>
    <w:next w:val="Normal"/>
    <w:qFormat/>
    <w:pPr>
      <w:widowControl w:val="0"/>
      <w:tabs>
        <w:tab w:val="left" w:leader="dot" w:pos="8748"/>
      </w:tabs>
      <w:autoSpaceDE w:val="0"/>
      <w:autoSpaceDN w:val="0"/>
      <w:spacing w:after="240"/>
      <w:jc w:val="center"/>
    </w:pPr>
    <w:rPr>
      <w:b/>
      <w:sz w:val="36"/>
    </w:rPr>
  </w:style>
  <w:style w:type="paragraph" w:customStyle="1" w:styleId="Style19">
    <w:name w:val="Style 19"/>
    <w:basedOn w:val="Normal"/>
    <w:qFormat/>
    <w:pPr>
      <w:widowControl w:val="0"/>
      <w:autoSpaceDE w:val="0"/>
      <w:autoSpaceDN w:val="0"/>
      <w:adjustRightInd w:val="0"/>
    </w:pPr>
  </w:style>
  <w:style w:type="paragraph" w:customStyle="1" w:styleId="Style17">
    <w:name w:val="Style 17"/>
    <w:basedOn w:val="Normal"/>
    <w:qFormat/>
    <w:pPr>
      <w:widowControl w:val="0"/>
      <w:autoSpaceDE w:val="0"/>
      <w:autoSpaceDN w:val="0"/>
      <w:spacing w:line="264" w:lineRule="exact"/>
      <w:ind w:left="576" w:hanging="360"/>
    </w:pPr>
  </w:style>
  <w:style w:type="paragraph" w:customStyle="1" w:styleId="Style20">
    <w:name w:val="Style 20"/>
    <w:basedOn w:val="Normal"/>
    <w:qFormat/>
    <w:pPr>
      <w:widowControl w:val="0"/>
      <w:autoSpaceDE w:val="0"/>
      <w:autoSpaceDN w:val="0"/>
      <w:spacing w:before="144" w:after="360" w:line="264" w:lineRule="exact"/>
    </w:pPr>
  </w:style>
  <w:style w:type="paragraph" w:customStyle="1" w:styleId="StyleP3Header1-ClausesAfter12pt">
    <w:name w:val="Style P3 Header1-Clauses + After:  12 pt"/>
    <w:basedOn w:val="P3Header1-Clauses"/>
    <w:qFormat/>
    <w:pPr>
      <w:numPr>
        <w:ilvl w:val="0"/>
        <w:numId w:val="0"/>
      </w:numPr>
      <w:tabs>
        <w:tab w:val="left" w:pos="972"/>
        <w:tab w:val="left" w:pos="1008"/>
        <w:tab w:val="left" w:pos="1440"/>
      </w:tabs>
      <w:spacing w:after="240"/>
      <w:ind w:left="1008" w:hanging="360"/>
    </w:pPr>
  </w:style>
  <w:style w:type="paragraph" w:customStyle="1" w:styleId="FIDICClauseName">
    <w:name w:val="FIDIC_ClauseName"/>
    <w:basedOn w:val="Normal"/>
    <w:next w:val="Normal"/>
    <w:qFormat/>
    <w:pPr>
      <w:spacing w:before="240" w:after="240" w:line="240" w:lineRule="exact"/>
    </w:pPr>
    <w:rPr>
      <w:rFonts w:ascii="Arial" w:hAnsi="Arial" w:cs="Arial"/>
      <w:color w:val="0000CC"/>
      <w:spacing w:val="-5"/>
      <w:sz w:val="28"/>
      <w:szCs w:val="28"/>
      <w:lang w:val="en-GB"/>
    </w:rPr>
  </w:style>
  <w:style w:type="paragraph" w:customStyle="1" w:styleId="Headfid1">
    <w:name w:val="Head fid1"/>
    <w:basedOn w:val="Head2"/>
    <w:qFormat/>
    <w:pPr>
      <w:keepNext w:val="0"/>
      <w:widowControl/>
      <w:suppressAutoHyphens w:val="0"/>
      <w:spacing w:before="120" w:after="120"/>
    </w:pPr>
    <w:rPr>
      <w:rFonts w:ascii="Times New Roman" w:hAnsi="Times New Roman"/>
      <w:b/>
      <w:spacing w:val="0"/>
      <w:sz w:val="24"/>
      <w:lang w:val="en-GB"/>
    </w:rPr>
  </w:style>
  <w:style w:type="paragraph" w:customStyle="1" w:styleId="ChapterNumber">
    <w:name w:val="ChapterNumber"/>
    <w:qFormat/>
    <w:pPr>
      <w:tabs>
        <w:tab w:val="left" w:pos="-720"/>
      </w:tabs>
      <w:suppressAutoHyphens/>
    </w:pPr>
    <w:rPr>
      <w:rFonts w:ascii="CG Times" w:eastAsia="Times New Roman" w:hAnsi="CG Times"/>
      <w:sz w:val="22"/>
    </w:rPr>
  </w:style>
  <w:style w:type="paragraph" w:customStyle="1" w:styleId="TextBox">
    <w:name w:val="Text Box"/>
    <w:qFormat/>
    <w:pPr>
      <w:keepNext/>
      <w:keepLines/>
      <w:tabs>
        <w:tab w:val="left" w:pos="-720"/>
      </w:tabs>
      <w:suppressAutoHyphens/>
      <w:jc w:val="both"/>
    </w:pPr>
    <w:rPr>
      <w:rFonts w:eastAsia="Times New Roman"/>
      <w:spacing w:val="-2"/>
      <w:sz w:val="22"/>
    </w:rPr>
  </w:style>
  <w:style w:type="paragraph" w:customStyle="1" w:styleId="Heading1a">
    <w:name w:val="Heading 1a"/>
    <w:qFormat/>
    <w:pPr>
      <w:keepNext/>
      <w:keepLines/>
      <w:tabs>
        <w:tab w:val="left" w:pos="-720"/>
      </w:tabs>
      <w:suppressAutoHyphens/>
      <w:jc w:val="center"/>
    </w:pPr>
    <w:rPr>
      <w:rFonts w:eastAsia="Times New Roman"/>
      <w:b/>
      <w:smallCaps/>
      <w:sz w:val="32"/>
    </w:rPr>
  </w:style>
  <w:style w:type="character" w:customStyle="1" w:styleId="EndnoteTextChar">
    <w:name w:val="Endnote Text Char"/>
    <w:basedOn w:val="DefaultParagraphFont"/>
    <w:link w:val="EndnoteText"/>
    <w:qFormat/>
  </w:style>
  <w:style w:type="paragraph" w:customStyle="1" w:styleId="SectionVHeading2">
    <w:name w:val="Section V. Heading 2"/>
    <w:basedOn w:val="SectionVHeader"/>
    <w:qFormat/>
    <w:pPr>
      <w:spacing w:before="120" w:after="200"/>
    </w:pPr>
    <w:rPr>
      <w:rFonts w:ascii="Times New Roman" w:hAnsi="Times New Roman"/>
      <w:sz w:val="28"/>
    </w:rPr>
  </w:style>
  <w:style w:type="character" w:customStyle="1" w:styleId="FooterChar">
    <w:name w:val="Footer Char"/>
    <w:link w:val="Footer"/>
    <w:uiPriority w:val="99"/>
    <w:qFormat/>
    <w:rPr>
      <w:rFonts w:ascii="Arial" w:hAnsi="Arial"/>
    </w:rPr>
  </w:style>
  <w:style w:type="character" w:customStyle="1" w:styleId="BodyTextChar">
    <w:name w:val="Body Text Char"/>
    <w:link w:val="BodyText"/>
    <w:qFormat/>
    <w:rPr>
      <w:rFonts w:ascii="Arial" w:hAnsi="Arial" w:cs="Arial"/>
      <w:szCs w:val="24"/>
    </w:rPr>
  </w:style>
  <w:style w:type="character" w:customStyle="1" w:styleId="MediumGrid1-Accent2Char">
    <w:name w:val="Medium Grid 1 - Accent 2 Char"/>
    <w:link w:val="MediumGrid1-Accent21"/>
    <w:uiPriority w:val="34"/>
    <w:qFormat/>
    <w:rPr>
      <w:sz w:val="24"/>
    </w:rPr>
  </w:style>
  <w:style w:type="paragraph" w:customStyle="1" w:styleId="Sec1-Clauses">
    <w:name w:val="Sec1-Clauses"/>
    <w:basedOn w:val="Normal"/>
    <w:qFormat/>
    <w:pPr>
      <w:tabs>
        <w:tab w:val="left" w:pos="360"/>
      </w:tabs>
      <w:spacing w:before="120" w:after="120"/>
      <w:ind w:left="360" w:hanging="360"/>
    </w:pPr>
    <w:rPr>
      <w:b/>
      <w:szCs w:val="20"/>
    </w:rPr>
  </w:style>
  <w:style w:type="paragraph" w:customStyle="1" w:styleId="ColorfulList-Accent11">
    <w:name w:val="Colorful List - Accent 11"/>
    <w:basedOn w:val="Normal"/>
    <w:uiPriority w:val="34"/>
    <w:qFormat/>
    <w:pPr>
      <w:ind w:left="720"/>
      <w:contextualSpacing/>
      <w:jc w:val="both"/>
    </w:pPr>
  </w:style>
  <w:style w:type="paragraph" w:customStyle="1" w:styleId="ColorfulShading-Accent11">
    <w:name w:val="Colorful Shading - Accent 11"/>
    <w:hidden/>
    <w:uiPriority w:val="71"/>
    <w:qFormat/>
    <w:rPr>
      <w:rFonts w:eastAsia="Times New Roman"/>
      <w:sz w:val="24"/>
      <w:szCs w:val="24"/>
    </w:rPr>
  </w:style>
  <w:style w:type="paragraph" w:customStyle="1" w:styleId="ColorfulShading-Accent12">
    <w:name w:val="Colorful Shading - Accent 12"/>
    <w:hidden/>
    <w:uiPriority w:val="62"/>
    <w:qFormat/>
    <w:rPr>
      <w:rFonts w:eastAsia="Times New Roman"/>
      <w:sz w:val="24"/>
      <w:szCs w:val="24"/>
    </w:rPr>
  </w:style>
  <w:style w:type="paragraph" w:customStyle="1" w:styleId="Revision1">
    <w:name w:val="Revision1"/>
    <w:hidden/>
    <w:uiPriority w:val="99"/>
    <w:unhideWhenUsed/>
    <w:qFormat/>
    <w:rPr>
      <w:rFonts w:eastAsia="Times New Roman"/>
      <w:sz w:val="24"/>
      <w:szCs w:val="24"/>
    </w:rPr>
  </w:style>
  <w:style w:type="paragraph" w:customStyle="1" w:styleId="ListParagraph1">
    <w:name w:val="List Paragraph1"/>
    <w:basedOn w:val="Normal"/>
    <w:link w:val="ListParagraphChar"/>
    <w:uiPriority w:val="1"/>
    <w:qFormat/>
    <w:pPr>
      <w:ind w:left="720"/>
      <w:contextualSpacing/>
    </w:pPr>
  </w:style>
  <w:style w:type="paragraph" w:customStyle="1" w:styleId="xmsonormal">
    <w:name w:val="x_msonormal"/>
    <w:basedOn w:val="Normal"/>
    <w:qFormat/>
    <w:pPr>
      <w:spacing w:before="100" w:beforeAutospacing="1" w:after="100" w:afterAutospacing="1"/>
    </w:pPr>
  </w:style>
  <w:style w:type="character" w:customStyle="1" w:styleId="apple-converted-space">
    <w:name w:val="apple-converted-space"/>
    <w:qFormat/>
  </w:style>
  <w:style w:type="paragraph" w:customStyle="1" w:styleId="SubEvaCriteria">
    <w:name w:val="Sub Eva Criteria"/>
    <w:basedOn w:val="Normal"/>
    <w:qFormat/>
    <w:pPr>
      <w:numPr>
        <w:ilvl w:val="1"/>
        <w:numId w:val="19"/>
      </w:numPr>
      <w:tabs>
        <w:tab w:val="left" w:pos="1440"/>
        <w:tab w:val="left" w:pos="1710"/>
      </w:tabs>
      <w:spacing w:before="60" w:after="60"/>
    </w:pPr>
    <w:rPr>
      <w:b/>
      <w:bCs/>
      <w:color w:val="000000" w:themeColor="text1"/>
    </w:rPr>
  </w:style>
  <w:style w:type="paragraph" w:customStyle="1" w:styleId="HeaderEvaCriteria">
    <w:name w:val="Header Eva Criteria"/>
    <w:basedOn w:val="Normal"/>
    <w:link w:val="HeaderEvaCriteriaChar"/>
    <w:qFormat/>
    <w:pPr>
      <w:numPr>
        <w:numId w:val="20"/>
      </w:numPr>
    </w:pPr>
    <w:rPr>
      <w:rFonts w:ascii="Times New Roman Bold" w:hAnsi="Times New Roman Bold"/>
      <w:b/>
      <w:sz w:val="32"/>
    </w:rPr>
  </w:style>
  <w:style w:type="paragraph" w:customStyle="1" w:styleId="SubheaderEvaCri">
    <w:name w:val="Subheader Eva Cri"/>
    <w:basedOn w:val="ListParagraph1"/>
    <w:link w:val="SubheaderEvaCriChar"/>
    <w:qFormat/>
    <w:pPr>
      <w:numPr>
        <w:numId w:val="21"/>
      </w:numPr>
    </w:pPr>
    <w:rPr>
      <w:rFonts w:ascii="Times New Roman Bold" w:hAnsi="Times New Roman Bold"/>
      <w:b/>
      <w:sz w:val="28"/>
    </w:rPr>
  </w:style>
  <w:style w:type="character" w:customStyle="1" w:styleId="HeaderEvaCriteriaChar">
    <w:name w:val="Header Eva Criteria Char"/>
    <w:basedOn w:val="DefaultParagraphFont"/>
    <w:link w:val="HeaderEvaCriteria"/>
    <w:qFormat/>
    <w:rPr>
      <w:rFonts w:ascii="Times New Roman Bold" w:hAnsi="Times New Roman Bold"/>
      <w:b/>
      <w:sz w:val="32"/>
      <w:szCs w:val="24"/>
    </w:rPr>
  </w:style>
  <w:style w:type="paragraph" w:customStyle="1" w:styleId="SecondSubheaderQualifications">
    <w:name w:val="Second Subheader Qualifications"/>
    <w:basedOn w:val="Normal"/>
    <w:link w:val="SecondSubheaderQualificationsChar"/>
    <w:qFormat/>
    <w:rPr>
      <w:rFonts w:ascii="Times New Roman Bold" w:hAnsi="Times New Roman Bold"/>
      <w:b/>
    </w:rPr>
  </w:style>
  <w:style w:type="character" w:customStyle="1" w:styleId="ListParagraphChar">
    <w:name w:val="List Paragraph Char"/>
    <w:basedOn w:val="DefaultParagraphFont"/>
    <w:link w:val="ListParagraph1"/>
    <w:uiPriority w:val="34"/>
    <w:qFormat/>
    <w:rPr>
      <w:sz w:val="24"/>
      <w:szCs w:val="24"/>
    </w:rPr>
  </w:style>
  <w:style w:type="character" w:customStyle="1" w:styleId="SubheaderEvaCriChar">
    <w:name w:val="Subheader Eva Cri Char"/>
    <w:basedOn w:val="ListParagraphChar"/>
    <w:link w:val="SubheaderEvaCri"/>
    <w:qFormat/>
    <w:rPr>
      <w:rFonts w:ascii="Times New Roman Bold" w:hAnsi="Times New Roman Bold"/>
      <w:b/>
      <w:sz w:val="28"/>
      <w:szCs w:val="24"/>
    </w:rPr>
  </w:style>
  <w:style w:type="character" w:customStyle="1" w:styleId="SecondSubheaderQualificationsChar">
    <w:name w:val="Second Subheader Qualifications Char"/>
    <w:basedOn w:val="DefaultParagraphFont"/>
    <w:link w:val="SecondSubheaderQualifications"/>
    <w:qFormat/>
    <w:rPr>
      <w:rFonts w:ascii="Times New Roman Bold" w:hAnsi="Times New Roman Bold"/>
      <w:b/>
      <w:sz w:val="24"/>
      <w:szCs w:val="24"/>
    </w:rPr>
  </w:style>
  <w:style w:type="paragraph" w:customStyle="1" w:styleId="SubheaderTechnicalPartofEvaluation">
    <w:name w:val="Subheader Technical Part of Evaluation"/>
    <w:basedOn w:val="Normal"/>
    <w:link w:val="SubheaderTechnicalPartofEvaluationChar"/>
    <w:qFormat/>
    <w:rPr>
      <w:rFonts w:ascii="Times New Roman Bold" w:hAnsi="Times New Roman Bold"/>
      <w:b/>
      <w:sz w:val="28"/>
    </w:rPr>
  </w:style>
  <w:style w:type="character" w:customStyle="1" w:styleId="SubheaderTechnicalPartofEvaluationChar">
    <w:name w:val="Subheader Technical Part of Evaluation Char"/>
    <w:basedOn w:val="DefaultParagraphFont"/>
    <w:link w:val="SubheaderTechnicalPartofEvaluation"/>
    <w:qFormat/>
    <w:rPr>
      <w:rFonts w:ascii="Times New Roman Bold" w:hAnsi="Times New Roman Bold"/>
      <w:b/>
      <w:sz w:val="28"/>
      <w:szCs w:val="24"/>
    </w:rPr>
  </w:style>
  <w:style w:type="paragraph" w:customStyle="1" w:styleId="StyleHeader1-ClausesAfter10pt">
    <w:name w:val="Style Header 1 - Clauses + After:  10 pt"/>
    <w:basedOn w:val="Header1-Clauses"/>
    <w:qFormat/>
    <w:pPr>
      <w:numPr>
        <w:numId w:val="0"/>
      </w:numPr>
      <w:spacing w:before="0" w:after="200"/>
    </w:pPr>
    <w:rPr>
      <w:rFonts w:ascii="Times New Roman" w:hAnsi="Times New Roman"/>
      <w:bCs/>
    </w:rPr>
  </w:style>
  <w:style w:type="paragraph" w:customStyle="1" w:styleId="Section1-Clauses">
    <w:name w:val="Section 1-Clauses"/>
    <w:basedOn w:val="Sec1-Clauses"/>
    <w:qFormat/>
    <w:pPr>
      <w:spacing w:before="0" w:after="200"/>
    </w:pPr>
    <w:rPr>
      <w:bCs/>
    </w:rPr>
  </w:style>
  <w:style w:type="paragraph" w:customStyle="1" w:styleId="Section1Heading1">
    <w:name w:val="Section 1 Heading 1"/>
    <w:basedOn w:val="StyleStyleS1-Header1TimesNewRoman14pt1"/>
    <w:qFormat/>
  </w:style>
  <w:style w:type="paragraph" w:customStyle="1" w:styleId="Section3Heading1">
    <w:name w:val="Section 3 Heading 1"/>
    <w:basedOn w:val="HeaderEvaCriteria"/>
    <w:next w:val="Normal"/>
    <w:qFormat/>
    <w:pPr>
      <w:spacing w:after="200"/>
    </w:pPr>
  </w:style>
  <w:style w:type="paragraph" w:customStyle="1" w:styleId="Section4Heading1">
    <w:name w:val="Section 4. Heading 1"/>
    <w:basedOn w:val="SectionVHeader"/>
    <w:qFormat/>
    <w:pPr>
      <w:spacing w:after="200"/>
    </w:pPr>
    <w:rPr>
      <w:rFonts w:ascii="Times New Roman" w:hAnsi="Times New Roman"/>
      <w:bCs/>
    </w:rPr>
  </w:style>
  <w:style w:type="paragraph" w:customStyle="1" w:styleId="S1-subpara">
    <w:name w:val="S1-sub para"/>
    <w:basedOn w:val="Normal"/>
    <w:link w:val="S1-subparaChar"/>
    <w:qFormat/>
    <w:pPr>
      <w:numPr>
        <w:ilvl w:val="1"/>
        <w:numId w:val="22"/>
      </w:numPr>
      <w:spacing w:after="200"/>
      <w:ind w:right="-14"/>
      <w:jc w:val="both"/>
    </w:pPr>
    <w:rPr>
      <w:szCs w:val="20"/>
    </w:rPr>
  </w:style>
  <w:style w:type="character" w:customStyle="1" w:styleId="S1-subparaChar">
    <w:name w:val="S1-sub para Char"/>
    <w:link w:val="S1-subpara"/>
    <w:qFormat/>
    <w:rPr>
      <w:sz w:val="24"/>
    </w:rPr>
  </w:style>
  <w:style w:type="paragraph" w:customStyle="1" w:styleId="Sec1-ClausesAfter10pt1">
    <w:name w:val="Sec1-Clauses + After:  10 pt1"/>
    <w:basedOn w:val="Sec1-Clauses"/>
    <w:qFormat/>
    <w:pPr>
      <w:numPr>
        <w:numId w:val="23"/>
      </w:numPr>
      <w:spacing w:before="0" w:after="200"/>
    </w:pPr>
    <w:rPr>
      <w:bCs/>
    </w:rPr>
  </w:style>
  <w:style w:type="paragraph" w:customStyle="1" w:styleId="SPDForm2">
    <w:name w:val="SPD  Form 2"/>
    <w:basedOn w:val="Normal"/>
    <w:qFormat/>
    <w:pPr>
      <w:spacing w:before="120" w:after="240"/>
      <w:jc w:val="center"/>
    </w:pPr>
    <w:rPr>
      <w:b/>
      <w:sz w:val="36"/>
      <w:szCs w:val="20"/>
    </w:rPr>
  </w:style>
  <w:style w:type="paragraph" w:customStyle="1" w:styleId="StyleHeading4Sub-ClauseSub-paragraphClauseSubSubNoNameAft">
    <w:name w:val="Style Heading 4Sub-Clause Sub-paragraphClauseSubSub_No&amp;Name + Aft..."/>
    <w:basedOn w:val="Heading4"/>
    <w:qFormat/>
    <w:pPr>
      <w:keepNext/>
      <w:numPr>
        <w:ilvl w:val="0"/>
        <w:numId w:val="0"/>
      </w:numPr>
      <w:spacing w:before="0" w:after="180"/>
      <w:ind w:left="1512" w:right="18" w:hanging="540"/>
    </w:pPr>
    <w:rPr>
      <w:rFonts w:ascii="Times New Roman" w:hAnsi="Times New Roman" w:cs="Times New Roman"/>
      <w:b/>
      <w:bCs/>
      <w:sz w:val="24"/>
      <w:szCs w:val="24"/>
    </w:rPr>
  </w:style>
  <w:style w:type="paragraph" w:customStyle="1" w:styleId="Style5">
    <w:name w:val="Style 5"/>
    <w:basedOn w:val="Normal"/>
    <w:qFormat/>
    <w:pPr>
      <w:widowControl w:val="0"/>
      <w:autoSpaceDE w:val="0"/>
      <w:autoSpaceDN w:val="0"/>
      <w:spacing w:line="480" w:lineRule="exact"/>
      <w:jc w:val="center"/>
    </w:pPr>
  </w:style>
  <w:style w:type="paragraph" w:customStyle="1" w:styleId="Bulletnumbered">
    <w:name w:val="Bullet numbered"/>
    <w:basedOn w:val="ListParagraph1"/>
    <w:qFormat/>
    <w:pPr>
      <w:numPr>
        <w:numId w:val="24"/>
      </w:numPr>
      <w:spacing w:after="120"/>
      <w:ind w:left="360"/>
      <w:contextualSpacing w:val="0"/>
    </w:pPr>
    <w:rPr>
      <w:rFonts w:asciiTheme="minorHAnsi" w:eastAsiaTheme="minorHAnsi" w:hAnsiTheme="minorHAnsi" w:cstheme="minorBidi"/>
      <w:szCs w:val="22"/>
    </w:rPr>
  </w:style>
  <w:style w:type="paragraph" w:customStyle="1" w:styleId="Bulletroman">
    <w:name w:val="Bullet roman"/>
    <w:basedOn w:val="ListParagraph1"/>
    <w:qFormat/>
    <w:pPr>
      <w:numPr>
        <w:numId w:val="25"/>
      </w:numPr>
      <w:spacing w:after="120"/>
      <w:contextualSpacing w:val="0"/>
    </w:pPr>
    <w:rPr>
      <w:rFonts w:asciiTheme="minorHAnsi" w:eastAsiaTheme="minorHAnsi" w:hAnsiTheme="minorHAnsi" w:cstheme="minorBidi"/>
      <w:szCs w:val="22"/>
    </w:rPr>
  </w:style>
  <w:style w:type="paragraph" w:customStyle="1" w:styleId="Bulletabc">
    <w:name w:val="Bullet abc"/>
    <w:basedOn w:val="ListParagraph1"/>
    <w:qFormat/>
    <w:pPr>
      <w:numPr>
        <w:numId w:val="26"/>
      </w:numPr>
      <w:spacing w:after="120"/>
      <w:contextualSpacing w:val="0"/>
    </w:pPr>
    <w:rPr>
      <w:rFonts w:asciiTheme="minorHAnsi" w:eastAsiaTheme="minorHAnsi" w:hAnsiTheme="minorHAnsi" w:cstheme="minorBidi"/>
      <w:szCs w:val="22"/>
    </w:rPr>
  </w:style>
  <w:style w:type="paragraph" w:customStyle="1" w:styleId="Bulletdash4thlevel">
    <w:name w:val="Bullet dash 4th level"/>
    <w:basedOn w:val="ListParagraph1"/>
    <w:qFormat/>
    <w:pPr>
      <w:numPr>
        <w:numId w:val="27"/>
      </w:numPr>
      <w:tabs>
        <w:tab w:val="left" w:pos="720"/>
      </w:tabs>
      <w:ind w:left="1440"/>
    </w:pPr>
    <w:rPr>
      <w:rFonts w:asciiTheme="minorHAnsi" w:eastAsiaTheme="minorHAnsi" w:hAnsiTheme="minorHAnsi" w:cstheme="minorBidi"/>
      <w:szCs w:val="22"/>
    </w:rPr>
  </w:style>
  <w:style w:type="paragraph" w:customStyle="1" w:styleId="ClauseSubPara">
    <w:name w:val="ClauseSub_Para"/>
    <w:link w:val="ClauseSubParaChar"/>
    <w:qFormat/>
    <w:pPr>
      <w:spacing w:before="60" w:after="60"/>
      <w:ind w:left="2268"/>
    </w:pPr>
    <w:rPr>
      <w:rFonts w:eastAsia="Times New Roman"/>
      <w:sz w:val="22"/>
      <w:szCs w:val="22"/>
      <w:lang w:val="en-GB"/>
    </w:rPr>
  </w:style>
  <w:style w:type="character" w:customStyle="1" w:styleId="ClauseSubParaChar">
    <w:name w:val="ClauseSub_Para Char"/>
    <w:basedOn w:val="DefaultParagraphFont"/>
    <w:link w:val="ClauseSubPara"/>
    <w:qFormat/>
    <w:rPr>
      <w:sz w:val="22"/>
      <w:szCs w:val="22"/>
      <w:lang w:val="en-GB"/>
    </w:rPr>
  </w:style>
  <w:style w:type="paragraph" w:customStyle="1" w:styleId="ITBh2">
    <w:name w:val="ITB h2"/>
    <w:basedOn w:val="Section1-Clauses"/>
    <w:qFormat/>
    <w:pPr>
      <w:tabs>
        <w:tab w:val="clear" w:pos="360"/>
        <w:tab w:val="left" w:pos="432"/>
      </w:tabs>
      <w:ind w:left="432" w:hanging="432"/>
    </w:pPr>
  </w:style>
  <w:style w:type="paragraph" w:customStyle="1" w:styleId="UG-Heading2">
    <w:name w:val="UG - Heading 2"/>
    <w:basedOn w:val="Heading2"/>
    <w:next w:val="Normal"/>
    <w:qFormat/>
    <w:pPr>
      <w:keepNext w:val="0"/>
      <w:suppressAutoHyphens/>
      <w:spacing w:before="0" w:after="240"/>
      <w:ind w:left="0" w:right="0" w:firstLine="0"/>
    </w:pPr>
    <w:rPr>
      <w:rFonts w:ascii="Times New Roman Bold" w:hAnsi="Times New Roman Bold" w:cs="Times New Roman"/>
      <w:bCs w:val="0"/>
      <w:sz w:val="32"/>
      <w:szCs w:val="28"/>
    </w:rPr>
  </w:style>
  <w:style w:type="paragraph" w:customStyle="1" w:styleId="S9Header1">
    <w:name w:val="S9 Header 1"/>
    <w:basedOn w:val="Normal"/>
    <w:next w:val="Normal"/>
    <w:qFormat/>
    <w:pPr>
      <w:spacing w:before="120" w:after="240"/>
      <w:jc w:val="center"/>
    </w:pPr>
    <w:rPr>
      <w:b/>
      <w:sz w:val="36"/>
    </w:rPr>
  </w:style>
  <w:style w:type="paragraph" w:customStyle="1" w:styleId="SectionIXHeader">
    <w:name w:val="Section IX Header"/>
    <w:basedOn w:val="SectionVHeader"/>
    <w:qFormat/>
    <w:rPr>
      <w:rFonts w:ascii="Times New Roman" w:hAnsi="Times New Roman"/>
      <w:szCs w:val="24"/>
    </w:rPr>
  </w:style>
  <w:style w:type="paragraph" w:customStyle="1" w:styleId="SectionXHeading">
    <w:name w:val="Section X Heading"/>
    <w:basedOn w:val="Normal"/>
    <w:qFormat/>
    <w:pPr>
      <w:spacing w:before="240" w:after="240"/>
      <w:jc w:val="center"/>
    </w:pPr>
    <w:rPr>
      <w:rFonts w:ascii="Times New Roman Bold" w:hAnsi="Times New Roman Bold"/>
      <w:b/>
      <w:sz w:val="36"/>
    </w:rPr>
  </w:style>
  <w:style w:type="table" w:customStyle="1" w:styleId="TableGrid4">
    <w:name w:val="Table Grid4"/>
    <w:basedOn w:val="TableNormal"/>
    <w:uiPriority w:val="59"/>
    <w:qFormat/>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5Char">
    <w:name w:val="Heading 5 Char"/>
    <w:basedOn w:val="DefaultParagraphFont"/>
    <w:link w:val="Heading5"/>
    <w:qFormat/>
    <w:rPr>
      <w:rFonts w:cs="Arial"/>
      <w:b/>
      <w:bCs/>
      <w:iCs/>
      <w:spacing w:val="-2"/>
      <w:sz w:val="24"/>
      <w:szCs w:val="24"/>
    </w:rPr>
  </w:style>
  <w:style w:type="character" w:customStyle="1" w:styleId="Heading2Char">
    <w:name w:val="Heading 2 Char"/>
    <w:link w:val="Heading2"/>
    <w:qFormat/>
    <w:rPr>
      <w:rFonts w:ascii="Arial" w:hAnsi="Arial" w:cs="Arial"/>
      <w:b/>
      <w:bCs/>
      <w:sz w:val="24"/>
      <w:szCs w:val="24"/>
    </w:rPr>
  </w:style>
  <w:style w:type="character" w:customStyle="1" w:styleId="Heading3Char">
    <w:name w:val="Heading 3 Char"/>
    <w:link w:val="Heading3"/>
    <w:qFormat/>
    <w:rPr>
      <w:rFonts w:cs="Arial"/>
      <w:b/>
      <w:bCs/>
      <w:spacing w:val="-2"/>
      <w:sz w:val="16"/>
      <w:szCs w:val="24"/>
    </w:rPr>
  </w:style>
  <w:style w:type="character" w:customStyle="1" w:styleId="Heading4Char">
    <w:name w:val="Heading 4 Char"/>
    <w:link w:val="Heading4"/>
    <w:uiPriority w:val="9"/>
    <w:qFormat/>
    <w:rPr>
      <w:rFonts w:ascii="Arial" w:hAnsi="Arial" w:cs="Arial"/>
    </w:rPr>
  </w:style>
  <w:style w:type="character" w:customStyle="1" w:styleId="BodyTextIndentChar">
    <w:name w:val="Body Text Indent Char"/>
    <w:qFormat/>
    <w:rPr>
      <w:sz w:val="24"/>
      <w:lang w:eastAsia="en-US"/>
    </w:rPr>
  </w:style>
  <w:style w:type="character" w:customStyle="1" w:styleId="SubtitleChar">
    <w:name w:val="Subtitle Char"/>
    <w:link w:val="Subtitle"/>
    <w:qFormat/>
    <w:rPr>
      <w:b/>
      <w:sz w:val="36"/>
    </w:rPr>
  </w:style>
  <w:style w:type="character" w:customStyle="1" w:styleId="DocumentMapChar">
    <w:name w:val="Document Map Char"/>
    <w:basedOn w:val="DefaultParagraphFont"/>
    <w:link w:val="DocumentMap"/>
    <w:qFormat/>
    <w:rPr>
      <w:rFonts w:ascii="Tahoma" w:hAnsi="Tahoma"/>
      <w:sz w:val="24"/>
      <w:shd w:val="clear" w:color="auto" w:fill="000080"/>
    </w:rPr>
  </w:style>
  <w:style w:type="character" w:customStyle="1" w:styleId="CaptionChar">
    <w:name w:val="Caption Char"/>
    <w:link w:val="Caption"/>
    <w:qFormat/>
    <w:locked/>
    <w:rPr>
      <w:rFonts w:ascii="Arial" w:hAnsi="Arial" w:cs="Arial"/>
      <w:b/>
      <w:sz w:val="24"/>
      <w:szCs w:val="24"/>
    </w:rPr>
  </w:style>
  <w:style w:type="paragraph" w:customStyle="1" w:styleId="BlockQuotation">
    <w:name w:val="Block Quotation"/>
    <w:basedOn w:val="Normal"/>
    <w:qFormat/>
    <w:pPr>
      <w:spacing w:before="240" w:after="240"/>
      <w:ind w:left="855" w:right="-72" w:hanging="315"/>
      <w:jc w:val="both"/>
    </w:pPr>
    <w:rPr>
      <w:szCs w:val="20"/>
      <w:lang w:val="en-GB"/>
    </w:rPr>
  </w:style>
  <w:style w:type="paragraph" w:customStyle="1" w:styleId="SectionVIHeader">
    <w:name w:val="Section VI. Header"/>
    <w:basedOn w:val="SectionVHeader"/>
    <w:qFormat/>
    <w:pPr>
      <w:spacing w:before="240" w:after="240"/>
    </w:pPr>
    <w:rPr>
      <w:rFonts w:ascii="Times New Roman" w:hAnsi="Times New Roman"/>
    </w:rPr>
  </w:style>
  <w:style w:type="paragraph" w:customStyle="1" w:styleId="pq-annexb">
    <w:name w:val="pq-annexb"/>
    <w:basedOn w:val="Normal"/>
    <w:qFormat/>
    <w:pPr>
      <w:tabs>
        <w:tab w:val="left" w:pos="900"/>
      </w:tabs>
      <w:spacing w:before="240" w:after="240"/>
      <w:ind w:left="900" w:hanging="900"/>
      <w:jc w:val="both"/>
    </w:pPr>
    <w:rPr>
      <w:b/>
      <w:szCs w:val="20"/>
    </w:rPr>
  </w:style>
  <w:style w:type="paragraph" w:customStyle="1" w:styleId="ClauseSubList">
    <w:name w:val="ClauseSub_List"/>
    <w:qFormat/>
    <w:pPr>
      <w:numPr>
        <w:numId w:val="28"/>
      </w:numPr>
      <w:suppressAutoHyphens/>
      <w:spacing w:before="240" w:after="240"/>
      <w:jc w:val="center"/>
    </w:pPr>
    <w:rPr>
      <w:rFonts w:eastAsia="Times New Roman"/>
      <w:sz w:val="22"/>
      <w:szCs w:val="22"/>
      <w:lang w:val="en-GB"/>
    </w:rPr>
  </w:style>
  <w:style w:type="paragraph" w:customStyle="1" w:styleId="ClauseSubListSubList">
    <w:name w:val="ClauseSub_List_SubList"/>
    <w:qFormat/>
    <w:pPr>
      <w:tabs>
        <w:tab w:val="left" w:pos="765"/>
      </w:tabs>
      <w:spacing w:before="240" w:after="240"/>
      <w:ind w:left="765" w:hanging="765"/>
      <w:jc w:val="center"/>
    </w:pPr>
    <w:rPr>
      <w:rFonts w:eastAsia="Times New Roman"/>
      <w:sz w:val="22"/>
      <w:szCs w:val="22"/>
      <w:lang w:val="en-GB"/>
    </w:rPr>
  </w:style>
  <w:style w:type="paragraph" w:customStyle="1" w:styleId="ClauseSubParaIndent">
    <w:name w:val="ClauseSub_ParaIndent"/>
    <w:basedOn w:val="ClauseSubPara"/>
    <w:qFormat/>
    <w:pPr>
      <w:ind w:left="2835"/>
      <w:jc w:val="center"/>
    </w:pPr>
  </w:style>
  <w:style w:type="character" w:customStyle="1" w:styleId="vlpgno">
    <w:name w:val="vl.pg.no."/>
    <w:qFormat/>
    <w:rPr>
      <w:rFonts w:ascii="Times" w:hAnsi="Times"/>
      <w:b/>
      <w:sz w:val="20"/>
      <w:lang w:val="en-US"/>
    </w:rPr>
  </w:style>
  <w:style w:type="paragraph" w:customStyle="1" w:styleId="FIDICClauseSubName">
    <w:name w:val="FIDIC_ClauseSubName"/>
    <w:basedOn w:val="FIDICCoverTitle"/>
    <w:qFormat/>
    <w:pPr>
      <w:spacing w:line="240" w:lineRule="exact"/>
    </w:pPr>
    <w:rPr>
      <w:sz w:val="24"/>
      <w:szCs w:val="24"/>
    </w:rPr>
  </w:style>
  <w:style w:type="paragraph" w:customStyle="1" w:styleId="FIDICCoverTitle">
    <w:name w:val="FIDIC__CoverTitle"/>
    <w:basedOn w:val="Normal"/>
    <w:qFormat/>
    <w:pPr>
      <w:spacing w:before="240" w:after="240"/>
    </w:pPr>
    <w:rPr>
      <w:rFonts w:ascii="Arial" w:hAnsi="Arial" w:cs="Arial"/>
      <w:color w:val="0000CC"/>
      <w:spacing w:val="-5"/>
      <w:sz w:val="40"/>
      <w:szCs w:val="40"/>
      <w:lang w:val="en-GB"/>
    </w:rPr>
  </w:style>
  <w:style w:type="paragraph" w:customStyle="1" w:styleId="FIDICClauseSubSubName">
    <w:name w:val="FIDIC_ClauseSubSubName"/>
    <w:basedOn w:val="FIDICClauseSubName"/>
    <w:next w:val="FIDICClauseSubSubPara"/>
    <w:qFormat/>
    <w:pPr>
      <w:spacing w:before="120" w:after="120"/>
    </w:pPr>
    <w:rPr>
      <w:rFonts w:ascii="Helvetica Neue" w:hAnsi="Helvetica Neue" w:cs="Times New Roman"/>
      <w:sz w:val="20"/>
      <w:szCs w:val="20"/>
      <w:lang w:val="en-US"/>
    </w:rPr>
  </w:style>
  <w:style w:type="paragraph" w:customStyle="1" w:styleId="FIDICClauseSubSubPara">
    <w:name w:val="FIDIC_ClauseSubSubPara"/>
    <w:basedOn w:val="FIDICClauseSubName"/>
    <w:qFormat/>
    <w:pPr>
      <w:spacing w:before="100" w:after="100" w:line="220" w:lineRule="exact"/>
    </w:pPr>
    <w:rPr>
      <w:sz w:val="20"/>
      <w:szCs w:val="20"/>
      <w:lang w:val="en-US"/>
    </w:rPr>
  </w:style>
  <w:style w:type="paragraph" w:customStyle="1" w:styleId="FIDICCoverText">
    <w:name w:val="FIDIC__CoverText"/>
    <w:basedOn w:val="FIDICCoverTitle"/>
    <w:qFormat/>
    <w:rPr>
      <w:sz w:val="24"/>
      <w:szCs w:val="24"/>
      <w:lang w:val="en-US"/>
    </w:rPr>
  </w:style>
  <w:style w:type="paragraph" w:customStyle="1" w:styleId="FIDICSectionName">
    <w:name w:val="FIDIC__SectionName"/>
    <w:basedOn w:val="FIDICClauseSubName"/>
    <w:next w:val="FIDICClauseSubName"/>
    <w:qFormat/>
    <w:pPr>
      <w:spacing w:before="100" w:after="300"/>
    </w:pPr>
    <w:rPr>
      <w:sz w:val="30"/>
      <w:szCs w:val="30"/>
    </w:rPr>
  </w:style>
  <w:style w:type="paragraph" w:customStyle="1" w:styleId="FIDICCoverBlankLine">
    <w:name w:val="FIDIC__CoverBlankLine"/>
    <w:basedOn w:val="FIDICCoverTitle"/>
    <w:qFormat/>
    <w:pPr>
      <w:spacing w:after="960"/>
    </w:pPr>
    <w:rPr>
      <w:vanish/>
    </w:rPr>
  </w:style>
  <w:style w:type="paragraph" w:customStyle="1" w:styleId="FIDICGroupName">
    <w:name w:val="FIDIC__GroupName"/>
    <w:basedOn w:val="FIDICClauseSubName"/>
    <w:next w:val="FIDICClauseSubName"/>
    <w:qFormat/>
    <w:rPr>
      <w:sz w:val="32"/>
      <w:szCs w:val="32"/>
    </w:rPr>
  </w:style>
  <w:style w:type="paragraph" w:customStyle="1" w:styleId="FIDICSectionBegin">
    <w:name w:val="FIDIC__SectionBegin"/>
    <w:basedOn w:val="Normal"/>
    <w:next w:val="FIDICSectionName"/>
    <w:qFormat/>
    <w:pPr>
      <w:widowControl w:val="0"/>
      <w:autoSpaceDE w:val="0"/>
      <w:autoSpaceDN w:val="0"/>
      <w:adjustRightInd w:val="0"/>
      <w:spacing w:before="240" w:after="240" w:line="240" w:lineRule="exact"/>
    </w:pPr>
    <w:rPr>
      <w:rFonts w:ascii="Arial" w:hAnsi="Arial" w:cs="Arial"/>
      <w:b/>
      <w:bCs/>
      <w:color w:val="0000CC"/>
      <w:sz w:val="20"/>
      <w:szCs w:val="20"/>
      <w:lang w:eastAsia="fr-FR"/>
    </w:rPr>
  </w:style>
  <w:style w:type="paragraph" w:customStyle="1" w:styleId="FIDICSectionEnd">
    <w:name w:val="FIDIC__SectionEnd"/>
    <w:basedOn w:val="Normal"/>
    <w:next w:val="FIDICSectionName"/>
    <w:qFormat/>
    <w:pPr>
      <w:widowControl w:val="0"/>
      <w:autoSpaceDE w:val="0"/>
      <w:autoSpaceDN w:val="0"/>
      <w:adjustRightInd w:val="0"/>
      <w:spacing w:before="240" w:after="240" w:line="240" w:lineRule="exact"/>
    </w:pPr>
    <w:rPr>
      <w:rFonts w:ascii="Arial" w:hAnsi="Arial" w:cs="Arial"/>
      <w:b/>
      <w:bCs/>
      <w:color w:val="0000CC"/>
      <w:sz w:val="20"/>
      <w:szCs w:val="20"/>
      <w:lang w:eastAsia="fr-FR"/>
    </w:rPr>
  </w:style>
  <w:style w:type="paragraph" w:customStyle="1" w:styleId="FIDICCoverTextFooter">
    <w:name w:val="FIDIC__CoverTextFooter"/>
    <w:basedOn w:val="FIDICCoverText"/>
    <w:qFormat/>
    <w:pPr>
      <w:spacing w:after="0"/>
    </w:pPr>
    <w:rPr>
      <w:sz w:val="16"/>
      <w:szCs w:val="16"/>
    </w:rPr>
  </w:style>
  <w:style w:type="character" w:customStyle="1" w:styleId="BodyTextFirstIndentChar">
    <w:name w:val="Body Text First Indent Char"/>
    <w:basedOn w:val="BodyTextChar"/>
    <w:link w:val="BodyTextFirstIndent"/>
    <w:qFormat/>
    <w:rPr>
      <w:rFonts w:ascii="Arial" w:hAnsi="Arial" w:cs="Arial"/>
      <w:sz w:val="24"/>
      <w:szCs w:val="24"/>
      <w:lang w:val="en-GB" w:eastAsia="fr-FR"/>
    </w:rPr>
  </w:style>
  <w:style w:type="character" w:customStyle="1" w:styleId="BodyTextIndentChar1">
    <w:name w:val="Body Text Indent Char1"/>
    <w:basedOn w:val="DefaultParagraphFont"/>
    <w:link w:val="BodyTextIndent"/>
    <w:qFormat/>
    <w:rPr>
      <w:rFonts w:ascii="Arial" w:hAnsi="Arial" w:cs="Arial"/>
      <w:szCs w:val="24"/>
    </w:rPr>
  </w:style>
  <w:style w:type="character" w:customStyle="1" w:styleId="BodyTextFirstIndent2Char">
    <w:name w:val="Body Text First Indent 2 Char"/>
    <w:basedOn w:val="BodyTextIndentChar1"/>
    <w:link w:val="BodyTextFirstIndent2"/>
    <w:qFormat/>
    <w:rPr>
      <w:rFonts w:ascii="Arial" w:hAnsi="Arial" w:cs="Arial"/>
      <w:sz w:val="24"/>
      <w:szCs w:val="24"/>
      <w:lang w:val="en-GB" w:eastAsia="fr-FR"/>
    </w:rPr>
  </w:style>
  <w:style w:type="character" w:customStyle="1" w:styleId="ClosingChar">
    <w:name w:val="Closing Char"/>
    <w:basedOn w:val="DefaultParagraphFont"/>
    <w:link w:val="Closing"/>
    <w:qFormat/>
    <w:rPr>
      <w:sz w:val="24"/>
      <w:szCs w:val="24"/>
      <w:lang w:val="en-GB" w:eastAsia="fr-FR"/>
    </w:rPr>
  </w:style>
  <w:style w:type="character" w:customStyle="1" w:styleId="E-mailSignatureChar">
    <w:name w:val="E-mail Signature Char"/>
    <w:basedOn w:val="DefaultParagraphFont"/>
    <w:link w:val="E-mailSignature"/>
    <w:qFormat/>
    <w:rPr>
      <w:sz w:val="24"/>
      <w:szCs w:val="24"/>
      <w:lang w:val="en-GB" w:eastAsia="fr-FR"/>
    </w:rPr>
  </w:style>
  <w:style w:type="character" w:customStyle="1" w:styleId="HTMLAddressChar">
    <w:name w:val="HTML Address Char"/>
    <w:basedOn w:val="DefaultParagraphFont"/>
    <w:link w:val="HTMLAddress"/>
    <w:qFormat/>
    <w:rPr>
      <w:i/>
      <w:iCs/>
      <w:sz w:val="24"/>
      <w:szCs w:val="24"/>
      <w:lang w:val="en-GB" w:eastAsia="fr-FR"/>
    </w:rPr>
  </w:style>
  <w:style w:type="character" w:customStyle="1" w:styleId="HTMLPreformattedChar">
    <w:name w:val="HTML Preformatted Char"/>
    <w:basedOn w:val="DefaultParagraphFont"/>
    <w:link w:val="HTMLPreformatted"/>
    <w:qFormat/>
    <w:rPr>
      <w:rFonts w:ascii="Courier New" w:hAnsi="Courier New" w:cs="Courier New"/>
      <w:lang w:val="en-GB" w:eastAsia="fr-FR"/>
    </w:rPr>
  </w:style>
  <w:style w:type="character" w:customStyle="1" w:styleId="PlainTextChar">
    <w:name w:val="Plain Text Char"/>
    <w:basedOn w:val="DefaultParagraphFont"/>
    <w:link w:val="PlainText"/>
    <w:qFormat/>
    <w:rPr>
      <w:rFonts w:ascii="Courier New" w:hAnsi="Courier New"/>
      <w:lang w:val="en-GB" w:eastAsia="fr-FR"/>
    </w:rPr>
  </w:style>
  <w:style w:type="character" w:customStyle="1" w:styleId="SalutationChar">
    <w:name w:val="Salutation Char"/>
    <w:basedOn w:val="DefaultParagraphFont"/>
    <w:link w:val="Salutation"/>
    <w:qFormat/>
    <w:rPr>
      <w:sz w:val="24"/>
      <w:szCs w:val="24"/>
      <w:lang w:val="en-GB" w:eastAsia="fr-FR"/>
    </w:rPr>
  </w:style>
  <w:style w:type="character" w:customStyle="1" w:styleId="SignatureChar">
    <w:name w:val="Signature Char"/>
    <w:basedOn w:val="DefaultParagraphFont"/>
    <w:link w:val="Signature"/>
    <w:qFormat/>
    <w:rPr>
      <w:sz w:val="24"/>
      <w:szCs w:val="24"/>
      <w:lang w:val="en-GB" w:eastAsia="fr-FR"/>
    </w:rPr>
  </w:style>
  <w:style w:type="character" w:customStyle="1" w:styleId="DateChar">
    <w:name w:val="Date Char"/>
    <w:basedOn w:val="DefaultParagraphFont"/>
    <w:link w:val="Date"/>
    <w:qFormat/>
    <w:rPr>
      <w:sz w:val="24"/>
      <w:szCs w:val="24"/>
      <w:lang w:val="en-GB" w:eastAsia="fr-FR"/>
    </w:rPr>
  </w:style>
  <w:style w:type="paragraph" w:customStyle="1" w:styleId="Head41">
    <w:name w:val="Head 4.1"/>
    <w:basedOn w:val="Normal"/>
    <w:qFormat/>
    <w:pPr>
      <w:suppressAutoHyphens/>
      <w:overflowPunct w:val="0"/>
      <w:autoSpaceDE w:val="0"/>
      <w:autoSpaceDN w:val="0"/>
      <w:adjustRightInd w:val="0"/>
      <w:spacing w:before="120" w:after="200"/>
      <w:jc w:val="center"/>
      <w:textAlignment w:val="baseline"/>
    </w:pPr>
    <w:rPr>
      <w:b/>
      <w:sz w:val="28"/>
      <w:szCs w:val="20"/>
    </w:rPr>
  </w:style>
  <w:style w:type="paragraph" w:customStyle="1" w:styleId="Head42">
    <w:name w:val="Head 4.2"/>
    <w:basedOn w:val="Normal"/>
    <w:qFormat/>
    <w:pPr>
      <w:tabs>
        <w:tab w:val="left" w:pos="360"/>
      </w:tabs>
      <w:suppressAutoHyphens/>
      <w:overflowPunct w:val="0"/>
      <w:autoSpaceDE w:val="0"/>
      <w:autoSpaceDN w:val="0"/>
      <w:adjustRightInd w:val="0"/>
      <w:spacing w:before="240" w:after="240"/>
      <w:ind w:left="360" w:hanging="360"/>
      <w:textAlignment w:val="baseline"/>
    </w:pPr>
    <w:rPr>
      <w:b/>
      <w:szCs w:val="20"/>
    </w:rPr>
  </w:style>
  <w:style w:type="paragraph" w:customStyle="1" w:styleId="Sec4-Heading1">
    <w:name w:val="Sec 4 - Heading 1"/>
    <w:basedOn w:val="Normal"/>
    <w:next w:val="Normal"/>
    <w:qFormat/>
    <w:pPr>
      <w:spacing w:before="120" w:after="120"/>
      <w:jc w:val="center"/>
    </w:pPr>
    <w:rPr>
      <w:b/>
      <w:iCs/>
      <w:sz w:val="20"/>
      <w:lang w:val="en-GB" w:eastAsia="en-GB"/>
    </w:rPr>
  </w:style>
  <w:style w:type="paragraph" w:customStyle="1" w:styleId="S4-Header2">
    <w:name w:val="S4-Header 2"/>
    <w:basedOn w:val="Normal"/>
    <w:qFormat/>
    <w:pPr>
      <w:spacing w:before="120" w:after="240"/>
      <w:jc w:val="center"/>
    </w:pPr>
    <w:rPr>
      <w:b/>
      <w:sz w:val="32"/>
    </w:rPr>
  </w:style>
  <w:style w:type="paragraph" w:customStyle="1" w:styleId="S7-Header2">
    <w:name w:val="S7 - Header 2"/>
    <w:basedOn w:val="Normal"/>
    <w:qFormat/>
    <w:pPr>
      <w:spacing w:before="240" w:after="240"/>
    </w:pPr>
    <w:rPr>
      <w:b/>
      <w:szCs w:val="20"/>
    </w:rPr>
  </w:style>
  <w:style w:type="paragraph" w:customStyle="1" w:styleId="SectionVII">
    <w:name w:val="Section VII"/>
    <w:basedOn w:val="Header2-SubClauses"/>
    <w:qFormat/>
    <w:pPr>
      <w:numPr>
        <w:ilvl w:val="0"/>
        <w:numId w:val="0"/>
      </w:numPr>
      <w:tabs>
        <w:tab w:val="left" w:pos="2699"/>
      </w:tabs>
      <w:spacing w:before="240" w:after="120"/>
    </w:pPr>
    <w:rPr>
      <w:rFonts w:eastAsia="Arial Unicode MS" w:cs="Times New Roman"/>
      <w:bCs/>
      <w:iCs/>
    </w:rPr>
  </w:style>
  <w:style w:type="paragraph" w:customStyle="1" w:styleId="Head20">
    <w:name w:val="Head2"/>
    <w:basedOn w:val="Normal"/>
    <w:qFormat/>
    <w:pPr>
      <w:keepNext/>
      <w:suppressAutoHyphens/>
      <w:spacing w:before="100" w:after="100"/>
    </w:pPr>
    <w:rPr>
      <w:rFonts w:ascii="Times New Roman Bold" w:hAnsi="Times New Roman Bold"/>
      <w:b/>
      <w:szCs w:val="20"/>
    </w:rPr>
  </w:style>
  <w:style w:type="paragraph" w:customStyle="1" w:styleId="ListTwo">
    <w:name w:val="ListTwo"/>
    <w:basedOn w:val="ListNumber2"/>
    <w:qFormat/>
    <w:pPr>
      <w:numPr>
        <w:numId w:val="0"/>
      </w:numPr>
      <w:tabs>
        <w:tab w:val="left" w:pos="643"/>
        <w:tab w:val="left" w:pos="936"/>
      </w:tabs>
      <w:spacing w:before="120" w:after="120"/>
      <w:ind w:left="936" w:hanging="936"/>
      <w:jc w:val="both"/>
    </w:pPr>
    <w:rPr>
      <w:rFonts w:ascii="Arial" w:hAnsi="Arial"/>
      <w:sz w:val="24"/>
      <w:szCs w:val="24"/>
      <w:lang w:val="en-GB"/>
    </w:rPr>
  </w:style>
  <w:style w:type="paragraph" w:customStyle="1" w:styleId="CM33">
    <w:name w:val="CM33"/>
    <w:basedOn w:val="Normal"/>
    <w:next w:val="Normal"/>
    <w:qFormat/>
    <w:pPr>
      <w:autoSpaceDE w:val="0"/>
      <w:autoSpaceDN w:val="0"/>
      <w:adjustRightInd w:val="0"/>
      <w:spacing w:before="120" w:after="120"/>
      <w:ind w:firstLine="936"/>
      <w:jc w:val="both"/>
    </w:pPr>
    <w:rPr>
      <w:rFonts w:ascii="Arial" w:hAnsi="Arial"/>
      <w:lang w:val="en-GB" w:eastAsia="fr-FR"/>
    </w:rPr>
  </w:style>
  <w:style w:type="paragraph" w:customStyle="1" w:styleId="S9Header">
    <w:name w:val="S9 Header"/>
    <w:basedOn w:val="Normal"/>
    <w:qFormat/>
    <w:pPr>
      <w:spacing w:before="120" w:after="240"/>
      <w:jc w:val="center"/>
    </w:pPr>
    <w:rPr>
      <w:b/>
      <w:sz w:val="36"/>
      <w:szCs w:val="20"/>
    </w:rPr>
  </w:style>
  <w:style w:type="paragraph" w:customStyle="1" w:styleId="TOCHeading1">
    <w:name w:val="TOC Heading1"/>
    <w:basedOn w:val="Heading1"/>
    <w:next w:val="Normal"/>
    <w:uiPriority w:val="39"/>
    <w:unhideWhenUsed/>
    <w:qFormat/>
    <w:pPr>
      <w:keepLines/>
      <w:framePr w:hSpace="180" w:wrap="around" w:vAnchor="text" w:hAnchor="margin" w:y="-69"/>
      <w:tabs>
        <w:tab w:val="clear" w:pos="1422"/>
      </w:tabs>
      <w:spacing w:before="480" w:line="276" w:lineRule="auto"/>
      <w:ind w:left="0"/>
      <w:outlineLvl w:val="9"/>
    </w:pPr>
    <w:rPr>
      <w:rFonts w:ascii="Cambria" w:hAnsi="Cambria" w:cs="Times New Roman"/>
      <w:bCs/>
      <w:color w:val="365F91"/>
      <w:sz w:val="28"/>
      <w:szCs w:val="28"/>
      <w:lang w:val="en-GB"/>
    </w:rPr>
  </w:style>
  <w:style w:type="character" w:customStyle="1" w:styleId="BookTitle1">
    <w:name w:val="Book Title1"/>
    <w:uiPriority w:val="33"/>
    <w:qFormat/>
    <w:rPr>
      <w:b/>
      <w:bCs/>
      <w:smallCaps/>
      <w:spacing w:val="5"/>
    </w:rPr>
  </w:style>
  <w:style w:type="character" w:customStyle="1" w:styleId="FooterChar1">
    <w:name w:val="Footer Char1"/>
    <w:qFormat/>
    <w:rPr>
      <w:sz w:val="24"/>
      <w:lang w:eastAsia="en-US"/>
    </w:rPr>
  </w:style>
  <w:style w:type="paragraph" w:customStyle="1" w:styleId="bodytext0">
    <w:name w:val="bodytext"/>
    <w:basedOn w:val="Normal"/>
    <w:qFormat/>
    <w:pPr>
      <w:spacing w:before="100" w:beforeAutospacing="1" w:after="100" w:afterAutospacing="1"/>
    </w:pPr>
  </w:style>
  <w:style w:type="paragraph" w:customStyle="1" w:styleId="RightPar80">
    <w:name w:val="Right Par 8"/>
    <w:qFormat/>
    <w:pPr>
      <w:tabs>
        <w:tab w:val="left" w:pos="-720"/>
        <w:tab w:val="left" w:pos="0"/>
        <w:tab w:val="left" w:pos="720"/>
        <w:tab w:val="left" w:pos="1440"/>
        <w:tab w:val="left" w:pos="2160"/>
        <w:tab w:val="left" w:pos="2880"/>
        <w:tab w:val="left" w:pos="3600"/>
        <w:tab w:val="left" w:pos="4320"/>
        <w:tab w:val="left" w:pos="5040"/>
        <w:tab w:val="decimal" w:pos="5760"/>
      </w:tabs>
      <w:suppressAutoHyphens/>
      <w:spacing w:before="240" w:after="240"/>
      <w:ind w:firstLine="5760"/>
      <w:jc w:val="center"/>
    </w:pPr>
    <w:rPr>
      <w:rFonts w:ascii="Times" w:eastAsia="Times New Roman" w:hAnsi="Times"/>
      <w:sz w:val="24"/>
    </w:rPr>
  </w:style>
  <w:style w:type="paragraph" w:customStyle="1" w:styleId="StdSpecsHeader1">
    <w:name w:val="Std Specs Header 1"/>
    <w:qFormat/>
    <w:pPr>
      <w:spacing w:before="240" w:after="240"/>
      <w:ind w:left="1260"/>
      <w:jc w:val="both"/>
    </w:pPr>
    <w:rPr>
      <w:rFonts w:ascii="Arial Narrow" w:eastAsia="Times New Roman" w:hAnsi="Arial Narrow"/>
      <w:b/>
      <w:spacing w:val="-4"/>
      <w:sz w:val="24"/>
      <w:szCs w:val="24"/>
      <w:lang w:val="en-GB"/>
    </w:rPr>
  </w:style>
  <w:style w:type="paragraph" w:customStyle="1" w:styleId="RightPar10">
    <w:name w:val="Right Par 1"/>
    <w:qFormat/>
    <w:pPr>
      <w:tabs>
        <w:tab w:val="left" w:pos="-720"/>
        <w:tab w:val="left" w:pos="0"/>
        <w:tab w:val="decimal" w:pos="720"/>
      </w:tabs>
      <w:suppressAutoHyphens/>
      <w:spacing w:before="240" w:after="240"/>
      <w:ind w:firstLine="720"/>
      <w:jc w:val="center"/>
    </w:pPr>
    <w:rPr>
      <w:rFonts w:ascii="Times" w:eastAsia="Times New Roman" w:hAnsi="Times"/>
      <w:sz w:val="24"/>
    </w:rPr>
  </w:style>
  <w:style w:type="paragraph" w:customStyle="1" w:styleId="RightPar20">
    <w:name w:val="Right Par 2"/>
    <w:qFormat/>
    <w:pPr>
      <w:tabs>
        <w:tab w:val="left" w:pos="-720"/>
        <w:tab w:val="left" w:pos="0"/>
        <w:tab w:val="left" w:pos="720"/>
        <w:tab w:val="decimal" w:pos="1440"/>
      </w:tabs>
      <w:suppressAutoHyphens/>
      <w:spacing w:before="240" w:after="240"/>
      <w:ind w:firstLine="1440"/>
      <w:jc w:val="center"/>
    </w:pPr>
    <w:rPr>
      <w:rFonts w:ascii="Times" w:eastAsia="Times New Roman" w:hAnsi="Times"/>
      <w:sz w:val="24"/>
    </w:rPr>
  </w:style>
  <w:style w:type="paragraph" w:customStyle="1" w:styleId="RightPar30">
    <w:name w:val="Right Par 3"/>
    <w:qFormat/>
    <w:pPr>
      <w:tabs>
        <w:tab w:val="left" w:pos="-720"/>
        <w:tab w:val="left" w:pos="0"/>
        <w:tab w:val="left" w:pos="720"/>
        <w:tab w:val="left" w:pos="1440"/>
        <w:tab w:val="decimal" w:pos="2160"/>
      </w:tabs>
      <w:suppressAutoHyphens/>
      <w:spacing w:before="240" w:after="240"/>
      <w:ind w:firstLine="2160"/>
      <w:jc w:val="center"/>
    </w:pPr>
    <w:rPr>
      <w:rFonts w:ascii="Times" w:eastAsia="Times New Roman" w:hAnsi="Times"/>
      <w:sz w:val="24"/>
    </w:rPr>
  </w:style>
  <w:style w:type="paragraph" w:customStyle="1" w:styleId="RightPar40">
    <w:name w:val="Right Par 4"/>
    <w:qFormat/>
    <w:pPr>
      <w:tabs>
        <w:tab w:val="left" w:pos="-720"/>
        <w:tab w:val="left" w:pos="0"/>
        <w:tab w:val="left" w:pos="720"/>
        <w:tab w:val="left" w:pos="1440"/>
        <w:tab w:val="left" w:pos="2160"/>
        <w:tab w:val="decimal" w:pos="2880"/>
      </w:tabs>
      <w:suppressAutoHyphens/>
      <w:spacing w:before="240" w:after="240"/>
      <w:ind w:firstLine="2880"/>
      <w:jc w:val="center"/>
    </w:pPr>
    <w:rPr>
      <w:rFonts w:ascii="Times" w:eastAsia="Times New Roman" w:hAnsi="Times"/>
      <w:sz w:val="24"/>
    </w:rPr>
  </w:style>
  <w:style w:type="paragraph" w:customStyle="1" w:styleId="RightPar60">
    <w:name w:val="Right Par 6"/>
    <w:qFormat/>
    <w:pPr>
      <w:tabs>
        <w:tab w:val="left" w:pos="-720"/>
        <w:tab w:val="left" w:pos="0"/>
        <w:tab w:val="left" w:pos="720"/>
        <w:tab w:val="left" w:pos="1440"/>
        <w:tab w:val="left" w:pos="2160"/>
        <w:tab w:val="left" w:pos="2880"/>
        <w:tab w:val="left" w:pos="3600"/>
        <w:tab w:val="decimal" w:pos="4320"/>
      </w:tabs>
      <w:suppressAutoHyphens/>
      <w:spacing w:before="240" w:after="240"/>
      <w:ind w:firstLine="4320"/>
      <w:jc w:val="center"/>
    </w:pPr>
    <w:rPr>
      <w:rFonts w:ascii="Times" w:eastAsia="Times New Roman" w:hAnsi="Times"/>
      <w:sz w:val="24"/>
    </w:rPr>
  </w:style>
  <w:style w:type="paragraph" w:customStyle="1" w:styleId="RightPar70">
    <w:name w:val="Right Par 7"/>
    <w:qFormat/>
    <w:pPr>
      <w:tabs>
        <w:tab w:val="left" w:pos="-720"/>
        <w:tab w:val="left" w:pos="0"/>
        <w:tab w:val="left" w:pos="720"/>
        <w:tab w:val="left" w:pos="1440"/>
        <w:tab w:val="left" w:pos="2160"/>
        <w:tab w:val="left" w:pos="2880"/>
        <w:tab w:val="left" w:pos="3600"/>
        <w:tab w:val="left" w:pos="4320"/>
        <w:tab w:val="decimal" w:pos="5040"/>
      </w:tabs>
      <w:suppressAutoHyphens/>
      <w:spacing w:before="240" w:after="240"/>
      <w:ind w:firstLine="5040"/>
      <w:jc w:val="center"/>
    </w:pPr>
    <w:rPr>
      <w:rFonts w:ascii="Times" w:eastAsia="Times New Roman" w:hAnsi="Times"/>
      <w:sz w:val="24"/>
    </w:rPr>
  </w:style>
  <w:style w:type="character" w:customStyle="1" w:styleId="footnote">
    <w:name w:val="footnote"/>
    <w:qFormat/>
    <w:rPr>
      <w:rFonts w:ascii="Book Antiqua" w:hAnsi="Book Antiqua"/>
      <w:sz w:val="24"/>
      <w:lang w:val="en-US"/>
    </w:rPr>
  </w:style>
  <w:style w:type="character" w:customStyle="1" w:styleId="insert2">
    <w:name w:val="insert2"/>
    <w:qFormat/>
    <w:rPr>
      <w:rFonts w:ascii="Arial" w:hAnsi="Arial"/>
      <w:i/>
      <w:sz w:val="24"/>
      <w:lang w:val="en-US"/>
    </w:rPr>
  </w:style>
  <w:style w:type="character" w:customStyle="1" w:styleId="reference">
    <w:name w:val="reference"/>
    <w:qFormat/>
    <w:rPr>
      <w:rFonts w:ascii="Book Antiqua" w:hAnsi="Book Antiqua"/>
      <w:i/>
      <w:sz w:val="24"/>
      <w:lang w:val="en-US"/>
    </w:rPr>
  </w:style>
  <w:style w:type="paragraph" w:customStyle="1" w:styleId="Headingrb2">
    <w:name w:val="Heading rb2"/>
    <w:basedOn w:val="Normal"/>
    <w:qFormat/>
    <w:pPr>
      <w:tabs>
        <w:tab w:val="left" w:pos="-851"/>
        <w:tab w:val="right" w:pos="-567"/>
        <w:tab w:val="right" w:pos="2127"/>
        <w:tab w:val="right" w:pos="2694"/>
        <w:tab w:val="left" w:pos="2977"/>
        <w:tab w:val="right" w:pos="10348"/>
      </w:tabs>
      <w:spacing w:before="240" w:after="240" w:line="400" w:lineRule="exact"/>
      <w:ind w:right="-28"/>
    </w:pPr>
    <w:rPr>
      <w:rFonts w:ascii="Arial" w:hAnsi="Arial"/>
      <w:b/>
      <w:spacing w:val="6"/>
      <w:sz w:val="26"/>
      <w:szCs w:val="20"/>
    </w:rPr>
  </w:style>
  <w:style w:type="paragraph" w:customStyle="1" w:styleId="Head22b">
    <w:name w:val="Head 2.2b"/>
    <w:basedOn w:val="Normal"/>
    <w:qFormat/>
    <w:pPr>
      <w:suppressAutoHyphens/>
      <w:spacing w:before="240" w:after="240"/>
      <w:ind w:left="360" w:hanging="360"/>
    </w:pPr>
    <w:rPr>
      <w:rFonts w:ascii="Tms Rmn" w:hAnsi="Tms Rmn"/>
      <w:b/>
      <w:szCs w:val="20"/>
    </w:rPr>
  </w:style>
  <w:style w:type="paragraph" w:customStyle="1" w:styleId="Head31">
    <w:name w:val="Head 3.1"/>
    <w:basedOn w:val="Head21"/>
    <w:qFormat/>
    <w:pPr>
      <w:keepNext/>
      <w:pBdr>
        <w:bottom w:val="single" w:sz="24" w:space="3" w:color="auto"/>
      </w:pBdr>
      <w:overflowPunct/>
      <w:autoSpaceDE/>
      <w:autoSpaceDN/>
      <w:adjustRightInd/>
      <w:spacing w:before="480" w:after="240"/>
      <w:textAlignment w:val="auto"/>
    </w:pPr>
    <w:rPr>
      <w:rFonts w:ascii="Times New Roman Bold" w:hAnsi="Times New Roman Bold"/>
      <w:smallCaps/>
      <w:sz w:val="32"/>
    </w:rPr>
  </w:style>
  <w:style w:type="paragraph" w:customStyle="1" w:styleId="Head51">
    <w:name w:val="Head 5.1"/>
    <w:basedOn w:val="Head21"/>
    <w:qFormat/>
    <w:pPr>
      <w:keepNext/>
      <w:pBdr>
        <w:bottom w:val="single" w:sz="24" w:space="3" w:color="auto"/>
      </w:pBdr>
      <w:overflowPunct/>
      <w:autoSpaceDE/>
      <w:autoSpaceDN/>
      <w:adjustRightInd/>
      <w:spacing w:before="480" w:after="240"/>
      <w:textAlignment w:val="auto"/>
    </w:pPr>
    <w:rPr>
      <w:rFonts w:ascii="Times New Roman Bold" w:hAnsi="Times New Roman Bold"/>
      <w:smallCaps/>
      <w:sz w:val="32"/>
    </w:rPr>
  </w:style>
  <w:style w:type="paragraph" w:customStyle="1" w:styleId="Head52">
    <w:name w:val="Head 5.2"/>
    <w:basedOn w:val="Normal"/>
    <w:qFormat/>
    <w:pPr>
      <w:keepNext/>
      <w:suppressAutoHyphens/>
      <w:spacing w:before="480" w:after="240"/>
      <w:ind w:left="547" w:hanging="547"/>
      <w:jc w:val="center"/>
    </w:pPr>
    <w:rPr>
      <w:b/>
      <w:szCs w:val="20"/>
    </w:rPr>
  </w:style>
  <w:style w:type="paragraph" w:customStyle="1" w:styleId="Head61">
    <w:name w:val="Head 6.1"/>
    <w:basedOn w:val="Head51"/>
    <w:qFormat/>
    <w:pPr>
      <w:pBdr>
        <w:bottom w:val="none" w:sz="0" w:space="0" w:color="auto"/>
      </w:pBdr>
      <w:spacing w:before="0"/>
    </w:pPr>
    <w:rPr>
      <w:caps/>
    </w:rPr>
  </w:style>
  <w:style w:type="paragraph" w:customStyle="1" w:styleId="Head71">
    <w:name w:val="Head 7.1"/>
    <w:basedOn w:val="Head21"/>
    <w:qFormat/>
    <w:pPr>
      <w:keepNext/>
      <w:pBdr>
        <w:bottom w:val="single" w:sz="24" w:space="3" w:color="auto"/>
      </w:pBdr>
      <w:overflowPunct/>
      <w:autoSpaceDE/>
      <w:autoSpaceDN/>
      <w:adjustRightInd/>
      <w:spacing w:before="480" w:after="240"/>
      <w:textAlignment w:val="auto"/>
    </w:pPr>
    <w:rPr>
      <w:rFonts w:ascii="Times New Roman Bold" w:hAnsi="Times New Roman Bold"/>
      <w:smallCaps/>
      <w:sz w:val="32"/>
    </w:rPr>
  </w:style>
  <w:style w:type="paragraph" w:customStyle="1" w:styleId="Head72">
    <w:name w:val="Head 7.2"/>
    <w:basedOn w:val="Normal"/>
    <w:qFormat/>
    <w:pPr>
      <w:suppressAutoHyphens/>
      <w:spacing w:before="240" w:after="240"/>
      <w:ind w:left="720" w:hanging="720"/>
    </w:pPr>
    <w:rPr>
      <w:rFonts w:ascii="Times New Roman Bold" w:hAnsi="Times New Roman Bold"/>
      <w:b/>
      <w:sz w:val="28"/>
      <w:szCs w:val="20"/>
    </w:rPr>
  </w:style>
  <w:style w:type="paragraph" w:customStyle="1" w:styleId="Head81">
    <w:name w:val="Head 8.1"/>
    <w:basedOn w:val="Heading1"/>
    <w:qFormat/>
    <w:pPr>
      <w:keepNext w:val="0"/>
      <w:framePr w:hSpace="180" w:wrap="around" w:vAnchor="text" w:hAnchor="margin" w:y="-69"/>
      <w:tabs>
        <w:tab w:val="clear" w:pos="1422"/>
      </w:tabs>
      <w:suppressAutoHyphens/>
      <w:spacing w:before="480" w:after="240"/>
      <w:ind w:left="0"/>
      <w:jc w:val="both"/>
      <w:outlineLvl w:val="9"/>
    </w:pPr>
    <w:rPr>
      <w:rFonts w:ascii="Times New Roman Bold" w:hAnsi="Times New Roman Bold" w:cs="Times New Roman"/>
      <w:sz w:val="32"/>
      <w:szCs w:val="36"/>
      <w:lang w:val="en-GB"/>
    </w:rPr>
  </w:style>
  <w:style w:type="paragraph" w:customStyle="1" w:styleId="Head82">
    <w:name w:val="Head 8.2"/>
    <w:basedOn w:val="Head81"/>
    <w:qFormat/>
    <w:pPr>
      <w:framePr w:wrap="around"/>
    </w:pPr>
    <w:rPr>
      <w:smallCaps/>
      <w:sz w:val="28"/>
    </w:rPr>
  </w:style>
  <w:style w:type="paragraph" w:customStyle="1" w:styleId="sec7-SubClause">
    <w:name w:val="sec7-SubClause"/>
    <w:basedOn w:val="Header1-Clauses"/>
    <w:qFormat/>
    <w:pPr>
      <w:numPr>
        <w:numId w:val="0"/>
      </w:numPr>
      <w:tabs>
        <w:tab w:val="left" w:pos="573"/>
      </w:tabs>
      <w:spacing w:before="240" w:after="240"/>
      <w:ind w:left="576" w:hanging="576"/>
    </w:pPr>
    <w:rPr>
      <w:rFonts w:ascii="Times New Roman" w:hAnsi="Times New Roman"/>
      <w:bCs/>
      <w:sz w:val="24"/>
      <w:szCs w:val="24"/>
    </w:rPr>
  </w:style>
  <w:style w:type="paragraph" w:customStyle="1" w:styleId="Sec7-Clauses">
    <w:name w:val="Sec7-Clauses"/>
    <w:basedOn w:val="Header1-Clauses"/>
    <w:qFormat/>
    <w:pPr>
      <w:numPr>
        <w:numId w:val="0"/>
      </w:numPr>
      <w:spacing w:before="240" w:after="240"/>
    </w:pPr>
    <w:rPr>
      <w:rFonts w:ascii="Times New Roman" w:hAnsi="Times New Roman"/>
      <w:bCs/>
      <w:sz w:val="24"/>
      <w:szCs w:val="24"/>
      <w:lang w:val="en-GB"/>
    </w:rPr>
  </w:style>
  <w:style w:type="paragraph" w:customStyle="1" w:styleId="sec7-header1">
    <w:name w:val="sec7-header1"/>
    <w:basedOn w:val="FIDICClauseSubName"/>
    <w:qFormat/>
    <w:pPr>
      <w:spacing w:before="0" w:after="200" w:line="240" w:lineRule="auto"/>
      <w:ind w:left="90" w:right="90"/>
      <w:jc w:val="center"/>
    </w:pPr>
    <w:rPr>
      <w:rFonts w:ascii="Times New Roman" w:hAnsi="Times New Roman" w:cs="Times New Roman"/>
      <w:b/>
      <w:color w:val="auto"/>
      <w:spacing w:val="0"/>
      <w:sz w:val="28"/>
      <w:szCs w:val="28"/>
    </w:rPr>
  </w:style>
  <w:style w:type="paragraph" w:customStyle="1" w:styleId="SectionVIHeader0">
    <w:name w:val="Section VI Header"/>
    <w:basedOn w:val="SectionVHeader"/>
    <w:qFormat/>
    <w:pPr>
      <w:spacing w:before="240" w:after="240"/>
    </w:pPr>
    <w:rPr>
      <w:rFonts w:ascii="Times New Roman" w:hAnsi="Times New Roman"/>
    </w:rPr>
  </w:style>
  <w:style w:type="paragraph" w:customStyle="1" w:styleId="Parts">
    <w:name w:val="Parts"/>
    <w:basedOn w:val="Heading1"/>
    <w:qFormat/>
    <w:pPr>
      <w:keepNext w:val="0"/>
      <w:framePr w:hSpace="180" w:wrap="around" w:vAnchor="text" w:hAnchor="margin" w:y="-69"/>
      <w:tabs>
        <w:tab w:val="clear" w:pos="1422"/>
      </w:tabs>
      <w:suppressAutoHyphens/>
      <w:spacing w:before="480" w:after="240"/>
      <w:ind w:left="0"/>
      <w:jc w:val="both"/>
    </w:pPr>
    <w:rPr>
      <w:rFonts w:ascii="Times New Roman Bold" w:hAnsi="Times New Roman Bold" w:cs="Times New Roman"/>
      <w:smallCaps/>
      <w:sz w:val="56"/>
      <w:szCs w:val="36"/>
      <w:lang w:val="en-GB"/>
    </w:rPr>
  </w:style>
  <w:style w:type="paragraph" w:customStyle="1" w:styleId="StyleHeader1-ClausesLeft0Hanging03After0pt">
    <w:name w:val="Style Header 1 - Clauses + Left:  0&quot; Hanging:  0.3&quot; After:  0 pt"/>
    <w:basedOn w:val="Header1-Clauses"/>
    <w:qFormat/>
    <w:pPr>
      <w:numPr>
        <w:numId w:val="29"/>
      </w:numPr>
      <w:tabs>
        <w:tab w:val="left" w:pos="342"/>
      </w:tabs>
      <w:spacing w:before="240" w:after="240"/>
      <w:ind w:left="342"/>
    </w:pPr>
    <w:rPr>
      <w:rFonts w:ascii="Times New Roman" w:hAnsi="Times New Roman"/>
      <w:bCs/>
      <w:sz w:val="24"/>
      <w:lang w:val="en-GB"/>
    </w:rPr>
  </w:style>
  <w:style w:type="paragraph" w:customStyle="1" w:styleId="StyleStyleHeader1-ClausesAfter0ptLeft0Hanging1">
    <w:name w:val="Style Style Header 1 - Clauses + After:  0 pt + Left:  0&quot; Hanging:...1"/>
    <w:basedOn w:val="StyleHeader1-ClausesAfter0pt"/>
    <w:qFormat/>
    <w:pPr>
      <w:tabs>
        <w:tab w:val="left" w:pos="576"/>
      </w:tabs>
      <w:spacing w:before="240" w:after="240"/>
      <w:ind w:left="576" w:hanging="576"/>
    </w:pPr>
    <w:rPr>
      <w:bCs w:val="0"/>
      <w:lang w:val="en-GB"/>
    </w:rPr>
  </w:style>
  <w:style w:type="paragraph" w:customStyle="1" w:styleId="Section7heading3">
    <w:name w:val="Section 7 heading 3"/>
    <w:basedOn w:val="Heading3"/>
    <w:qFormat/>
    <w:pPr>
      <w:keepNext w:val="0"/>
      <w:spacing w:before="240" w:after="0"/>
    </w:pPr>
    <w:rPr>
      <w:rFonts w:cs="Times New Roman"/>
      <w:bCs w:val="0"/>
      <w:spacing w:val="0"/>
      <w:sz w:val="28"/>
      <w:szCs w:val="20"/>
      <w:lang w:val="en-GB"/>
    </w:rPr>
  </w:style>
  <w:style w:type="paragraph" w:customStyle="1" w:styleId="Section7heading4">
    <w:name w:val="Section 7 heading 4"/>
    <w:basedOn w:val="Heading3"/>
    <w:link w:val="Section7heading4Char"/>
    <w:qFormat/>
    <w:pPr>
      <w:keepNext w:val="0"/>
      <w:tabs>
        <w:tab w:val="left" w:pos="576"/>
      </w:tabs>
      <w:spacing w:before="240" w:after="0"/>
      <w:ind w:left="576" w:hanging="576"/>
      <w:jc w:val="left"/>
    </w:pPr>
    <w:rPr>
      <w:rFonts w:cs="Times New Roman"/>
      <w:bCs w:val="0"/>
      <w:spacing w:val="0"/>
      <w:sz w:val="24"/>
      <w:szCs w:val="20"/>
      <w:lang w:val="en-GB"/>
    </w:rPr>
  </w:style>
  <w:style w:type="character" w:customStyle="1" w:styleId="Section7heading4Char">
    <w:name w:val="Section 7 heading 4 Char"/>
    <w:link w:val="Section7heading4"/>
    <w:qFormat/>
    <w:rPr>
      <w:b/>
      <w:sz w:val="24"/>
      <w:lang w:val="en-GB"/>
    </w:rPr>
  </w:style>
  <w:style w:type="paragraph" w:customStyle="1" w:styleId="Section7heading5">
    <w:name w:val="Section 7 heading 5"/>
    <w:basedOn w:val="Heading3"/>
    <w:qFormat/>
    <w:pPr>
      <w:keepNext w:val="0"/>
      <w:spacing w:before="240" w:after="0"/>
      <w:jc w:val="both"/>
    </w:pPr>
    <w:rPr>
      <w:rFonts w:cs="Times New Roman"/>
      <w:bCs w:val="0"/>
      <w:spacing w:val="0"/>
      <w:sz w:val="24"/>
      <w:szCs w:val="20"/>
      <w:lang w:val="en-GB"/>
    </w:rPr>
  </w:style>
  <w:style w:type="paragraph" w:customStyle="1" w:styleId="StyleSection7heading3After10pt">
    <w:name w:val="Style Section 7 heading 3 + After:  10 pt"/>
    <w:basedOn w:val="Section7heading3"/>
    <w:qFormat/>
    <w:pPr>
      <w:spacing w:after="200"/>
    </w:pPr>
    <w:rPr>
      <w:rFonts w:ascii="Times New Roman Bold" w:hAnsi="Times New Roman Bold"/>
      <w:bCs/>
      <w:szCs w:val="28"/>
    </w:rPr>
  </w:style>
  <w:style w:type="paragraph" w:customStyle="1" w:styleId="StyleTOC1Before8pt">
    <w:name w:val="Style TOC 1 + Before:  8 pt"/>
    <w:basedOn w:val="TOC1"/>
    <w:qFormat/>
    <w:pPr>
      <w:tabs>
        <w:tab w:val="right" w:pos="720"/>
        <w:tab w:val="right" w:leader="dot" w:pos="9000"/>
      </w:tabs>
      <w:suppressAutoHyphens/>
      <w:spacing w:before="160" w:after="0"/>
      <w:ind w:left="720" w:right="720" w:hanging="720"/>
      <w:jc w:val="both"/>
      <w:outlineLvl w:val="9"/>
    </w:pPr>
    <w:rPr>
      <w:bCs/>
    </w:rPr>
  </w:style>
  <w:style w:type="paragraph" w:customStyle="1" w:styleId="StyleClauseSubList12ptJustifiedAfter10pt">
    <w:name w:val="Style ClauseSub_List + 12 pt Justified After:  10 pt"/>
    <w:basedOn w:val="ClauseSubList"/>
    <w:qFormat/>
    <w:pPr>
      <w:numPr>
        <w:numId w:val="0"/>
      </w:numPr>
      <w:tabs>
        <w:tab w:val="left" w:pos="576"/>
      </w:tabs>
      <w:spacing w:after="200"/>
      <w:ind w:left="576" w:hanging="576"/>
      <w:jc w:val="both"/>
    </w:pPr>
    <w:rPr>
      <w:sz w:val="24"/>
      <w:szCs w:val="24"/>
    </w:rPr>
  </w:style>
  <w:style w:type="paragraph" w:customStyle="1" w:styleId="UG-Sec3-Heading2">
    <w:name w:val="UG - Sec 3 - Heading 2"/>
    <w:basedOn w:val="UG-Heading2"/>
    <w:qFormat/>
    <w:pPr>
      <w:spacing w:before="240"/>
    </w:pPr>
  </w:style>
  <w:style w:type="paragraph" w:customStyle="1" w:styleId="DefaultParagraphFont1">
    <w:name w:val="Default Paragraph Font1"/>
    <w:next w:val="Normal"/>
    <w:qFormat/>
    <w:pPr>
      <w:tabs>
        <w:tab w:val="left" w:pos="657"/>
      </w:tabs>
      <w:spacing w:before="240" w:after="240"/>
      <w:jc w:val="center"/>
    </w:pPr>
    <w:rPr>
      <w:rFonts w:ascii="‚l‚r –¾’©" w:eastAsia="Times New Roman" w:hAnsi="‚l‚r –¾’©" w:cs="‚l‚r –¾’©"/>
      <w:sz w:val="21"/>
      <w:lang w:val="en-GB" w:eastAsia="en-GB"/>
    </w:rPr>
  </w:style>
  <w:style w:type="paragraph" w:customStyle="1" w:styleId="Title1">
    <w:name w:val="Title1"/>
    <w:basedOn w:val="Normal"/>
    <w:qFormat/>
    <w:pPr>
      <w:suppressAutoHyphens/>
      <w:spacing w:before="240" w:after="240"/>
    </w:pPr>
    <w:rPr>
      <w:rFonts w:ascii="Times New Roman Bold" w:hAnsi="Times New Roman Bold"/>
      <w:b/>
      <w:sz w:val="36"/>
      <w:szCs w:val="20"/>
    </w:rPr>
  </w:style>
  <w:style w:type="paragraph" w:customStyle="1" w:styleId="StyleSection7heading5LeftLeft0Hanging049">
    <w:name w:val="Style Section 7 heading 5 + Left Left:  0&quot; Hanging:  0.49&quot;"/>
    <w:basedOn w:val="Section7heading5"/>
    <w:qFormat/>
    <w:pPr>
      <w:ind w:left="706" w:hanging="706"/>
      <w:jc w:val="left"/>
    </w:pPr>
    <w:rPr>
      <w:bCs/>
    </w:rPr>
  </w:style>
  <w:style w:type="paragraph" w:customStyle="1" w:styleId="outlinebullet">
    <w:name w:val="outlinebullet"/>
    <w:basedOn w:val="Normal"/>
    <w:qFormat/>
    <w:pPr>
      <w:tabs>
        <w:tab w:val="left" w:pos="720"/>
        <w:tab w:val="left" w:pos="1037"/>
        <w:tab w:val="left" w:pos="1440"/>
      </w:tabs>
      <w:spacing w:before="120" w:after="240"/>
      <w:ind w:left="1440" w:hanging="450"/>
    </w:pPr>
    <w:rPr>
      <w:szCs w:val="20"/>
      <w:lang w:eastAsia="fr-FR"/>
    </w:rPr>
  </w:style>
  <w:style w:type="paragraph" w:customStyle="1" w:styleId="a11">
    <w:name w:val="a1 1"/>
    <w:qFormat/>
    <w:pPr>
      <w:widowControl w:val="0"/>
      <w:tabs>
        <w:tab w:val="left" w:pos="-720"/>
      </w:tabs>
      <w:suppressAutoHyphens/>
      <w:spacing w:before="240" w:after="240"/>
      <w:jc w:val="center"/>
    </w:pPr>
    <w:rPr>
      <w:rFonts w:ascii="CG Times" w:eastAsia="Times New Roman" w:hAnsi="CG Times"/>
      <w:sz w:val="24"/>
    </w:rPr>
  </w:style>
  <w:style w:type="paragraph" w:customStyle="1" w:styleId="REGULAR3">
    <w:name w:val="REGULAR 3"/>
    <w:qFormat/>
    <w:pPr>
      <w:widowControl w:val="0"/>
      <w:tabs>
        <w:tab w:val="left" w:pos="0"/>
        <w:tab w:val="right" w:pos="1560"/>
        <w:tab w:val="left" w:pos="1800"/>
        <w:tab w:val="left" w:pos="2160"/>
      </w:tabs>
      <w:suppressAutoHyphens/>
      <w:spacing w:before="240" w:after="240"/>
      <w:jc w:val="center"/>
    </w:pPr>
    <w:rPr>
      <w:rFonts w:ascii="CG Times" w:eastAsia="Times New Roman" w:hAnsi="CG Times"/>
      <w:sz w:val="24"/>
    </w:rPr>
  </w:style>
  <w:style w:type="character" w:customStyle="1" w:styleId="Heading3CharChar">
    <w:name w:val="Heading 3 Char Char"/>
    <w:qFormat/>
    <w:rPr>
      <w:sz w:val="24"/>
      <w:lang w:val="en-US" w:eastAsia="fr-FR" w:bidi="ar-SA"/>
    </w:rPr>
  </w:style>
  <w:style w:type="paragraph" w:customStyle="1" w:styleId="UGHeader1">
    <w:name w:val="UG Header 1"/>
    <w:basedOn w:val="Heading1"/>
    <w:next w:val="Normal"/>
    <w:qFormat/>
    <w:pPr>
      <w:keepNext w:val="0"/>
      <w:framePr w:hSpace="180" w:wrap="around" w:vAnchor="text" w:hAnchor="margin" w:y="-69"/>
      <w:tabs>
        <w:tab w:val="clear" w:pos="1422"/>
      </w:tabs>
      <w:suppressAutoHyphens/>
      <w:spacing w:after="240"/>
      <w:ind w:left="0"/>
      <w:jc w:val="both"/>
    </w:pPr>
    <w:rPr>
      <w:rFonts w:ascii="Times New Roman Bold" w:hAnsi="Times New Roman Bold" w:cs="Times New Roman"/>
      <w:sz w:val="36"/>
      <w:szCs w:val="36"/>
      <w:lang w:val="en-GB"/>
    </w:rPr>
  </w:style>
  <w:style w:type="paragraph" w:customStyle="1" w:styleId="UG-Sec3-Heading3">
    <w:name w:val="UG - Sec 3 - Heading 3"/>
    <w:basedOn w:val="Normal"/>
    <w:qFormat/>
    <w:pPr>
      <w:autoSpaceDE w:val="0"/>
      <w:autoSpaceDN w:val="0"/>
      <w:adjustRightInd w:val="0"/>
      <w:spacing w:before="240" w:after="200"/>
    </w:pPr>
    <w:rPr>
      <w:rFonts w:cs="Arial-BoldMT"/>
      <w:b/>
      <w:bCs/>
      <w:color w:val="000000"/>
      <w:szCs w:val="20"/>
    </w:rPr>
  </w:style>
  <w:style w:type="paragraph" w:customStyle="1" w:styleId="UG-Sec3b-Heading2">
    <w:name w:val="UG - Sec 3b - Heading 2"/>
    <w:basedOn w:val="UG-Sec3-Heading2"/>
    <w:qFormat/>
  </w:style>
  <w:style w:type="paragraph" w:customStyle="1" w:styleId="UG-Sec3b-Heading3">
    <w:name w:val="UG - Sec 3b - Heading 3"/>
    <w:basedOn w:val="UG-Sec3-Heading3"/>
    <w:qFormat/>
  </w:style>
  <w:style w:type="paragraph" w:customStyle="1" w:styleId="UG-Sec3b-Heading4">
    <w:name w:val="UG - Sec 3b - Heading 4"/>
    <w:basedOn w:val="Normal"/>
    <w:qFormat/>
    <w:pPr>
      <w:autoSpaceDE w:val="0"/>
      <w:autoSpaceDN w:val="0"/>
      <w:adjustRightInd w:val="0"/>
      <w:spacing w:before="120" w:after="200"/>
      <w:ind w:left="720" w:hanging="720"/>
      <w:jc w:val="both"/>
    </w:pPr>
    <w:rPr>
      <w:rFonts w:cs="Arial-BoldMT"/>
      <w:bCs/>
      <w:color w:val="000000"/>
      <w:szCs w:val="20"/>
    </w:rPr>
  </w:style>
  <w:style w:type="paragraph" w:customStyle="1" w:styleId="UG-Sec4-heading3">
    <w:name w:val="UG-Sec 4 - heading 3"/>
    <w:basedOn w:val="Normal"/>
    <w:qFormat/>
    <w:pPr>
      <w:spacing w:before="120" w:after="200"/>
      <w:jc w:val="center"/>
    </w:pPr>
    <w:rPr>
      <w:b/>
      <w:sz w:val="28"/>
      <w:szCs w:val="28"/>
    </w:rPr>
  </w:style>
  <w:style w:type="paragraph" w:customStyle="1" w:styleId="Section1Header2">
    <w:name w:val="Section 1 Header 2"/>
    <w:basedOn w:val="StyleHeader1-ClausesLeft0Hanging03After0pt"/>
    <w:qFormat/>
    <w:rPr>
      <w:lang w:val="en-US"/>
    </w:rPr>
  </w:style>
  <w:style w:type="paragraph" w:customStyle="1" w:styleId="Section1Header1">
    <w:name w:val="Section 1 Header 1"/>
    <w:basedOn w:val="BodyText2"/>
    <w:qFormat/>
    <w:pPr>
      <w:suppressAutoHyphens/>
      <w:spacing w:after="200"/>
    </w:pPr>
    <w:rPr>
      <w:rFonts w:ascii="Times New Roman" w:hAnsi="Times New Roman"/>
      <w:bCs/>
      <w:iCs/>
      <w:sz w:val="28"/>
    </w:rPr>
  </w:style>
  <w:style w:type="paragraph" w:customStyle="1" w:styleId="SSNorm">
    <w:name w:val="SSNorm"/>
    <w:basedOn w:val="Normal"/>
    <w:qFormat/>
    <w:pPr>
      <w:keepNext/>
      <w:spacing w:before="240" w:after="240"/>
      <w:ind w:left="720" w:hanging="720"/>
    </w:pPr>
    <w:rPr>
      <w:rFonts w:ascii="Arial" w:hAnsi="Arial" w:cs="Arial"/>
      <w:b/>
      <w:color w:val="000000"/>
      <w:szCs w:val="20"/>
      <w:lang w:val="en-GB"/>
    </w:rPr>
  </w:style>
  <w:style w:type="paragraph" w:customStyle="1" w:styleId="CCSbClseHd2">
    <w:name w:val="CCSbClseHd2"/>
    <w:basedOn w:val="Normal"/>
    <w:qFormat/>
    <w:pPr>
      <w:keepNext/>
      <w:tabs>
        <w:tab w:val="left" w:pos="450"/>
      </w:tabs>
      <w:spacing w:before="120" w:after="80"/>
      <w:ind w:left="567" w:hanging="540"/>
    </w:pPr>
    <w:rPr>
      <w:snapToGrid w:val="0"/>
      <w:color w:val="000000"/>
      <w:sz w:val="22"/>
      <w:szCs w:val="20"/>
      <w:lang w:val="en-GB"/>
    </w:rPr>
  </w:style>
  <w:style w:type="paragraph" w:customStyle="1" w:styleId="CCSbClseHd3">
    <w:name w:val="CCSbClseHd3"/>
    <w:basedOn w:val="CCSbClseHd2"/>
    <w:qFormat/>
    <w:pPr>
      <w:numPr>
        <w:numId w:val="30"/>
      </w:numPr>
      <w:ind w:left="993"/>
    </w:pPr>
  </w:style>
  <w:style w:type="paragraph" w:customStyle="1" w:styleId="ConConBodyText">
    <w:name w:val="ConConBodyText"/>
    <w:basedOn w:val="Normal"/>
    <w:qFormat/>
    <w:pPr>
      <w:numPr>
        <w:numId w:val="31"/>
      </w:numPr>
      <w:spacing w:before="240" w:after="80"/>
      <w:ind w:left="0"/>
      <w:jc w:val="both"/>
    </w:pPr>
    <w:rPr>
      <w:snapToGrid w:val="0"/>
      <w:color w:val="000000"/>
      <w:sz w:val="22"/>
      <w:szCs w:val="20"/>
      <w:lang w:val="en-GB"/>
    </w:rPr>
  </w:style>
  <w:style w:type="paragraph" w:customStyle="1" w:styleId="ABCHeader1">
    <w:name w:val="ABCHeader1"/>
    <w:basedOn w:val="Normal"/>
    <w:qFormat/>
    <w:pPr>
      <w:tabs>
        <w:tab w:val="left" w:pos="2700"/>
      </w:tabs>
      <w:spacing w:before="120" w:after="120"/>
      <w:ind w:left="426"/>
    </w:pPr>
    <w:rPr>
      <w:b/>
      <w:snapToGrid w:val="0"/>
      <w:color w:val="000000"/>
      <w:szCs w:val="20"/>
      <w:u w:val="single"/>
      <w:lang w:val="en-GB"/>
    </w:rPr>
  </w:style>
  <w:style w:type="paragraph" w:customStyle="1" w:styleId="ReportNumHeader2">
    <w:name w:val="ReportNumHeader2"/>
    <w:basedOn w:val="Normal"/>
    <w:qFormat/>
    <w:pPr>
      <w:spacing w:before="240" w:after="240"/>
    </w:pPr>
    <w:rPr>
      <w:snapToGrid w:val="0"/>
      <w:color w:val="000000"/>
      <w:sz w:val="20"/>
      <w:szCs w:val="20"/>
      <w:lang w:val="en-GB"/>
    </w:rPr>
  </w:style>
  <w:style w:type="paragraph" w:customStyle="1" w:styleId="CCBdtxtInd">
    <w:name w:val="CCBdtxtInd"/>
    <w:basedOn w:val="ConConBodyText"/>
    <w:qFormat/>
    <w:pPr>
      <w:spacing w:line="288" w:lineRule="auto"/>
      <w:ind w:left="567"/>
    </w:pPr>
  </w:style>
  <w:style w:type="paragraph" w:customStyle="1" w:styleId="123Header2">
    <w:name w:val="123Header2"/>
    <w:uiPriority w:val="99"/>
    <w:qFormat/>
    <w:pPr>
      <w:tabs>
        <w:tab w:val="left" w:pos="432"/>
      </w:tabs>
      <w:spacing w:before="80" w:after="240"/>
      <w:ind w:left="432" w:hanging="432"/>
      <w:jc w:val="both"/>
    </w:pPr>
    <w:rPr>
      <w:rFonts w:eastAsia="Times New Roman"/>
      <w:caps/>
      <w:sz w:val="24"/>
    </w:rPr>
  </w:style>
  <w:style w:type="paragraph" w:customStyle="1" w:styleId="SSHd2">
    <w:name w:val="SSHd2"/>
    <w:qFormat/>
    <w:pPr>
      <w:keepNext/>
      <w:tabs>
        <w:tab w:val="left" w:pos="993"/>
      </w:tabs>
      <w:spacing w:before="120" w:after="80"/>
      <w:jc w:val="center"/>
      <w:outlineLvl w:val="1"/>
    </w:pPr>
    <w:rPr>
      <w:rFonts w:eastAsia="Times New Roman"/>
      <w:caps/>
      <w:sz w:val="22"/>
    </w:rPr>
  </w:style>
  <w:style w:type="paragraph" w:customStyle="1" w:styleId="123Header3">
    <w:name w:val="123Header3"/>
    <w:basedOn w:val="Normal"/>
    <w:qFormat/>
    <w:pPr>
      <w:spacing w:before="80" w:after="80" w:line="300" w:lineRule="auto"/>
      <w:ind w:left="1134" w:hanging="576"/>
      <w:jc w:val="both"/>
    </w:pPr>
    <w:rPr>
      <w:snapToGrid w:val="0"/>
      <w:color w:val="000000"/>
      <w:sz w:val="22"/>
      <w:szCs w:val="20"/>
      <w:lang w:val="en-GB"/>
    </w:rPr>
  </w:style>
  <w:style w:type="paragraph" w:customStyle="1" w:styleId="TendInstList">
    <w:name w:val="TendInstList"/>
    <w:basedOn w:val="Normal"/>
    <w:uiPriority w:val="99"/>
    <w:qFormat/>
    <w:pPr>
      <w:numPr>
        <w:numId w:val="32"/>
      </w:numPr>
      <w:spacing w:before="240" w:after="240" w:line="300" w:lineRule="auto"/>
    </w:pPr>
    <w:rPr>
      <w:snapToGrid w:val="0"/>
      <w:color w:val="000000"/>
      <w:sz w:val="22"/>
      <w:szCs w:val="20"/>
      <w:lang w:val="en-GB"/>
    </w:rPr>
  </w:style>
  <w:style w:type="paragraph" w:customStyle="1" w:styleId="SSBltList2">
    <w:name w:val="SSBltList2"/>
    <w:basedOn w:val="Normal"/>
    <w:qFormat/>
    <w:pPr>
      <w:numPr>
        <w:numId w:val="33"/>
      </w:numPr>
      <w:spacing w:before="240" w:after="240"/>
      <w:ind w:left="1440"/>
    </w:pPr>
    <w:rPr>
      <w:snapToGrid w:val="0"/>
      <w:color w:val="000000"/>
      <w:sz w:val="22"/>
      <w:szCs w:val="20"/>
      <w:lang w:val="en-GB"/>
    </w:rPr>
  </w:style>
  <w:style w:type="paragraph" w:customStyle="1" w:styleId="SECTIONNOHEADER">
    <w:name w:val="SECTION NO HEADER"/>
    <w:basedOn w:val="TitleHeader2"/>
    <w:qFormat/>
    <w:pPr>
      <w:spacing w:line="240" w:lineRule="auto"/>
      <w:ind w:left="900" w:hanging="900"/>
    </w:pPr>
    <w:rPr>
      <w:rFonts w:ascii="Arial Narrow" w:hAnsi="Arial Narrow"/>
      <w:sz w:val="32"/>
      <w:szCs w:val="32"/>
    </w:rPr>
  </w:style>
  <w:style w:type="paragraph" w:customStyle="1" w:styleId="TitleHeader2">
    <w:name w:val="TitleHeader2"/>
    <w:basedOn w:val="Normal"/>
    <w:qFormat/>
    <w:pPr>
      <w:spacing w:before="240" w:after="240" w:line="360" w:lineRule="auto"/>
      <w:ind w:left="720"/>
      <w:jc w:val="both"/>
    </w:pPr>
    <w:rPr>
      <w:b/>
      <w:snapToGrid w:val="0"/>
      <w:color w:val="000000"/>
      <w:szCs w:val="20"/>
      <w:lang w:val="en-GB"/>
    </w:rPr>
  </w:style>
  <w:style w:type="paragraph" w:customStyle="1" w:styleId="NormSSSect">
    <w:name w:val="NormSSSect"/>
    <w:basedOn w:val="Normal"/>
    <w:qFormat/>
    <w:pPr>
      <w:spacing w:before="240" w:after="240"/>
      <w:ind w:left="1411" w:firstLine="29"/>
    </w:pPr>
    <w:rPr>
      <w:rFonts w:ascii="CG Times" w:hAnsi="CG Times"/>
      <w:b/>
      <w:snapToGrid w:val="0"/>
      <w:color w:val="000000"/>
      <w:szCs w:val="20"/>
      <w:u w:val="single"/>
      <w:lang w:val="en-GB"/>
    </w:rPr>
  </w:style>
  <w:style w:type="paragraph" w:customStyle="1" w:styleId="TitleHeader3">
    <w:name w:val="TitleHeader3"/>
    <w:basedOn w:val="Normal"/>
    <w:qFormat/>
    <w:pPr>
      <w:spacing w:before="240" w:after="240"/>
      <w:ind w:left="720" w:hanging="720"/>
      <w:jc w:val="both"/>
    </w:pPr>
    <w:rPr>
      <w:snapToGrid w:val="0"/>
      <w:color w:val="000000"/>
      <w:lang w:val="en-GB"/>
    </w:rPr>
  </w:style>
  <w:style w:type="paragraph" w:customStyle="1" w:styleId="SECTIONNumHEADER">
    <w:name w:val="SECTION Num HEADER"/>
    <w:basedOn w:val="TitleHeader2"/>
    <w:qFormat/>
    <w:pPr>
      <w:numPr>
        <w:numId w:val="34"/>
      </w:numPr>
      <w:jc w:val="center"/>
    </w:pPr>
    <w:rPr>
      <w:sz w:val="28"/>
    </w:rPr>
  </w:style>
  <w:style w:type="paragraph" w:customStyle="1" w:styleId="TendFormClause">
    <w:name w:val="TendFormClause"/>
    <w:basedOn w:val="Normal"/>
    <w:qFormat/>
    <w:pPr>
      <w:numPr>
        <w:numId w:val="35"/>
      </w:numPr>
      <w:spacing w:before="240" w:after="240"/>
      <w:jc w:val="both"/>
    </w:pPr>
    <w:rPr>
      <w:snapToGrid w:val="0"/>
      <w:color w:val="000000"/>
      <w:sz w:val="22"/>
      <w:szCs w:val="20"/>
      <w:lang w:val="en-GB"/>
    </w:rPr>
  </w:style>
  <w:style w:type="paragraph" w:customStyle="1" w:styleId="SSabc2">
    <w:name w:val="SSabc2"/>
    <w:basedOn w:val="Normal"/>
    <w:qFormat/>
    <w:pPr>
      <w:tabs>
        <w:tab w:val="left" w:pos="576"/>
        <w:tab w:val="left" w:pos="1560"/>
      </w:tabs>
      <w:spacing w:before="240" w:after="240"/>
      <w:ind w:left="432" w:hanging="432"/>
    </w:pPr>
    <w:rPr>
      <w:snapToGrid w:val="0"/>
      <w:color w:val="000000"/>
      <w:sz w:val="22"/>
      <w:szCs w:val="20"/>
      <w:lang w:val="en-GB"/>
    </w:rPr>
  </w:style>
  <w:style w:type="paragraph" w:customStyle="1" w:styleId="StdSpecsBodytext">
    <w:name w:val="Std Specs Bodytext"/>
    <w:qFormat/>
    <w:pPr>
      <w:spacing w:before="240" w:after="240"/>
      <w:jc w:val="center"/>
    </w:pPr>
    <w:rPr>
      <w:rFonts w:eastAsia="Times New Roman"/>
    </w:rPr>
  </w:style>
  <w:style w:type="paragraph" w:customStyle="1" w:styleId="MemoNumHd2">
    <w:name w:val="MemoNumHd2"/>
    <w:basedOn w:val="Normal"/>
    <w:qFormat/>
    <w:pPr>
      <w:numPr>
        <w:numId w:val="36"/>
      </w:numPr>
      <w:tabs>
        <w:tab w:val="clear" w:pos="951"/>
        <w:tab w:val="left" w:pos="720"/>
      </w:tabs>
      <w:spacing w:before="240" w:after="240"/>
      <w:ind w:left="720" w:hanging="360"/>
    </w:pPr>
    <w:rPr>
      <w:szCs w:val="20"/>
      <w:lang w:val="en-GB"/>
    </w:rPr>
  </w:style>
  <w:style w:type="paragraph" w:customStyle="1" w:styleId="ReferenceLine">
    <w:name w:val="Reference Line"/>
    <w:basedOn w:val="BodyText"/>
    <w:qFormat/>
    <w:pPr>
      <w:spacing w:before="240" w:after="240"/>
      <w:jc w:val="both"/>
      <w:outlineLvl w:val="0"/>
    </w:pPr>
    <w:rPr>
      <w:rFonts w:ascii="Times New Roman" w:hAnsi="Times New Roman" w:cs="Times New Roman"/>
      <w:sz w:val="22"/>
      <w:szCs w:val="20"/>
      <w:lang w:val="en-GB"/>
    </w:rPr>
  </w:style>
  <w:style w:type="paragraph" w:customStyle="1" w:styleId="BodyText21">
    <w:name w:val="Body Text 21"/>
    <w:basedOn w:val="Normal"/>
    <w:qFormat/>
    <w:pPr>
      <w:widowControl w:val="0"/>
      <w:tabs>
        <w:tab w:val="left" w:pos="2700"/>
      </w:tabs>
      <w:spacing w:before="240" w:after="240"/>
    </w:pPr>
    <w:rPr>
      <w:snapToGrid w:val="0"/>
      <w:sz w:val="22"/>
      <w:szCs w:val="20"/>
      <w:lang w:val="en-GB"/>
    </w:rPr>
  </w:style>
  <w:style w:type="character" w:customStyle="1" w:styleId="DefaultParagraphFo">
    <w:name w:val="Default Paragraph Fo"/>
    <w:qFormat/>
    <w:rPr>
      <w:rFonts w:cs="Times New Roman"/>
    </w:rPr>
  </w:style>
  <w:style w:type="character" w:customStyle="1" w:styleId="EquationCaption1">
    <w:name w:val="_Equation Caption1"/>
    <w:qFormat/>
  </w:style>
  <w:style w:type="paragraph" w:customStyle="1" w:styleId="NormalAnglais">
    <w:name w:val="Normal.Anglais"/>
    <w:qFormat/>
    <w:pPr>
      <w:autoSpaceDE w:val="0"/>
      <w:autoSpaceDN w:val="0"/>
      <w:spacing w:before="240" w:after="240"/>
      <w:jc w:val="both"/>
    </w:pPr>
    <w:rPr>
      <w:rFonts w:ascii="Arial" w:eastAsia="Times New Roman" w:hAnsi="Arial" w:cs="Arial"/>
      <w:lang w:val="fr-FR"/>
    </w:rPr>
  </w:style>
  <w:style w:type="paragraph" w:customStyle="1" w:styleId="oddl-nadpis">
    <w:name w:val="oddíl-nadpis"/>
    <w:basedOn w:val="Normal"/>
    <w:qFormat/>
    <w:pPr>
      <w:keepNext/>
      <w:widowControl w:val="0"/>
      <w:tabs>
        <w:tab w:val="left" w:pos="567"/>
      </w:tabs>
      <w:autoSpaceDE w:val="0"/>
      <w:autoSpaceDN w:val="0"/>
      <w:spacing w:before="240" w:after="240" w:line="240" w:lineRule="exact"/>
    </w:pPr>
    <w:rPr>
      <w:rFonts w:ascii="Arial" w:hAnsi="Arial" w:cs="Arial"/>
      <w:b/>
      <w:bCs/>
      <w:color w:val="000000"/>
      <w:spacing w:val="-2"/>
      <w:sz w:val="22"/>
      <w:szCs w:val="22"/>
      <w:lang w:val="cs-CZ"/>
    </w:rPr>
  </w:style>
  <w:style w:type="paragraph" w:customStyle="1" w:styleId="text-3mezera">
    <w:name w:val="text - 3 mezera"/>
    <w:basedOn w:val="Normal"/>
    <w:qFormat/>
    <w:pPr>
      <w:widowControl w:val="0"/>
      <w:autoSpaceDE w:val="0"/>
      <w:autoSpaceDN w:val="0"/>
      <w:spacing w:before="60" w:after="240" w:line="240" w:lineRule="exact"/>
    </w:pPr>
    <w:rPr>
      <w:rFonts w:ascii="Arial" w:hAnsi="Arial" w:cs="Arial"/>
      <w:color w:val="000000"/>
      <w:spacing w:val="-2"/>
      <w:sz w:val="22"/>
      <w:szCs w:val="22"/>
      <w:lang w:val="en-GB"/>
    </w:rPr>
  </w:style>
  <w:style w:type="paragraph" w:customStyle="1" w:styleId="1zanoren">
    <w:name w:val="1.zanorení"/>
    <w:basedOn w:val="text-3mezera"/>
    <w:qFormat/>
    <w:pPr>
      <w:ind w:left="2127" w:hanging="1418"/>
    </w:pPr>
  </w:style>
  <w:style w:type="paragraph" w:customStyle="1" w:styleId="2zanoren">
    <w:name w:val="2.zanorení"/>
    <w:basedOn w:val="text-3mezera"/>
    <w:qFormat/>
    <w:pPr>
      <w:ind w:left="3402" w:hanging="1278"/>
    </w:pPr>
  </w:style>
  <w:style w:type="paragraph" w:customStyle="1" w:styleId="bulletsub">
    <w:name w:val="bullet_sub"/>
    <w:basedOn w:val="Normal"/>
    <w:qFormat/>
    <w:pPr>
      <w:tabs>
        <w:tab w:val="left" w:pos="-1440"/>
        <w:tab w:val="left" w:pos="-720"/>
        <w:tab w:val="left" w:pos="567"/>
        <w:tab w:val="left" w:pos="720"/>
        <w:tab w:val="left" w:pos="1080"/>
        <w:tab w:val="left" w:pos="1440"/>
        <w:tab w:val="left" w:pos="1800"/>
        <w:tab w:val="left" w:pos="2520"/>
        <w:tab w:val="left" w:pos="2880"/>
        <w:tab w:val="left" w:pos="3240"/>
        <w:tab w:val="left" w:pos="3600"/>
        <w:tab w:val="left" w:pos="4320"/>
        <w:tab w:val="left" w:pos="5040"/>
        <w:tab w:val="left" w:pos="5760"/>
        <w:tab w:val="left" w:pos="6480"/>
        <w:tab w:val="left" w:pos="7200"/>
        <w:tab w:val="left" w:pos="7920"/>
      </w:tabs>
      <w:autoSpaceDE w:val="0"/>
      <w:autoSpaceDN w:val="0"/>
      <w:spacing w:before="240" w:after="240"/>
      <w:ind w:left="2912" w:hanging="360"/>
      <w:jc w:val="both"/>
    </w:pPr>
    <w:rPr>
      <w:rFonts w:ascii="Arial" w:hAnsi="Arial" w:cs="Arial"/>
      <w:color w:val="000000"/>
      <w:spacing w:val="-2"/>
      <w:sz w:val="22"/>
      <w:szCs w:val="22"/>
      <w:lang w:val="en-GB"/>
    </w:rPr>
  </w:style>
  <w:style w:type="paragraph" w:customStyle="1" w:styleId="bullet-3">
    <w:name w:val="bullet-3"/>
    <w:basedOn w:val="Normal"/>
    <w:qFormat/>
    <w:pPr>
      <w:widowControl w:val="0"/>
      <w:autoSpaceDE w:val="0"/>
      <w:autoSpaceDN w:val="0"/>
      <w:spacing w:before="240" w:after="240" w:line="240" w:lineRule="exact"/>
      <w:ind w:left="2212" w:hanging="284"/>
      <w:jc w:val="both"/>
    </w:pPr>
    <w:rPr>
      <w:rFonts w:ascii="Arial" w:hAnsi="Arial" w:cs="Arial"/>
      <w:color w:val="000000"/>
      <w:spacing w:val="-2"/>
      <w:sz w:val="22"/>
      <w:szCs w:val="22"/>
      <w:lang w:val="cs-CZ"/>
    </w:rPr>
  </w:style>
  <w:style w:type="paragraph" w:customStyle="1" w:styleId="tabulka">
    <w:name w:val="tabulka"/>
    <w:basedOn w:val="text-3mezera"/>
    <w:qFormat/>
    <w:pPr>
      <w:spacing w:before="120"/>
      <w:jc w:val="center"/>
    </w:pPr>
    <w:rPr>
      <w:sz w:val="20"/>
      <w:szCs w:val="20"/>
    </w:rPr>
  </w:style>
  <w:style w:type="paragraph" w:customStyle="1" w:styleId="Volume">
    <w:name w:val="Volume"/>
    <w:basedOn w:val="text"/>
    <w:next w:val="Section"/>
    <w:qFormat/>
    <w:pPr>
      <w:pageBreakBefore/>
      <w:spacing w:before="360" w:line="360" w:lineRule="exact"/>
      <w:jc w:val="center"/>
    </w:pPr>
    <w:rPr>
      <w:b/>
      <w:bCs/>
      <w:sz w:val="36"/>
      <w:szCs w:val="36"/>
    </w:rPr>
  </w:style>
  <w:style w:type="paragraph" w:customStyle="1" w:styleId="text">
    <w:name w:val="text"/>
    <w:qFormat/>
    <w:pPr>
      <w:widowControl w:val="0"/>
      <w:autoSpaceDE w:val="0"/>
      <w:autoSpaceDN w:val="0"/>
      <w:spacing w:before="240" w:after="240" w:line="240" w:lineRule="exact"/>
      <w:jc w:val="both"/>
    </w:pPr>
    <w:rPr>
      <w:rFonts w:ascii="Arial" w:eastAsia="Times New Roman" w:hAnsi="Arial" w:cs="Arial"/>
      <w:sz w:val="24"/>
      <w:szCs w:val="24"/>
      <w:lang w:val="cs-CZ"/>
    </w:rPr>
  </w:style>
  <w:style w:type="paragraph" w:customStyle="1" w:styleId="Section">
    <w:name w:val="Section"/>
    <w:basedOn w:val="Volume"/>
    <w:qFormat/>
    <w:pPr>
      <w:pageBreakBefore w:val="0"/>
      <w:spacing w:before="0"/>
    </w:pPr>
    <w:rPr>
      <w:sz w:val="32"/>
      <w:szCs w:val="32"/>
    </w:rPr>
  </w:style>
  <w:style w:type="paragraph" w:customStyle="1" w:styleId="textcslovan">
    <w:name w:val="text císlovaný"/>
    <w:basedOn w:val="text"/>
    <w:qFormat/>
    <w:pPr>
      <w:ind w:left="567" w:hanging="567"/>
    </w:pPr>
  </w:style>
  <w:style w:type="paragraph" w:customStyle="1" w:styleId="Nadpis-STRANA">
    <w:name w:val="Nadpis - STRANA"/>
    <w:basedOn w:val="text"/>
    <w:next w:val="Volume"/>
    <w:qFormat/>
    <w:pPr>
      <w:pageBreakBefore/>
      <w:spacing w:before="5040" w:line="520" w:lineRule="exact"/>
      <w:jc w:val="center"/>
    </w:pPr>
    <w:rPr>
      <w:b/>
      <w:bCs/>
      <w:sz w:val="36"/>
      <w:szCs w:val="36"/>
    </w:rPr>
  </w:style>
  <w:style w:type="paragraph" w:customStyle="1" w:styleId="Blockquote">
    <w:name w:val="Blockquote"/>
    <w:basedOn w:val="Normal"/>
    <w:qFormat/>
    <w:pPr>
      <w:widowControl w:val="0"/>
      <w:autoSpaceDE w:val="0"/>
      <w:autoSpaceDN w:val="0"/>
      <w:spacing w:before="100" w:after="100"/>
      <w:ind w:left="360" w:right="360"/>
    </w:pPr>
    <w:rPr>
      <w:rFonts w:ascii="Arial" w:hAnsi="Arial" w:cs="Arial"/>
      <w:color w:val="000000"/>
      <w:spacing w:val="-2"/>
      <w:sz w:val="22"/>
      <w:szCs w:val="22"/>
      <w:lang w:val="en-GB"/>
    </w:rPr>
  </w:style>
  <w:style w:type="paragraph" w:customStyle="1" w:styleId="Text1">
    <w:name w:val="Text 1"/>
    <w:basedOn w:val="Normal"/>
    <w:qFormat/>
    <w:pPr>
      <w:autoSpaceDE w:val="0"/>
      <w:autoSpaceDN w:val="0"/>
      <w:spacing w:before="120" w:after="120"/>
      <w:ind w:left="851"/>
      <w:jc w:val="both"/>
    </w:pPr>
    <w:rPr>
      <w:rFonts w:ascii="Arial" w:hAnsi="Arial" w:cs="Arial"/>
      <w:color w:val="000000"/>
      <w:spacing w:val="-2"/>
      <w:sz w:val="22"/>
      <w:szCs w:val="22"/>
      <w:lang w:val="en-GB"/>
    </w:rPr>
  </w:style>
  <w:style w:type="paragraph" w:customStyle="1" w:styleId="ManualNumPar1">
    <w:name w:val="Manual NumPar 1"/>
    <w:basedOn w:val="Normal"/>
    <w:next w:val="Text1"/>
    <w:qFormat/>
    <w:pPr>
      <w:autoSpaceDE w:val="0"/>
      <w:autoSpaceDN w:val="0"/>
      <w:spacing w:before="120" w:after="120"/>
      <w:ind w:left="851" w:hanging="851"/>
      <w:jc w:val="both"/>
    </w:pPr>
    <w:rPr>
      <w:rFonts w:ascii="Arial" w:hAnsi="Arial" w:cs="Arial"/>
      <w:color w:val="000000"/>
      <w:spacing w:val="-2"/>
      <w:sz w:val="22"/>
      <w:szCs w:val="22"/>
      <w:lang w:val="en-GB"/>
    </w:rPr>
  </w:style>
  <w:style w:type="paragraph" w:customStyle="1" w:styleId="Point1">
    <w:name w:val="Point 1"/>
    <w:basedOn w:val="Normal"/>
    <w:qFormat/>
    <w:pPr>
      <w:autoSpaceDE w:val="0"/>
      <w:autoSpaceDN w:val="0"/>
      <w:spacing w:before="120" w:after="120"/>
      <w:ind w:left="1418" w:hanging="567"/>
      <w:jc w:val="both"/>
    </w:pPr>
    <w:rPr>
      <w:rFonts w:ascii="Arial" w:hAnsi="Arial" w:cs="Arial"/>
      <w:color w:val="000000"/>
      <w:spacing w:val="-2"/>
      <w:sz w:val="22"/>
      <w:szCs w:val="22"/>
      <w:lang w:val="en-GB"/>
    </w:rPr>
  </w:style>
  <w:style w:type="character" w:customStyle="1" w:styleId="DefaultMargins">
    <w:name w:val="DefaultMargins"/>
    <w:qFormat/>
    <w:rPr>
      <w:rFonts w:ascii="Courier" w:hAnsi="Courier" w:cs="Courier"/>
      <w:sz w:val="24"/>
      <w:szCs w:val="24"/>
      <w:lang w:val="en-US"/>
    </w:rPr>
  </w:style>
  <w:style w:type="paragraph" w:customStyle="1" w:styleId="titre4">
    <w:name w:val="titre4"/>
    <w:basedOn w:val="Normal"/>
    <w:qFormat/>
    <w:pPr>
      <w:tabs>
        <w:tab w:val="left" w:pos="720"/>
        <w:tab w:val="left" w:pos="851"/>
        <w:tab w:val="left" w:pos="1080"/>
      </w:tabs>
      <w:autoSpaceDE w:val="0"/>
      <w:autoSpaceDN w:val="0"/>
      <w:spacing w:before="240" w:after="240"/>
      <w:ind w:left="720" w:hanging="360"/>
      <w:jc w:val="both"/>
    </w:pPr>
    <w:rPr>
      <w:rFonts w:ascii="Arial" w:hAnsi="Arial" w:cs="Arial"/>
      <w:b/>
      <w:bCs/>
      <w:color w:val="000000"/>
      <w:spacing w:val="-2"/>
      <w:sz w:val="22"/>
      <w:szCs w:val="22"/>
      <w:lang w:val="en-GB"/>
    </w:rPr>
  </w:style>
  <w:style w:type="paragraph" w:customStyle="1" w:styleId="DefaultTabs">
    <w:name w:val="DefaultTabs"/>
    <w:qFormat/>
    <w:pPr>
      <w:tabs>
        <w:tab w:val="left" w:pos="-1440"/>
        <w:tab w:val="left" w:pos="-720"/>
      </w:tabs>
      <w:suppressAutoHyphens/>
      <w:autoSpaceDE w:val="0"/>
      <w:autoSpaceDN w:val="0"/>
      <w:spacing w:before="240" w:after="240"/>
      <w:jc w:val="center"/>
    </w:pPr>
    <w:rPr>
      <w:rFonts w:ascii="Courier" w:eastAsia="Times New Roman" w:hAnsi="Courier" w:cs="Courier"/>
      <w:sz w:val="24"/>
      <w:szCs w:val="24"/>
    </w:rPr>
  </w:style>
  <w:style w:type="character" w:customStyle="1" w:styleId="tw4winMark">
    <w:name w:val="tw4winMark"/>
    <w:qFormat/>
    <w:rPr>
      <w:rFonts w:ascii="Times New Roman" w:hAnsi="Times New Roman"/>
      <w:vanish/>
      <w:color w:val="800080"/>
      <w:sz w:val="24"/>
      <w:vertAlign w:val="subscript"/>
    </w:rPr>
  </w:style>
  <w:style w:type="character" w:customStyle="1" w:styleId="tw4winError">
    <w:name w:val="tw4winError"/>
    <w:qFormat/>
    <w:rPr>
      <w:color w:val="00FF00"/>
      <w:sz w:val="40"/>
    </w:rPr>
  </w:style>
  <w:style w:type="character" w:customStyle="1" w:styleId="tw4winTerm">
    <w:name w:val="tw4winTerm"/>
    <w:qFormat/>
    <w:rPr>
      <w:color w:val="0000FF"/>
    </w:rPr>
  </w:style>
  <w:style w:type="character" w:customStyle="1" w:styleId="tw4winPopup">
    <w:name w:val="tw4winPopup"/>
    <w:qFormat/>
    <w:rPr>
      <w:color w:val="008000"/>
    </w:rPr>
  </w:style>
  <w:style w:type="character" w:customStyle="1" w:styleId="tw4winJump">
    <w:name w:val="tw4winJump"/>
    <w:qFormat/>
    <w:rPr>
      <w:color w:val="008080"/>
    </w:rPr>
  </w:style>
  <w:style w:type="character" w:customStyle="1" w:styleId="tw4winExternal">
    <w:name w:val="tw4winExternal"/>
    <w:qFormat/>
    <w:rPr>
      <w:color w:val="808080"/>
    </w:rPr>
  </w:style>
  <w:style w:type="character" w:customStyle="1" w:styleId="tw4winInternal">
    <w:name w:val="tw4winInternal"/>
    <w:qFormat/>
    <w:rPr>
      <w:color w:val="FF0000"/>
    </w:rPr>
  </w:style>
  <w:style w:type="character" w:customStyle="1" w:styleId="DONOTTRANSLATE">
    <w:name w:val="DO_NOT_TRANSLATE"/>
    <w:qFormat/>
    <w:rPr>
      <w:color w:val="800000"/>
    </w:rPr>
  </w:style>
  <w:style w:type="paragraph" w:customStyle="1" w:styleId="DefinitionTerm">
    <w:name w:val="Definition Term"/>
    <w:basedOn w:val="Normal"/>
    <w:next w:val="Normal"/>
    <w:qFormat/>
    <w:pPr>
      <w:widowControl w:val="0"/>
      <w:autoSpaceDE w:val="0"/>
      <w:autoSpaceDN w:val="0"/>
      <w:spacing w:before="240" w:after="240"/>
    </w:pPr>
    <w:rPr>
      <w:rFonts w:ascii="Arial" w:hAnsi="Arial" w:cs="Arial"/>
      <w:color w:val="000000"/>
      <w:spacing w:val="-2"/>
      <w:sz w:val="22"/>
      <w:szCs w:val="22"/>
      <w:lang w:val="en-GB"/>
    </w:rPr>
  </w:style>
  <w:style w:type="paragraph" w:customStyle="1" w:styleId="PetitItalique">
    <w:name w:val="Petit Italique"/>
    <w:basedOn w:val="Normal"/>
    <w:qFormat/>
    <w:pPr>
      <w:autoSpaceDE w:val="0"/>
      <w:autoSpaceDN w:val="0"/>
      <w:spacing w:before="240" w:after="240" w:line="280" w:lineRule="exact"/>
      <w:jc w:val="both"/>
    </w:pPr>
    <w:rPr>
      <w:rFonts w:ascii="Arial" w:hAnsi="Arial" w:cs="Arial"/>
      <w:i/>
      <w:iCs/>
      <w:sz w:val="22"/>
      <w:szCs w:val="22"/>
      <w:lang w:val="en-AU"/>
    </w:rPr>
  </w:style>
  <w:style w:type="paragraph" w:customStyle="1" w:styleId="Tabledesmatirescouv">
    <w:name w:val="Table des matières couv"/>
    <w:basedOn w:val="Normal"/>
    <w:qFormat/>
    <w:pPr>
      <w:autoSpaceDE w:val="0"/>
      <w:autoSpaceDN w:val="0"/>
      <w:spacing w:before="240" w:after="240" w:line="280" w:lineRule="exact"/>
      <w:jc w:val="both"/>
    </w:pPr>
    <w:rPr>
      <w:rFonts w:ascii="Arial" w:hAnsi="Arial" w:cs="Arial"/>
      <w:b/>
      <w:sz w:val="22"/>
      <w:szCs w:val="20"/>
      <w:lang w:val="en-AU"/>
    </w:rPr>
  </w:style>
  <w:style w:type="character" w:customStyle="1" w:styleId="TitleSection">
    <w:name w:val="Title Section"/>
    <w:qFormat/>
    <w:rPr>
      <w:rFonts w:cs="Times New Roman"/>
      <w:b/>
      <w:bCs/>
      <w:sz w:val="36"/>
      <w:u w:val="none"/>
    </w:rPr>
  </w:style>
  <w:style w:type="paragraph" w:customStyle="1" w:styleId="Numros">
    <w:name w:val="Numéros"/>
    <w:basedOn w:val="Normal"/>
    <w:qFormat/>
    <w:pPr>
      <w:widowControl w:val="0"/>
      <w:tabs>
        <w:tab w:val="left" w:pos="1440"/>
      </w:tabs>
      <w:autoSpaceDE w:val="0"/>
      <w:autoSpaceDN w:val="0"/>
      <w:spacing w:before="240" w:after="240"/>
      <w:ind w:left="1440" w:hanging="720"/>
    </w:pPr>
    <w:rPr>
      <w:rFonts w:ascii="Arial" w:hAnsi="Arial" w:cs="Arial"/>
      <w:sz w:val="20"/>
      <w:szCs w:val="20"/>
      <w:lang w:val="en-AU"/>
    </w:rPr>
  </w:style>
  <w:style w:type="paragraph" w:customStyle="1" w:styleId="Titleofchapter">
    <w:name w:val="Title of chapter"/>
    <w:basedOn w:val="Heading1"/>
    <w:qFormat/>
    <w:pPr>
      <w:keepLines/>
      <w:framePr w:hSpace="180" w:wrap="around" w:vAnchor="text" w:hAnchor="margin" w:y="-69"/>
      <w:numPr>
        <w:numId w:val="37"/>
      </w:numPr>
      <w:tabs>
        <w:tab w:val="left" w:pos="0"/>
      </w:tabs>
      <w:suppressAutoHyphens/>
      <w:autoSpaceDE w:val="0"/>
      <w:autoSpaceDN w:val="0"/>
      <w:spacing w:after="240"/>
      <w:ind w:right="-101"/>
    </w:pPr>
    <w:rPr>
      <w:bCs/>
      <w:sz w:val="24"/>
      <w:szCs w:val="36"/>
      <w:lang w:val="en-GB"/>
    </w:rPr>
  </w:style>
  <w:style w:type="paragraph" w:customStyle="1" w:styleId="Pucespetitesnoires">
    <w:name w:val="Puces petites noires"/>
    <w:basedOn w:val="Normal"/>
    <w:qFormat/>
    <w:pPr>
      <w:numPr>
        <w:numId w:val="38"/>
      </w:numPr>
      <w:spacing w:before="240" w:after="240"/>
    </w:pPr>
    <w:rPr>
      <w:rFonts w:ascii="Arial" w:hAnsi="Arial" w:cs="Arial"/>
      <w:snapToGrid w:val="0"/>
      <w:color w:val="000000"/>
      <w:spacing w:val="-2"/>
      <w:sz w:val="22"/>
      <w:szCs w:val="22"/>
      <w:lang w:val="en-GB" w:eastAsia="en-GB"/>
    </w:rPr>
  </w:style>
  <w:style w:type="paragraph" w:customStyle="1" w:styleId="Pucesgrises">
    <w:name w:val="Puces grises"/>
    <w:basedOn w:val="Normal"/>
    <w:qFormat/>
    <w:pPr>
      <w:widowControl w:val="0"/>
      <w:numPr>
        <w:numId w:val="39"/>
      </w:numPr>
      <w:autoSpaceDE w:val="0"/>
      <w:autoSpaceDN w:val="0"/>
      <w:spacing w:before="240" w:after="240"/>
    </w:pPr>
    <w:rPr>
      <w:rFonts w:ascii="Arial" w:hAnsi="Arial" w:cs="Arial"/>
      <w:sz w:val="20"/>
      <w:szCs w:val="20"/>
      <w:lang w:val="en-AU"/>
    </w:rPr>
  </w:style>
  <w:style w:type="character" w:customStyle="1" w:styleId="CharChar1">
    <w:name w:val="Char Char1"/>
    <w:qFormat/>
    <w:locked/>
    <w:rPr>
      <w:rFonts w:ascii="Arial" w:hAnsi="Arial" w:cs="Arial"/>
      <w:b/>
      <w:bCs/>
      <w:lang w:val="en-US" w:eastAsia="en-US" w:bidi="ar-SA"/>
    </w:rPr>
  </w:style>
  <w:style w:type="paragraph" w:customStyle="1" w:styleId="font5">
    <w:name w:val="font5"/>
    <w:basedOn w:val="Normal"/>
    <w:qFormat/>
    <w:pPr>
      <w:spacing w:before="100" w:beforeAutospacing="1" w:after="100" w:afterAutospacing="1"/>
    </w:pPr>
    <w:rPr>
      <w:rFonts w:ascii="Arial" w:hAnsi="Arial" w:cs="Arial"/>
      <w:sz w:val="20"/>
      <w:szCs w:val="20"/>
      <w:lang w:val="en-GB" w:eastAsia="en-GB"/>
    </w:rPr>
  </w:style>
  <w:style w:type="paragraph" w:customStyle="1" w:styleId="font6">
    <w:name w:val="font6"/>
    <w:basedOn w:val="Normal"/>
    <w:qFormat/>
    <w:pPr>
      <w:spacing w:before="100" w:beforeAutospacing="1" w:after="100" w:afterAutospacing="1"/>
    </w:pPr>
    <w:rPr>
      <w:rFonts w:ascii="Arial" w:hAnsi="Arial" w:cs="Arial"/>
      <w:b/>
      <w:bCs/>
      <w:sz w:val="20"/>
      <w:szCs w:val="20"/>
      <w:u w:val="single"/>
      <w:lang w:val="en-GB" w:eastAsia="en-GB"/>
    </w:rPr>
  </w:style>
  <w:style w:type="paragraph" w:customStyle="1" w:styleId="font7">
    <w:name w:val="font7"/>
    <w:basedOn w:val="Normal"/>
    <w:qFormat/>
    <w:pPr>
      <w:spacing w:before="100" w:beforeAutospacing="1" w:after="100" w:afterAutospacing="1"/>
    </w:pPr>
    <w:rPr>
      <w:rFonts w:ascii="Arial" w:hAnsi="Arial" w:cs="Arial"/>
      <w:i/>
      <w:iCs/>
      <w:sz w:val="20"/>
      <w:szCs w:val="20"/>
      <w:lang w:val="en-GB" w:eastAsia="en-GB"/>
    </w:rPr>
  </w:style>
  <w:style w:type="paragraph" w:customStyle="1" w:styleId="xl121">
    <w:name w:val="xl121"/>
    <w:basedOn w:val="Normal"/>
    <w:qFormat/>
    <w:pPr>
      <w:spacing w:before="100" w:beforeAutospacing="1" w:after="100" w:afterAutospacing="1"/>
      <w:textAlignment w:val="center"/>
    </w:pPr>
    <w:rPr>
      <w:rFonts w:ascii="Arial" w:hAnsi="Arial" w:cs="Arial"/>
      <w:lang w:val="en-GB" w:eastAsia="en-GB"/>
    </w:rPr>
  </w:style>
  <w:style w:type="paragraph" w:customStyle="1" w:styleId="xl122">
    <w:name w:val="xl122"/>
    <w:basedOn w:val="Normal"/>
    <w:qFormat/>
    <w:pPr>
      <w:pBdr>
        <w:left w:val="single" w:sz="4" w:space="0" w:color="auto"/>
        <w:right w:val="single" w:sz="4" w:space="0" w:color="auto"/>
      </w:pBdr>
      <w:spacing w:before="100" w:beforeAutospacing="1" w:after="100" w:afterAutospacing="1"/>
      <w:textAlignment w:val="center"/>
    </w:pPr>
    <w:rPr>
      <w:rFonts w:ascii="Arial" w:hAnsi="Arial" w:cs="Arial"/>
      <w:lang w:val="en-GB" w:eastAsia="en-GB"/>
    </w:rPr>
  </w:style>
  <w:style w:type="paragraph" w:customStyle="1" w:styleId="xl123">
    <w:name w:val="xl123"/>
    <w:basedOn w:val="Normal"/>
    <w:qFormat/>
    <w:pPr>
      <w:pBdr>
        <w:left w:val="single" w:sz="4" w:space="0" w:color="auto"/>
        <w:right w:val="single" w:sz="4" w:space="0" w:color="auto"/>
      </w:pBdr>
      <w:spacing w:before="100" w:beforeAutospacing="1" w:after="100" w:afterAutospacing="1"/>
      <w:jc w:val="center"/>
      <w:textAlignment w:val="center"/>
    </w:pPr>
    <w:rPr>
      <w:rFonts w:ascii="Arial" w:hAnsi="Arial" w:cs="Arial"/>
      <w:lang w:val="en-GB" w:eastAsia="en-GB"/>
    </w:rPr>
  </w:style>
  <w:style w:type="paragraph" w:customStyle="1" w:styleId="xl124">
    <w:name w:val="xl124"/>
    <w:basedOn w:val="Normal"/>
    <w:qFormat/>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hAnsi="Arial" w:cs="Arial"/>
      <w:b/>
      <w:bCs/>
      <w:lang w:val="en-GB" w:eastAsia="en-GB"/>
    </w:rPr>
  </w:style>
  <w:style w:type="paragraph" w:customStyle="1" w:styleId="xl125">
    <w:name w:val="xl125"/>
    <w:basedOn w:val="Normal"/>
    <w:qFormat/>
    <w:pPr>
      <w:pBdr>
        <w:left w:val="single" w:sz="4" w:space="0" w:color="auto"/>
        <w:right w:val="single" w:sz="4" w:space="0" w:color="auto"/>
      </w:pBdr>
      <w:spacing w:before="100" w:beforeAutospacing="1" w:after="100" w:afterAutospacing="1"/>
      <w:jc w:val="center"/>
      <w:textAlignment w:val="center"/>
    </w:pPr>
    <w:rPr>
      <w:rFonts w:ascii="Arial" w:hAnsi="Arial" w:cs="Arial"/>
      <w:b/>
      <w:bCs/>
      <w:lang w:val="en-GB" w:eastAsia="en-GB"/>
    </w:rPr>
  </w:style>
  <w:style w:type="paragraph" w:customStyle="1" w:styleId="xl126">
    <w:name w:val="xl126"/>
    <w:basedOn w:val="Normal"/>
    <w:qFormat/>
    <w:pPr>
      <w:spacing w:before="100" w:beforeAutospacing="1" w:after="100" w:afterAutospacing="1"/>
      <w:textAlignment w:val="center"/>
    </w:pPr>
    <w:rPr>
      <w:rFonts w:ascii="Arial" w:hAnsi="Arial" w:cs="Arial"/>
      <w:u w:val="single"/>
      <w:lang w:val="en-GB" w:eastAsia="en-GB"/>
    </w:rPr>
  </w:style>
  <w:style w:type="paragraph" w:customStyle="1" w:styleId="xl127">
    <w:name w:val="xl127"/>
    <w:basedOn w:val="Normal"/>
    <w:qFormat/>
    <w:pPr>
      <w:spacing w:before="100" w:beforeAutospacing="1" w:after="100" w:afterAutospacing="1"/>
      <w:jc w:val="center"/>
      <w:textAlignment w:val="center"/>
    </w:pPr>
    <w:rPr>
      <w:rFonts w:ascii="Arial" w:hAnsi="Arial" w:cs="Arial"/>
      <w:lang w:val="en-GB" w:eastAsia="en-GB"/>
    </w:rPr>
  </w:style>
  <w:style w:type="paragraph" w:customStyle="1" w:styleId="xl128">
    <w:name w:val="xl128"/>
    <w:basedOn w:val="Normal"/>
    <w:qFormat/>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hAnsi="Arial" w:cs="Arial"/>
      <w:b/>
      <w:bCs/>
      <w:lang w:val="en-GB" w:eastAsia="en-GB"/>
    </w:rPr>
  </w:style>
  <w:style w:type="paragraph" w:customStyle="1" w:styleId="xl129">
    <w:name w:val="xl129"/>
    <w:basedOn w:val="Normal"/>
    <w:qFormat/>
    <w:pPr>
      <w:pBdr>
        <w:left w:val="single" w:sz="4" w:space="0" w:color="auto"/>
        <w:right w:val="single" w:sz="4" w:space="0" w:color="auto"/>
      </w:pBdr>
      <w:spacing w:before="100" w:beforeAutospacing="1" w:after="100" w:afterAutospacing="1"/>
      <w:jc w:val="center"/>
      <w:textAlignment w:val="center"/>
    </w:pPr>
    <w:rPr>
      <w:rFonts w:ascii="Arial" w:hAnsi="Arial" w:cs="Arial"/>
      <w:lang w:val="en-GB" w:eastAsia="en-GB"/>
    </w:rPr>
  </w:style>
  <w:style w:type="paragraph" w:customStyle="1" w:styleId="xl130">
    <w:name w:val="xl130"/>
    <w:basedOn w:val="Normal"/>
    <w:qFormat/>
    <w:pPr>
      <w:pBdr>
        <w:left w:val="single" w:sz="4" w:space="0" w:color="auto"/>
        <w:right w:val="single" w:sz="4" w:space="0" w:color="auto"/>
      </w:pBdr>
      <w:spacing w:before="100" w:beforeAutospacing="1" w:after="100" w:afterAutospacing="1"/>
      <w:jc w:val="center"/>
      <w:textAlignment w:val="center"/>
    </w:pPr>
    <w:rPr>
      <w:rFonts w:ascii="Arial" w:hAnsi="Arial" w:cs="Arial"/>
      <w:lang w:val="en-GB" w:eastAsia="en-GB"/>
    </w:rPr>
  </w:style>
  <w:style w:type="paragraph" w:customStyle="1" w:styleId="xl131">
    <w:name w:val="xl131"/>
    <w:basedOn w:val="Normal"/>
    <w:qFormat/>
    <w:pPr>
      <w:pBdr>
        <w:top w:val="single" w:sz="4" w:space="0" w:color="auto"/>
        <w:left w:val="single" w:sz="4" w:space="0" w:color="auto"/>
        <w:bottom w:val="single" w:sz="4" w:space="0" w:color="auto"/>
        <w:right w:val="single" w:sz="4" w:space="0" w:color="auto"/>
      </w:pBdr>
      <w:shd w:val="clear" w:color="000000" w:fill="969696"/>
      <w:spacing w:before="100" w:beforeAutospacing="1" w:after="100" w:afterAutospacing="1"/>
      <w:jc w:val="center"/>
      <w:textAlignment w:val="center"/>
    </w:pPr>
    <w:rPr>
      <w:rFonts w:ascii="Arial" w:hAnsi="Arial" w:cs="Arial"/>
      <w:b/>
      <w:bCs/>
      <w:lang w:val="en-GB" w:eastAsia="en-GB"/>
    </w:rPr>
  </w:style>
  <w:style w:type="paragraph" w:customStyle="1" w:styleId="xl132">
    <w:name w:val="xl132"/>
    <w:basedOn w:val="Normal"/>
    <w:qFormat/>
    <w:pPr>
      <w:pBdr>
        <w:left w:val="single" w:sz="4" w:space="0" w:color="auto"/>
        <w:right w:val="single" w:sz="4" w:space="0" w:color="auto"/>
      </w:pBdr>
      <w:spacing w:before="100" w:beforeAutospacing="1" w:after="100" w:afterAutospacing="1"/>
      <w:textAlignment w:val="center"/>
    </w:pPr>
    <w:rPr>
      <w:rFonts w:ascii="Arial" w:hAnsi="Arial" w:cs="Arial"/>
      <w:b/>
      <w:bCs/>
      <w:lang w:val="en-GB" w:eastAsia="en-GB"/>
    </w:rPr>
  </w:style>
  <w:style w:type="paragraph" w:customStyle="1" w:styleId="xl133">
    <w:name w:val="xl133"/>
    <w:basedOn w:val="Normal"/>
    <w:qFormat/>
    <w:pPr>
      <w:pBdr>
        <w:left w:val="single" w:sz="4" w:space="0" w:color="auto"/>
        <w:right w:val="single" w:sz="4" w:space="0" w:color="auto"/>
      </w:pBdr>
      <w:spacing w:before="100" w:beforeAutospacing="1" w:after="100" w:afterAutospacing="1"/>
      <w:textAlignment w:val="center"/>
    </w:pPr>
    <w:rPr>
      <w:rFonts w:ascii="Arial" w:hAnsi="Arial" w:cs="Arial"/>
      <w:lang w:val="en-GB" w:eastAsia="en-GB"/>
    </w:rPr>
  </w:style>
  <w:style w:type="paragraph" w:customStyle="1" w:styleId="xl134">
    <w:name w:val="xl134"/>
    <w:basedOn w:val="Normal"/>
    <w:qFormat/>
    <w:pPr>
      <w:pBdr>
        <w:left w:val="single" w:sz="4" w:space="0" w:color="auto"/>
        <w:right w:val="single" w:sz="4" w:space="0" w:color="auto"/>
      </w:pBdr>
      <w:spacing w:before="100" w:beforeAutospacing="1" w:after="100" w:afterAutospacing="1"/>
      <w:jc w:val="center"/>
      <w:textAlignment w:val="center"/>
    </w:pPr>
    <w:rPr>
      <w:rFonts w:ascii="Arial" w:hAnsi="Arial" w:cs="Arial"/>
      <w:lang w:val="en-GB" w:eastAsia="en-GB"/>
    </w:rPr>
  </w:style>
  <w:style w:type="paragraph" w:customStyle="1" w:styleId="xl135">
    <w:name w:val="xl135"/>
    <w:basedOn w:val="Normal"/>
    <w:qFormat/>
    <w:pPr>
      <w:spacing w:before="100" w:beforeAutospacing="1" w:after="100" w:afterAutospacing="1"/>
      <w:jc w:val="center"/>
      <w:textAlignment w:val="center"/>
    </w:pPr>
    <w:rPr>
      <w:rFonts w:ascii="Arial" w:hAnsi="Arial" w:cs="Arial"/>
      <w:lang w:val="en-GB" w:eastAsia="en-GB"/>
    </w:rPr>
  </w:style>
  <w:style w:type="paragraph" w:customStyle="1" w:styleId="xl136">
    <w:name w:val="xl136"/>
    <w:basedOn w:val="Normal"/>
    <w:qFormat/>
    <w:pPr>
      <w:spacing w:before="100" w:beforeAutospacing="1" w:after="100" w:afterAutospacing="1"/>
      <w:textAlignment w:val="center"/>
    </w:pPr>
    <w:rPr>
      <w:rFonts w:ascii="Arial" w:hAnsi="Arial" w:cs="Arial"/>
      <w:i/>
      <w:iCs/>
      <w:lang w:val="en-GB" w:eastAsia="en-GB"/>
    </w:rPr>
  </w:style>
  <w:style w:type="paragraph" w:customStyle="1" w:styleId="xl137">
    <w:name w:val="xl137"/>
    <w:basedOn w:val="Normal"/>
    <w:qFormat/>
    <w:pPr>
      <w:pBdr>
        <w:left w:val="single" w:sz="4" w:space="0" w:color="auto"/>
        <w:right w:val="single" w:sz="4" w:space="0" w:color="auto"/>
      </w:pBdr>
      <w:spacing w:before="100" w:beforeAutospacing="1" w:after="100" w:afterAutospacing="1"/>
      <w:textAlignment w:val="center"/>
    </w:pPr>
    <w:rPr>
      <w:rFonts w:ascii="Arial" w:hAnsi="Arial" w:cs="Arial"/>
      <w:b/>
      <w:bCs/>
      <w:lang w:val="en-GB" w:eastAsia="en-GB"/>
    </w:rPr>
  </w:style>
  <w:style w:type="paragraph" w:customStyle="1" w:styleId="xl138">
    <w:name w:val="xl138"/>
    <w:basedOn w:val="Normal"/>
    <w:qFormat/>
    <w:pPr>
      <w:pBdr>
        <w:top w:val="single" w:sz="4" w:space="0" w:color="auto"/>
        <w:left w:val="single" w:sz="4" w:space="0" w:color="auto"/>
      </w:pBdr>
      <w:spacing w:before="100" w:beforeAutospacing="1" w:after="100" w:afterAutospacing="1"/>
      <w:textAlignment w:val="center"/>
    </w:pPr>
    <w:rPr>
      <w:rFonts w:ascii="Arial" w:hAnsi="Arial" w:cs="Arial"/>
      <w:b/>
      <w:bCs/>
      <w:lang w:val="en-GB" w:eastAsia="en-GB"/>
    </w:rPr>
  </w:style>
  <w:style w:type="paragraph" w:customStyle="1" w:styleId="xl139">
    <w:name w:val="xl139"/>
    <w:basedOn w:val="Normal"/>
    <w:qFormat/>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b/>
      <w:bCs/>
      <w:lang w:val="en-GB" w:eastAsia="en-GB"/>
    </w:rPr>
  </w:style>
  <w:style w:type="paragraph" w:customStyle="1" w:styleId="xl140">
    <w:name w:val="xl140"/>
    <w:basedOn w:val="Normal"/>
    <w:qFormat/>
    <w:pPr>
      <w:pBdr>
        <w:top w:val="single" w:sz="4" w:space="0" w:color="auto"/>
        <w:left w:val="single" w:sz="4" w:space="0" w:color="auto"/>
        <w:bottom w:val="single" w:sz="4" w:space="0" w:color="auto"/>
        <w:right w:val="single" w:sz="4" w:space="0" w:color="auto"/>
      </w:pBdr>
      <w:shd w:val="clear" w:color="000000" w:fill="969696"/>
      <w:spacing w:before="100" w:beforeAutospacing="1" w:after="100" w:afterAutospacing="1"/>
      <w:jc w:val="center"/>
      <w:textAlignment w:val="center"/>
    </w:pPr>
    <w:rPr>
      <w:rFonts w:ascii="Arial" w:hAnsi="Arial" w:cs="Arial"/>
      <w:b/>
      <w:bCs/>
      <w:lang w:val="en-GB" w:eastAsia="en-GB"/>
    </w:rPr>
  </w:style>
  <w:style w:type="paragraph" w:customStyle="1" w:styleId="xl141">
    <w:name w:val="xl141"/>
    <w:basedOn w:val="Normal"/>
    <w:qFormat/>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lang w:val="en-GB" w:eastAsia="en-GB"/>
    </w:rPr>
  </w:style>
  <w:style w:type="paragraph" w:customStyle="1" w:styleId="xl142">
    <w:name w:val="xl142"/>
    <w:basedOn w:val="Normal"/>
    <w:qFormat/>
    <w:pPr>
      <w:pBdr>
        <w:left w:val="single" w:sz="4" w:space="0" w:color="auto"/>
        <w:right w:val="single" w:sz="4" w:space="0" w:color="auto"/>
      </w:pBdr>
      <w:spacing w:before="100" w:beforeAutospacing="1" w:after="100" w:afterAutospacing="1"/>
      <w:jc w:val="center"/>
      <w:textAlignment w:val="center"/>
    </w:pPr>
    <w:rPr>
      <w:rFonts w:ascii="Arial" w:hAnsi="Arial" w:cs="Arial"/>
      <w:lang w:val="en-GB" w:eastAsia="en-GB"/>
    </w:rPr>
  </w:style>
  <w:style w:type="paragraph" w:customStyle="1" w:styleId="xl143">
    <w:name w:val="xl143"/>
    <w:basedOn w:val="Normal"/>
    <w:qFormat/>
    <w:pPr>
      <w:pBdr>
        <w:left w:val="single" w:sz="4" w:space="0" w:color="auto"/>
      </w:pBdr>
      <w:spacing w:before="100" w:beforeAutospacing="1" w:after="100" w:afterAutospacing="1"/>
      <w:textAlignment w:val="center"/>
    </w:pPr>
    <w:rPr>
      <w:rFonts w:ascii="Arial" w:hAnsi="Arial" w:cs="Arial"/>
      <w:lang w:val="en-GB" w:eastAsia="en-GB"/>
    </w:rPr>
  </w:style>
  <w:style w:type="paragraph" w:customStyle="1" w:styleId="xl144">
    <w:name w:val="xl144"/>
    <w:basedOn w:val="Normal"/>
    <w:qFormat/>
    <w:pPr>
      <w:pBdr>
        <w:left w:val="single" w:sz="4" w:space="0" w:color="auto"/>
      </w:pBdr>
      <w:spacing w:before="100" w:beforeAutospacing="1" w:after="100" w:afterAutospacing="1"/>
      <w:textAlignment w:val="center"/>
    </w:pPr>
    <w:rPr>
      <w:rFonts w:ascii="Arial" w:hAnsi="Arial" w:cs="Arial"/>
      <w:b/>
      <w:bCs/>
      <w:lang w:val="en-GB" w:eastAsia="en-GB"/>
    </w:rPr>
  </w:style>
  <w:style w:type="paragraph" w:customStyle="1" w:styleId="xl145">
    <w:name w:val="xl145"/>
    <w:basedOn w:val="Normal"/>
    <w:qFormat/>
    <w:pPr>
      <w:pBdr>
        <w:left w:val="single" w:sz="4" w:space="0" w:color="auto"/>
        <w:right w:val="single" w:sz="4" w:space="0" w:color="auto"/>
      </w:pBdr>
      <w:spacing w:before="100" w:beforeAutospacing="1" w:after="100" w:afterAutospacing="1"/>
      <w:jc w:val="center"/>
      <w:textAlignment w:val="center"/>
    </w:pPr>
    <w:rPr>
      <w:rFonts w:ascii="Arial" w:hAnsi="Arial" w:cs="Arial"/>
      <w:lang w:val="en-GB" w:eastAsia="en-GB"/>
    </w:rPr>
  </w:style>
  <w:style w:type="paragraph" w:customStyle="1" w:styleId="xl146">
    <w:name w:val="xl146"/>
    <w:basedOn w:val="Normal"/>
    <w:qFormat/>
    <w:pPr>
      <w:pBdr>
        <w:left w:val="single" w:sz="4" w:space="0" w:color="auto"/>
        <w:right w:val="single" w:sz="4" w:space="0" w:color="auto"/>
      </w:pBdr>
      <w:spacing w:before="100" w:beforeAutospacing="1" w:after="100" w:afterAutospacing="1"/>
      <w:textAlignment w:val="center"/>
    </w:pPr>
    <w:rPr>
      <w:rFonts w:ascii="Arial" w:hAnsi="Arial" w:cs="Arial"/>
      <w:b/>
      <w:bCs/>
      <w:lang w:val="en-GB" w:eastAsia="en-GB"/>
    </w:rPr>
  </w:style>
  <w:style w:type="paragraph" w:customStyle="1" w:styleId="xl147">
    <w:name w:val="xl147"/>
    <w:basedOn w:val="Normal"/>
    <w:qFormat/>
    <w:pPr>
      <w:pBdr>
        <w:left w:val="single" w:sz="4" w:space="0" w:color="auto"/>
        <w:right w:val="single" w:sz="4" w:space="0" w:color="auto"/>
      </w:pBdr>
      <w:spacing w:before="100" w:beforeAutospacing="1" w:after="100" w:afterAutospacing="1"/>
      <w:textAlignment w:val="center"/>
    </w:pPr>
    <w:rPr>
      <w:rFonts w:ascii="Arial" w:hAnsi="Arial" w:cs="Arial"/>
      <w:b/>
      <w:bCs/>
      <w:lang w:val="en-GB" w:eastAsia="en-GB"/>
    </w:rPr>
  </w:style>
  <w:style w:type="paragraph" w:customStyle="1" w:styleId="xl148">
    <w:name w:val="xl148"/>
    <w:basedOn w:val="Normal"/>
    <w:qFormat/>
    <w:pPr>
      <w:spacing w:before="100" w:beforeAutospacing="1" w:after="100" w:afterAutospacing="1"/>
      <w:jc w:val="center"/>
      <w:textAlignment w:val="center"/>
    </w:pPr>
    <w:rPr>
      <w:rFonts w:ascii="Arial" w:hAnsi="Arial" w:cs="Arial"/>
      <w:lang w:val="en-GB" w:eastAsia="en-GB"/>
    </w:rPr>
  </w:style>
  <w:style w:type="paragraph" w:customStyle="1" w:styleId="xl149">
    <w:name w:val="xl149"/>
    <w:basedOn w:val="Normal"/>
    <w:qFormat/>
    <w:pPr>
      <w:pBdr>
        <w:top w:val="single" w:sz="4" w:space="0" w:color="auto"/>
        <w:left w:val="single" w:sz="4" w:space="0" w:color="auto"/>
        <w:bottom w:val="single" w:sz="4" w:space="0" w:color="auto"/>
        <w:right w:val="single" w:sz="4" w:space="0" w:color="auto"/>
      </w:pBdr>
      <w:shd w:val="clear" w:color="000000" w:fill="969696"/>
      <w:spacing w:before="100" w:beforeAutospacing="1" w:after="100" w:afterAutospacing="1"/>
      <w:jc w:val="center"/>
      <w:textAlignment w:val="center"/>
    </w:pPr>
    <w:rPr>
      <w:rFonts w:ascii="Arial" w:hAnsi="Arial" w:cs="Arial"/>
      <w:b/>
      <w:bCs/>
      <w:lang w:val="en-GB" w:eastAsia="en-GB"/>
    </w:rPr>
  </w:style>
  <w:style w:type="paragraph" w:customStyle="1" w:styleId="xl150">
    <w:name w:val="xl150"/>
    <w:basedOn w:val="Normal"/>
    <w:qFormat/>
    <w:pPr>
      <w:pBdr>
        <w:left w:val="single" w:sz="4" w:space="0" w:color="auto"/>
        <w:right w:val="single" w:sz="4" w:space="0" w:color="auto"/>
      </w:pBdr>
      <w:spacing w:before="100" w:beforeAutospacing="1" w:after="100" w:afterAutospacing="1"/>
      <w:jc w:val="center"/>
      <w:textAlignment w:val="center"/>
    </w:pPr>
    <w:rPr>
      <w:rFonts w:ascii="Arial" w:hAnsi="Arial" w:cs="Arial"/>
      <w:lang w:val="en-GB" w:eastAsia="en-GB"/>
    </w:rPr>
  </w:style>
  <w:style w:type="paragraph" w:customStyle="1" w:styleId="xl151">
    <w:name w:val="xl151"/>
    <w:basedOn w:val="Normal"/>
    <w:qFormat/>
    <w:pPr>
      <w:pBdr>
        <w:left w:val="single" w:sz="4" w:space="0" w:color="auto"/>
        <w:right w:val="single" w:sz="4" w:space="0" w:color="auto"/>
      </w:pBdr>
      <w:spacing w:before="100" w:beforeAutospacing="1" w:after="100" w:afterAutospacing="1"/>
      <w:jc w:val="center"/>
      <w:textAlignment w:val="center"/>
    </w:pPr>
    <w:rPr>
      <w:rFonts w:ascii="Arial" w:hAnsi="Arial" w:cs="Arial"/>
      <w:lang w:val="en-GB" w:eastAsia="en-GB"/>
    </w:rPr>
  </w:style>
  <w:style w:type="paragraph" w:customStyle="1" w:styleId="xl152">
    <w:name w:val="xl152"/>
    <w:basedOn w:val="Normal"/>
    <w:qFormat/>
    <w:pPr>
      <w:pBdr>
        <w:left w:val="single" w:sz="4" w:space="0" w:color="auto"/>
        <w:right w:val="single" w:sz="4" w:space="0" w:color="auto"/>
      </w:pBdr>
      <w:spacing w:before="100" w:beforeAutospacing="1" w:after="100" w:afterAutospacing="1"/>
      <w:textAlignment w:val="center"/>
    </w:pPr>
    <w:rPr>
      <w:rFonts w:ascii="Arial" w:hAnsi="Arial" w:cs="Arial"/>
      <w:b/>
      <w:bCs/>
      <w:lang w:val="en-GB" w:eastAsia="en-GB"/>
    </w:rPr>
  </w:style>
  <w:style w:type="paragraph" w:customStyle="1" w:styleId="xl153">
    <w:name w:val="xl153"/>
    <w:basedOn w:val="Normal"/>
    <w:qFormat/>
    <w:pPr>
      <w:pBdr>
        <w:top w:val="single" w:sz="4" w:space="0" w:color="auto"/>
        <w:bottom w:val="single" w:sz="4" w:space="0" w:color="auto"/>
      </w:pBdr>
      <w:spacing w:before="100" w:beforeAutospacing="1" w:after="100" w:afterAutospacing="1"/>
      <w:textAlignment w:val="center"/>
    </w:pPr>
    <w:rPr>
      <w:rFonts w:ascii="Arial" w:hAnsi="Arial" w:cs="Arial"/>
      <w:b/>
      <w:bCs/>
      <w:lang w:val="en-GB" w:eastAsia="en-GB"/>
    </w:rPr>
  </w:style>
  <w:style w:type="paragraph" w:customStyle="1" w:styleId="xl154">
    <w:name w:val="xl154"/>
    <w:basedOn w:val="Normal"/>
    <w:qFormat/>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lang w:val="en-GB" w:eastAsia="en-GB"/>
    </w:rPr>
  </w:style>
  <w:style w:type="paragraph" w:customStyle="1" w:styleId="xl155">
    <w:name w:val="xl155"/>
    <w:basedOn w:val="Normal"/>
    <w:qFormat/>
    <w:pPr>
      <w:pBdr>
        <w:bottom w:val="single" w:sz="4" w:space="0" w:color="auto"/>
      </w:pBdr>
      <w:spacing w:before="100" w:beforeAutospacing="1" w:after="100" w:afterAutospacing="1"/>
      <w:textAlignment w:val="center"/>
    </w:pPr>
    <w:rPr>
      <w:rFonts w:ascii="Arial" w:hAnsi="Arial" w:cs="Arial"/>
      <w:b/>
      <w:bCs/>
      <w:lang w:val="en-GB" w:eastAsia="en-GB"/>
    </w:rPr>
  </w:style>
  <w:style w:type="paragraph" w:customStyle="1" w:styleId="xl156">
    <w:name w:val="xl156"/>
    <w:basedOn w:val="Normal"/>
    <w:qFormat/>
    <w:pPr>
      <w:pBdr>
        <w:top w:val="single" w:sz="4" w:space="0" w:color="auto"/>
        <w:left w:val="single" w:sz="4" w:space="0" w:color="auto"/>
        <w:bottom w:val="single" w:sz="4" w:space="0" w:color="auto"/>
      </w:pBdr>
      <w:spacing w:before="100" w:beforeAutospacing="1" w:after="100" w:afterAutospacing="1"/>
      <w:textAlignment w:val="center"/>
    </w:pPr>
    <w:rPr>
      <w:rFonts w:ascii="Arial" w:hAnsi="Arial" w:cs="Arial"/>
      <w:b/>
      <w:bCs/>
      <w:lang w:val="en-GB" w:eastAsia="en-GB"/>
    </w:rPr>
  </w:style>
  <w:style w:type="paragraph" w:customStyle="1" w:styleId="xl157">
    <w:name w:val="xl157"/>
    <w:basedOn w:val="Normal"/>
    <w:qFormat/>
    <w:pPr>
      <w:pBdr>
        <w:top w:val="single" w:sz="4" w:space="0" w:color="auto"/>
        <w:bottom w:val="single" w:sz="4" w:space="0" w:color="auto"/>
      </w:pBdr>
      <w:spacing w:before="100" w:beforeAutospacing="1" w:after="100" w:afterAutospacing="1"/>
      <w:textAlignment w:val="center"/>
    </w:pPr>
    <w:rPr>
      <w:rFonts w:ascii="Arial" w:hAnsi="Arial" w:cs="Arial"/>
      <w:b/>
      <w:bCs/>
      <w:lang w:val="en-GB" w:eastAsia="en-GB"/>
    </w:rPr>
  </w:style>
  <w:style w:type="paragraph" w:customStyle="1" w:styleId="xl158">
    <w:name w:val="xl158"/>
    <w:basedOn w:val="Normal"/>
    <w:qFormat/>
    <w:pPr>
      <w:pBdr>
        <w:top w:val="single" w:sz="4" w:space="0" w:color="auto"/>
        <w:left w:val="single" w:sz="4" w:space="0" w:color="auto"/>
        <w:bottom w:val="single" w:sz="4" w:space="0" w:color="auto"/>
        <w:right w:val="single" w:sz="4" w:space="0" w:color="auto"/>
      </w:pBdr>
      <w:shd w:val="clear" w:color="000000" w:fill="969696"/>
      <w:spacing w:before="100" w:beforeAutospacing="1" w:after="100" w:afterAutospacing="1"/>
      <w:jc w:val="center"/>
      <w:textAlignment w:val="center"/>
    </w:pPr>
    <w:rPr>
      <w:rFonts w:ascii="Arial" w:hAnsi="Arial" w:cs="Arial"/>
      <w:b/>
      <w:bCs/>
      <w:lang w:val="en-GB" w:eastAsia="en-GB"/>
    </w:rPr>
  </w:style>
  <w:style w:type="paragraph" w:customStyle="1" w:styleId="xl159">
    <w:name w:val="xl159"/>
    <w:basedOn w:val="Normal"/>
    <w:qFormat/>
    <w:pPr>
      <w:pBdr>
        <w:top w:val="single" w:sz="4" w:space="0" w:color="auto"/>
        <w:left w:val="single" w:sz="4" w:space="0" w:color="auto"/>
        <w:bottom w:val="single" w:sz="4" w:space="0" w:color="auto"/>
        <w:right w:val="single" w:sz="4" w:space="0" w:color="auto"/>
      </w:pBdr>
      <w:shd w:val="clear" w:color="000000" w:fill="969696"/>
      <w:spacing w:before="100" w:beforeAutospacing="1" w:after="100" w:afterAutospacing="1"/>
      <w:jc w:val="center"/>
      <w:textAlignment w:val="center"/>
    </w:pPr>
    <w:rPr>
      <w:rFonts w:ascii="Arial" w:hAnsi="Arial" w:cs="Arial"/>
      <w:b/>
      <w:bCs/>
      <w:lang w:val="en-GB" w:eastAsia="en-GB"/>
    </w:rPr>
  </w:style>
  <w:style w:type="paragraph" w:customStyle="1" w:styleId="xl160">
    <w:name w:val="xl160"/>
    <w:basedOn w:val="Normal"/>
    <w:qFormat/>
    <w:pPr>
      <w:pBdr>
        <w:top w:val="single" w:sz="4" w:space="0" w:color="auto"/>
        <w:left w:val="single" w:sz="4" w:space="0" w:color="auto"/>
        <w:right w:val="single" w:sz="4" w:space="0" w:color="auto"/>
      </w:pBdr>
      <w:shd w:val="clear" w:color="000000" w:fill="969696"/>
      <w:spacing w:before="100" w:beforeAutospacing="1" w:after="100" w:afterAutospacing="1"/>
      <w:jc w:val="center"/>
      <w:textAlignment w:val="center"/>
    </w:pPr>
    <w:rPr>
      <w:rFonts w:ascii="Arial" w:hAnsi="Arial" w:cs="Arial"/>
      <w:b/>
      <w:bCs/>
      <w:lang w:val="en-GB" w:eastAsia="en-GB"/>
    </w:rPr>
  </w:style>
  <w:style w:type="paragraph" w:customStyle="1" w:styleId="xl161">
    <w:name w:val="xl161"/>
    <w:basedOn w:val="Normal"/>
    <w:qFormat/>
    <w:pPr>
      <w:pBdr>
        <w:left w:val="single" w:sz="4" w:space="0" w:color="auto"/>
        <w:bottom w:val="single" w:sz="4" w:space="0" w:color="auto"/>
        <w:right w:val="single" w:sz="4" w:space="0" w:color="auto"/>
      </w:pBdr>
      <w:shd w:val="clear" w:color="000000" w:fill="969696"/>
      <w:spacing w:before="100" w:beforeAutospacing="1" w:after="100" w:afterAutospacing="1"/>
      <w:jc w:val="center"/>
      <w:textAlignment w:val="center"/>
    </w:pPr>
    <w:rPr>
      <w:rFonts w:ascii="Arial" w:hAnsi="Arial" w:cs="Arial"/>
      <w:b/>
      <w:bCs/>
      <w:lang w:val="en-GB" w:eastAsia="en-GB"/>
    </w:rPr>
  </w:style>
  <w:style w:type="paragraph" w:customStyle="1" w:styleId="xl162">
    <w:name w:val="xl162"/>
    <w:basedOn w:val="Normal"/>
    <w:qFormat/>
    <w:pPr>
      <w:pBdr>
        <w:top w:val="single" w:sz="4" w:space="0" w:color="auto"/>
        <w:left w:val="single" w:sz="4" w:space="0" w:color="auto"/>
        <w:right w:val="single" w:sz="4" w:space="0" w:color="auto"/>
      </w:pBdr>
      <w:shd w:val="clear" w:color="000000" w:fill="969696"/>
      <w:spacing w:before="100" w:beforeAutospacing="1" w:after="100" w:afterAutospacing="1"/>
      <w:jc w:val="center"/>
      <w:textAlignment w:val="center"/>
    </w:pPr>
    <w:rPr>
      <w:rFonts w:ascii="Arial" w:hAnsi="Arial" w:cs="Arial"/>
      <w:b/>
      <w:bCs/>
      <w:lang w:val="en-GB" w:eastAsia="en-GB"/>
    </w:rPr>
  </w:style>
  <w:style w:type="paragraph" w:customStyle="1" w:styleId="xl163">
    <w:name w:val="xl163"/>
    <w:basedOn w:val="Normal"/>
    <w:qFormat/>
    <w:pPr>
      <w:pBdr>
        <w:left w:val="single" w:sz="4" w:space="0" w:color="auto"/>
        <w:right w:val="single" w:sz="4" w:space="0" w:color="auto"/>
      </w:pBdr>
      <w:shd w:val="clear" w:color="000000" w:fill="969696"/>
      <w:spacing w:before="100" w:beforeAutospacing="1" w:after="100" w:afterAutospacing="1"/>
      <w:jc w:val="center"/>
      <w:textAlignment w:val="center"/>
    </w:pPr>
    <w:rPr>
      <w:rFonts w:ascii="Arial" w:hAnsi="Arial" w:cs="Arial"/>
      <w:b/>
      <w:bCs/>
      <w:lang w:val="en-GB" w:eastAsia="en-GB"/>
    </w:rPr>
  </w:style>
  <w:style w:type="paragraph" w:customStyle="1" w:styleId="xl164">
    <w:name w:val="xl164"/>
    <w:basedOn w:val="Normal"/>
    <w:qFormat/>
    <w:pPr>
      <w:pBdr>
        <w:left w:val="single" w:sz="4" w:space="0" w:color="auto"/>
        <w:bottom w:val="single" w:sz="4" w:space="0" w:color="auto"/>
        <w:right w:val="single" w:sz="4" w:space="0" w:color="auto"/>
      </w:pBdr>
      <w:shd w:val="clear" w:color="000000" w:fill="969696"/>
      <w:spacing w:before="100" w:beforeAutospacing="1" w:after="100" w:afterAutospacing="1"/>
      <w:jc w:val="center"/>
      <w:textAlignment w:val="center"/>
    </w:pPr>
    <w:rPr>
      <w:rFonts w:ascii="Arial" w:hAnsi="Arial" w:cs="Arial"/>
      <w:b/>
      <w:bCs/>
      <w:lang w:val="en-GB" w:eastAsia="en-GB"/>
    </w:rPr>
  </w:style>
  <w:style w:type="paragraph" w:customStyle="1" w:styleId="xl165">
    <w:name w:val="xl165"/>
    <w:basedOn w:val="Normal"/>
    <w:qFormat/>
    <w:pPr>
      <w:pBdr>
        <w:left w:val="single" w:sz="4" w:space="0" w:color="auto"/>
      </w:pBdr>
      <w:spacing w:before="100" w:beforeAutospacing="1" w:after="100" w:afterAutospacing="1"/>
      <w:textAlignment w:val="center"/>
    </w:pPr>
    <w:rPr>
      <w:rFonts w:ascii="Arial" w:hAnsi="Arial" w:cs="Arial"/>
      <w:u w:val="single"/>
      <w:lang w:val="en-GB" w:eastAsia="en-GB"/>
    </w:rPr>
  </w:style>
  <w:style w:type="paragraph" w:customStyle="1" w:styleId="xl166">
    <w:name w:val="xl166"/>
    <w:basedOn w:val="Normal"/>
    <w:qFormat/>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hAnsi="Arial" w:cs="Arial"/>
      <w:b/>
      <w:bCs/>
      <w:lang w:val="en-GB" w:eastAsia="en-GB"/>
    </w:rPr>
  </w:style>
  <w:style w:type="paragraph" w:customStyle="1" w:styleId="xl167">
    <w:name w:val="xl167"/>
    <w:basedOn w:val="Normal"/>
    <w:qFormat/>
    <w:pPr>
      <w:pBdr>
        <w:left w:val="single" w:sz="4" w:space="0" w:color="auto"/>
        <w:right w:val="single" w:sz="4" w:space="0" w:color="auto"/>
      </w:pBdr>
      <w:spacing w:before="100" w:beforeAutospacing="1" w:after="100" w:afterAutospacing="1"/>
      <w:textAlignment w:val="center"/>
    </w:pPr>
    <w:rPr>
      <w:rFonts w:ascii="Arial" w:hAnsi="Arial" w:cs="Arial"/>
      <w:b/>
      <w:bCs/>
      <w:lang w:val="en-GB" w:eastAsia="en-GB"/>
    </w:rPr>
  </w:style>
  <w:style w:type="paragraph" w:customStyle="1" w:styleId="xl168">
    <w:name w:val="xl168"/>
    <w:basedOn w:val="Normal"/>
    <w:qFormat/>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lang w:val="en-GB" w:eastAsia="en-GB"/>
    </w:rPr>
  </w:style>
  <w:style w:type="paragraph" w:customStyle="1" w:styleId="xl169">
    <w:name w:val="xl169"/>
    <w:basedOn w:val="Normal"/>
    <w:qFormat/>
    <w:pPr>
      <w:pBdr>
        <w:top w:val="single" w:sz="4" w:space="0" w:color="auto"/>
        <w:left w:val="single" w:sz="4" w:space="0" w:color="auto"/>
        <w:bottom w:val="single" w:sz="4" w:space="0" w:color="auto"/>
        <w:right w:val="single" w:sz="4" w:space="0" w:color="auto"/>
      </w:pBdr>
      <w:shd w:val="clear" w:color="000000" w:fill="969696"/>
      <w:spacing w:before="100" w:beforeAutospacing="1" w:after="100" w:afterAutospacing="1"/>
      <w:jc w:val="center"/>
      <w:textAlignment w:val="center"/>
    </w:pPr>
    <w:rPr>
      <w:rFonts w:ascii="Arial" w:hAnsi="Arial" w:cs="Arial"/>
      <w:b/>
      <w:bCs/>
      <w:lang w:val="en-GB" w:eastAsia="en-GB"/>
    </w:rPr>
  </w:style>
  <w:style w:type="paragraph" w:customStyle="1" w:styleId="xl170">
    <w:name w:val="xl170"/>
    <w:basedOn w:val="Normal"/>
    <w:qFormat/>
    <w:pPr>
      <w:pBdr>
        <w:top w:val="single" w:sz="4" w:space="0" w:color="auto"/>
        <w:left w:val="single" w:sz="4" w:space="0" w:color="auto"/>
        <w:right w:val="single" w:sz="4" w:space="0" w:color="auto"/>
      </w:pBdr>
      <w:shd w:val="clear" w:color="000000" w:fill="969696"/>
      <w:spacing w:before="100" w:beforeAutospacing="1" w:after="100" w:afterAutospacing="1"/>
      <w:jc w:val="center"/>
      <w:textAlignment w:val="center"/>
    </w:pPr>
    <w:rPr>
      <w:rFonts w:ascii="Arial" w:hAnsi="Arial" w:cs="Arial"/>
      <w:b/>
      <w:bCs/>
      <w:lang w:val="en-GB" w:eastAsia="en-GB"/>
    </w:rPr>
  </w:style>
  <w:style w:type="paragraph" w:customStyle="1" w:styleId="xl171">
    <w:name w:val="xl171"/>
    <w:basedOn w:val="Normal"/>
    <w:qFormat/>
    <w:pPr>
      <w:pBdr>
        <w:left w:val="single" w:sz="4" w:space="0" w:color="auto"/>
        <w:bottom w:val="single" w:sz="4" w:space="0" w:color="auto"/>
        <w:right w:val="single" w:sz="4" w:space="0" w:color="auto"/>
      </w:pBdr>
      <w:shd w:val="clear" w:color="000000" w:fill="969696"/>
      <w:spacing w:before="100" w:beforeAutospacing="1" w:after="100" w:afterAutospacing="1"/>
      <w:jc w:val="center"/>
      <w:textAlignment w:val="center"/>
    </w:pPr>
    <w:rPr>
      <w:rFonts w:ascii="Arial" w:hAnsi="Arial" w:cs="Arial"/>
      <w:b/>
      <w:bCs/>
      <w:lang w:val="en-GB" w:eastAsia="en-GB"/>
    </w:rPr>
  </w:style>
  <w:style w:type="paragraph" w:customStyle="1" w:styleId="xl172">
    <w:name w:val="xl172"/>
    <w:basedOn w:val="Normal"/>
    <w:qFormat/>
    <w:pPr>
      <w:pBdr>
        <w:top w:val="single" w:sz="4" w:space="0" w:color="auto"/>
        <w:left w:val="single" w:sz="8" w:space="0" w:color="auto"/>
        <w:bottom w:val="single" w:sz="8" w:space="0" w:color="auto"/>
      </w:pBdr>
      <w:spacing w:before="100" w:beforeAutospacing="1" w:after="100" w:afterAutospacing="1"/>
      <w:jc w:val="center"/>
      <w:textAlignment w:val="center"/>
    </w:pPr>
    <w:rPr>
      <w:rFonts w:ascii="Arial" w:hAnsi="Arial" w:cs="Arial"/>
      <w:b/>
      <w:bCs/>
      <w:sz w:val="28"/>
      <w:szCs w:val="28"/>
      <w:lang w:val="en-GB" w:eastAsia="en-GB"/>
    </w:rPr>
  </w:style>
  <w:style w:type="paragraph" w:customStyle="1" w:styleId="xl173">
    <w:name w:val="xl173"/>
    <w:basedOn w:val="Normal"/>
    <w:qFormat/>
    <w:pPr>
      <w:pBdr>
        <w:top w:val="single" w:sz="4" w:space="0" w:color="auto"/>
        <w:bottom w:val="single" w:sz="8" w:space="0" w:color="auto"/>
      </w:pBdr>
      <w:spacing w:before="100" w:beforeAutospacing="1" w:after="100" w:afterAutospacing="1"/>
      <w:jc w:val="center"/>
      <w:textAlignment w:val="center"/>
    </w:pPr>
    <w:rPr>
      <w:rFonts w:ascii="Arial" w:hAnsi="Arial" w:cs="Arial"/>
      <w:b/>
      <w:bCs/>
      <w:sz w:val="28"/>
      <w:szCs w:val="28"/>
      <w:lang w:val="en-GB" w:eastAsia="en-GB"/>
    </w:rPr>
  </w:style>
  <w:style w:type="paragraph" w:customStyle="1" w:styleId="xl174">
    <w:name w:val="xl174"/>
    <w:basedOn w:val="Normal"/>
    <w:qFormat/>
    <w:pPr>
      <w:pBdr>
        <w:top w:val="single" w:sz="4" w:space="0" w:color="auto"/>
        <w:left w:val="single" w:sz="4" w:space="0" w:color="auto"/>
        <w:right w:val="single" w:sz="4" w:space="0" w:color="auto"/>
      </w:pBdr>
      <w:shd w:val="clear" w:color="000000" w:fill="969696"/>
      <w:spacing w:before="100" w:beforeAutospacing="1" w:after="100" w:afterAutospacing="1"/>
      <w:jc w:val="center"/>
      <w:textAlignment w:val="center"/>
    </w:pPr>
    <w:rPr>
      <w:rFonts w:ascii="Arial" w:hAnsi="Arial" w:cs="Arial"/>
      <w:b/>
      <w:bCs/>
      <w:lang w:val="en-GB" w:eastAsia="en-GB"/>
    </w:rPr>
  </w:style>
  <w:style w:type="paragraph" w:customStyle="1" w:styleId="xl175">
    <w:name w:val="xl175"/>
    <w:basedOn w:val="Normal"/>
    <w:qFormat/>
    <w:pPr>
      <w:pBdr>
        <w:left w:val="single" w:sz="4" w:space="0" w:color="auto"/>
        <w:right w:val="single" w:sz="4" w:space="0" w:color="auto"/>
      </w:pBdr>
      <w:shd w:val="clear" w:color="000000" w:fill="969696"/>
      <w:spacing w:before="100" w:beforeAutospacing="1" w:after="100" w:afterAutospacing="1"/>
      <w:jc w:val="center"/>
      <w:textAlignment w:val="center"/>
    </w:pPr>
    <w:rPr>
      <w:rFonts w:ascii="Arial" w:hAnsi="Arial" w:cs="Arial"/>
      <w:b/>
      <w:bCs/>
      <w:lang w:val="en-GB" w:eastAsia="en-GB"/>
    </w:rPr>
  </w:style>
  <w:style w:type="paragraph" w:customStyle="1" w:styleId="xl176">
    <w:name w:val="xl176"/>
    <w:basedOn w:val="Normal"/>
    <w:qFormat/>
    <w:pPr>
      <w:pBdr>
        <w:left w:val="single" w:sz="4" w:space="0" w:color="auto"/>
        <w:bottom w:val="single" w:sz="4" w:space="0" w:color="auto"/>
        <w:right w:val="single" w:sz="4" w:space="0" w:color="auto"/>
      </w:pBdr>
      <w:shd w:val="clear" w:color="000000" w:fill="969696"/>
      <w:spacing w:before="100" w:beforeAutospacing="1" w:after="100" w:afterAutospacing="1"/>
      <w:jc w:val="center"/>
      <w:textAlignment w:val="center"/>
    </w:pPr>
    <w:rPr>
      <w:rFonts w:ascii="Arial" w:hAnsi="Arial" w:cs="Arial"/>
      <w:b/>
      <w:bCs/>
      <w:lang w:val="en-GB" w:eastAsia="en-GB"/>
    </w:rPr>
  </w:style>
  <w:style w:type="paragraph" w:customStyle="1" w:styleId="xl177">
    <w:name w:val="xl177"/>
    <w:basedOn w:val="Normal"/>
    <w:qFormat/>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hAnsi="Arial" w:cs="Arial"/>
      <w:lang w:val="en-GB" w:eastAsia="en-GB"/>
    </w:rPr>
  </w:style>
  <w:style w:type="paragraph" w:customStyle="1" w:styleId="xl178">
    <w:name w:val="xl178"/>
    <w:basedOn w:val="Normal"/>
    <w:qFormat/>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hAnsi="Arial" w:cs="Arial"/>
      <w:lang w:val="en-GB" w:eastAsia="en-GB"/>
    </w:rPr>
  </w:style>
  <w:style w:type="paragraph" w:customStyle="1" w:styleId="xl179">
    <w:name w:val="xl179"/>
    <w:basedOn w:val="Normal"/>
    <w:qFormat/>
    <w:pPr>
      <w:pBdr>
        <w:left w:val="single" w:sz="4" w:space="0" w:color="auto"/>
        <w:right w:val="single" w:sz="4" w:space="0" w:color="auto"/>
      </w:pBdr>
      <w:spacing w:before="100" w:beforeAutospacing="1" w:after="100" w:afterAutospacing="1"/>
      <w:textAlignment w:val="top"/>
    </w:pPr>
    <w:rPr>
      <w:rFonts w:ascii="Arial" w:hAnsi="Arial" w:cs="Arial"/>
      <w:color w:val="000000"/>
      <w:lang w:val="en-GB" w:eastAsia="en-GB"/>
    </w:rPr>
  </w:style>
  <w:style w:type="paragraph" w:customStyle="1" w:styleId="xl180">
    <w:name w:val="xl180"/>
    <w:basedOn w:val="Normal"/>
    <w:qFormat/>
    <w:pPr>
      <w:pBdr>
        <w:left w:val="single" w:sz="4" w:space="0" w:color="auto"/>
        <w:right w:val="single" w:sz="4" w:space="0" w:color="auto"/>
      </w:pBdr>
      <w:spacing w:before="100" w:beforeAutospacing="1" w:after="100" w:afterAutospacing="1"/>
      <w:jc w:val="center"/>
      <w:textAlignment w:val="top"/>
    </w:pPr>
    <w:rPr>
      <w:rFonts w:ascii="Arial" w:hAnsi="Arial" w:cs="Arial"/>
      <w:color w:val="000000"/>
      <w:lang w:val="en-GB" w:eastAsia="en-GB"/>
    </w:rPr>
  </w:style>
  <w:style w:type="paragraph" w:customStyle="1" w:styleId="xl181">
    <w:name w:val="xl181"/>
    <w:basedOn w:val="Normal"/>
    <w:qFormat/>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8"/>
      <w:szCs w:val="28"/>
      <w:lang w:val="en-GB" w:eastAsia="en-GB"/>
    </w:rPr>
  </w:style>
  <w:style w:type="paragraph" w:customStyle="1" w:styleId="xl182">
    <w:name w:val="xl182"/>
    <w:basedOn w:val="Normal"/>
    <w:qFormat/>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lang w:val="en-GB" w:eastAsia="en-GB"/>
    </w:rPr>
  </w:style>
  <w:style w:type="paragraph" w:customStyle="1" w:styleId="xl183">
    <w:name w:val="xl183"/>
    <w:basedOn w:val="Normal"/>
    <w:qFormat/>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lang w:val="en-GB" w:eastAsia="en-GB"/>
    </w:rPr>
  </w:style>
  <w:style w:type="paragraph" w:customStyle="1" w:styleId="xl184">
    <w:name w:val="xl184"/>
    <w:basedOn w:val="Normal"/>
    <w:qFormat/>
    <w:pPr>
      <w:pBdr>
        <w:right w:val="single" w:sz="4" w:space="0" w:color="auto"/>
      </w:pBdr>
      <w:spacing w:before="100" w:beforeAutospacing="1" w:after="100" w:afterAutospacing="1"/>
    </w:pPr>
    <w:rPr>
      <w:rFonts w:ascii="Arial" w:hAnsi="Arial" w:cs="Arial"/>
      <w:lang w:val="en-GB" w:eastAsia="en-GB"/>
    </w:rPr>
  </w:style>
  <w:style w:type="paragraph" w:customStyle="1" w:styleId="xl185">
    <w:name w:val="xl185"/>
    <w:basedOn w:val="Normal"/>
    <w:qFormat/>
    <w:pPr>
      <w:pBdr>
        <w:right w:val="single" w:sz="4" w:space="0" w:color="auto"/>
      </w:pBdr>
      <w:spacing w:before="100" w:beforeAutospacing="1" w:after="100" w:afterAutospacing="1"/>
      <w:ind w:firstLineChars="200" w:firstLine="200"/>
    </w:pPr>
    <w:rPr>
      <w:rFonts w:ascii="Arial" w:hAnsi="Arial" w:cs="Arial"/>
      <w:lang w:val="en-GB" w:eastAsia="en-GB"/>
    </w:rPr>
  </w:style>
  <w:style w:type="paragraph" w:customStyle="1" w:styleId="xl186">
    <w:name w:val="xl186"/>
    <w:basedOn w:val="Normal"/>
    <w:qFormat/>
    <w:pPr>
      <w:pBdr>
        <w:right w:val="single" w:sz="4" w:space="0" w:color="auto"/>
      </w:pBdr>
      <w:spacing w:before="100" w:beforeAutospacing="1" w:after="100" w:afterAutospacing="1"/>
      <w:ind w:firstLineChars="100" w:firstLine="100"/>
    </w:pPr>
    <w:rPr>
      <w:rFonts w:ascii="Arial" w:hAnsi="Arial" w:cs="Arial"/>
      <w:lang w:val="en-GB" w:eastAsia="en-GB"/>
    </w:rPr>
  </w:style>
  <w:style w:type="paragraph" w:customStyle="1" w:styleId="xl187">
    <w:name w:val="xl187"/>
    <w:basedOn w:val="Normal"/>
    <w:qFormat/>
    <w:pPr>
      <w:pBdr>
        <w:bottom w:val="single" w:sz="4" w:space="0" w:color="auto"/>
        <w:right w:val="single" w:sz="4" w:space="0" w:color="auto"/>
      </w:pBdr>
      <w:spacing w:before="100" w:beforeAutospacing="1" w:after="100" w:afterAutospacing="1"/>
    </w:pPr>
    <w:rPr>
      <w:rFonts w:ascii="Arial" w:hAnsi="Arial" w:cs="Arial"/>
      <w:lang w:val="en-GB" w:eastAsia="en-GB"/>
    </w:rPr>
  </w:style>
  <w:style w:type="paragraph" w:customStyle="1" w:styleId="xl188">
    <w:name w:val="xl188"/>
    <w:basedOn w:val="Normal"/>
    <w:qFormat/>
    <w:pPr>
      <w:pBdr>
        <w:right w:val="single" w:sz="4" w:space="0" w:color="auto"/>
      </w:pBdr>
      <w:spacing w:before="100" w:beforeAutospacing="1" w:after="100" w:afterAutospacing="1"/>
    </w:pPr>
    <w:rPr>
      <w:rFonts w:ascii="Arial" w:hAnsi="Arial" w:cs="Arial"/>
      <w:b/>
      <w:bCs/>
      <w:lang w:val="en-GB" w:eastAsia="en-GB"/>
    </w:rPr>
  </w:style>
  <w:style w:type="character" w:customStyle="1" w:styleId="ft">
    <w:name w:val="ft"/>
    <w:qFormat/>
    <w:rPr>
      <w:rFonts w:cs="Times New Roman"/>
    </w:rPr>
  </w:style>
  <w:style w:type="paragraph" w:customStyle="1" w:styleId="STANDARDPARAGRAPH">
    <w:name w:val="STANDARD PARAGRAPH"/>
    <w:qFormat/>
    <w:pPr>
      <w:widowControl w:val="0"/>
      <w:tabs>
        <w:tab w:val="left" w:pos="720"/>
      </w:tabs>
      <w:spacing w:before="240" w:after="240" w:line="260" w:lineRule="exact"/>
      <w:ind w:left="1008"/>
      <w:jc w:val="both"/>
    </w:pPr>
    <w:rPr>
      <w:rFonts w:ascii="Arial" w:eastAsia="Times New Roman" w:hAnsi="Arial"/>
      <w:snapToGrid w:val="0"/>
      <w:sz w:val="22"/>
    </w:rPr>
  </w:style>
  <w:style w:type="paragraph" w:customStyle="1" w:styleId="sectionIIIheader">
    <w:name w:val="section III header"/>
    <w:basedOn w:val="Normal"/>
    <w:qFormat/>
    <w:pPr>
      <w:spacing w:before="240" w:after="240"/>
    </w:pPr>
    <w:rPr>
      <w:rFonts w:ascii="Arial Black" w:hAnsi="Arial Black"/>
      <w:szCs w:val="20"/>
      <w:lang w:val="en-GB"/>
    </w:rPr>
  </w:style>
  <w:style w:type="paragraph" w:customStyle="1" w:styleId="CCSbClseHd1">
    <w:name w:val="CCSbClseHd1"/>
    <w:basedOn w:val="Normal"/>
    <w:qFormat/>
    <w:pPr>
      <w:keepNext/>
      <w:spacing w:before="120" w:after="80"/>
    </w:pPr>
    <w:rPr>
      <w:caps/>
      <w:snapToGrid w:val="0"/>
      <w:color w:val="000000"/>
      <w:sz w:val="22"/>
      <w:szCs w:val="20"/>
      <w:lang w:val="en-GB"/>
    </w:rPr>
  </w:style>
  <w:style w:type="paragraph" w:customStyle="1" w:styleId="Style12">
    <w:name w:val="Style12"/>
    <w:basedOn w:val="Header3-Paragraph"/>
    <w:link w:val="Style12Char"/>
    <w:qFormat/>
    <w:pPr>
      <w:numPr>
        <w:numId w:val="40"/>
      </w:numPr>
      <w:spacing w:before="240"/>
    </w:pPr>
    <w:rPr>
      <w:rFonts w:ascii="Arial Narrow" w:hAnsi="Arial Narrow"/>
      <w:iCs/>
      <w:sz w:val="24"/>
      <w:szCs w:val="24"/>
      <w:lang w:val="en-GB"/>
    </w:rPr>
  </w:style>
  <w:style w:type="character" w:customStyle="1" w:styleId="Header3-ParagraphChar">
    <w:name w:val="Header 3 - Paragraph Char"/>
    <w:link w:val="Header3-Paragraph"/>
    <w:qFormat/>
    <w:rPr>
      <w:rFonts w:ascii="Arial" w:hAnsi="Arial"/>
    </w:rPr>
  </w:style>
  <w:style w:type="character" w:customStyle="1" w:styleId="Style12Char">
    <w:name w:val="Style12 Char"/>
    <w:link w:val="Style12"/>
    <w:qFormat/>
    <w:rPr>
      <w:rFonts w:ascii="Arial Narrow" w:hAnsi="Arial Narrow"/>
      <w:iCs/>
      <w:sz w:val="24"/>
      <w:szCs w:val="24"/>
      <w:lang w:val="en-GB"/>
    </w:rPr>
  </w:style>
  <w:style w:type="paragraph" w:customStyle="1" w:styleId="xl189">
    <w:name w:val="xl189"/>
    <w:basedOn w:val="Normal"/>
    <w:qFormat/>
    <w:pPr>
      <w:pBdr>
        <w:left w:val="single" w:sz="4" w:space="0" w:color="auto"/>
        <w:right w:val="single" w:sz="4" w:space="0" w:color="auto"/>
      </w:pBdr>
      <w:spacing w:before="100" w:beforeAutospacing="1" w:after="100" w:afterAutospacing="1"/>
      <w:jc w:val="center"/>
    </w:pPr>
    <w:rPr>
      <w:rFonts w:ascii="Tahoma" w:hAnsi="Tahoma" w:cs="Tahoma"/>
      <w:b/>
      <w:bCs/>
      <w:sz w:val="16"/>
      <w:szCs w:val="16"/>
      <w:u w:val="single"/>
    </w:rPr>
  </w:style>
  <w:style w:type="paragraph" w:customStyle="1" w:styleId="xl190">
    <w:name w:val="xl190"/>
    <w:basedOn w:val="Normal"/>
    <w:qFormat/>
    <w:pPr>
      <w:pBdr>
        <w:left w:val="single" w:sz="4" w:space="0" w:color="auto"/>
        <w:bottom w:val="single" w:sz="4" w:space="0" w:color="auto"/>
        <w:right w:val="single" w:sz="4" w:space="0" w:color="auto"/>
      </w:pBdr>
      <w:spacing w:before="100" w:beforeAutospacing="1" w:after="100" w:afterAutospacing="1"/>
      <w:jc w:val="center"/>
    </w:pPr>
    <w:rPr>
      <w:rFonts w:ascii="Tahoma" w:hAnsi="Tahoma" w:cs="Tahoma"/>
      <w:b/>
      <w:bCs/>
      <w:sz w:val="16"/>
      <w:szCs w:val="16"/>
    </w:rPr>
  </w:style>
  <w:style w:type="paragraph" w:customStyle="1" w:styleId="xl191">
    <w:name w:val="xl191"/>
    <w:basedOn w:val="Normal"/>
    <w:qFormat/>
    <w:pPr>
      <w:pBdr>
        <w:left w:val="single" w:sz="4" w:space="0" w:color="auto"/>
        <w:right w:val="single" w:sz="4" w:space="0" w:color="auto"/>
      </w:pBdr>
      <w:spacing w:before="100" w:beforeAutospacing="1" w:after="100" w:afterAutospacing="1"/>
      <w:jc w:val="center"/>
    </w:pPr>
    <w:rPr>
      <w:rFonts w:ascii="Tahoma" w:hAnsi="Tahoma" w:cs="Tahoma"/>
      <w:sz w:val="16"/>
      <w:szCs w:val="16"/>
    </w:rPr>
  </w:style>
  <w:style w:type="paragraph" w:customStyle="1" w:styleId="xl192">
    <w:name w:val="xl192"/>
    <w:basedOn w:val="Normal"/>
    <w:qFormat/>
    <w:pPr>
      <w:pBdr>
        <w:left w:val="single" w:sz="4" w:space="0" w:color="auto"/>
        <w:right w:val="single" w:sz="4" w:space="0" w:color="auto"/>
      </w:pBdr>
      <w:spacing w:before="100" w:beforeAutospacing="1" w:after="100" w:afterAutospacing="1"/>
      <w:jc w:val="center"/>
    </w:pPr>
    <w:rPr>
      <w:rFonts w:ascii="Tahoma" w:hAnsi="Tahoma" w:cs="Tahoma"/>
      <w:color w:val="FF0000"/>
      <w:sz w:val="16"/>
      <w:szCs w:val="16"/>
    </w:rPr>
  </w:style>
  <w:style w:type="paragraph" w:customStyle="1" w:styleId="xl193">
    <w:name w:val="xl193"/>
    <w:basedOn w:val="Normal"/>
    <w:qFormat/>
    <w:pPr>
      <w:spacing w:before="100" w:beforeAutospacing="1" w:after="100" w:afterAutospacing="1"/>
    </w:pPr>
    <w:rPr>
      <w:rFonts w:ascii="Tahoma" w:hAnsi="Tahoma" w:cs="Tahoma"/>
      <w:b/>
      <w:bCs/>
      <w:sz w:val="16"/>
      <w:szCs w:val="16"/>
    </w:rPr>
  </w:style>
  <w:style w:type="paragraph" w:customStyle="1" w:styleId="xl194">
    <w:name w:val="xl194"/>
    <w:basedOn w:val="Normal"/>
    <w:qFormat/>
    <w:pPr>
      <w:spacing w:before="100" w:beforeAutospacing="1" w:after="100" w:afterAutospacing="1"/>
      <w:textAlignment w:val="center"/>
    </w:pPr>
    <w:rPr>
      <w:rFonts w:ascii="Tahoma" w:hAnsi="Tahoma" w:cs="Tahoma"/>
      <w:sz w:val="16"/>
      <w:szCs w:val="16"/>
    </w:rPr>
  </w:style>
  <w:style w:type="paragraph" w:customStyle="1" w:styleId="xl195">
    <w:name w:val="xl195"/>
    <w:basedOn w:val="Normal"/>
    <w:qFormat/>
    <w:pPr>
      <w:pBdr>
        <w:left w:val="single" w:sz="4" w:space="0" w:color="auto"/>
        <w:right w:val="single" w:sz="4" w:space="0" w:color="auto"/>
      </w:pBdr>
      <w:spacing w:before="100" w:beforeAutospacing="1" w:after="100" w:afterAutospacing="1"/>
      <w:textAlignment w:val="center"/>
    </w:pPr>
    <w:rPr>
      <w:rFonts w:ascii="Tahoma" w:hAnsi="Tahoma" w:cs="Tahoma"/>
      <w:sz w:val="16"/>
      <w:szCs w:val="16"/>
    </w:rPr>
  </w:style>
  <w:style w:type="paragraph" w:customStyle="1" w:styleId="xl196">
    <w:name w:val="xl196"/>
    <w:basedOn w:val="Normal"/>
    <w:qFormat/>
    <w:pPr>
      <w:pBdr>
        <w:left w:val="single" w:sz="4" w:space="0" w:color="auto"/>
        <w:right w:val="single" w:sz="4" w:space="0" w:color="auto"/>
      </w:pBdr>
      <w:spacing w:before="100" w:beforeAutospacing="1" w:after="100" w:afterAutospacing="1"/>
      <w:jc w:val="center"/>
      <w:textAlignment w:val="center"/>
    </w:pPr>
    <w:rPr>
      <w:rFonts w:ascii="Tahoma" w:hAnsi="Tahoma" w:cs="Tahoma"/>
      <w:sz w:val="16"/>
      <w:szCs w:val="16"/>
    </w:rPr>
  </w:style>
  <w:style w:type="paragraph" w:customStyle="1" w:styleId="xl197">
    <w:name w:val="xl197"/>
    <w:basedOn w:val="Normal"/>
    <w:qFormat/>
    <w:pPr>
      <w:pBdr>
        <w:left w:val="single" w:sz="4" w:space="0" w:color="auto"/>
        <w:right w:val="single" w:sz="4" w:space="0" w:color="auto"/>
      </w:pBdr>
      <w:spacing w:before="100" w:beforeAutospacing="1" w:after="100" w:afterAutospacing="1"/>
      <w:jc w:val="center"/>
      <w:textAlignment w:val="center"/>
    </w:pPr>
    <w:rPr>
      <w:rFonts w:ascii="Tahoma" w:hAnsi="Tahoma" w:cs="Tahoma"/>
      <w:sz w:val="16"/>
      <w:szCs w:val="16"/>
    </w:rPr>
  </w:style>
  <w:style w:type="paragraph" w:customStyle="1" w:styleId="xl198">
    <w:name w:val="xl198"/>
    <w:basedOn w:val="Normal"/>
    <w:qFormat/>
    <w:pPr>
      <w:pBdr>
        <w:left w:val="single" w:sz="4" w:space="0" w:color="auto"/>
        <w:right w:val="single" w:sz="4" w:space="0" w:color="auto"/>
      </w:pBdr>
      <w:spacing w:before="100" w:beforeAutospacing="1" w:after="100" w:afterAutospacing="1"/>
      <w:jc w:val="center"/>
      <w:textAlignment w:val="center"/>
    </w:pPr>
    <w:rPr>
      <w:rFonts w:ascii="Tahoma" w:hAnsi="Tahoma" w:cs="Tahoma"/>
      <w:sz w:val="16"/>
      <w:szCs w:val="16"/>
    </w:rPr>
  </w:style>
  <w:style w:type="paragraph" w:customStyle="1" w:styleId="xl199">
    <w:name w:val="xl199"/>
    <w:basedOn w:val="Normal"/>
    <w:qFormat/>
    <w:pPr>
      <w:pBdr>
        <w:left w:val="single" w:sz="4" w:space="0" w:color="auto"/>
        <w:right w:val="single" w:sz="4" w:space="0" w:color="auto"/>
      </w:pBdr>
      <w:spacing w:before="100" w:beforeAutospacing="1" w:after="100" w:afterAutospacing="1"/>
    </w:pPr>
    <w:rPr>
      <w:rFonts w:ascii="Tahoma" w:hAnsi="Tahoma" w:cs="Tahoma"/>
      <w:sz w:val="16"/>
      <w:szCs w:val="16"/>
      <w:u w:val="single"/>
    </w:rPr>
  </w:style>
  <w:style w:type="paragraph" w:customStyle="1" w:styleId="xl200">
    <w:name w:val="xl200"/>
    <w:basedOn w:val="Normal"/>
    <w:qFormat/>
    <w:pPr>
      <w:pBdr>
        <w:left w:val="single" w:sz="4" w:space="0" w:color="auto"/>
        <w:right w:val="single" w:sz="4" w:space="0" w:color="auto"/>
      </w:pBdr>
      <w:spacing w:before="100" w:beforeAutospacing="1" w:after="100" w:afterAutospacing="1"/>
      <w:jc w:val="center"/>
    </w:pPr>
    <w:rPr>
      <w:rFonts w:ascii="Tahoma" w:hAnsi="Tahoma" w:cs="Tahoma"/>
      <w:b/>
      <w:bCs/>
      <w:sz w:val="16"/>
      <w:szCs w:val="16"/>
      <w:u w:val="single"/>
    </w:rPr>
  </w:style>
  <w:style w:type="paragraph" w:customStyle="1" w:styleId="xl201">
    <w:name w:val="xl201"/>
    <w:basedOn w:val="Normal"/>
    <w:qFormat/>
    <w:pPr>
      <w:pBdr>
        <w:left w:val="single" w:sz="4" w:space="0" w:color="auto"/>
        <w:right w:val="single" w:sz="4" w:space="0" w:color="auto"/>
      </w:pBdr>
      <w:spacing w:before="100" w:beforeAutospacing="1" w:after="100" w:afterAutospacing="1"/>
      <w:jc w:val="center"/>
    </w:pPr>
    <w:rPr>
      <w:rFonts w:ascii="Tahoma" w:hAnsi="Tahoma" w:cs="Tahoma"/>
      <w:b/>
      <w:bCs/>
      <w:sz w:val="16"/>
      <w:szCs w:val="16"/>
    </w:rPr>
  </w:style>
  <w:style w:type="paragraph" w:customStyle="1" w:styleId="xl202">
    <w:name w:val="xl202"/>
    <w:basedOn w:val="Normal"/>
    <w:qFormat/>
    <w:pPr>
      <w:pBdr>
        <w:left w:val="single" w:sz="4" w:space="0" w:color="auto"/>
        <w:right w:val="single" w:sz="4" w:space="0" w:color="auto"/>
      </w:pBdr>
      <w:spacing w:before="100" w:beforeAutospacing="1" w:after="100" w:afterAutospacing="1"/>
      <w:jc w:val="center"/>
    </w:pPr>
    <w:rPr>
      <w:rFonts w:ascii="Tahoma" w:hAnsi="Tahoma" w:cs="Tahoma"/>
      <w:sz w:val="16"/>
      <w:szCs w:val="16"/>
    </w:rPr>
  </w:style>
  <w:style w:type="paragraph" w:customStyle="1" w:styleId="xl203">
    <w:name w:val="xl203"/>
    <w:basedOn w:val="Normal"/>
    <w:qFormat/>
    <w:pPr>
      <w:pBdr>
        <w:left w:val="single" w:sz="4" w:space="0" w:color="auto"/>
        <w:right w:val="single" w:sz="4" w:space="0" w:color="auto"/>
      </w:pBdr>
      <w:spacing w:before="100" w:beforeAutospacing="1" w:after="100" w:afterAutospacing="1"/>
    </w:pPr>
    <w:rPr>
      <w:rFonts w:ascii="Tahoma" w:hAnsi="Tahoma" w:cs="Tahoma"/>
      <w:sz w:val="16"/>
      <w:szCs w:val="16"/>
    </w:rPr>
  </w:style>
  <w:style w:type="paragraph" w:customStyle="1" w:styleId="xl204">
    <w:name w:val="xl204"/>
    <w:basedOn w:val="Normal"/>
    <w:qFormat/>
    <w:pPr>
      <w:pBdr>
        <w:left w:val="single" w:sz="4" w:space="0" w:color="auto"/>
        <w:right w:val="single" w:sz="4" w:space="0" w:color="auto"/>
      </w:pBdr>
      <w:spacing w:before="100" w:beforeAutospacing="1" w:after="100" w:afterAutospacing="1"/>
      <w:jc w:val="center"/>
    </w:pPr>
    <w:rPr>
      <w:rFonts w:ascii="Tahoma" w:hAnsi="Tahoma" w:cs="Tahoma"/>
      <w:sz w:val="16"/>
      <w:szCs w:val="16"/>
    </w:rPr>
  </w:style>
  <w:style w:type="paragraph" w:customStyle="1" w:styleId="xl205">
    <w:name w:val="xl205"/>
    <w:basedOn w:val="Normal"/>
    <w:qFormat/>
    <w:pPr>
      <w:pBdr>
        <w:left w:val="single" w:sz="4" w:space="0" w:color="auto"/>
        <w:right w:val="single" w:sz="4" w:space="0" w:color="auto"/>
      </w:pBdr>
      <w:spacing w:before="100" w:beforeAutospacing="1" w:after="100" w:afterAutospacing="1"/>
      <w:jc w:val="center"/>
    </w:pPr>
    <w:rPr>
      <w:rFonts w:ascii="Tahoma" w:hAnsi="Tahoma" w:cs="Tahoma"/>
      <w:color w:val="000000"/>
      <w:sz w:val="16"/>
      <w:szCs w:val="16"/>
    </w:rPr>
  </w:style>
  <w:style w:type="paragraph" w:customStyle="1" w:styleId="xl206">
    <w:name w:val="xl206"/>
    <w:basedOn w:val="Normal"/>
    <w:qFormat/>
    <w:pPr>
      <w:pBdr>
        <w:left w:val="single" w:sz="4" w:space="0" w:color="auto"/>
        <w:right w:val="single" w:sz="4" w:space="0" w:color="auto"/>
      </w:pBdr>
      <w:spacing w:before="100" w:beforeAutospacing="1" w:after="100" w:afterAutospacing="1"/>
    </w:pPr>
    <w:rPr>
      <w:rFonts w:ascii="Tahoma" w:hAnsi="Tahoma" w:cs="Tahoma"/>
      <w:sz w:val="16"/>
      <w:szCs w:val="16"/>
    </w:rPr>
  </w:style>
  <w:style w:type="paragraph" w:customStyle="1" w:styleId="xl207">
    <w:name w:val="xl207"/>
    <w:basedOn w:val="Normal"/>
    <w:qFormat/>
    <w:pPr>
      <w:pBdr>
        <w:left w:val="single" w:sz="4" w:space="0" w:color="auto"/>
        <w:right w:val="single" w:sz="4" w:space="0" w:color="auto"/>
      </w:pBdr>
      <w:spacing w:before="100" w:beforeAutospacing="1" w:after="100" w:afterAutospacing="1"/>
      <w:jc w:val="right"/>
    </w:pPr>
    <w:rPr>
      <w:rFonts w:ascii="Tahoma" w:hAnsi="Tahoma" w:cs="Tahoma"/>
      <w:sz w:val="16"/>
      <w:szCs w:val="16"/>
    </w:rPr>
  </w:style>
  <w:style w:type="paragraph" w:customStyle="1" w:styleId="xl208">
    <w:name w:val="xl208"/>
    <w:basedOn w:val="Normal"/>
    <w:qFormat/>
    <w:pPr>
      <w:pBdr>
        <w:left w:val="single" w:sz="4" w:space="0" w:color="auto"/>
        <w:right w:val="single" w:sz="4" w:space="0" w:color="auto"/>
      </w:pBdr>
      <w:spacing w:before="100" w:beforeAutospacing="1" w:after="100" w:afterAutospacing="1"/>
      <w:jc w:val="center"/>
    </w:pPr>
    <w:rPr>
      <w:rFonts w:ascii="Tahoma" w:hAnsi="Tahoma" w:cs="Tahoma"/>
      <w:sz w:val="16"/>
      <w:szCs w:val="16"/>
    </w:rPr>
  </w:style>
  <w:style w:type="paragraph" w:customStyle="1" w:styleId="xl209">
    <w:name w:val="xl209"/>
    <w:basedOn w:val="Normal"/>
    <w:qFormat/>
    <w:pPr>
      <w:pBdr>
        <w:left w:val="single" w:sz="4" w:space="0" w:color="auto"/>
        <w:bottom w:val="single" w:sz="4" w:space="0" w:color="auto"/>
        <w:right w:val="single" w:sz="4" w:space="0" w:color="auto"/>
      </w:pBdr>
      <w:spacing w:before="100" w:beforeAutospacing="1" w:after="100" w:afterAutospacing="1"/>
    </w:pPr>
    <w:rPr>
      <w:rFonts w:ascii="Tahoma" w:hAnsi="Tahoma" w:cs="Tahoma"/>
      <w:b/>
      <w:bCs/>
      <w:sz w:val="16"/>
      <w:szCs w:val="16"/>
    </w:rPr>
  </w:style>
  <w:style w:type="paragraph" w:customStyle="1" w:styleId="xl210">
    <w:name w:val="xl210"/>
    <w:basedOn w:val="Normal"/>
    <w:qFormat/>
    <w:pPr>
      <w:pBdr>
        <w:left w:val="single" w:sz="4" w:space="0" w:color="auto"/>
        <w:bottom w:val="single" w:sz="4" w:space="0" w:color="auto"/>
        <w:right w:val="single" w:sz="4" w:space="0" w:color="auto"/>
      </w:pBdr>
      <w:spacing w:before="100" w:beforeAutospacing="1" w:after="100" w:afterAutospacing="1"/>
      <w:jc w:val="center"/>
    </w:pPr>
    <w:rPr>
      <w:rFonts w:ascii="Tahoma" w:hAnsi="Tahoma" w:cs="Tahoma"/>
      <w:b/>
      <w:bCs/>
      <w:sz w:val="16"/>
      <w:szCs w:val="16"/>
    </w:rPr>
  </w:style>
  <w:style w:type="paragraph" w:customStyle="1" w:styleId="xl211">
    <w:name w:val="xl211"/>
    <w:basedOn w:val="Normal"/>
    <w:qFormat/>
    <w:pPr>
      <w:pBdr>
        <w:left w:val="single" w:sz="4" w:space="0" w:color="auto"/>
        <w:bottom w:val="single" w:sz="4" w:space="0" w:color="auto"/>
        <w:right w:val="single" w:sz="4" w:space="0" w:color="auto"/>
      </w:pBdr>
      <w:spacing w:before="100" w:beforeAutospacing="1" w:after="100" w:afterAutospacing="1"/>
      <w:jc w:val="center"/>
    </w:pPr>
    <w:rPr>
      <w:rFonts w:ascii="Tahoma" w:hAnsi="Tahoma" w:cs="Tahoma"/>
      <w:b/>
      <w:bCs/>
      <w:sz w:val="16"/>
      <w:szCs w:val="16"/>
    </w:rPr>
  </w:style>
  <w:style w:type="paragraph" w:customStyle="1" w:styleId="xl212">
    <w:name w:val="xl212"/>
    <w:basedOn w:val="Normal"/>
    <w:qFormat/>
    <w:pPr>
      <w:pBdr>
        <w:left w:val="single" w:sz="4" w:space="0" w:color="auto"/>
        <w:right w:val="single" w:sz="4" w:space="0" w:color="auto"/>
      </w:pBdr>
      <w:spacing w:before="100" w:beforeAutospacing="1" w:after="100" w:afterAutospacing="1"/>
      <w:jc w:val="right"/>
    </w:pPr>
    <w:rPr>
      <w:rFonts w:ascii="Tahoma" w:hAnsi="Tahoma" w:cs="Tahoma"/>
      <w:sz w:val="16"/>
      <w:szCs w:val="16"/>
    </w:rPr>
  </w:style>
  <w:style w:type="paragraph" w:customStyle="1" w:styleId="xl213">
    <w:name w:val="xl213"/>
    <w:basedOn w:val="Normal"/>
    <w:qFormat/>
    <w:pPr>
      <w:spacing w:before="100" w:beforeAutospacing="1" w:after="100" w:afterAutospacing="1"/>
      <w:jc w:val="center"/>
    </w:pPr>
    <w:rPr>
      <w:rFonts w:ascii="Tahoma" w:hAnsi="Tahoma" w:cs="Tahoma"/>
      <w:sz w:val="16"/>
      <w:szCs w:val="16"/>
    </w:rPr>
  </w:style>
  <w:style w:type="paragraph" w:customStyle="1" w:styleId="xl214">
    <w:name w:val="xl214"/>
    <w:basedOn w:val="Normal"/>
    <w:qFormat/>
    <w:pPr>
      <w:spacing w:before="100" w:beforeAutospacing="1" w:after="100" w:afterAutospacing="1"/>
    </w:pPr>
    <w:rPr>
      <w:rFonts w:ascii="Tahoma" w:hAnsi="Tahoma" w:cs="Tahoma"/>
      <w:b/>
      <w:bCs/>
      <w:sz w:val="16"/>
      <w:szCs w:val="16"/>
      <w:u w:val="single"/>
    </w:rPr>
  </w:style>
  <w:style w:type="paragraph" w:customStyle="1" w:styleId="xl215">
    <w:name w:val="xl215"/>
    <w:basedOn w:val="Normal"/>
    <w:qFormat/>
    <w:pPr>
      <w:spacing w:before="100" w:beforeAutospacing="1" w:after="100" w:afterAutospacing="1"/>
      <w:jc w:val="center"/>
      <w:textAlignment w:val="center"/>
    </w:pPr>
    <w:rPr>
      <w:rFonts w:ascii="Tahoma" w:hAnsi="Tahoma" w:cs="Tahoma"/>
      <w:sz w:val="16"/>
      <w:szCs w:val="16"/>
    </w:rPr>
  </w:style>
  <w:style w:type="paragraph" w:customStyle="1" w:styleId="xl216">
    <w:name w:val="xl216"/>
    <w:basedOn w:val="Normal"/>
    <w:qFormat/>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ahoma" w:hAnsi="Tahoma" w:cs="Tahoma"/>
      <w:b/>
      <w:bCs/>
      <w:sz w:val="16"/>
      <w:szCs w:val="16"/>
    </w:rPr>
  </w:style>
  <w:style w:type="paragraph" w:customStyle="1" w:styleId="xl217">
    <w:name w:val="xl217"/>
    <w:basedOn w:val="Normal"/>
    <w:qFormat/>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ahoma" w:hAnsi="Tahoma" w:cs="Tahoma"/>
      <w:b/>
      <w:bCs/>
      <w:sz w:val="16"/>
      <w:szCs w:val="16"/>
    </w:rPr>
  </w:style>
  <w:style w:type="paragraph" w:customStyle="1" w:styleId="xl218">
    <w:name w:val="xl218"/>
    <w:basedOn w:val="Normal"/>
    <w:qFormat/>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ahoma" w:hAnsi="Tahoma" w:cs="Tahoma"/>
      <w:b/>
      <w:bCs/>
      <w:sz w:val="16"/>
      <w:szCs w:val="16"/>
    </w:rPr>
  </w:style>
  <w:style w:type="paragraph" w:customStyle="1" w:styleId="xl219">
    <w:name w:val="xl219"/>
    <w:basedOn w:val="Normal"/>
    <w:qFormat/>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ahoma" w:hAnsi="Tahoma" w:cs="Tahoma"/>
      <w:b/>
      <w:bCs/>
      <w:sz w:val="16"/>
      <w:szCs w:val="16"/>
    </w:rPr>
  </w:style>
  <w:style w:type="paragraph" w:customStyle="1" w:styleId="xl220">
    <w:name w:val="xl220"/>
    <w:basedOn w:val="Normal"/>
    <w:qFormat/>
    <w:pPr>
      <w:pBdr>
        <w:left w:val="single" w:sz="4" w:space="0" w:color="auto"/>
        <w:right w:val="single" w:sz="4" w:space="0" w:color="auto"/>
      </w:pBdr>
      <w:spacing w:before="100" w:beforeAutospacing="1" w:after="100" w:afterAutospacing="1"/>
      <w:jc w:val="center"/>
    </w:pPr>
    <w:rPr>
      <w:rFonts w:ascii="Tahoma" w:hAnsi="Tahoma" w:cs="Tahoma"/>
      <w:sz w:val="16"/>
      <w:szCs w:val="16"/>
    </w:rPr>
  </w:style>
  <w:style w:type="paragraph" w:customStyle="1" w:styleId="xl221">
    <w:name w:val="xl221"/>
    <w:basedOn w:val="Normal"/>
    <w:qFormat/>
    <w:pPr>
      <w:spacing w:before="100" w:beforeAutospacing="1" w:after="100" w:afterAutospacing="1"/>
    </w:pPr>
    <w:rPr>
      <w:rFonts w:ascii="Tahoma" w:hAnsi="Tahoma" w:cs="Tahoma"/>
      <w:sz w:val="16"/>
      <w:szCs w:val="16"/>
    </w:rPr>
  </w:style>
  <w:style w:type="paragraph" w:customStyle="1" w:styleId="xl222">
    <w:name w:val="xl222"/>
    <w:basedOn w:val="Normal"/>
    <w:qFormat/>
    <w:pPr>
      <w:pBdr>
        <w:left w:val="single" w:sz="4" w:space="0" w:color="auto"/>
        <w:right w:val="single" w:sz="4" w:space="0" w:color="auto"/>
      </w:pBdr>
      <w:spacing w:before="100" w:beforeAutospacing="1" w:after="100" w:afterAutospacing="1"/>
      <w:jc w:val="center"/>
    </w:pPr>
    <w:rPr>
      <w:rFonts w:ascii="Tahoma" w:hAnsi="Tahoma" w:cs="Tahoma"/>
      <w:sz w:val="16"/>
      <w:szCs w:val="16"/>
    </w:rPr>
  </w:style>
  <w:style w:type="paragraph" w:customStyle="1" w:styleId="xl223">
    <w:name w:val="xl223"/>
    <w:basedOn w:val="Normal"/>
    <w:qFormat/>
    <w:pPr>
      <w:pBdr>
        <w:left w:val="single" w:sz="4" w:space="0" w:color="auto"/>
        <w:right w:val="single" w:sz="4" w:space="0" w:color="auto"/>
      </w:pBdr>
      <w:spacing w:before="100" w:beforeAutospacing="1" w:after="100" w:afterAutospacing="1"/>
      <w:jc w:val="center"/>
    </w:pPr>
    <w:rPr>
      <w:rFonts w:ascii="Tahoma" w:hAnsi="Tahoma" w:cs="Tahoma"/>
      <w:b/>
      <w:bCs/>
      <w:sz w:val="16"/>
      <w:szCs w:val="16"/>
      <w:u w:val="single"/>
    </w:rPr>
  </w:style>
  <w:style w:type="paragraph" w:customStyle="1" w:styleId="xl224">
    <w:name w:val="xl224"/>
    <w:basedOn w:val="Normal"/>
    <w:qFormat/>
    <w:pPr>
      <w:pBdr>
        <w:left w:val="single" w:sz="4" w:space="0" w:color="auto"/>
        <w:right w:val="single" w:sz="4" w:space="0" w:color="auto"/>
      </w:pBdr>
      <w:spacing w:before="100" w:beforeAutospacing="1" w:after="100" w:afterAutospacing="1"/>
      <w:jc w:val="center"/>
    </w:pPr>
    <w:rPr>
      <w:rFonts w:ascii="Tahoma" w:hAnsi="Tahoma" w:cs="Tahoma"/>
      <w:sz w:val="16"/>
      <w:szCs w:val="16"/>
    </w:rPr>
  </w:style>
  <w:style w:type="paragraph" w:customStyle="1" w:styleId="xl225">
    <w:name w:val="xl225"/>
    <w:basedOn w:val="Normal"/>
    <w:qFormat/>
    <w:pPr>
      <w:pBdr>
        <w:left w:val="single" w:sz="4" w:space="0" w:color="auto"/>
        <w:right w:val="single" w:sz="4" w:space="0" w:color="auto"/>
      </w:pBdr>
      <w:spacing w:before="100" w:beforeAutospacing="1" w:after="100" w:afterAutospacing="1"/>
      <w:jc w:val="center"/>
    </w:pPr>
    <w:rPr>
      <w:rFonts w:ascii="Tahoma" w:hAnsi="Tahoma" w:cs="Tahoma"/>
      <w:sz w:val="16"/>
      <w:szCs w:val="16"/>
    </w:rPr>
  </w:style>
  <w:style w:type="paragraph" w:customStyle="1" w:styleId="xl226">
    <w:name w:val="xl226"/>
    <w:basedOn w:val="Normal"/>
    <w:qFormat/>
    <w:pPr>
      <w:pBdr>
        <w:left w:val="single" w:sz="4" w:space="0" w:color="auto"/>
        <w:right w:val="single" w:sz="4" w:space="0" w:color="auto"/>
      </w:pBdr>
      <w:spacing w:before="100" w:beforeAutospacing="1" w:after="100" w:afterAutospacing="1"/>
      <w:jc w:val="center"/>
    </w:pPr>
    <w:rPr>
      <w:rFonts w:ascii="Tahoma" w:hAnsi="Tahoma" w:cs="Tahoma"/>
      <w:sz w:val="16"/>
      <w:szCs w:val="16"/>
    </w:rPr>
  </w:style>
  <w:style w:type="paragraph" w:customStyle="1" w:styleId="xl227">
    <w:name w:val="xl227"/>
    <w:basedOn w:val="Normal"/>
    <w:qFormat/>
    <w:pPr>
      <w:pBdr>
        <w:left w:val="single" w:sz="4" w:space="0" w:color="auto"/>
      </w:pBdr>
      <w:spacing w:before="100" w:beforeAutospacing="1" w:after="100" w:afterAutospacing="1"/>
      <w:jc w:val="center"/>
    </w:pPr>
    <w:rPr>
      <w:rFonts w:ascii="Tahoma" w:hAnsi="Tahoma" w:cs="Tahoma"/>
      <w:sz w:val="16"/>
      <w:szCs w:val="16"/>
    </w:rPr>
  </w:style>
  <w:style w:type="paragraph" w:customStyle="1" w:styleId="xl228">
    <w:name w:val="xl228"/>
    <w:basedOn w:val="Normal"/>
    <w:qFormat/>
    <w:pPr>
      <w:pBdr>
        <w:left w:val="single" w:sz="4" w:space="0" w:color="auto"/>
      </w:pBdr>
      <w:spacing w:before="100" w:beforeAutospacing="1" w:after="100" w:afterAutospacing="1"/>
      <w:jc w:val="center"/>
    </w:pPr>
    <w:rPr>
      <w:rFonts w:ascii="Tahoma" w:hAnsi="Tahoma" w:cs="Tahoma"/>
      <w:sz w:val="16"/>
      <w:szCs w:val="16"/>
    </w:rPr>
  </w:style>
  <w:style w:type="paragraph" w:customStyle="1" w:styleId="xl229">
    <w:name w:val="xl229"/>
    <w:basedOn w:val="Normal"/>
    <w:qFormat/>
    <w:pPr>
      <w:spacing w:before="100" w:beforeAutospacing="1" w:after="100" w:afterAutospacing="1"/>
      <w:jc w:val="center"/>
    </w:pPr>
    <w:rPr>
      <w:rFonts w:ascii="Tahoma" w:hAnsi="Tahoma" w:cs="Tahoma"/>
      <w:b/>
      <w:bCs/>
      <w:sz w:val="16"/>
      <w:szCs w:val="16"/>
    </w:rPr>
  </w:style>
  <w:style w:type="paragraph" w:customStyle="1" w:styleId="xl230">
    <w:name w:val="xl230"/>
    <w:basedOn w:val="Normal"/>
    <w:qFormat/>
    <w:pPr>
      <w:spacing w:before="100" w:beforeAutospacing="1" w:after="100" w:afterAutospacing="1"/>
      <w:jc w:val="center"/>
    </w:pPr>
    <w:rPr>
      <w:rFonts w:ascii="Tahoma" w:hAnsi="Tahoma" w:cs="Tahoma"/>
      <w:i/>
      <w:iCs/>
      <w:sz w:val="16"/>
      <w:szCs w:val="16"/>
      <w:u w:val="single"/>
    </w:rPr>
  </w:style>
  <w:style w:type="paragraph" w:customStyle="1" w:styleId="xl231">
    <w:name w:val="xl231"/>
    <w:basedOn w:val="Normal"/>
    <w:qFormat/>
    <w:pPr>
      <w:pBdr>
        <w:left w:val="single" w:sz="4" w:space="0" w:color="auto"/>
        <w:right w:val="single" w:sz="4" w:space="0" w:color="auto"/>
      </w:pBdr>
      <w:spacing w:before="100" w:beforeAutospacing="1" w:after="100" w:afterAutospacing="1"/>
      <w:jc w:val="center"/>
    </w:pPr>
    <w:rPr>
      <w:rFonts w:ascii="Tahoma" w:hAnsi="Tahoma" w:cs="Tahoma"/>
      <w:sz w:val="16"/>
      <w:szCs w:val="16"/>
    </w:rPr>
  </w:style>
  <w:style w:type="paragraph" w:customStyle="1" w:styleId="xl232">
    <w:name w:val="xl232"/>
    <w:basedOn w:val="Normal"/>
    <w:qFormat/>
    <w:pPr>
      <w:spacing w:before="100" w:beforeAutospacing="1" w:after="100" w:afterAutospacing="1"/>
    </w:pPr>
    <w:rPr>
      <w:rFonts w:ascii="Tahoma" w:hAnsi="Tahoma" w:cs="Tahoma"/>
      <w:sz w:val="16"/>
      <w:szCs w:val="16"/>
    </w:rPr>
  </w:style>
  <w:style w:type="paragraph" w:customStyle="1" w:styleId="xl233">
    <w:name w:val="xl233"/>
    <w:basedOn w:val="Normal"/>
    <w:qFormat/>
    <w:pPr>
      <w:pBdr>
        <w:left w:val="single" w:sz="4" w:space="0" w:color="auto"/>
        <w:right w:val="single" w:sz="4" w:space="0" w:color="auto"/>
      </w:pBdr>
      <w:spacing w:before="100" w:beforeAutospacing="1" w:after="100" w:afterAutospacing="1"/>
      <w:jc w:val="center"/>
    </w:pPr>
    <w:rPr>
      <w:rFonts w:ascii="Tahoma" w:hAnsi="Tahoma" w:cs="Tahoma"/>
      <w:b/>
      <w:bCs/>
      <w:sz w:val="16"/>
      <w:szCs w:val="16"/>
    </w:rPr>
  </w:style>
  <w:style w:type="paragraph" w:customStyle="1" w:styleId="xl234">
    <w:name w:val="xl234"/>
    <w:basedOn w:val="Normal"/>
    <w:qFormat/>
    <w:pPr>
      <w:pBdr>
        <w:left w:val="single" w:sz="4" w:space="0" w:color="auto"/>
        <w:right w:val="single" w:sz="4" w:space="0" w:color="auto"/>
      </w:pBdr>
      <w:spacing w:before="100" w:beforeAutospacing="1" w:after="100" w:afterAutospacing="1"/>
    </w:pPr>
    <w:rPr>
      <w:rFonts w:ascii="Tahoma" w:hAnsi="Tahoma" w:cs="Tahoma"/>
      <w:b/>
      <w:bCs/>
      <w:sz w:val="16"/>
      <w:szCs w:val="16"/>
    </w:rPr>
  </w:style>
  <w:style w:type="paragraph" w:customStyle="1" w:styleId="xl235">
    <w:name w:val="xl235"/>
    <w:basedOn w:val="Normal"/>
    <w:qFormat/>
    <w:pPr>
      <w:spacing w:before="100" w:beforeAutospacing="1" w:after="100" w:afterAutospacing="1"/>
    </w:pPr>
    <w:rPr>
      <w:rFonts w:ascii="Tahoma" w:hAnsi="Tahoma" w:cs="Tahoma"/>
      <w:sz w:val="16"/>
      <w:szCs w:val="16"/>
    </w:rPr>
  </w:style>
  <w:style w:type="paragraph" w:customStyle="1" w:styleId="xl236">
    <w:name w:val="xl236"/>
    <w:basedOn w:val="Normal"/>
    <w:qFormat/>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ahoma" w:hAnsi="Tahoma" w:cs="Tahoma"/>
      <w:b/>
      <w:bCs/>
      <w:sz w:val="16"/>
      <w:szCs w:val="16"/>
    </w:rPr>
  </w:style>
  <w:style w:type="paragraph" w:customStyle="1" w:styleId="xl237">
    <w:name w:val="xl237"/>
    <w:basedOn w:val="Normal"/>
    <w:qFormat/>
    <w:pPr>
      <w:pBdr>
        <w:left w:val="single" w:sz="4" w:space="0" w:color="auto"/>
        <w:right w:val="single" w:sz="4" w:space="0" w:color="auto"/>
      </w:pBdr>
      <w:spacing w:before="100" w:beforeAutospacing="1" w:after="100" w:afterAutospacing="1"/>
    </w:pPr>
    <w:rPr>
      <w:rFonts w:ascii="Tahoma" w:hAnsi="Tahoma" w:cs="Tahoma"/>
      <w:b/>
      <w:bCs/>
      <w:sz w:val="16"/>
      <w:szCs w:val="16"/>
      <w:u w:val="single"/>
    </w:rPr>
  </w:style>
  <w:style w:type="paragraph" w:customStyle="1" w:styleId="xl238">
    <w:name w:val="xl238"/>
    <w:basedOn w:val="Normal"/>
    <w:qFormat/>
    <w:pPr>
      <w:pBdr>
        <w:left w:val="single" w:sz="4" w:space="0" w:color="auto"/>
        <w:right w:val="single" w:sz="4" w:space="0" w:color="auto"/>
      </w:pBdr>
      <w:spacing w:before="100" w:beforeAutospacing="1" w:after="100" w:afterAutospacing="1"/>
    </w:pPr>
    <w:rPr>
      <w:rFonts w:ascii="Tahoma" w:hAnsi="Tahoma" w:cs="Tahoma"/>
      <w:b/>
      <w:bCs/>
      <w:i/>
      <w:iCs/>
      <w:sz w:val="16"/>
      <w:szCs w:val="16"/>
    </w:rPr>
  </w:style>
  <w:style w:type="paragraph" w:customStyle="1" w:styleId="xl239">
    <w:name w:val="xl239"/>
    <w:basedOn w:val="Normal"/>
    <w:qFormat/>
    <w:pPr>
      <w:pBdr>
        <w:left w:val="single" w:sz="4" w:space="0" w:color="auto"/>
        <w:right w:val="single" w:sz="4" w:space="0" w:color="auto"/>
      </w:pBdr>
      <w:spacing w:before="100" w:beforeAutospacing="1" w:after="100" w:afterAutospacing="1"/>
    </w:pPr>
    <w:rPr>
      <w:rFonts w:ascii="Tahoma" w:hAnsi="Tahoma" w:cs="Tahoma"/>
      <w:i/>
      <w:iCs/>
      <w:sz w:val="16"/>
      <w:szCs w:val="16"/>
      <w:u w:val="single"/>
    </w:rPr>
  </w:style>
  <w:style w:type="paragraph" w:customStyle="1" w:styleId="xl240">
    <w:name w:val="xl240"/>
    <w:basedOn w:val="Normal"/>
    <w:qFormat/>
    <w:pPr>
      <w:pBdr>
        <w:left w:val="single" w:sz="4" w:space="0" w:color="auto"/>
        <w:right w:val="single" w:sz="4" w:space="0" w:color="auto"/>
      </w:pBdr>
      <w:spacing w:before="100" w:beforeAutospacing="1" w:after="100" w:afterAutospacing="1"/>
    </w:pPr>
    <w:rPr>
      <w:rFonts w:ascii="Tahoma" w:hAnsi="Tahoma" w:cs="Tahoma"/>
      <w:sz w:val="16"/>
      <w:szCs w:val="16"/>
    </w:rPr>
  </w:style>
  <w:style w:type="paragraph" w:customStyle="1" w:styleId="xl241">
    <w:name w:val="xl241"/>
    <w:basedOn w:val="Normal"/>
    <w:qFormat/>
    <w:pPr>
      <w:pBdr>
        <w:left w:val="single" w:sz="4" w:space="0" w:color="auto"/>
        <w:right w:val="single" w:sz="4" w:space="0" w:color="auto"/>
      </w:pBdr>
      <w:spacing w:before="100" w:beforeAutospacing="1" w:after="100" w:afterAutospacing="1"/>
    </w:pPr>
    <w:rPr>
      <w:rFonts w:ascii="Tahoma" w:hAnsi="Tahoma" w:cs="Tahoma"/>
      <w:i/>
      <w:iCs/>
      <w:sz w:val="16"/>
      <w:szCs w:val="16"/>
      <w:u w:val="single"/>
    </w:rPr>
  </w:style>
  <w:style w:type="paragraph" w:customStyle="1" w:styleId="xl242">
    <w:name w:val="xl242"/>
    <w:basedOn w:val="Normal"/>
    <w:qFormat/>
    <w:pPr>
      <w:pBdr>
        <w:left w:val="single" w:sz="4" w:space="0" w:color="auto"/>
        <w:right w:val="single" w:sz="4" w:space="0" w:color="auto"/>
      </w:pBdr>
      <w:spacing w:before="100" w:beforeAutospacing="1" w:after="100" w:afterAutospacing="1"/>
    </w:pPr>
    <w:rPr>
      <w:rFonts w:ascii="Tahoma" w:hAnsi="Tahoma" w:cs="Tahoma"/>
      <w:sz w:val="16"/>
      <w:szCs w:val="16"/>
    </w:rPr>
  </w:style>
  <w:style w:type="paragraph" w:customStyle="1" w:styleId="xl243">
    <w:name w:val="xl243"/>
    <w:basedOn w:val="Normal"/>
    <w:qFormat/>
    <w:pPr>
      <w:pBdr>
        <w:left w:val="single" w:sz="4" w:space="0" w:color="auto"/>
        <w:right w:val="single" w:sz="4" w:space="0" w:color="auto"/>
      </w:pBdr>
      <w:spacing w:before="100" w:beforeAutospacing="1" w:after="100" w:afterAutospacing="1"/>
    </w:pPr>
    <w:rPr>
      <w:rFonts w:ascii="Tahoma" w:hAnsi="Tahoma" w:cs="Tahoma"/>
      <w:sz w:val="16"/>
      <w:szCs w:val="16"/>
    </w:rPr>
  </w:style>
  <w:style w:type="paragraph" w:customStyle="1" w:styleId="xl244">
    <w:name w:val="xl244"/>
    <w:basedOn w:val="Normal"/>
    <w:qFormat/>
    <w:pPr>
      <w:pBdr>
        <w:left w:val="single" w:sz="4" w:space="0" w:color="auto"/>
        <w:right w:val="single" w:sz="4" w:space="0" w:color="auto"/>
      </w:pBdr>
      <w:spacing w:before="100" w:beforeAutospacing="1" w:after="100" w:afterAutospacing="1"/>
    </w:pPr>
    <w:rPr>
      <w:rFonts w:ascii="Tahoma" w:hAnsi="Tahoma" w:cs="Tahoma"/>
      <w:b/>
      <w:bCs/>
      <w:sz w:val="16"/>
      <w:szCs w:val="16"/>
    </w:rPr>
  </w:style>
  <w:style w:type="paragraph" w:customStyle="1" w:styleId="xl245">
    <w:name w:val="xl245"/>
    <w:basedOn w:val="Normal"/>
    <w:qFormat/>
    <w:pPr>
      <w:pBdr>
        <w:left w:val="single" w:sz="4" w:space="0" w:color="auto"/>
        <w:right w:val="single" w:sz="4" w:space="0" w:color="auto"/>
      </w:pBdr>
      <w:spacing w:before="100" w:beforeAutospacing="1" w:after="100" w:afterAutospacing="1"/>
      <w:textAlignment w:val="center"/>
    </w:pPr>
    <w:rPr>
      <w:rFonts w:ascii="Tahoma" w:hAnsi="Tahoma" w:cs="Tahoma"/>
      <w:i/>
      <w:iCs/>
      <w:color w:val="000000"/>
      <w:sz w:val="16"/>
      <w:szCs w:val="16"/>
      <w:u w:val="single"/>
    </w:rPr>
  </w:style>
  <w:style w:type="paragraph" w:customStyle="1" w:styleId="xl246">
    <w:name w:val="xl246"/>
    <w:basedOn w:val="Normal"/>
    <w:qFormat/>
    <w:pPr>
      <w:pBdr>
        <w:left w:val="single" w:sz="4" w:space="0" w:color="auto"/>
        <w:right w:val="single" w:sz="4" w:space="0" w:color="auto"/>
      </w:pBdr>
      <w:spacing w:before="100" w:beforeAutospacing="1" w:after="100" w:afterAutospacing="1"/>
    </w:pPr>
    <w:rPr>
      <w:rFonts w:ascii="Tahoma" w:hAnsi="Tahoma" w:cs="Tahoma"/>
      <w:sz w:val="16"/>
      <w:szCs w:val="16"/>
    </w:rPr>
  </w:style>
  <w:style w:type="paragraph" w:customStyle="1" w:styleId="xl247">
    <w:name w:val="xl247"/>
    <w:basedOn w:val="Normal"/>
    <w:qFormat/>
    <w:pPr>
      <w:pBdr>
        <w:left w:val="single" w:sz="4" w:space="0" w:color="auto"/>
        <w:right w:val="single" w:sz="4" w:space="0" w:color="auto"/>
      </w:pBdr>
      <w:spacing w:before="100" w:beforeAutospacing="1" w:after="100" w:afterAutospacing="1"/>
    </w:pPr>
    <w:rPr>
      <w:rFonts w:ascii="Tahoma" w:hAnsi="Tahoma" w:cs="Tahoma"/>
      <w:i/>
      <w:iCs/>
      <w:sz w:val="16"/>
      <w:szCs w:val="16"/>
      <w:u w:val="single"/>
    </w:rPr>
  </w:style>
  <w:style w:type="paragraph" w:customStyle="1" w:styleId="xl248">
    <w:name w:val="xl248"/>
    <w:basedOn w:val="Normal"/>
    <w:qFormat/>
    <w:pPr>
      <w:pBdr>
        <w:left w:val="single" w:sz="4" w:space="0" w:color="auto"/>
        <w:right w:val="single" w:sz="4" w:space="0" w:color="auto"/>
      </w:pBdr>
      <w:spacing w:before="100" w:beforeAutospacing="1" w:after="100" w:afterAutospacing="1"/>
    </w:pPr>
    <w:rPr>
      <w:rFonts w:ascii="Tahoma" w:hAnsi="Tahoma" w:cs="Tahoma"/>
      <w:sz w:val="16"/>
      <w:szCs w:val="16"/>
    </w:rPr>
  </w:style>
  <w:style w:type="paragraph" w:customStyle="1" w:styleId="xl249">
    <w:name w:val="xl249"/>
    <w:basedOn w:val="Normal"/>
    <w:qFormat/>
    <w:pPr>
      <w:pBdr>
        <w:left w:val="single" w:sz="4" w:space="0" w:color="auto"/>
        <w:right w:val="single" w:sz="4" w:space="0" w:color="auto"/>
      </w:pBdr>
      <w:spacing w:before="100" w:beforeAutospacing="1" w:after="100" w:afterAutospacing="1"/>
    </w:pPr>
    <w:rPr>
      <w:rFonts w:ascii="Tahoma" w:hAnsi="Tahoma" w:cs="Tahoma"/>
      <w:i/>
      <w:iCs/>
      <w:sz w:val="16"/>
      <w:szCs w:val="16"/>
      <w:u w:val="single"/>
    </w:rPr>
  </w:style>
  <w:style w:type="paragraph" w:customStyle="1" w:styleId="xl250">
    <w:name w:val="xl250"/>
    <w:basedOn w:val="Normal"/>
    <w:qFormat/>
    <w:pPr>
      <w:pBdr>
        <w:left w:val="single" w:sz="4" w:space="0" w:color="auto"/>
        <w:right w:val="single" w:sz="4" w:space="0" w:color="auto"/>
      </w:pBdr>
      <w:spacing w:before="100" w:beforeAutospacing="1" w:after="100" w:afterAutospacing="1"/>
    </w:pPr>
    <w:rPr>
      <w:rFonts w:ascii="Tahoma" w:hAnsi="Tahoma" w:cs="Tahoma"/>
      <w:sz w:val="16"/>
      <w:szCs w:val="16"/>
    </w:rPr>
  </w:style>
  <w:style w:type="paragraph" w:customStyle="1" w:styleId="xl251">
    <w:name w:val="xl251"/>
    <w:basedOn w:val="Normal"/>
    <w:qFormat/>
    <w:pPr>
      <w:pBdr>
        <w:left w:val="single" w:sz="4" w:space="0" w:color="auto"/>
        <w:right w:val="single" w:sz="4" w:space="0" w:color="auto"/>
      </w:pBdr>
      <w:spacing w:before="100" w:beforeAutospacing="1" w:after="100" w:afterAutospacing="1"/>
    </w:pPr>
    <w:rPr>
      <w:rFonts w:ascii="Tahoma" w:hAnsi="Tahoma" w:cs="Tahoma"/>
      <w:b/>
      <w:bCs/>
      <w:i/>
      <w:iCs/>
      <w:sz w:val="16"/>
      <w:szCs w:val="16"/>
      <w:u w:val="single"/>
    </w:rPr>
  </w:style>
  <w:style w:type="paragraph" w:customStyle="1" w:styleId="xl252">
    <w:name w:val="xl252"/>
    <w:basedOn w:val="Normal"/>
    <w:qFormat/>
    <w:pPr>
      <w:pBdr>
        <w:left w:val="single" w:sz="4" w:space="0" w:color="auto"/>
      </w:pBdr>
      <w:spacing w:before="100" w:beforeAutospacing="1" w:after="100" w:afterAutospacing="1"/>
    </w:pPr>
    <w:rPr>
      <w:rFonts w:ascii="Tahoma" w:hAnsi="Tahoma" w:cs="Tahoma"/>
      <w:i/>
      <w:iCs/>
      <w:sz w:val="16"/>
      <w:szCs w:val="16"/>
      <w:u w:val="single"/>
    </w:rPr>
  </w:style>
  <w:style w:type="paragraph" w:customStyle="1" w:styleId="xl253">
    <w:name w:val="xl253"/>
    <w:basedOn w:val="Normal"/>
    <w:qFormat/>
    <w:pPr>
      <w:pBdr>
        <w:left w:val="single" w:sz="4" w:space="0" w:color="auto"/>
      </w:pBdr>
      <w:spacing w:before="100" w:beforeAutospacing="1" w:after="100" w:afterAutospacing="1"/>
    </w:pPr>
    <w:rPr>
      <w:rFonts w:ascii="Tahoma" w:hAnsi="Tahoma" w:cs="Tahoma"/>
      <w:sz w:val="16"/>
      <w:szCs w:val="16"/>
    </w:rPr>
  </w:style>
  <w:style w:type="paragraph" w:customStyle="1" w:styleId="xl254">
    <w:name w:val="xl254"/>
    <w:basedOn w:val="Normal"/>
    <w:qFormat/>
    <w:pPr>
      <w:spacing w:before="100" w:beforeAutospacing="1" w:after="100" w:afterAutospacing="1"/>
    </w:pPr>
    <w:rPr>
      <w:rFonts w:ascii="Tahoma" w:hAnsi="Tahoma" w:cs="Tahoma"/>
      <w:sz w:val="16"/>
      <w:szCs w:val="16"/>
    </w:rPr>
  </w:style>
  <w:style w:type="paragraph" w:customStyle="1" w:styleId="xl255">
    <w:name w:val="xl255"/>
    <w:basedOn w:val="Normal"/>
    <w:qFormat/>
    <w:pPr>
      <w:pBdr>
        <w:left w:val="single" w:sz="4" w:space="0" w:color="auto"/>
        <w:right w:val="single" w:sz="4" w:space="0" w:color="auto"/>
      </w:pBdr>
      <w:spacing w:before="100" w:beforeAutospacing="1" w:after="100" w:afterAutospacing="1"/>
      <w:jc w:val="center"/>
    </w:pPr>
    <w:rPr>
      <w:rFonts w:ascii="Tahoma" w:hAnsi="Tahoma" w:cs="Tahoma"/>
      <w:b/>
      <w:bCs/>
      <w:sz w:val="16"/>
      <w:szCs w:val="16"/>
    </w:rPr>
  </w:style>
  <w:style w:type="paragraph" w:customStyle="1" w:styleId="xl256">
    <w:name w:val="xl256"/>
    <w:basedOn w:val="Normal"/>
    <w:qFormat/>
    <w:pPr>
      <w:pBdr>
        <w:left w:val="single" w:sz="4" w:space="0" w:color="auto"/>
        <w:bottom w:val="single" w:sz="4" w:space="0" w:color="auto"/>
        <w:right w:val="single" w:sz="4" w:space="0" w:color="auto"/>
      </w:pBdr>
      <w:spacing w:before="100" w:beforeAutospacing="1" w:after="100" w:afterAutospacing="1"/>
    </w:pPr>
    <w:rPr>
      <w:rFonts w:ascii="Tahoma" w:hAnsi="Tahoma" w:cs="Tahoma"/>
      <w:b/>
      <w:bCs/>
      <w:sz w:val="16"/>
      <w:szCs w:val="16"/>
      <w:u w:val="single"/>
    </w:rPr>
  </w:style>
  <w:style w:type="paragraph" w:customStyle="1" w:styleId="xl257">
    <w:name w:val="xl257"/>
    <w:basedOn w:val="Normal"/>
    <w:qFormat/>
    <w:pPr>
      <w:pBdr>
        <w:left w:val="single" w:sz="4" w:space="0" w:color="auto"/>
        <w:bottom w:val="single" w:sz="4" w:space="0" w:color="auto"/>
        <w:right w:val="single" w:sz="4" w:space="0" w:color="auto"/>
      </w:pBdr>
      <w:spacing w:before="100" w:beforeAutospacing="1" w:after="100" w:afterAutospacing="1"/>
      <w:jc w:val="center"/>
    </w:pPr>
    <w:rPr>
      <w:rFonts w:ascii="Tahoma" w:hAnsi="Tahoma" w:cs="Tahoma"/>
      <w:color w:val="FF0000"/>
      <w:sz w:val="16"/>
      <w:szCs w:val="16"/>
    </w:rPr>
  </w:style>
  <w:style w:type="paragraph" w:customStyle="1" w:styleId="xl258">
    <w:name w:val="xl258"/>
    <w:basedOn w:val="Normal"/>
    <w:qFormat/>
    <w:pPr>
      <w:pBdr>
        <w:left w:val="single" w:sz="4" w:space="0" w:color="auto"/>
        <w:right w:val="single" w:sz="4" w:space="0" w:color="auto"/>
      </w:pBdr>
      <w:spacing w:before="100" w:beforeAutospacing="1" w:after="100" w:afterAutospacing="1"/>
    </w:pPr>
    <w:rPr>
      <w:rFonts w:ascii="Tahoma" w:hAnsi="Tahoma" w:cs="Tahoma"/>
      <w:b/>
      <w:bCs/>
      <w:i/>
      <w:iCs/>
      <w:sz w:val="16"/>
      <w:szCs w:val="16"/>
      <w:u w:val="single"/>
    </w:rPr>
  </w:style>
  <w:style w:type="character" w:customStyle="1" w:styleId="Heading1Char">
    <w:name w:val="Heading 1 Char"/>
    <w:basedOn w:val="DefaultParagraphFont"/>
    <w:link w:val="Heading1"/>
    <w:qFormat/>
    <w:rPr>
      <w:rFonts w:ascii="Arial" w:hAnsi="Arial" w:cs="Arial"/>
      <w:b/>
      <w:szCs w:val="24"/>
    </w:rPr>
  </w:style>
  <w:style w:type="character" w:customStyle="1" w:styleId="Heading6Char">
    <w:name w:val="Heading 6 Char"/>
    <w:basedOn w:val="DefaultParagraphFont"/>
    <w:link w:val="Heading6"/>
    <w:qFormat/>
    <w:rPr>
      <w:rFonts w:ascii="Arial" w:hAnsi="Arial"/>
      <w:i/>
      <w:sz w:val="22"/>
    </w:rPr>
  </w:style>
  <w:style w:type="character" w:customStyle="1" w:styleId="Heading7Char">
    <w:name w:val="Heading 7 Char"/>
    <w:basedOn w:val="DefaultParagraphFont"/>
    <w:link w:val="Heading7"/>
    <w:qFormat/>
    <w:rPr>
      <w:rFonts w:ascii="Arial" w:hAnsi="Arial"/>
    </w:rPr>
  </w:style>
  <w:style w:type="character" w:customStyle="1" w:styleId="Heading8Char">
    <w:name w:val="Heading 8 Char"/>
    <w:basedOn w:val="DefaultParagraphFont"/>
    <w:link w:val="Heading8"/>
    <w:qFormat/>
    <w:rPr>
      <w:rFonts w:ascii="Arial" w:hAnsi="Arial"/>
      <w:i/>
    </w:rPr>
  </w:style>
  <w:style w:type="character" w:customStyle="1" w:styleId="Heading9Char">
    <w:name w:val="Heading 9 Char"/>
    <w:basedOn w:val="DefaultParagraphFont"/>
    <w:link w:val="Heading9"/>
    <w:qFormat/>
    <w:rPr>
      <w:rFonts w:ascii="Arial" w:hAnsi="Arial"/>
      <w:b/>
      <w:i/>
      <w:sz w:val="18"/>
    </w:rPr>
  </w:style>
  <w:style w:type="paragraph" w:customStyle="1" w:styleId="NoSpacing1">
    <w:name w:val="No Spacing1"/>
    <w:link w:val="NoSpacingChar"/>
    <w:uiPriority w:val="1"/>
    <w:qFormat/>
    <w:rPr>
      <w:rFonts w:eastAsia="Times New Roman"/>
      <w:sz w:val="22"/>
      <w:szCs w:val="22"/>
      <w:lang w:val="en-GB"/>
    </w:rPr>
  </w:style>
  <w:style w:type="character" w:customStyle="1" w:styleId="BalloonTextChar">
    <w:name w:val="Balloon Text Char"/>
    <w:basedOn w:val="DefaultParagraphFont"/>
    <w:link w:val="BalloonText"/>
    <w:uiPriority w:val="99"/>
    <w:semiHidden/>
    <w:qFormat/>
    <w:rPr>
      <w:rFonts w:ascii="Tahoma" w:hAnsi="Tahoma" w:cs="Tahoma"/>
      <w:sz w:val="16"/>
      <w:szCs w:val="16"/>
    </w:rPr>
  </w:style>
  <w:style w:type="paragraph" w:customStyle="1" w:styleId="font8">
    <w:name w:val="font8"/>
    <w:basedOn w:val="Normal"/>
    <w:qFormat/>
    <w:pPr>
      <w:spacing w:before="100" w:beforeAutospacing="1" w:after="100" w:afterAutospacing="1"/>
    </w:pPr>
    <w:rPr>
      <w:rFonts w:ascii="Arial Narrow" w:hAnsi="Arial Narrow"/>
      <w:color w:val="000000"/>
      <w:sz w:val="20"/>
      <w:szCs w:val="20"/>
      <w:u w:val="single"/>
    </w:rPr>
  </w:style>
  <w:style w:type="paragraph" w:customStyle="1" w:styleId="font9">
    <w:name w:val="font9"/>
    <w:basedOn w:val="Normal"/>
    <w:qFormat/>
    <w:pPr>
      <w:spacing w:before="100" w:beforeAutospacing="1" w:after="100" w:afterAutospacing="1"/>
    </w:pPr>
    <w:rPr>
      <w:rFonts w:ascii="Arial Narrow" w:hAnsi="Arial Narrow"/>
      <w:color w:val="000000"/>
      <w:sz w:val="20"/>
      <w:szCs w:val="20"/>
    </w:rPr>
  </w:style>
  <w:style w:type="paragraph" w:customStyle="1" w:styleId="font10">
    <w:name w:val="font10"/>
    <w:basedOn w:val="Normal"/>
    <w:qFormat/>
    <w:pPr>
      <w:spacing w:before="100" w:beforeAutospacing="1" w:after="100" w:afterAutospacing="1"/>
    </w:pPr>
    <w:rPr>
      <w:rFonts w:ascii="Arial Narrow" w:hAnsi="Arial Narrow"/>
      <w:color w:val="000000"/>
      <w:sz w:val="20"/>
      <w:szCs w:val="20"/>
      <w:u w:val="single"/>
    </w:rPr>
  </w:style>
  <w:style w:type="character" w:customStyle="1" w:styleId="rphighlightallclass">
    <w:name w:val="rphighlightallclass"/>
    <w:basedOn w:val="DefaultParagraphFont"/>
    <w:qFormat/>
  </w:style>
  <w:style w:type="paragraph" w:customStyle="1" w:styleId="font11">
    <w:name w:val="font11"/>
    <w:basedOn w:val="Normal"/>
    <w:qFormat/>
    <w:pPr>
      <w:spacing w:before="100" w:beforeAutospacing="1" w:after="100" w:afterAutospacing="1"/>
    </w:pPr>
    <w:rPr>
      <w:rFonts w:ascii="Arial Narrow" w:hAnsi="Arial Narrow"/>
      <w:sz w:val="20"/>
      <w:szCs w:val="20"/>
    </w:rPr>
  </w:style>
  <w:style w:type="paragraph" w:customStyle="1" w:styleId="font12">
    <w:name w:val="font12"/>
    <w:basedOn w:val="Normal"/>
    <w:qFormat/>
    <w:pPr>
      <w:spacing w:before="100" w:beforeAutospacing="1" w:after="100" w:afterAutospacing="1"/>
    </w:pPr>
    <w:rPr>
      <w:rFonts w:ascii="Arial Narrow" w:hAnsi="Arial Narrow"/>
      <w:sz w:val="20"/>
      <w:szCs w:val="20"/>
    </w:rPr>
  </w:style>
  <w:style w:type="paragraph" w:customStyle="1" w:styleId="font13">
    <w:name w:val="font13"/>
    <w:basedOn w:val="Normal"/>
    <w:qFormat/>
    <w:pPr>
      <w:spacing w:before="100" w:beforeAutospacing="1" w:after="100" w:afterAutospacing="1"/>
    </w:pPr>
    <w:rPr>
      <w:rFonts w:ascii="Arial Narrow" w:hAnsi="Arial Narrow"/>
      <w:color w:val="000000"/>
      <w:sz w:val="20"/>
      <w:szCs w:val="20"/>
    </w:rPr>
  </w:style>
  <w:style w:type="paragraph" w:customStyle="1" w:styleId="xl259">
    <w:name w:val="xl259"/>
    <w:basedOn w:val="Normal"/>
    <w:qFormat/>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Narrow" w:hAnsi="Arial Narrow"/>
      <w:sz w:val="20"/>
      <w:szCs w:val="20"/>
    </w:rPr>
  </w:style>
  <w:style w:type="paragraph" w:customStyle="1" w:styleId="xl260">
    <w:name w:val="xl260"/>
    <w:basedOn w:val="Normal"/>
    <w:qFormat/>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Narrow" w:hAnsi="Arial Narrow"/>
      <w:sz w:val="20"/>
      <w:szCs w:val="20"/>
    </w:rPr>
  </w:style>
  <w:style w:type="paragraph" w:customStyle="1" w:styleId="xl261">
    <w:name w:val="xl261"/>
    <w:basedOn w:val="Normal"/>
    <w:qFormat/>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Narrow" w:hAnsi="Arial Narrow"/>
      <w:sz w:val="20"/>
      <w:szCs w:val="20"/>
    </w:rPr>
  </w:style>
  <w:style w:type="paragraph" w:customStyle="1" w:styleId="xl262">
    <w:name w:val="xl262"/>
    <w:basedOn w:val="Normal"/>
    <w:qFormat/>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Narrow" w:hAnsi="Arial Narrow"/>
      <w:sz w:val="20"/>
      <w:szCs w:val="20"/>
    </w:rPr>
  </w:style>
  <w:style w:type="paragraph" w:customStyle="1" w:styleId="xl263">
    <w:name w:val="xl263"/>
    <w:basedOn w:val="Normal"/>
    <w:qFormat/>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Narrow" w:hAnsi="Arial Narrow"/>
      <w:b/>
      <w:bCs/>
      <w:sz w:val="20"/>
      <w:szCs w:val="20"/>
      <w:u w:val="single"/>
    </w:rPr>
  </w:style>
  <w:style w:type="paragraph" w:customStyle="1" w:styleId="xl264">
    <w:name w:val="xl264"/>
    <w:basedOn w:val="Normal"/>
    <w:qFormat/>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Narrow" w:hAnsi="Arial Narrow"/>
      <w:sz w:val="20"/>
      <w:szCs w:val="20"/>
    </w:rPr>
  </w:style>
  <w:style w:type="paragraph" w:customStyle="1" w:styleId="xl265">
    <w:name w:val="xl265"/>
    <w:basedOn w:val="Normal"/>
    <w:qFormat/>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Narrow" w:hAnsi="Arial Narrow"/>
      <w:sz w:val="20"/>
      <w:szCs w:val="20"/>
    </w:rPr>
  </w:style>
  <w:style w:type="paragraph" w:customStyle="1" w:styleId="xl266">
    <w:name w:val="xl266"/>
    <w:basedOn w:val="Normal"/>
    <w:qFormat/>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Narrow" w:hAnsi="Arial Narrow"/>
      <w:sz w:val="20"/>
      <w:szCs w:val="20"/>
    </w:rPr>
  </w:style>
  <w:style w:type="paragraph" w:customStyle="1" w:styleId="xl267">
    <w:name w:val="xl267"/>
    <w:basedOn w:val="Normal"/>
    <w:qFormat/>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Narrow" w:hAnsi="Arial Narrow"/>
      <w:sz w:val="20"/>
      <w:szCs w:val="20"/>
      <w:u w:val="single"/>
    </w:rPr>
  </w:style>
  <w:style w:type="paragraph" w:customStyle="1" w:styleId="xl268">
    <w:name w:val="xl268"/>
    <w:basedOn w:val="Normal"/>
    <w:qFormat/>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Narrow" w:hAnsi="Arial Narrow"/>
      <w:sz w:val="20"/>
      <w:szCs w:val="20"/>
      <w:u w:val="single"/>
    </w:rPr>
  </w:style>
  <w:style w:type="paragraph" w:customStyle="1" w:styleId="xl269">
    <w:name w:val="xl269"/>
    <w:basedOn w:val="Normal"/>
    <w:qFormat/>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Narrow" w:hAnsi="Arial Narrow"/>
      <w:sz w:val="20"/>
      <w:szCs w:val="20"/>
      <w:u w:val="single"/>
    </w:rPr>
  </w:style>
  <w:style w:type="paragraph" w:customStyle="1" w:styleId="xl270">
    <w:name w:val="xl270"/>
    <w:basedOn w:val="Normal"/>
    <w:qFormat/>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Narrow" w:hAnsi="Arial Narrow"/>
      <w:sz w:val="20"/>
      <w:szCs w:val="20"/>
      <w:u w:val="single"/>
    </w:rPr>
  </w:style>
  <w:style w:type="paragraph" w:customStyle="1" w:styleId="xl271">
    <w:name w:val="xl271"/>
    <w:basedOn w:val="Normal"/>
    <w:qFormat/>
    <w:pPr>
      <w:pBdr>
        <w:top w:val="single" w:sz="4" w:space="0" w:color="auto"/>
        <w:left w:val="single" w:sz="4" w:space="0" w:color="auto"/>
        <w:bottom w:val="single" w:sz="4" w:space="0" w:color="auto"/>
        <w:right w:val="single" w:sz="4" w:space="8" w:color="auto"/>
      </w:pBdr>
      <w:spacing w:before="100" w:beforeAutospacing="1" w:after="100" w:afterAutospacing="1"/>
      <w:ind w:firstLineChars="100" w:firstLine="100"/>
      <w:jc w:val="right"/>
      <w:textAlignment w:val="center"/>
    </w:pPr>
    <w:rPr>
      <w:rFonts w:ascii="Arial Narrow" w:hAnsi="Arial Narrow"/>
      <w:sz w:val="20"/>
      <w:szCs w:val="20"/>
    </w:rPr>
  </w:style>
  <w:style w:type="paragraph" w:customStyle="1" w:styleId="xl272">
    <w:name w:val="xl272"/>
    <w:basedOn w:val="Normal"/>
    <w:qFormat/>
    <w:pPr>
      <w:pBdr>
        <w:top w:val="single" w:sz="4" w:space="0" w:color="auto"/>
        <w:left w:val="single" w:sz="4" w:space="0" w:color="auto"/>
        <w:bottom w:val="single" w:sz="4" w:space="0" w:color="auto"/>
        <w:right w:val="single" w:sz="4" w:space="8" w:color="auto"/>
      </w:pBdr>
      <w:spacing w:before="100" w:beforeAutospacing="1" w:after="100" w:afterAutospacing="1"/>
      <w:ind w:firstLineChars="100" w:firstLine="100"/>
      <w:jc w:val="right"/>
      <w:textAlignment w:val="center"/>
    </w:pPr>
    <w:rPr>
      <w:rFonts w:ascii="Arial Narrow" w:hAnsi="Arial Narrow"/>
      <w:sz w:val="20"/>
      <w:szCs w:val="20"/>
    </w:rPr>
  </w:style>
  <w:style w:type="paragraph" w:customStyle="1" w:styleId="xl273">
    <w:name w:val="xl273"/>
    <w:basedOn w:val="Normal"/>
    <w:qFormat/>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Narrow" w:hAnsi="Arial Narrow"/>
      <w:b/>
      <w:bCs/>
      <w:sz w:val="20"/>
      <w:szCs w:val="20"/>
    </w:rPr>
  </w:style>
  <w:style w:type="paragraph" w:customStyle="1" w:styleId="xl71">
    <w:name w:val="xl71"/>
    <w:basedOn w:val="Normal"/>
    <w:qFormat/>
    <w:pPr>
      <w:spacing w:before="100" w:beforeAutospacing="1" w:after="100" w:afterAutospacing="1"/>
    </w:pPr>
    <w:rPr>
      <w:rFonts w:ascii="Arial Narrow" w:hAnsi="Arial Narrow"/>
    </w:rPr>
  </w:style>
  <w:style w:type="paragraph" w:customStyle="1" w:styleId="xl72">
    <w:name w:val="xl72"/>
    <w:basedOn w:val="Normal"/>
    <w:qFormat/>
    <w:pPr>
      <w:pBdr>
        <w:left w:val="single" w:sz="4" w:space="0" w:color="auto"/>
        <w:right w:val="single" w:sz="4" w:space="0" w:color="auto"/>
      </w:pBdr>
      <w:spacing w:before="100" w:beforeAutospacing="1" w:after="100" w:afterAutospacing="1"/>
    </w:pPr>
    <w:rPr>
      <w:rFonts w:ascii="Arial Narrow" w:hAnsi="Arial Narrow"/>
    </w:rPr>
  </w:style>
  <w:style w:type="paragraph" w:customStyle="1" w:styleId="xl73">
    <w:name w:val="xl73"/>
    <w:basedOn w:val="Normal"/>
    <w:qFormat/>
    <w:pPr>
      <w:spacing w:before="100" w:beforeAutospacing="1" w:after="100" w:afterAutospacing="1"/>
      <w:jc w:val="center"/>
    </w:pPr>
    <w:rPr>
      <w:rFonts w:ascii="Arial Narrow" w:hAnsi="Arial Narrow"/>
    </w:rPr>
  </w:style>
  <w:style w:type="paragraph" w:customStyle="1" w:styleId="xl74">
    <w:name w:val="xl74"/>
    <w:basedOn w:val="Normal"/>
    <w:qFormat/>
    <w:pPr>
      <w:pBdr>
        <w:left w:val="single" w:sz="4" w:space="0" w:color="auto"/>
      </w:pBdr>
      <w:spacing w:before="100" w:beforeAutospacing="1" w:after="100" w:afterAutospacing="1"/>
    </w:pPr>
    <w:rPr>
      <w:rFonts w:ascii="Arial Narrow" w:hAnsi="Arial Narrow"/>
    </w:rPr>
  </w:style>
  <w:style w:type="paragraph" w:customStyle="1" w:styleId="xl75">
    <w:name w:val="xl75"/>
    <w:basedOn w:val="Normal"/>
    <w:qFormat/>
    <w:pPr>
      <w:spacing w:before="100" w:beforeAutospacing="1" w:after="100" w:afterAutospacing="1"/>
      <w:jc w:val="center"/>
    </w:pPr>
    <w:rPr>
      <w:rFonts w:ascii="Arial Narrow" w:hAnsi="Arial Narrow"/>
      <w:b/>
      <w:bCs/>
    </w:rPr>
  </w:style>
  <w:style w:type="paragraph" w:customStyle="1" w:styleId="xl76">
    <w:name w:val="xl76"/>
    <w:basedOn w:val="Normal"/>
    <w:qFormat/>
    <w:pPr>
      <w:pBdr>
        <w:top w:val="single" w:sz="4" w:space="0" w:color="auto"/>
      </w:pBdr>
      <w:spacing w:before="100" w:beforeAutospacing="1" w:after="100" w:afterAutospacing="1"/>
    </w:pPr>
    <w:rPr>
      <w:rFonts w:ascii="Arial Narrow" w:hAnsi="Arial Narrow"/>
    </w:rPr>
  </w:style>
  <w:style w:type="paragraph" w:customStyle="1" w:styleId="xl77">
    <w:name w:val="xl77"/>
    <w:basedOn w:val="Normal"/>
    <w:qFormat/>
    <w:pPr>
      <w:pBdr>
        <w:bottom w:val="single" w:sz="4" w:space="0" w:color="auto"/>
      </w:pBdr>
      <w:spacing w:before="100" w:beforeAutospacing="1" w:after="100" w:afterAutospacing="1"/>
    </w:pPr>
    <w:rPr>
      <w:rFonts w:ascii="Arial Narrow" w:hAnsi="Arial Narrow"/>
    </w:rPr>
  </w:style>
  <w:style w:type="paragraph" w:customStyle="1" w:styleId="xl78">
    <w:name w:val="xl78"/>
    <w:basedOn w:val="Normal"/>
    <w:qFormat/>
    <w:pPr>
      <w:spacing w:before="100" w:beforeAutospacing="1" w:after="100" w:afterAutospacing="1"/>
      <w:jc w:val="center"/>
    </w:pPr>
    <w:rPr>
      <w:rFonts w:ascii="Arial Narrow" w:hAnsi="Arial Narrow"/>
    </w:rPr>
  </w:style>
  <w:style w:type="paragraph" w:customStyle="1" w:styleId="xl79">
    <w:name w:val="xl79"/>
    <w:basedOn w:val="Normal"/>
    <w:qFormat/>
    <w:pPr>
      <w:spacing w:before="100" w:beforeAutospacing="1" w:after="100" w:afterAutospacing="1"/>
      <w:jc w:val="both"/>
      <w:textAlignment w:val="center"/>
    </w:pPr>
    <w:rPr>
      <w:rFonts w:ascii="Arial Narrow" w:hAnsi="Arial Narrow"/>
    </w:rPr>
  </w:style>
  <w:style w:type="paragraph" w:customStyle="1" w:styleId="xl80">
    <w:name w:val="xl80"/>
    <w:basedOn w:val="Normal"/>
    <w:qFormat/>
    <w:pPr>
      <w:spacing w:before="100" w:beforeAutospacing="1" w:after="100" w:afterAutospacing="1"/>
      <w:jc w:val="both"/>
      <w:textAlignment w:val="center"/>
    </w:pPr>
    <w:rPr>
      <w:rFonts w:ascii="Arial Narrow" w:hAnsi="Arial Narrow"/>
      <w:b/>
      <w:bCs/>
    </w:rPr>
  </w:style>
  <w:style w:type="paragraph" w:customStyle="1" w:styleId="xl81">
    <w:name w:val="xl81"/>
    <w:basedOn w:val="Normal"/>
    <w:qFormat/>
    <w:pPr>
      <w:spacing w:before="100" w:beforeAutospacing="1" w:after="100" w:afterAutospacing="1"/>
    </w:pPr>
    <w:rPr>
      <w:rFonts w:ascii="Arial Narrow" w:hAnsi="Arial Narrow"/>
    </w:rPr>
  </w:style>
  <w:style w:type="paragraph" w:customStyle="1" w:styleId="xl82">
    <w:name w:val="xl82"/>
    <w:basedOn w:val="Normal"/>
    <w:qFormat/>
    <w:pPr>
      <w:spacing w:before="100" w:beforeAutospacing="1" w:after="100" w:afterAutospacing="1"/>
    </w:pPr>
    <w:rPr>
      <w:rFonts w:ascii="Arial Narrow" w:hAnsi="Arial Narrow"/>
      <w:color w:val="FF0000"/>
    </w:rPr>
  </w:style>
  <w:style w:type="paragraph" w:customStyle="1" w:styleId="xl83">
    <w:name w:val="xl83"/>
    <w:basedOn w:val="Normal"/>
    <w:qFormat/>
    <w:pPr>
      <w:spacing w:before="100" w:beforeAutospacing="1" w:after="100" w:afterAutospacing="1"/>
    </w:pPr>
    <w:rPr>
      <w:rFonts w:ascii="Arial Narrow" w:hAnsi="Arial Narrow"/>
      <w:color w:val="0070C0"/>
    </w:rPr>
  </w:style>
  <w:style w:type="paragraph" w:customStyle="1" w:styleId="xl84">
    <w:name w:val="xl84"/>
    <w:basedOn w:val="Normal"/>
    <w:qFormat/>
    <w:pPr>
      <w:spacing w:before="100" w:beforeAutospacing="1" w:after="100" w:afterAutospacing="1"/>
    </w:pPr>
    <w:rPr>
      <w:rFonts w:ascii="Arial Narrow" w:hAnsi="Arial Narrow"/>
      <w:color w:val="C0504D"/>
    </w:rPr>
  </w:style>
  <w:style w:type="paragraph" w:customStyle="1" w:styleId="xl85">
    <w:name w:val="xl85"/>
    <w:basedOn w:val="Normal"/>
    <w:qFormat/>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Narrow" w:hAnsi="Arial Narrow"/>
      <w:b/>
      <w:bCs/>
    </w:rPr>
  </w:style>
  <w:style w:type="paragraph" w:customStyle="1" w:styleId="xl86">
    <w:name w:val="xl86"/>
    <w:basedOn w:val="Normal"/>
    <w:qFormat/>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Narrow" w:hAnsi="Arial Narrow"/>
      <w:b/>
      <w:bCs/>
    </w:rPr>
  </w:style>
  <w:style w:type="paragraph" w:customStyle="1" w:styleId="xl87">
    <w:name w:val="xl87"/>
    <w:basedOn w:val="Normal"/>
    <w:qFormat/>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Narrow" w:hAnsi="Arial Narrow"/>
      <w:b/>
      <w:bCs/>
    </w:rPr>
  </w:style>
  <w:style w:type="paragraph" w:customStyle="1" w:styleId="xl88">
    <w:name w:val="xl88"/>
    <w:basedOn w:val="Normal"/>
    <w:qFormat/>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Narrow" w:hAnsi="Arial Narrow"/>
      <w:b/>
      <w:bCs/>
    </w:rPr>
  </w:style>
  <w:style w:type="paragraph" w:customStyle="1" w:styleId="xl89">
    <w:name w:val="xl89"/>
    <w:basedOn w:val="Normal"/>
    <w:qFormat/>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hAnsi="Arial Narrow"/>
      <w:color w:val="FF0000"/>
    </w:rPr>
  </w:style>
  <w:style w:type="paragraph" w:customStyle="1" w:styleId="xl90">
    <w:name w:val="xl90"/>
    <w:basedOn w:val="Normal"/>
    <w:qFormat/>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hAnsi="Arial Narrow"/>
      <w:color w:val="0070C0"/>
    </w:rPr>
  </w:style>
  <w:style w:type="paragraph" w:customStyle="1" w:styleId="xl91">
    <w:name w:val="xl91"/>
    <w:basedOn w:val="Normal"/>
    <w:qFormat/>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hAnsi="Arial Narrow"/>
      <w:color w:val="C0504D"/>
    </w:rPr>
  </w:style>
  <w:style w:type="paragraph" w:customStyle="1" w:styleId="xl92">
    <w:name w:val="xl92"/>
    <w:basedOn w:val="Normal"/>
    <w:qFormat/>
    <w:pPr>
      <w:pBdr>
        <w:top w:val="single" w:sz="4" w:space="0" w:color="auto"/>
      </w:pBdr>
      <w:spacing w:before="100" w:beforeAutospacing="1" w:after="100" w:afterAutospacing="1"/>
      <w:jc w:val="both"/>
      <w:textAlignment w:val="center"/>
    </w:pPr>
    <w:rPr>
      <w:rFonts w:ascii="Arial Narrow" w:hAnsi="Arial Narrow"/>
      <w:b/>
      <w:bCs/>
    </w:rPr>
  </w:style>
  <w:style w:type="paragraph" w:customStyle="1" w:styleId="xl93">
    <w:name w:val="xl93"/>
    <w:basedOn w:val="Normal"/>
    <w:qFormat/>
    <w:pPr>
      <w:pBdr>
        <w:top w:val="single" w:sz="4" w:space="0" w:color="auto"/>
      </w:pBdr>
      <w:spacing w:before="100" w:beforeAutospacing="1" w:after="100" w:afterAutospacing="1"/>
      <w:jc w:val="center"/>
    </w:pPr>
    <w:rPr>
      <w:rFonts w:ascii="Arial Narrow" w:hAnsi="Arial Narrow"/>
      <w:b/>
      <w:bCs/>
    </w:rPr>
  </w:style>
  <w:style w:type="paragraph" w:customStyle="1" w:styleId="xl94">
    <w:name w:val="xl94"/>
    <w:basedOn w:val="Normal"/>
    <w:qFormat/>
    <w:pPr>
      <w:pBdr>
        <w:top w:val="single" w:sz="4" w:space="0" w:color="auto"/>
      </w:pBdr>
      <w:spacing w:before="100" w:beforeAutospacing="1" w:after="100" w:afterAutospacing="1"/>
    </w:pPr>
    <w:rPr>
      <w:rFonts w:ascii="Arial Narrow" w:hAnsi="Arial Narrow"/>
      <w:color w:val="FF0000"/>
    </w:rPr>
  </w:style>
  <w:style w:type="paragraph" w:customStyle="1" w:styleId="xl95">
    <w:name w:val="xl95"/>
    <w:basedOn w:val="Normal"/>
    <w:qFormat/>
    <w:pPr>
      <w:pBdr>
        <w:top w:val="single" w:sz="4" w:space="0" w:color="auto"/>
      </w:pBdr>
      <w:spacing w:before="100" w:beforeAutospacing="1" w:after="100" w:afterAutospacing="1"/>
    </w:pPr>
    <w:rPr>
      <w:rFonts w:ascii="Arial Narrow" w:hAnsi="Arial Narrow"/>
      <w:color w:val="0070C0"/>
    </w:rPr>
  </w:style>
  <w:style w:type="paragraph" w:customStyle="1" w:styleId="xl96">
    <w:name w:val="xl96"/>
    <w:basedOn w:val="Normal"/>
    <w:qFormat/>
    <w:pPr>
      <w:pBdr>
        <w:top w:val="single" w:sz="4" w:space="0" w:color="auto"/>
      </w:pBdr>
      <w:spacing w:before="100" w:beforeAutospacing="1" w:after="100" w:afterAutospacing="1"/>
    </w:pPr>
    <w:rPr>
      <w:rFonts w:ascii="Arial Narrow" w:hAnsi="Arial Narrow"/>
      <w:color w:val="C0504D"/>
    </w:rPr>
  </w:style>
  <w:style w:type="paragraph" w:customStyle="1" w:styleId="xl97">
    <w:name w:val="xl97"/>
    <w:basedOn w:val="Normal"/>
    <w:qFormat/>
    <w:pPr>
      <w:pBdr>
        <w:bottom w:val="single" w:sz="4" w:space="0" w:color="auto"/>
      </w:pBdr>
      <w:spacing w:before="100" w:beforeAutospacing="1" w:after="100" w:afterAutospacing="1"/>
      <w:jc w:val="center"/>
    </w:pPr>
    <w:rPr>
      <w:rFonts w:ascii="Arial Narrow" w:hAnsi="Arial Narrow"/>
      <w:b/>
      <w:bCs/>
    </w:rPr>
  </w:style>
  <w:style w:type="paragraph" w:customStyle="1" w:styleId="xl98">
    <w:name w:val="xl98"/>
    <w:basedOn w:val="Normal"/>
    <w:qFormat/>
    <w:pPr>
      <w:pBdr>
        <w:bottom w:val="single" w:sz="4" w:space="0" w:color="auto"/>
      </w:pBdr>
      <w:spacing w:before="100" w:beforeAutospacing="1" w:after="100" w:afterAutospacing="1"/>
    </w:pPr>
    <w:rPr>
      <w:rFonts w:ascii="Arial Narrow" w:hAnsi="Arial Narrow"/>
      <w:color w:val="FF0000"/>
    </w:rPr>
  </w:style>
  <w:style w:type="paragraph" w:customStyle="1" w:styleId="xl99">
    <w:name w:val="xl99"/>
    <w:basedOn w:val="Normal"/>
    <w:qFormat/>
    <w:pPr>
      <w:pBdr>
        <w:bottom w:val="single" w:sz="4" w:space="0" w:color="auto"/>
      </w:pBdr>
      <w:spacing w:before="100" w:beforeAutospacing="1" w:after="100" w:afterAutospacing="1"/>
    </w:pPr>
    <w:rPr>
      <w:rFonts w:ascii="Arial Narrow" w:hAnsi="Arial Narrow"/>
      <w:color w:val="0070C0"/>
    </w:rPr>
  </w:style>
  <w:style w:type="paragraph" w:customStyle="1" w:styleId="xl100">
    <w:name w:val="xl100"/>
    <w:basedOn w:val="Normal"/>
    <w:qFormat/>
    <w:pPr>
      <w:pBdr>
        <w:bottom w:val="single" w:sz="4" w:space="0" w:color="auto"/>
      </w:pBdr>
      <w:spacing w:before="100" w:beforeAutospacing="1" w:after="100" w:afterAutospacing="1"/>
    </w:pPr>
    <w:rPr>
      <w:rFonts w:ascii="Arial Narrow" w:hAnsi="Arial Narrow"/>
      <w:color w:val="C0504D"/>
    </w:rPr>
  </w:style>
  <w:style w:type="paragraph" w:customStyle="1" w:styleId="xl101">
    <w:name w:val="xl101"/>
    <w:basedOn w:val="Normal"/>
    <w:qFormat/>
    <w:pPr>
      <w:spacing w:before="100" w:beforeAutospacing="1" w:after="100" w:afterAutospacing="1"/>
      <w:jc w:val="center"/>
    </w:pPr>
    <w:rPr>
      <w:rFonts w:ascii="Arial Narrow" w:hAnsi="Arial Narrow"/>
      <w:b/>
      <w:bCs/>
    </w:rPr>
  </w:style>
  <w:style w:type="paragraph" w:customStyle="1" w:styleId="xl102">
    <w:name w:val="xl102"/>
    <w:basedOn w:val="Normal"/>
    <w:qFormat/>
    <w:pPr>
      <w:pBdr>
        <w:top w:val="single" w:sz="4" w:space="0" w:color="auto"/>
      </w:pBdr>
      <w:spacing w:before="100" w:beforeAutospacing="1" w:after="100" w:afterAutospacing="1"/>
      <w:jc w:val="center"/>
    </w:pPr>
    <w:rPr>
      <w:rFonts w:ascii="Arial Narrow" w:hAnsi="Arial Narrow"/>
      <w:b/>
      <w:bCs/>
    </w:rPr>
  </w:style>
  <w:style w:type="paragraph" w:customStyle="1" w:styleId="xl103">
    <w:name w:val="xl103"/>
    <w:basedOn w:val="Normal"/>
    <w:qFormat/>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hAnsi="Arial Narrow"/>
      <w:b/>
      <w:bCs/>
    </w:rPr>
  </w:style>
  <w:style w:type="paragraph" w:customStyle="1" w:styleId="xl104">
    <w:name w:val="xl104"/>
    <w:basedOn w:val="Normal"/>
    <w:qFormat/>
    <w:pPr>
      <w:pBdr>
        <w:bottom w:val="single" w:sz="4" w:space="0" w:color="auto"/>
      </w:pBdr>
      <w:spacing w:before="100" w:beforeAutospacing="1" w:after="100" w:afterAutospacing="1"/>
      <w:jc w:val="center"/>
    </w:pPr>
    <w:rPr>
      <w:rFonts w:ascii="Arial Narrow" w:hAnsi="Arial Narrow"/>
      <w:b/>
      <w:bCs/>
    </w:rPr>
  </w:style>
  <w:style w:type="paragraph" w:customStyle="1" w:styleId="xl105">
    <w:name w:val="xl105"/>
    <w:basedOn w:val="Normal"/>
    <w:qFormat/>
    <w:pPr>
      <w:pBdr>
        <w:top w:val="single" w:sz="4" w:space="0" w:color="auto"/>
        <w:left w:val="single" w:sz="4" w:space="0" w:color="auto"/>
        <w:right w:val="single" w:sz="4" w:space="0" w:color="auto"/>
      </w:pBdr>
      <w:spacing w:before="100" w:beforeAutospacing="1" w:after="100" w:afterAutospacing="1"/>
      <w:jc w:val="both"/>
      <w:textAlignment w:val="center"/>
    </w:pPr>
    <w:rPr>
      <w:rFonts w:ascii="Arial Narrow" w:hAnsi="Arial Narrow"/>
      <w:b/>
      <w:bCs/>
    </w:rPr>
  </w:style>
  <w:style w:type="paragraph" w:customStyle="1" w:styleId="xl106">
    <w:name w:val="xl106"/>
    <w:basedOn w:val="Normal"/>
    <w:qFormat/>
    <w:pPr>
      <w:pBdr>
        <w:top w:val="single" w:sz="4" w:space="0" w:color="auto"/>
        <w:left w:val="single" w:sz="4" w:space="0" w:color="auto"/>
        <w:right w:val="single" w:sz="4" w:space="0" w:color="auto"/>
      </w:pBdr>
      <w:spacing w:before="100" w:beforeAutospacing="1" w:after="100" w:afterAutospacing="1"/>
      <w:jc w:val="center"/>
    </w:pPr>
    <w:rPr>
      <w:rFonts w:ascii="Arial Narrow" w:hAnsi="Arial Narrow"/>
      <w:b/>
      <w:bCs/>
    </w:rPr>
  </w:style>
  <w:style w:type="paragraph" w:customStyle="1" w:styleId="xl107">
    <w:name w:val="xl107"/>
    <w:basedOn w:val="Normal"/>
    <w:qFormat/>
    <w:pPr>
      <w:pBdr>
        <w:top w:val="single" w:sz="4" w:space="0" w:color="auto"/>
        <w:left w:val="single" w:sz="4" w:space="0" w:color="auto"/>
        <w:right w:val="single" w:sz="4" w:space="0" w:color="auto"/>
      </w:pBdr>
      <w:spacing w:before="100" w:beforeAutospacing="1" w:after="100" w:afterAutospacing="1"/>
      <w:jc w:val="center"/>
    </w:pPr>
    <w:rPr>
      <w:rFonts w:ascii="Arial Narrow" w:hAnsi="Arial Narrow"/>
      <w:b/>
      <w:bCs/>
    </w:rPr>
  </w:style>
  <w:style w:type="paragraph" w:customStyle="1" w:styleId="xl108">
    <w:name w:val="xl108"/>
    <w:basedOn w:val="Normal"/>
    <w:qFormat/>
    <w:pPr>
      <w:pBdr>
        <w:top w:val="single" w:sz="4" w:space="0" w:color="auto"/>
        <w:left w:val="single" w:sz="4" w:space="0" w:color="auto"/>
        <w:right w:val="single" w:sz="4" w:space="0" w:color="auto"/>
      </w:pBdr>
      <w:spacing w:before="100" w:beforeAutospacing="1" w:after="100" w:afterAutospacing="1"/>
    </w:pPr>
    <w:rPr>
      <w:rFonts w:ascii="Arial Narrow" w:hAnsi="Arial Narrow"/>
    </w:rPr>
  </w:style>
  <w:style w:type="paragraph" w:customStyle="1" w:styleId="xl109">
    <w:name w:val="xl109"/>
    <w:basedOn w:val="Normal"/>
    <w:qFormat/>
    <w:pPr>
      <w:pBdr>
        <w:left w:val="single" w:sz="4" w:space="0" w:color="auto"/>
        <w:right w:val="single" w:sz="4" w:space="0" w:color="auto"/>
      </w:pBdr>
      <w:spacing w:before="100" w:beforeAutospacing="1" w:after="100" w:afterAutospacing="1"/>
      <w:jc w:val="both"/>
      <w:textAlignment w:val="center"/>
    </w:pPr>
    <w:rPr>
      <w:rFonts w:ascii="Arial Narrow" w:hAnsi="Arial Narrow"/>
    </w:rPr>
  </w:style>
  <w:style w:type="paragraph" w:customStyle="1" w:styleId="xl110">
    <w:name w:val="xl110"/>
    <w:basedOn w:val="Normal"/>
    <w:qFormat/>
    <w:pPr>
      <w:pBdr>
        <w:left w:val="single" w:sz="4" w:space="0" w:color="auto"/>
        <w:right w:val="single" w:sz="4" w:space="0" w:color="auto"/>
      </w:pBdr>
      <w:spacing w:before="100" w:beforeAutospacing="1" w:after="100" w:afterAutospacing="1"/>
      <w:jc w:val="center"/>
    </w:pPr>
    <w:rPr>
      <w:rFonts w:ascii="Arial Narrow" w:hAnsi="Arial Narrow"/>
    </w:rPr>
  </w:style>
  <w:style w:type="paragraph" w:customStyle="1" w:styleId="xl111">
    <w:name w:val="xl111"/>
    <w:basedOn w:val="Normal"/>
    <w:qFormat/>
    <w:pPr>
      <w:pBdr>
        <w:left w:val="single" w:sz="4" w:space="0" w:color="auto"/>
        <w:right w:val="single" w:sz="4" w:space="0" w:color="auto"/>
      </w:pBdr>
      <w:spacing w:before="100" w:beforeAutospacing="1" w:after="100" w:afterAutospacing="1"/>
      <w:jc w:val="center"/>
    </w:pPr>
    <w:rPr>
      <w:rFonts w:ascii="Arial Narrow" w:hAnsi="Arial Narrow"/>
    </w:rPr>
  </w:style>
  <w:style w:type="paragraph" w:customStyle="1" w:styleId="xl112">
    <w:name w:val="xl112"/>
    <w:basedOn w:val="Normal"/>
    <w:qFormat/>
    <w:pPr>
      <w:pBdr>
        <w:left w:val="single" w:sz="4" w:space="0" w:color="auto"/>
        <w:right w:val="single" w:sz="4" w:space="0" w:color="auto"/>
      </w:pBdr>
      <w:spacing w:before="100" w:beforeAutospacing="1" w:after="100" w:afterAutospacing="1"/>
    </w:pPr>
    <w:rPr>
      <w:rFonts w:ascii="Arial Narrow" w:hAnsi="Arial Narrow"/>
      <w:color w:val="FF0000"/>
    </w:rPr>
  </w:style>
  <w:style w:type="paragraph" w:customStyle="1" w:styleId="xl113">
    <w:name w:val="xl113"/>
    <w:basedOn w:val="Normal"/>
    <w:qFormat/>
    <w:pPr>
      <w:pBdr>
        <w:left w:val="single" w:sz="4" w:space="0" w:color="auto"/>
        <w:right w:val="single" w:sz="4" w:space="0" w:color="auto"/>
      </w:pBdr>
      <w:spacing w:before="100" w:beforeAutospacing="1" w:after="100" w:afterAutospacing="1"/>
    </w:pPr>
    <w:rPr>
      <w:rFonts w:ascii="Arial Narrow" w:hAnsi="Arial Narrow"/>
      <w:color w:val="0070C0"/>
    </w:rPr>
  </w:style>
  <w:style w:type="paragraph" w:customStyle="1" w:styleId="xl114">
    <w:name w:val="xl114"/>
    <w:basedOn w:val="Normal"/>
    <w:qFormat/>
    <w:pPr>
      <w:pBdr>
        <w:left w:val="single" w:sz="4" w:space="0" w:color="auto"/>
        <w:right w:val="single" w:sz="4" w:space="0" w:color="auto"/>
      </w:pBdr>
      <w:spacing w:before="100" w:beforeAutospacing="1" w:after="100" w:afterAutospacing="1"/>
    </w:pPr>
    <w:rPr>
      <w:rFonts w:ascii="Arial Narrow" w:hAnsi="Arial Narrow"/>
      <w:color w:val="C0504D"/>
    </w:rPr>
  </w:style>
  <w:style w:type="paragraph" w:customStyle="1" w:styleId="xl115">
    <w:name w:val="xl115"/>
    <w:basedOn w:val="Normal"/>
    <w:qFormat/>
    <w:pPr>
      <w:pBdr>
        <w:left w:val="single" w:sz="4" w:space="0" w:color="auto"/>
        <w:right w:val="single" w:sz="4" w:space="0" w:color="auto"/>
      </w:pBdr>
      <w:spacing w:before="100" w:beforeAutospacing="1" w:after="100" w:afterAutospacing="1"/>
    </w:pPr>
    <w:rPr>
      <w:rFonts w:ascii="Arial Narrow" w:hAnsi="Arial Narrow"/>
    </w:rPr>
  </w:style>
  <w:style w:type="paragraph" w:customStyle="1" w:styleId="xl116">
    <w:name w:val="xl116"/>
    <w:basedOn w:val="Normal"/>
    <w:qFormat/>
    <w:pPr>
      <w:pBdr>
        <w:left w:val="single" w:sz="4" w:space="0" w:color="auto"/>
        <w:right w:val="single" w:sz="4" w:space="0" w:color="auto"/>
      </w:pBdr>
      <w:spacing w:before="100" w:beforeAutospacing="1" w:after="100" w:afterAutospacing="1"/>
      <w:jc w:val="center"/>
      <w:textAlignment w:val="center"/>
    </w:pPr>
    <w:rPr>
      <w:rFonts w:ascii="Arial Narrow" w:hAnsi="Arial Narrow"/>
    </w:rPr>
  </w:style>
  <w:style w:type="paragraph" w:customStyle="1" w:styleId="xl117">
    <w:name w:val="xl117"/>
    <w:basedOn w:val="Normal"/>
    <w:qFormat/>
    <w:pPr>
      <w:pBdr>
        <w:left w:val="single" w:sz="4" w:space="0" w:color="auto"/>
        <w:right w:val="single" w:sz="4" w:space="0" w:color="auto"/>
      </w:pBdr>
      <w:spacing w:before="100" w:beforeAutospacing="1" w:after="100" w:afterAutospacing="1"/>
      <w:jc w:val="center"/>
      <w:textAlignment w:val="center"/>
    </w:pPr>
    <w:rPr>
      <w:rFonts w:ascii="Arial Narrow" w:hAnsi="Arial Narrow"/>
    </w:rPr>
  </w:style>
  <w:style w:type="paragraph" w:customStyle="1" w:styleId="xl118">
    <w:name w:val="xl118"/>
    <w:basedOn w:val="Normal"/>
    <w:qFormat/>
    <w:pPr>
      <w:pBdr>
        <w:left w:val="single" w:sz="4" w:space="0" w:color="auto"/>
        <w:right w:val="single" w:sz="4" w:space="0" w:color="auto"/>
      </w:pBdr>
      <w:spacing w:before="100" w:beforeAutospacing="1" w:after="100" w:afterAutospacing="1"/>
      <w:jc w:val="center"/>
    </w:pPr>
    <w:rPr>
      <w:rFonts w:ascii="Arial Narrow" w:hAnsi="Arial Narrow"/>
    </w:rPr>
  </w:style>
  <w:style w:type="paragraph" w:customStyle="1" w:styleId="xl119">
    <w:name w:val="xl119"/>
    <w:basedOn w:val="Normal"/>
    <w:qFormat/>
    <w:pPr>
      <w:pBdr>
        <w:left w:val="single" w:sz="4" w:space="0" w:color="auto"/>
        <w:right w:val="single" w:sz="4" w:space="0" w:color="auto"/>
      </w:pBdr>
      <w:spacing w:before="100" w:beforeAutospacing="1" w:after="100" w:afterAutospacing="1"/>
      <w:jc w:val="both"/>
      <w:textAlignment w:val="top"/>
    </w:pPr>
    <w:rPr>
      <w:rFonts w:ascii="Arial Narrow" w:hAnsi="Arial Narrow"/>
    </w:rPr>
  </w:style>
  <w:style w:type="paragraph" w:customStyle="1" w:styleId="xl120">
    <w:name w:val="xl120"/>
    <w:basedOn w:val="Normal"/>
    <w:qFormat/>
    <w:pPr>
      <w:pBdr>
        <w:left w:val="single" w:sz="4" w:space="0" w:color="auto"/>
        <w:right w:val="single" w:sz="4" w:space="0" w:color="auto"/>
      </w:pBdr>
      <w:spacing w:before="100" w:beforeAutospacing="1" w:after="100" w:afterAutospacing="1"/>
      <w:jc w:val="center"/>
      <w:textAlignment w:val="center"/>
    </w:pPr>
    <w:rPr>
      <w:rFonts w:ascii="Arial Narrow" w:hAnsi="Arial Narrow"/>
    </w:rPr>
  </w:style>
  <w:style w:type="paragraph" w:customStyle="1" w:styleId="xl648">
    <w:name w:val="xl648"/>
    <w:basedOn w:val="Normal"/>
    <w:qFormat/>
    <w:pPr>
      <w:shd w:val="clear" w:color="000000" w:fill="FFFFFF"/>
      <w:spacing w:before="100" w:beforeAutospacing="1" w:after="100" w:afterAutospacing="1"/>
      <w:textAlignment w:val="center"/>
    </w:pPr>
    <w:rPr>
      <w:rFonts w:ascii="Arial Narrow" w:hAnsi="Arial Narrow"/>
      <w:b/>
      <w:bCs/>
    </w:rPr>
  </w:style>
  <w:style w:type="paragraph" w:customStyle="1" w:styleId="xl649">
    <w:name w:val="xl649"/>
    <w:basedOn w:val="Normal"/>
    <w:qFormat/>
    <w:pPr>
      <w:spacing w:before="100" w:beforeAutospacing="1" w:after="100" w:afterAutospacing="1"/>
      <w:textAlignment w:val="center"/>
    </w:pPr>
    <w:rPr>
      <w:rFonts w:ascii="Arial Narrow" w:hAnsi="Arial Narrow"/>
    </w:rPr>
  </w:style>
  <w:style w:type="paragraph" w:customStyle="1" w:styleId="xl650">
    <w:name w:val="xl650"/>
    <w:basedOn w:val="Normal"/>
    <w:qFormat/>
    <w:pPr>
      <w:spacing w:before="100" w:beforeAutospacing="1" w:after="100" w:afterAutospacing="1"/>
    </w:pPr>
    <w:rPr>
      <w:rFonts w:ascii="Arial Narrow" w:hAnsi="Arial Narrow"/>
    </w:rPr>
  </w:style>
  <w:style w:type="paragraph" w:customStyle="1" w:styleId="xl651">
    <w:name w:val="xl651"/>
    <w:basedOn w:val="Normal"/>
    <w:qFormat/>
    <w:pPr>
      <w:spacing w:before="100" w:beforeAutospacing="1" w:after="100" w:afterAutospacing="1"/>
      <w:textAlignment w:val="top"/>
    </w:pPr>
    <w:rPr>
      <w:rFonts w:ascii="Arial" w:hAnsi="Arial" w:cs="Arial"/>
    </w:rPr>
  </w:style>
  <w:style w:type="paragraph" w:customStyle="1" w:styleId="xl652">
    <w:name w:val="xl652"/>
    <w:basedOn w:val="Normal"/>
    <w:qFormat/>
    <w:pPr>
      <w:pBdr>
        <w:left w:val="double" w:sz="6" w:space="0" w:color="auto"/>
        <w:right w:val="single" w:sz="4" w:space="0" w:color="auto"/>
      </w:pBdr>
      <w:spacing w:before="100" w:beforeAutospacing="1" w:after="100" w:afterAutospacing="1"/>
      <w:jc w:val="center"/>
      <w:textAlignment w:val="center"/>
    </w:pPr>
    <w:rPr>
      <w:rFonts w:ascii="Arial Narrow" w:hAnsi="Arial Narrow"/>
      <w:b/>
      <w:bCs/>
    </w:rPr>
  </w:style>
  <w:style w:type="paragraph" w:customStyle="1" w:styleId="xl653">
    <w:name w:val="xl653"/>
    <w:basedOn w:val="Normal"/>
    <w:qFormat/>
    <w:pPr>
      <w:pBdr>
        <w:left w:val="single" w:sz="4" w:space="0" w:color="auto"/>
        <w:right w:val="single" w:sz="4" w:space="0" w:color="auto"/>
      </w:pBdr>
      <w:spacing w:before="100" w:beforeAutospacing="1" w:after="100" w:afterAutospacing="1"/>
      <w:jc w:val="center"/>
      <w:textAlignment w:val="center"/>
    </w:pPr>
    <w:rPr>
      <w:rFonts w:ascii="Arial Narrow" w:hAnsi="Arial Narrow"/>
      <w:b/>
      <w:bCs/>
    </w:rPr>
  </w:style>
  <w:style w:type="paragraph" w:customStyle="1" w:styleId="xl654">
    <w:name w:val="xl654"/>
    <w:basedOn w:val="Normal"/>
    <w:qFormat/>
    <w:pPr>
      <w:pBdr>
        <w:left w:val="single" w:sz="4" w:space="0" w:color="auto"/>
        <w:right w:val="single" w:sz="4" w:space="0" w:color="auto"/>
      </w:pBdr>
      <w:spacing w:before="100" w:beforeAutospacing="1" w:after="100" w:afterAutospacing="1"/>
      <w:jc w:val="center"/>
      <w:textAlignment w:val="center"/>
    </w:pPr>
    <w:rPr>
      <w:rFonts w:ascii="Arial Narrow" w:hAnsi="Arial Narrow"/>
      <w:b/>
      <w:bCs/>
    </w:rPr>
  </w:style>
  <w:style w:type="paragraph" w:customStyle="1" w:styleId="xl655">
    <w:name w:val="xl655"/>
    <w:basedOn w:val="Normal"/>
    <w:qFormat/>
    <w:pPr>
      <w:pBdr>
        <w:left w:val="single" w:sz="4" w:space="0" w:color="auto"/>
        <w:right w:val="single" w:sz="4" w:space="0" w:color="auto"/>
      </w:pBdr>
      <w:spacing w:before="100" w:beforeAutospacing="1" w:after="100" w:afterAutospacing="1"/>
      <w:jc w:val="center"/>
      <w:textAlignment w:val="center"/>
    </w:pPr>
    <w:rPr>
      <w:rFonts w:ascii="Arial Narrow" w:hAnsi="Arial Narrow"/>
      <w:b/>
      <w:bCs/>
    </w:rPr>
  </w:style>
  <w:style w:type="paragraph" w:customStyle="1" w:styleId="xl656">
    <w:name w:val="xl656"/>
    <w:basedOn w:val="Normal"/>
    <w:qFormat/>
    <w:pPr>
      <w:pBdr>
        <w:left w:val="single" w:sz="4" w:space="0" w:color="auto"/>
      </w:pBdr>
      <w:spacing w:before="100" w:beforeAutospacing="1" w:after="100" w:afterAutospacing="1"/>
      <w:jc w:val="center"/>
      <w:textAlignment w:val="center"/>
    </w:pPr>
    <w:rPr>
      <w:rFonts w:ascii="Arial Narrow" w:hAnsi="Arial Narrow"/>
      <w:b/>
      <w:bCs/>
    </w:rPr>
  </w:style>
  <w:style w:type="paragraph" w:customStyle="1" w:styleId="xl657">
    <w:name w:val="xl657"/>
    <w:basedOn w:val="Normal"/>
    <w:qFormat/>
    <w:pPr>
      <w:pBdr>
        <w:right w:val="single" w:sz="4" w:space="0" w:color="auto"/>
      </w:pBdr>
      <w:spacing w:before="100" w:beforeAutospacing="1" w:after="100" w:afterAutospacing="1"/>
      <w:jc w:val="center"/>
      <w:textAlignment w:val="center"/>
    </w:pPr>
    <w:rPr>
      <w:rFonts w:ascii="Arial Narrow" w:hAnsi="Arial Narrow"/>
      <w:b/>
      <w:bCs/>
    </w:rPr>
  </w:style>
  <w:style w:type="paragraph" w:customStyle="1" w:styleId="xl658">
    <w:name w:val="xl658"/>
    <w:basedOn w:val="Normal"/>
    <w:qFormat/>
    <w:pPr>
      <w:pBdr>
        <w:right w:val="double" w:sz="6" w:space="0" w:color="auto"/>
      </w:pBdr>
      <w:spacing w:before="100" w:beforeAutospacing="1" w:after="100" w:afterAutospacing="1"/>
      <w:jc w:val="center"/>
      <w:textAlignment w:val="center"/>
    </w:pPr>
    <w:rPr>
      <w:rFonts w:ascii="Arial Narrow" w:hAnsi="Arial Narrow"/>
      <w:b/>
      <w:bCs/>
    </w:rPr>
  </w:style>
  <w:style w:type="paragraph" w:customStyle="1" w:styleId="xl659">
    <w:name w:val="xl659"/>
    <w:basedOn w:val="Normal"/>
    <w:qFormat/>
    <w:pPr>
      <w:spacing w:before="100" w:beforeAutospacing="1" w:after="100" w:afterAutospacing="1"/>
      <w:textAlignment w:val="center"/>
    </w:pPr>
    <w:rPr>
      <w:rFonts w:ascii="Arial" w:hAnsi="Arial" w:cs="Arial"/>
    </w:rPr>
  </w:style>
  <w:style w:type="paragraph" w:customStyle="1" w:styleId="xl660">
    <w:name w:val="xl660"/>
    <w:basedOn w:val="Normal"/>
    <w:qFormat/>
    <w:pPr>
      <w:pBdr>
        <w:left w:val="double" w:sz="6" w:space="0" w:color="auto"/>
        <w:right w:val="single" w:sz="4" w:space="0" w:color="auto"/>
      </w:pBdr>
      <w:spacing w:before="100" w:beforeAutospacing="1" w:after="100" w:afterAutospacing="1"/>
      <w:jc w:val="center"/>
      <w:textAlignment w:val="center"/>
    </w:pPr>
    <w:rPr>
      <w:rFonts w:ascii="Arial Narrow" w:hAnsi="Arial Narrow"/>
    </w:rPr>
  </w:style>
  <w:style w:type="paragraph" w:customStyle="1" w:styleId="xl661">
    <w:name w:val="xl661"/>
    <w:basedOn w:val="Normal"/>
    <w:qFormat/>
    <w:pPr>
      <w:pBdr>
        <w:left w:val="single" w:sz="4" w:space="0" w:color="auto"/>
        <w:right w:val="single" w:sz="4" w:space="0" w:color="auto"/>
      </w:pBdr>
      <w:spacing w:before="100" w:beforeAutospacing="1" w:after="100" w:afterAutospacing="1"/>
      <w:textAlignment w:val="center"/>
    </w:pPr>
    <w:rPr>
      <w:rFonts w:ascii="Arial Narrow" w:hAnsi="Arial Narrow"/>
      <w:b/>
      <w:bCs/>
    </w:rPr>
  </w:style>
  <w:style w:type="paragraph" w:customStyle="1" w:styleId="xl662">
    <w:name w:val="xl662"/>
    <w:basedOn w:val="Normal"/>
    <w:qFormat/>
    <w:pPr>
      <w:pBdr>
        <w:left w:val="single" w:sz="4" w:space="0" w:color="auto"/>
        <w:right w:val="single" w:sz="4" w:space="0" w:color="auto"/>
      </w:pBdr>
      <w:spacing w:before="100" w:beforeAutospacing="1" w:after="100" w:afterAutospacing="1"/>
      <w:jc w:val="center"/>
      <w:textAlignment w:val="center"/>
    </w:pPr>
    <w:rPr>
      <w:rFonts w:ascii="Arial Narrow" w:hAnsi="Arial Narrow"/>
    </w:rPr>
  </w:style>
  <w:style w:type="paragraph" w:customStyle="1" w:styleId="xl663">
    <w:name w:val="xl663"/>
    <w:basedOn w:val="Normal"/>
    <w:qFormat/>
    <w:pPr>
      <w:pBdr>
        <w:left w:val="single" w:sz="4" w:space="0" w:color="auto"/>
        <w:right w:val="single" w:sz="4" w:space="0" w:color="auto"/>
      </w:pBdr>
      <w:spacing w:before="100" w:beforeAutospacing="1" w:after="100" w:afterAutospacing="1"/>
      <w:jc w:val="center"/>
      <w:textAlignment w:val="center"/>
    </w:pPr>
    <w:rPr>
      <w:rFonts w:ascii="Arial Narrow" w:hAnsi="Arial Narrow"/>
    </w:rPr>
  </w:style>
  <w:style w:type="paragraph" w:customStyle="1" w:styleId="xl664">
    <w:name w:val="xl664"/>
    <w:basedOn w:val="Normal"/>
    <w:qFormat/>
    <w:pPr>
      <w:pBdr>
        <w:left w:val="single" w:sz="4" w:space="0" w:color="auto"/>
        <w:right w:val="single" w:sz="4" w:space="0" w:color="auto"/>
      </w:pBdr>
      <w:spacing w:before="100" w:beforeAutospacing="1" w:after="100" w:afterAutospacing="1"/>
      <w:jc w:val="center"/>
      <w:textAlignment w:val="center"/>
    </w:pPr>
    <w:rPr>
      <w:rFonts w:ascii="Arial Narrow" w:hAnsi="Arial Narrow"/>
    </w:rPr>
  </w:style>
  <w:style w:type="paragraph" w:customStyle="1" w:styleId="xl665">
    <w:name w:val="xl665"/>
    <w:basedOn w:val="Normal"/>
    <w:qFormat/>
    <w:pPr>
      <w:pBdr>
        <w:left w:val="single" w:sz="4" w:space="0" w:color="auto"/>
        <w:right w:val="double" w:sz="6" w:space="0" w:color="auto"/>
      </w:pBdr>
      <w:spacing w:before="100" w:beforeAutospacing="1" w:after="100" w:afterAutospacing="1"/>
      <w:jc w:val="center"/>
      <w:textAlignment w:val="center"/>
    </w:pPr>
    <w:rPr>
      <w:rFonts w:ascii="Arial Narrow" w:hAnsi="Arial Narrow"/>
    </w:rPr>
  </w:style>
  <w:style w:type="paragraph" w:customStyle="1" w:styleId="xl666">
    <w:name w:val="xl666"/>
    <w:basedOn w:val="Normal"/>
    <w:qFormat/>
    <w:pPr>
      <w:spacing w:before="100" w:beforeAutospacing="1" w:after="100" w:afterAutospacing="1"/>
      <w:textAlignment w:val="center"/>
    </w:pPr>
    <w:rPr>
      <w:rFonts w:ascii="Arial Narrow" w:hAnsi="Arial Narrow"/>
    </w:rPr>
  </w:style>
  <w:style w:type="paragraph" w:customStyle="1" w:styleId="xl667">
    <w:name w:val="xl667"/>
    <w:basedOn w:val="Normal"/>
    <w:qFormat/>
    <w:pPr>
      <w:pBdr>
        <w:left w:val="double" w:sz="6" w:space="0" w:color="auto"/>
        <w:right w:val="single" w:sz="4" w:space="0" w:color="auto"/>
      </w:pBdr>
      <w:spacing w:before="100" w:beforeAutospacing="1" w:after="100" w:afterAutospacing="1"/>
      <w:textAlignment w:val="center"/>
    </w:pPr>
    <w:rPr>
      <w:rFonts w:ascii="Arial Narrow" w:hAnsi="Arial Narrow"/>
    </w:rPr>
  </w:style>
  <w:style w:type="paragraph" w:customStyle="1" w:styleId="xl668">
    <w:name w:val="xl668"/>
    <w:basedOn w:val="Normal"/>
    <w:qFormat/>
    <w:pPr>
      <w:pBdr>
        <w:left w:val="double" w:sz="6" w:space="0" w:color="auto"/>
        <w:right w:val="single" w:sz="4" w:space="0" w:color="auto"/>
      </w:pBdr>
      <w:spacing w:before="100" w:beforeAutospacing="1" w:after="100" w:afterAutospacing="1"/>
      <w:textAlignment w:val="center"/>
    </w:pPr>
    <w:rPr>
      <w:rFonts w:ascii="Arial Narrow" w:hAnsi="Arial Narrow"/>
    </w:rPr>
  </w:style>
  <w:style w:type="paragraph" w:customStyle="1" w:styleId="xl669">
    <w:name w:val="xl669"/>
    <w:basedOn w:val="Normal"/>
    <w:qFormat/>
    <w:pPr>
      <w:pBdr>
        <w:left w:val="single" w:sz="4" w:space="0" w:color="auto"/>
        <w:right w:val="single" w:sz="4" w:space="0" w:color="auto"/>
      </w:pBdr>
      <w:spacing w:before="100" w:beforeAutospacing="1" w:after="100" w:afterAutospacing="1"/>
      <w:textAlignment w:val="center"/>
    </w:pPr>
    <w:rPr>
      <w:rFonts w:ascii="Arial Narrow" w:hAnsi="Arial Narrow"/>
    </w:rPr>
  </w:style>
  <w:style w:type="paragraph" w:customStyle="1" w:styleId="xl670">
    <w:name w:val="xl670"/>
    <w:basedOn w:val="Normal"/>
    <w:qFormat/>
    <w:pPr>
      <w:pBdr>
        <w:left w:val="single" w:sz="4" w:space="0" w:color="auto"/>
        <w:right w:val="single" w:sz="4" w:space="0" w:color="auto"/>
      </w:pBdr>
      <w:spacing w:before="100" w:beforeAutospacing="1" w:after="100" w:afterAutospacing="1"/>
      <w:jc w:val="center"/>
      <w:textAlignment w:val="center"/>
    </w:pPr>
    <w:rPr>
      <w:rFonts w:ascii="Arial Narrow" w:hAnsi="Arial Narrow"/>
    </w:rPr>
  </w:style>
  <w:style w:type="paragraph" w:customStyle="1" w:styleId="xl671">
    <w:name w:val="xl671"/>
    <w:basedOn w:val="Normal"/>
    <w:qFormat/>
    <w:pPr>
      <w:pBdr>
        <w:left w:val="single" w:sz="4" w:space="0" w:color="auto"/>
        <w:right w:val="single" w:sz="4" w:space="0" w:color="auto"/>
      </w:pBdr>
      <w:spacing w:before="100" w:beforeAutospacing="1" w:after="100" w:afterAutospacing="1"/>
      <w:jc w:val="center"/>
      <w:textAlignment w:val="center"/>
    </w:pPr>
    <w:rPr>
      <w:rFonts w:ascii="Arial Narrow" w:hAnsi="Arial Narrow"/>
    </w:rPr>
  </w:style>
  <w:style w:type="paragraph" w:customStyle="1" w:styleId="xl672">
    <w:name w:val="xl672"/>
    <w:basedOn w:val="Normal"/>
    <w:qFormat/>
    <w:pPr>
      <w:pBdr>
        <w:left w:val="single" w:sz="4" w:space="0" w:color="auto"/>
        <w:right w:val="double" w:sz="6" w:space="0" w:color="auto"/>
      </w:pBdr>
      <w:spacing w:before="100" w:beforeAutospacing="1" w:after="100" w:afterAutospacing="1"/>
      <w:jc w:val="center"/>
      <w:textAlignment w:val="center"/>
    </w:pPr>
    <w:rPr>
      <w:rFonts w:ascii="Arial Narrow" w:hAnsi="Arial Narrow"/>
    </w:rPr>
  </w:style>
  <w:style w:type="paragraph" w:customStyle="1" w:styleId="xl673">
    <w:name w:val="xl673"/>
    <w:basedOn w:val="Normal"/>
    <w:qFormat/>
    <w:pPr>
      <w:pBdr>
        <w:left w:val="single" w:sz="4" w:space="0" w:color="auto"/>
        <w:right w:val="single" w:sz="4" w:space="0" w:color="auto"/>
      </w:pBdr>
      <w:spacing w:before="100" w:beforeAutospacing="1" w:after="100" w:afterAutospacing="1"/>
      <w:jc w:val="right"/>
      <w:textAlignment w:val="center"/>
    </w:pPr>
    <w:rPr>
      <w:rFonts w:ascii="Arial Narrow" w:hAnsi="Arial Narrow"/>
    </w:rPr>
  </w:style>
  <w:style w:type="paragraph" w:customStyle="1" w:styleId="xl674">
    <w:name w:val="xl674"/>
    <w:basedOn w:val="Normal"/>
    <w:qFormat/>
    <w:pPr>
      <w:pBdr>
        <w:left w:val="single" w:sz="4" w:space="0" w:color="auto"/>
        <w:right w:val="single" w:sz="4" w:space="0" w:color="auto"/>
      </w:pBdr>
      <w:spacing w:before="100" w:beforeAutospacing="1" w:after="100" w:afterAutospacing="1"/>
      <w:jc w:val="right"/>
      <w:textAlignment w:val="center"/>
    </w:pPr>
    <w:rPr>
      <w:rFonts w:ascii="Arial Narrow" w:hAnsi="Arial Narrow"/>
    </w:rPr>
  </w:style>
  <w:style w:type="paragraph" w:customStyle="1" w:styleId="xl675">
    <w:name w:val="xl675"/>
    <w:basedOn w:val="Normal"/>
    <w:qFormat/>
    <w:pPr>
      <w:pBdr>
        <w:left w:val="single" w:sz="4" w:space="0" w:color="auto"/>
        <w:right w:val="single" w:sz="4" w:space="0" w:color="auto"/>
      </w:pBdr>
      <w:spacing w:before="100" w:beforeAutospacing="1" w:after="100" w:afterAutospacing="1"/>
      <w:textAlignment w:val="center"/>
    </w:pPr>
    <w:rPr>
      <w:rFonts w:ascii="Arial Narrow" w:hAnsi="Arial Narrow"/>
    </w:rPr>
  </w:style>
  <w:style w:type="paragraph" w:customStyle="1" w:styleId="xl676">
    <w:name w:val="xl676"/>
    <w:basedOn w:val="Normal"/>
    <w:qFormat/>
    <w:pPr>
      <w:pBdr>
        <w:left w:val="single" w:sz="4" w:space="0" w:color="auto"/>
        <w:right w:val="single" w:sz="4" w:space="0" w:color="auto"/>
      </w:pBdr>
      <w:spacing w:before="100" w:beforeAutospacing="1" w:after="100" w:afterAutospacing="1"/>
      <w:jc w:val="center"/>
      <w:textAlignment w:val="center"/>
    </w:pPr>
    <w:rPr>
      <w:rFonts w:ascii="Arial Narrow" w:hAnsi="Arial Narrow"/>
    </w:rPr>
  </w:style>
  <w:style w:type="paragraph" w:customStyle="1" w:styleId="xl677">
    <w:name w:val="xl677"/>
    <w:basedOn w:val="Normal"/>
    <w:qFormat/>
    <w:pPr>
      <w:pBdr>
        <w:left w:val="single" w:sz="4" w:space="0" w:color="auto"/>
        <w:right w:val="single" w:sz="4" w:space="0" w:color="auto"/>
      </w:pBdr>
      <w:spacing w:before="100" w:beforeAutospacing="1" w:after="100" w:afterAutospacing="1"/>
      <w:jc w:val="center"/>
      <w:textAlignment w:val="center"/>
    </w:pPr>
    <w:rPr>
      <w:rFonts w:ascii="Arial Narrow" w:hAnsi="Arial Narrow"/>
    </w:rPr>
  </w:style>
  <w:style w:type="paragraph" w:customStyle="1" w:styleId="xl678">
    <w:name w:val="xl678"/>
    <w:basedOn w:val="Normal"/>
    <w:qFormat/>
    <w:pPr>
      <w:pBdr>
        <w:top w:val="single" w:sz="4" w:space="0" w:color="auto"/>
        <w:left w:val="single" w:sz="4" w:space="0" w:color="auto"/>
        <w:bottom w:val="single" w:sz="4" w:space="0" w:color="auto"/>
        <w:right w:val="double" w:sz="6" w:space="0" w:color="auto"/>
      </w:pBdr>
      <w:spacing w:before="100" w:beforeAutospacing="1" w:after="100" w:afterAutospacing="1"/>
      <w:jc w:val="center"/>
      <w:textAlignment w:val="center"/>
    </w:pPr>
    <w:rPr>
      <w:rFonts w:ascii="Arial Narrow" w:hAnsi="Arial Narrow"/>
    </w:rPr>
  </w:style>
  <w:style w:type="paragraph" w:customStyle="1" w:styleId="xl679">
    <w:name w:val="xl679"/>
    <w:basedOn w:val="Normal"/>
    <w:qFormat/>
    <w:pPr>
      <w:pBdr>
        <w:left w:val="single" w:sz="4" w:space="0" w:color="auto"/>
        <w:right w:val="single" w:sz="4" w:space="0" w:color="auto"/>
      </w:pBdr>
      <w:spacing w:before="100" w:beforeAutospacing="1" w:after="100" w:afterAutospacing="1"/>
      <w:textAlignment w:val="center"/>
    </w:pPr>
    <w:rPr>
      <w:rFonts w:ascii="Arial Narrow" w:hAnsi="Arial Narrow"/>
    </w:rPr>
  </w:style>
  <w:style w:type="paragraph" w:customStyle="1" w:styleId="xl680">
    <w:name w:val="xl680"/>
    <w:basedOn w:val="Normal"/>
    <w:qFormat/>
    <w:pPr>
      <w:pBdr>
        <w:left w:val="single" w:sz="4" w:space="0" w:color="auto"/>
        <w:right w:val="single" w:sz="4" w:space="0" w:color="auto"/>
      </w:pBdr>
      <w:spacing w:before="100" w:beforeAutospacing="1" w:after="100" w:afterAutospacing="1"/>
      <w:jc w:val="center"/>
      <w:textAlignment w:val="center"/>
    </w:pPr>
    <w:rPr>
      <w:rFonts w:ascii="Arial Narrow" w:hAnsi="Arial Narrow"/>
    </w:rPr>
  </w:style>
  <w:style w:type="paragraph" w:customStyle="1" w:styleId="xl681">
    <w:name w:val="xl681"/>
    <w:basedOn w:val="Normal"/>
    <w:qFormat/>
    <w:pPr>
      <w:pBdr>
        <w:left w:val="single" w:sz="4" w:space="0" w:color="auto"/>
        <w:right w:val="single" w:sz="4" w:space="0" w:color="auto"/>
      </w:pBdr>
      <w:spacing w:before="100" w:beforeAutospacing="1" w:after="100" w:afterAutospacing="1"/>
      <w:jc w:val="center"/>
      <w:textAlignment w:val="center"/>
    </w:pPr>
    <w:rPr>
      <w:rFonts w:ascii="Arial Narrow" w:hAnsi="Arial Narrow"/>
    </w:rPr>
  </w:style>
  <w:style w:type="paragraph" w:customStyle="1" w:styleId="xl682">
    <w:name w:val="xl682"/>
    <w:basedOn w:val="Normal"/>
    <w:qFormat/>
    <w:pPr>
      <w:pBdr>
        <w:top w:val="double" w:sz="6" w:space="0" w:color="auto"/>
        <w:left w:val="double" w:sz="6" w:space="0" w:color="auto"/>
        <w:bottom w:val="double" w:sz="6" w:space="0" w:color="auto"/>
        <w:right w:val="single" w:sz="4" w:space="0" w:color="auto"/>
      </w:pBdr>
      <w:spacing w:before="100" w:beforeAutospacing="1" w:after="100" w:afterAutospacing="1"/>
      <w:textAlignment w:val="center"/>
    </w:pPr>
    <w:rPr>
      <w:rFonts w:ascii="Arial Narrow" w:hAnsi="Arial Narrow"/>
    </w:rPr>
  </w:style>
  <w:style w:type="paragraph" w:customStyle="1" w:styleId="xl683">
    <w:name w:val="xl683"/>
    <w:basedOn w:val="Normal"/>
    <w:qFormat/>
    <w:pPr>
      <w:pBdr>
        <w:top w:val="double" w:sz="6" w:space="0" w:color="auto"/>
        <w:left w:val="single" w:sz="4" w:space="0" w:color="auto"/>
        <w:bottom w:val="double" w:sz="6" w:space="0" w:color="auto"/>
        <w:right w:val="single" w:sz="4" w:space="0" w:color="auto"/>
      </w:pBdr>
      <w:spacing w:before="100" w:beforeAutospacing="1" w:after="100" w:afterAutospacing="1"/>
      <w:textAlignment w:val="center"/>
    </w:pPr>
    <w:rPr>
      <w:rFonts w:ascii="Arial Narrow" w:hAnsi="Arial Narrow"/>
      <w:b/>
      <w:bCs/>
    </w:rPr>
  </w:style>
  <w:style w:type="paragraph" w:customStyle="1" w:styleId="xl684">
    <w:name w:val="xl684"/>
    <w:basedOn w:val="Normal"/>
    <w:qFormat/>
    <w:pPr>
      <w:pBdr>
        <w:top w:val="double" w:sz="6" w:space="0" w:color="auto"/>
        <w:left w:val="single" w:sz="4" w:space="0" w:color="auto"/>
        <w:bottom w:val="double" w:sz="6" w:space="0" w:color="auto"/>
        <w:right w:val="single" w:sz="4" w:space="0" w:color="auto"/>
      </w:pBdr>
      <w:spacing w:before="100" w:beforeAutospacing="1" w:after="100" w:afterAutospacing="1"/>
      <w:jc w:val="center"/>
      <w:textAlignment w:val="center"/>
    </w:pPr>
    <w:rPr>
      <w:rFonts w:ascii="Arial Narrow" w:hAnsi="Arial Narrow"/>
    </w:rPr>
  </w:style>
  <w:style w:type="paragraph" w:customStyle="1" w:styleId="xl685">
    <w:name w:val="xl685"/>
    <w:basedOn w:val="Normal"/>
    <w:qFormat/>
    <w:pPr>
      <w:pBdr>
        <w:top w:val="double" w:sz="6" w:space="0" w:color="auto"/>
        <w:left w:val="single" w:sz="4" w:space="0" w:color="auto"/>
        <w:bottom w:val="double" w:sz="6" w:space="0" w:color="auto"/>
        <w:right w:val="single" w:sz="4" w:space="0" w:color="auto"/>
      </w:pBdr>
      <w:spacing w:before="100" w:beforeAutospacing="1" w:after="100" w:afterAutospacing="1"/>
      <w:jc w:val="center"/>
      <w:textAlignment w:val="center"/>
    </w:pPr>
    <w:rPr>
      <w:rFonts w:ascii="Arial Narrow" w:hAnsi="Arial Narrow"/>
    </w:rPr>
  </w:style>
  <w:style w:type="paragraph" w:customStyle="1" w:styleId="xl686">
    <w:name w:val="xl686"/>
    <w:basedOn w:val="Normal"/>
    <w:qFormat/>
    <w:pPr>
      <w:pBdr>
        <w:top w:val="double" w:sz="6" w:space="0" w:color="auto"/>
        <w:left w:val="single" w:sz="4" w:space="0" w:color="auto"/>
        <w:bottom w:val="double" w:sz="6" w:space="0" w:color="auto"/>
        <w:right w:val="single" w:sz="4" w:space="0" w:color="auto"/>
      </w:pBdr>
      <w:spacing w:before="100" w:beforeAutospacing="1" w:after="100" w:afterAutospacing="1"/>
      <w:jc w:val="center"/>
      <w:textAlignment w:val="center"/>
    </w:pPr>
    <w:rPr>
      <w:rFonts w:ascii="Arial Narrow" w:hAnsi="Arial Narrow"/>
    </w:rPr>
  </w:style>
  <w:style w:type="paragraph" w:customStyle="1" w:styleId="xl687">
    <w:name w:val="xl687"/>
    <w:basedOn w:val="Normal"/>
    <w:qFormat/>
    <w:pPr>
      <w:pBdr>
        <w:left w:val="single" w:sz="4" w:space="0" w:color="auto"/>
        <w:right w:val="single" w:sz="4" w:space="0" w:color="auto"/>
      </w:pBdr>
      <w:spacing w:before="100" w:beforeAutospacing="1" w:after="100" w:afterAutospacing="1"/>
      <w:jc w:val="center"/>
    </w:pPr>
    <w:rPr>
      <w:rFonts w:ascii="Arial Narrow" w:hAnsi="Arial Narrow"/>
    </w:rPr>
  </w:style>
  <w:style w:type="paragraph" w:customStyle="1" w:styleId="xl688">
    <w:name w:val="xl688"/>
    <w:basedOn w:val="Normal"/>
    <w:qFormat/>
    <w:pPr>
      <w:pBdr>
        <w:left w:val="single" w:sz="4" w:space="0" w:color="auto"/>
      </w:pBdr>
      <w:spacing w:before="100" w:beforeAutospacing="1" w:after="100" w:afterAutospacing="1"/>
    </w:pPr>
    <w:rPr>
      <w:rFonts w:ascii="Arial Narrow" w:hAnsi="Arial Narrow"/>
      <w:b/>
      <w:bCs/>
    </w:rPr>
  </w:style>
  <w:style w:type="paragraph" w:customStyle="1" w:styleId="xl689">
    <w:name w:val="xl689"/>
    <w:basedOn w:val="Normal"/>
    <w:qFormat/>
    <w:pPr>
      <w:pBdr>
        <w:left w:val="single" w:sz="4" w:space="0" w:color="auto"/>
        <w:right w:val="single" w:sz="4" w:space="0" w:color="auto"/>
      </w:pBdr>
      <w:spacing w:before="100" w:beforeAutospacing="1" w:after="100" w:afterAutospacing="1"/>
      <w:jc w:val="center"/>
    </w:pPr>
    <w:rPr>
      <w:rFonts w:ascii="Arial Narrow" w:hAnsi="Arial Narrow"/>
    </w:rPr>
  </w:style>
  <w:style w:type="paragraph" w:customStyle="1" w:styleId="xl690">
    <w:name w:val="xl690"/>
    <w:basedOn w:val="Normal"/>
    <w:qFormat/>
    <w:pPr>
      <w:pBdr>
        <w:left w:val="single" w:sz="4" w:space="0" w:color="auto"/>
        <w:right w:val="single" w:sz="4" w:space="0" w:color="auto"/>
      </w:pBdr>
      <w:spacing w:before="100" w:beforeAutospacing="1" w:after="100" w:afterAutospacing="1"/>
      <w:jc w:val="center"/>
      <w:textAlignment w:val="top"/>
    </w:pPr>
    <w:rPr>
      <w:rFonts w:ascii="Arial Narrow" w:hAnsi="Arial Narrow"/>
    </w:rPr>
  </w:style>
  <w:style w:type="paragraph" w:customStyle="1" w:styleId="xl691">
    <w:name w:val="xl691"/>
    <w:basedOn w:val="Normal"/>
    <w:qFormat/>
    <w:pPr>
      <w:pBdr>
        <w:left w:val="single" w:sz="4" w:space="0" w:color="auto"/>
      </w:pBdr>
      <w:spacing w:before="100" w:beforeAutospacing="1" w:after="100" w:afterAutospacing="1"/>
    </w:pPr>
    <w:rPr>
      <w:rFonts w:ascii="Arial Narrow" w:hAnsi="Arial Narrow"/>
    </w:rPr>
  </w:style>
  <w:style w:type="paragraph" w:customStyle="1" w:styleId="xl692">
    <w:name w:val="xl692"/>
    <w:basedOn w:val="Normal"/>
    <w:qFormat/>
    <w:pPr>
      <w:pBdr>
        <w:left w:val="single" w:sz="4" w:space="0" w:color="auto"/>
      </w:pBdr>
      <w:spacing w:before="100" w:beforeAutospacing="1" w:after="100" w:afterAutospacing="1"/>
      <w:jc w:val="both"/>
      <w:textAlignment w:val="top"/>
    </w:pPr>
    <w:rPr>
      <w:rFonts w:ascii="Arial Narrow" w:hAnsi="Arial Narrow"/>
    </w:rPr>
  </w:style>
  <w:style w:type="paragraph" w:customStyle="1" w:styleId="xl693">
    <w:name w:val="xl693"/>
    <w:basedOn w:val="Normal"/>
    <w:qFormat/>
    <w:pPr>
      <w:pBdr>
        <w:left w:val="single" w:sz="4" w:space="0" w:color="auto"/>
      </w:pBdr>
      <w:spacing w:before="100" w:beforeAutospacing="1" w:after="100" w:afterAutospacing="1"/>
    </w:pPr>
    <w:rPr>
      <w:rFonts w:ascii="Arial Narrow" w:hAnsi="Arial Narrow"/>
    </w:rPr>
  </w:style>
  <w:style w:type="paragraph" w:customStyle="1" w:styleId="xl694">
    <w:name w:val="xl694"/>
    <w:basedOn w:val="Normal"/>
    <w:qFormat/>
    <w:pPr>
      <w:pBdr>
        <w:left w:val="single" w:sz="4" w:space="0" w:color="auto"/>
      </w:pBdr>
      <w:spacing w:before="100" w:beforeAutospacing="1" w:after="100" w:afterAutospacing="1"/>
      <w:textAlignment w:val="top"/>
    </w:pPr>
    <w:rPr>
      <w:rFonts w:ascii="Arial Narrow" w:hAnsi="Arial Narrow"/>
    </w:rPr>
  </w:style>
  <w:style w:type="paragraph" w:customStyle="1" w:styleId="xl695">
    <w:name w:val="xl695"/>
    <w:basedOn w:val="Normal"/>
    <w:qFormat/>
    <w:pPr>
      <w:pBdr>
        <w:left w:val="single" w:sz="4" w:space="0" w:color="auto"/>
        <w:right w:val="single" w:sz="4" w:space="0" w:color="auto"/>
      </w:pBdr>
      <w:spacing w:before="100" w:beforeAutospacing="1" w:after="100" w:afterAutospacing="1"/>
      <w:jc w:val="center"/>
      <w:textAlignment w:val="center"/>
    </w:pPr>
    <w:rPr>
      <w:rFonts w:ascii="Arial Narrow" w:hAnsi="Arial Narrow"/>
    </w:rPr>
  </w:style>
  <w:style w:type="paragraph" w:customStyle="1" w:styleId="xl696">
    <w:name w:val="xl696"/>
    <w:basedOn w:val="Normal"/>
    <w:qFormat/>
    <w:pPr>
      <w:spacing w:before="100" w:beforeAutospacing="1" w:after="100" w:afterAutospacing="1"/>
      <w:textAlignment w:val="top"/>
    </w:pPr>
    <w:rPr>
      <w:rFonts w:ascii="Arial Narrow" w:hAnsi="Arial Narrow"/>
    </w:rPr>
  </w:style>
  <w:style w:type="paragraph" w:customStyle="1" w:styleId="xl697">
    <w:name w:val="xl697"/>
    <w:basedOn w:val="Normal"/>
    <w:qFormat/>
    <w:pPr>
      <w:pBdr>
        <w:left w:val="single" w:sz="4" w:space="0" w:color="auto"/>
      </w:pBdr>
      <w:spacing w:before="100" w:beforeAutospacing="1" w:after="100" w:afterAutospacing="1"/>
      <w:textAlignment w:val="center"/>
    </w:pPr>
    <w:rPr>
      <w:rFonts w:ascii="Arial Narrow" w:hAnsi="Arial Narrow"/>
    </w:rPr>
  </w:style>
  <w:style w:type="paragraph" w:customStyle="1" w:styleId="xl698">
    <w:name w:val="xl698"/>
    <w:basedOn w:val="Normal"/>
    <w:qFormat/>
    <w:pPr>
      <w:pBdr>
        <w:right w:val="single" w:sz="4" w:space="0" w:color="auto"/>
      </w:pBdr>
      <w:spacing w:before="100" w:beforeAutospacing="1" w:after="100" w:afterAutospacing="1"/>
      <w:jc w:val="center"/>
      <w:textAlignment w:val="center"/>
    </w:pPr>
    <w:rPr>
      <w:rFonts w:ascii="Arial Narrow" w:hAnsi="Arial Narrow"/>
    </w:rPr>
  </w:style>
  <w:style w:type="paragraph" w:customStyle="1" w:styleId="xl699">
    <w:name w:val="xl699"/>
    <w:basedOn w:val="Normal"/>
    <w:qFormat/>
    <w:pPr>
      <w:pBdr>
        <w:right w:val="double" w:sz="6" w:space="0" w:color="auto"/>
      </w:pBdr>
      <w:spacing w:before="100" w:beforeAutospacing="1" w:after="100" w:afterAutospacing="1"/>
      <w:jc w:val="center"/>
      <w:textAlignment w:val="center"/>
    </w:pPr>
    <w:rPr>
      <w:rFonts w:ascii="Arial Narrow" w:hAnsi="Arial Narrow"/>
    </w:rPr>
  </w:style>
  <w:style w:type="paragraph" w:customStyle="1" w:styleId="xl700">
    <w:name w:val="xl700"/>
    <w:basedOn w:val="Normal"/>
    <w:qFormat/>
    <w:pPr>
      <w:pBdr>
        <w:top w:val="double" w:sz="6" w:space="0" w:color="auto"/>
        <w:bottom w:val="double" w:sz="6" w:space="0" w:color="auto"/>
        <w:right w:val="double" w:sz="6" w:space="0" w:color="auto"/>
      </w:pBdr>
      <w:spacing w:before="100" w:beforeAutospacing="1" w:after="100" w:afterAutospacing="1"/>
      <w:jc w:val="center"/>
      <w:textAlignment w:val="center"/>
    </w:pPr>
    <w:rPr>
      <w:rFonts w:ascii="Arial Narrow" w:hAnsi="Arial Narrow"/>
    </w:rPr>
  </w:style>
  <w:style w:type="paragraph" w:customStyle="1" w:styleId="xl701">
    <w:name w:val="xl701"/>
    <w:basedOn w:val="Normal"/>
    <w:qFormat/>
    <w:pPr>
      <w:pBdr>
        <w:left w:val="single" w:sz="4" w:space="0" w:color="auto"/>
        <w:right w:val="single" w:sz="4" w:space="0" w:color="auto"/>
      </w:pBdr>
      <w:spacing w:before="100" w:beforeAutospacing="1" w:after="100" w:afterAutospacing="1"/>
    </w:pPr>
    <w:rPr>
      <w:rFonts w:ascii="Arial Narrow" w:hAnsi="Arial Narrow"/>
    </w:rPr>
  </w:style>
  <w:style w:type="paragraph" w:customStyle="1" w:styleId="xl702">
    <w:name w:val="xl702"/>
    <w:basedOn w:val="Normal"/>
    <w:qFormat/>
    <w:pPr>
      <w:spacing w:before="100" w:beforeAutospacing="1" w:after="100" w:afterAutospacing="1"/>
      <w:textAlignment w:val="center"/>
    </w:pPr>
    <w:rPr>
      <w:rFonts w:ascii="Arial Narrow" w:hAnsi="Arial Narrow"/>
      <w:b/>
      <w:bCs/>
    </w:rPr>
  </w:style>
  <w:style w:type="paragraph" w:customStyle="1" w:styleId="xl703">
    <w:name w:val="xl703"/>
    <w:basedOn w:val="Normal"/>
    <w:qFormat/>
    <w:pPr>
      <w:pBdr>
        <w:top w:val="double" w:sz="6" w:space="0" w:color="auto"/>
        <w:left w:val="double" w:sz="6" w:space="0" w:color="auto"/>
        <w:right w:val="single" w:sz="4" w:space="0" w:color="auto"/>
      </w:pBdr>
      <w:spacing w:before="100" w:beforeAutospacing="1" w:after="100" w:afterAutospacing="1"/>
      <w:jc w:val="center"/>
      <w:textAlignment w:val="center"/>
    </w:pPr>
    <w:rPr>
      <w:rFonts w:ascii="Arial Narrow" w:hAnsi="Arial Narrow"/>
      <w:b/>
      <w:bCs/>
    </w:rPr>
  </w:style>
  <w:style w:type="paragraph" w:customStyle="1" w:styleId="xl704">
    <w:name w:val="xl704"/>
    <w:basedOn w:val="Normal"/>
    <w:qFormat/>
    <w:pPr>
      <w:pBdr>
        <w:left w:val="double" w:sz="6" w:space="0" w:color="auto"/>
        <w:bottom w:val="double" w:sz="6" w:space="0" w:color="auto"/>
        <w:right w:val="single" w:sz="4" w:space="0" w:color="auto"/>
      </w:pBdr>
      <w:spacing w:before="100" w:beforeAutospacing="1" w:after="100" w:afterAutospacing="1"/>
      <w:jc w:val="center"/>
      <w:textAlignment w:val="center"/>
    </w:pPr>
    <w:rPr>
      <w:rFonts w:ascii="Arial Narrow" w:hAnsi="Arial Narrow"/>
      <w:b/>
      <w:bCs/>
    </w:rPr>
  </w:style>
  <w:style w:type="paragraph" w:customStyle="1" w:styleId="xl705">
    <w:name w:val="xl705"/>
    <w:basedOn w:val="Normal"/>
    <w:qFormat/>
    <w:pPr>
      <w:pBdr>
        <w:top w:val="double" w:sz="6" w:space="0" w:color="auto"/>
        <w:left w:val="single" w:sz="4" w:space="0" w:color="auto"/>
        <w:right w:val="single" w:sz="4" w:space="0" w:color="auto"/>
      </w:pBdr>
      <w:spacing w:before="100" w:beforeAutospacing="1" w:after="100" w:afterAutospacing="1"/>
      <w:jc w:val="center"/>
      <w:textAlignment w:val="center"/>
    </w:pPr>
    <w:rPr>
      <w:rFonts w:ascii="Arial Narrow" w:hAnsi="Arial Narrow"/>
      <w:b/>
      <w:bCs/>
    </w:rPr>
  </w:style>
  <w:style w:type="paragraph" w:customStyle="1" w:styleId="xl706">
    <w:name w:val="xl706"/>
    <w:basedOn w:val="Normal"/>
    <w:qFormat/>
    <w:pPr>
      <w:pBdr>
        <w:left w:val="single" w:sz="4" w:space="0" w:color="auto"/>
        <w:bottom w:val="double" w:sz="6" w:space="0" w:color="auto"/>
        <w:right w:val="single" w:sz="4" w:space="0" w:color="auto"/>
      </w:pBdr>
      <w:spacing w:before="100" w:beforeAutospacing="1" w:after="100" w:afterAutospacing="1"/>
      <w:jc w:val="center"/>
      <w:textAlignment w:val="center"/>
    </w:pPr>
    <w:rPr>
      <w:rFonts w:ascii="Arial Narrow" w:hAnsi="Arial Narrow"/>
      <w:b/>
      <w:bCs/>
    </w:rPr>
  </w:style>
  <w:style w:type="paragraph" w:customStyle="1" w:styleId="xl707">
    <w:name w:val="xl707"/>
    <w:basedOn w:val="Normal"/>
    <w:qFormat/>
    <w:pPr>
      <w:pBdr>
        <w:top w:val="double" w:sz="6" w:space="0" w:color="auto"/>
        <w:left w:val="single" w:sz="4" w:space="0" w:color="auto"/>
        <w:right w:val="single" w:sz="4" w:space="0" w:color="auto"/>
      </w:pBdr>
      <w:spacing w:before="100" w:beforeAutospacing="1" w:after="100" w:afterAutospacing="1"/>
      <w:jc w:val="center"/>
      <w:textAlignment w:val="center"/>
    </w:pPr>
    <w:rPr>
      <w:rFonts w:ascii="Arial Narrow" w:hAnsi="Arial Narrow"/>
      <w:b/>
      <w:bCs/>
    </w:rPr>
  </w:style>
  <w:style w:type="paragraph" w:customStyle="1" w:styleId="xl708">
    <w:name w:val="xl708"/>
    <w:basedOn w:val="Normal"/>
    <w:qFormat/>
    <w:pPr>
      <w:pBdr>
        <w:left w:val="single" w:sz="4" w:space="0" w:color="auto"/>
        <w:bottom w:val="double" w:sz="6" w:space="0" w:color="auto"/>
        <w:right w:val="single" w:sz="4" w:space="0" w:color="auto"/>
      </w:pBdr>
      <w:spacing w:before="100" w:beforeAutospacing="1" w:after="100" w:afterAutospacing="1"/>
      <w:jc w:val="center"/>
      <w:textAlignment w:val="center"/>
    </w:pPr>
    <w:rPr>
      <w:rFonts w:ascii="Arial Narrow" w:hAnsi="Arial Narrow"/>
      <w:b/>
      <w:bCs/>
    </w:rPr>
  </w:style>
  <w:style w:type="paragraph" w:customStyle="1" w:styleId="xl709">
    <w:name w:val="xl709"/>
    <w:basedOn w:val="Normal"/>
    <w:qFormat/>
    <w:pPr>
      <w:pBdr>
        <w:top w:val="double" w:sz="6" w:space="0" w:color="auto"/>
        <w:left w:val="single" w:sz="4" w:space="0" w:color="auto"/>
        <w:right w:val="single" w:sz="4" w:space="0" w:color="auto"/>
      </w:pBdr>
      <w:spacing w:before="100" w:beforeAutospacing="1" w:after="100" w:afterAutospacing="1"/>
      <w:jc w:val="center"/>
      <w:textAlignment w:val="center"/>
    </w:pPr>
    <w:rPr>
      <w:rFonts w:ascii="Arial Narrow" w:hAnsi="Arial Narrow"/>
      <w:b/>
      <w:bCs/>
    </w:rPr>
  </w:style>
  <w:style w:type="paragraph" w:customStyle="1" w:styleId="xl710">
    <w:name w:val="xl710"/>
    <w:basedOn w:val="Normal"/>
    <w:qFormat/>
    <w:pPr>
      <w:pBdr>
        <w:left w:val="single" w:sz="4" w:space="0" w:color="auto"/>
        <w:bottom w:val="double" w:sz="6" w:space="0" w:color="auto"/>
        <w:right w:val="single" w:sz="4" w:space="0" w:color="auto"/>
      </w:pBdr>
      <w:spacing w:before="100" w:beforeAutospacing="1" w:after="100" w:afterAutospacing="1"/>
      <w:jc w:val="center"/>
      <w:textAlignment w:val="center"/>
    </w:pPr>
    <w:rPr>
      <w:rFonts w:ascii="Arial Narrow" w:hAnsi="Arial Narrow"/>
      <w:b/>
      <w:bCs/>
    </w:rPr>
  </w:style>
  <w:style w:type="paragraph" w:customStyle="1" w:styleId="xl711">
    <w:name w:val="xl711"/>
    <w:basedOn w:val="Normal"/>
    <w:qFormat/>
    <w:pPr>
      <w:pBdr>
        <w:top w:val="double" w:sz="6" w:space="0" w:color="auto"/>
        <w:left w:val="single" w:sz="4" w:space="0" w:color="auto"/>
      </w:pBdr>
      <w:spacing w:before="100" w:beforeAutospacing="1" w:after="100" w:afterAutospacing="1"/>
      <w:jc w:val="center"/>
      <w:textAlignment w:val="center"/>
    </w:pPr>
    <w:rPr>
      <w:rFonts w:ascii="Arial Narrow" w:hAnsi="Arial Narrow"/>
      <w:b/>
      <w:bCs/>
    </w:rPr>
  </w:style>
  <w:style w:type="paragraph" w:customStyle="1" w:styleId="xl712">
    <w:name w:val="xl712"/>
    <w:basedOn w:val="Normal"/>
    <w:qFormat/>
    <w:pPr>
      <w:pBdr>
        <w:top w:val="double" w:sz="6" w:space="0" w:color="auto"/>
        <w:right w:val="single" w:sz="4" w:space="0" w:color="auto"/>
      </w:pBdr>
      <w:spacing w:before="100" w:beforeAutospacing="1" w:after="100" w:afterAutospacing="1"/>
      <w:jc w:val="center"/>
      <w:textAlignment w:val="center"/>
    </w:pPr>
    <w:rPr>
      <w:rFonts w:ascii="Arial Narrow" w:hAnsi="Arial Narrow"/>
      <w:b/>
      <w:bCs/>
    </w:rPr>
  </w:style>
  <w:style w:type="paragraph" w:customStyle="1" w:styleId="xl713">
    <w:name w:val="xl713"/>
    <w:basedOn w:val="Normal"/>
    <w:qFormat/>
    <w:pPr>
      <w:pBdr>
        <w:left w:val="single" w:sz="4" w:space="0" w:color="auto"/>
        <w:bottom w:val="double" w:sz="6" w:space="0" w:color="auto"/>
      </w:pBdr>
      <w:spacing w:before="100" w:beforeAutospacing="1" w:after="100" w:afterAutospacing="1"/>
      <w:jc w:val="center"/>
      <w:textAlignment w:val="center"/>
    </w:pPr>
    <w:rPr>
      <w:rFonts w:ascii="Arial Narrow" w:hAnsi="Arial Narrow"/>
      <w:b/>
      <w:bCs/>
    </w:rPr>
  </w:style>
  <w:style w:type="paragraph" w:customStyle="1" w:styleId="xl714">
    <w:name w:val="xl714"/>
    <w:basedOn w:val="Normal"/>
    <w:qFormat/>
    <w:pPr>
      <w:pBdr>
        <w:bottom w:val="double" w:sz="6" w:space="0" w:color="auto"/>
        <w:right w:val="single" w:sz="4" w:space="0" w:color="auto"/>
      </w:pBdr>
      <w:spacing w:before="100" w:beforeAutospacing="1" w:after="100" w:afterAutospacing="1"/>
      <w:jc w:val="center"/>
      <w:textAlignment w:val="center"/>
    </w:pPr>
    <w:rPr>
      <w:rFonts w:ascii="Arial Narrow" w:hAnsi="Arial Narrow"/>
      <w:b/>
      <w:bCs/>
    </w:rPr>
  </w:style>
  <w:style w:type="paragraph" w:customStyle="1" w:styleId="xl715">
    <w:name w:val="xl715"/>
    <w:basedOn w:val="Normal"/>
    <w:qFormat/>
    <w:pPr>
      <w:pBdr>
        <w:top w:val="double" w:sz="6" w:space="0" w:color="auto"/>
        <w:right w:val="double" w:sz="6" w:space="0" w:color="auto"/>
      </w:pBdr>
      <w:spacing w:before="100" w:beforeAutospacing="1" w:after="100" w:afterAutospacing="1"/>
      <w:jc w:val="center"/>
      <w:textAlignment w:val="center"/>
    </w:pPr>
    <w:rPr>
      <w:rFonts w:ascii="Arial Narrow" w:hAnsi="Arial Narrow"/>
      <w:b/>
      <w:bCs/>
    </w:rPr>
  </w:style>
  <w:style w:type="paragraph" w:customStyle="1" w:styleId="xl716">
    <w:name w:val="xl716"/>
    <w:basedOn w:val="Normal"/>
    <w:qFormat/>
    <w:pPr>
      <w:pBdr>
        <w:bottom w:val="double" w:sz="6" w:space="0" w:color="auto"/>
        <w:right w:val="double" w:sz="6" w:space="0" w:color="auto"/>
      </w:pBdr>
      <w:spacing w:before="100" w:beforeAutospacing="1" w:after="100" w:afterAutospacing="1"/>
      <w:jc w:val="center"/>
      <w:textAlignment w:val="center"/>
    </w:pPr>
    <w:rPr>
      <w:rFonts w:ascii="Arial Narrow" w:hAnsi="Arial Narrow"/>
      <w:b/>
      <w:bCs/>
    </w:rPr>
  </w:style>
  <w:style w:type="paragraph" w:customStyle="1" w:styleId="xl717">
    <w:name w:val="xl717"/>
    <w:basedOn w:val="Normal"/>
    <w:qFormat/>
    <w:pPr>
      <w:pBdr>
        <w:left w:val="single" w:sz="4" w:space="0" w:color="auto"/>
        <w:right w:val="single" w:sz="4" w:space="0" w:color="auto"/>
      </w:pBdr>
      <w:spacing w:before="100" w:beforeAutospacing="1" w:after="100" w:afterAutospacing="1"/>
      <w:jc w:val="center"/>
      <w:textAlignment w:val="center"/>
    </w:pPr>
    <w:rPr>
      <w:rFonts w:ascii="Arial Narrow" w:hAnsi="Arial Narrow"/>
      <w:b/>
      <w:bCs/>
    </w:rPr>
  </w:style>
  <w:style w:type="paragraph" w:customStyle="1" w:styleId="xl718">
    <w:name w:val="xl718"/>
    <w:basedOn w:val="Normal"/>
    <w:qFormat/>
    <w:pPr>
      <w:pBdr>
        <w:left w:val="single" w:sz="4" w:space="0" w:color="auto"/>
      </w:pBdr>
      <w:spacing w:before="100" w:beforeAutospacing="1" w:after="100" w:afterAutospacing="1"/>
      <w:jc w:val="both"/>
      <w:textAlignment w:val="center"/>
    </w:pPr>
    <w:rPr>
      <w:rFonts w:ascii="Arial Narrow" w:hAnsi="Arial Narrow"/>
      <w:b/>
      <w:bCs/>
    </w:rPr>
  </w:style>
  <w:style w:type="paragraph" w:customStyle="1" w:styleId="xl719">
    <w:name w:val="xl719"/>
    <w:basedOn w:val="Normal"/>
    <w:qFormat/>
    <w:pPr>
      <w:pBdr>
        <w:left w:val="single" w:sz="4" w:space="0" w:color="auto"/>
      </w:pBdr>
      <w:spacing w:before="100" w:beforeAutospacing="1" w:after="100" w:afterAutospacing="1"/>
      <w:textAlignment w:val="top"/>
    </w:pPr>
    <w:rPr>
      <w:rFonts w:ascii="Arial Narrow" w:hAnsi="Arial Narrow"/>
    </w:rPr>
  </w:style>
  <w:style w:type="paragraph" w:customStyle="1" w:styleId="xl720">
    <w:name w:val="xl720"/>
    <w:basedOn w:val="Normal"/>
    <w:qFormat/>
    <w:pPr>
      <w:pBdr>
        <w:left w:val="single" w:sz="4" w:space="0" w:color="auto"/>
        <w:right w:val="single" w:sz="4" w:space="0" w:color="auto"/>
      </w:pBdr>
      <w:spacing w:before="100" w:beforeAutospacing="1" w:after="100" w:afterAutospacing="1"/>
      <w:jc w:val="center"/>
      <w:textAlignment w:val="top"/>
    </w:pPr>
    <w:rPr>
      <w:rFonts w:ascii="Arial Narrow" w:hAnsi="Arial Narrow"/>
    </w:rPr>
  </w:style>
  <w:style w:type="paragraph" w:customStyle="1" w:styleId="xl721">
    <w:name w:val="xl721"/>
    <w:basedOn w:val="Normal"/>
    <w:qFormat/>
    <w:pPr>
      <w:pBdr>
        <w:left w:val="single" w:sz="4" w:space="0" w:color="auto"/>
      </w:pBdr>
      <w:spacing w:before="100" w:beforeAutospacing="1" w:after="100" w:afterAutospacing="1"/>
      <w:textAlignment w:val="top"/>
    </w:pPr>
    <w:rPr>
      <w:rFonts w:ascii="Arial Narrow" w:hAnsi="Arial Narrow"/>
      <w:u w:val="single"/>
    </w:rPr>
  </w:style>
  <w:style w:type="paragraph" w:customStyle="1" w:styleId="xl722">
    <w:name w:val="xl722"/>
    <w:basedOn w:val="Normal"/>
    <w:qFormat/>
    <w:pPr>
      <w:pBdr>
        <w:left w:val="single" w:sz="4" w:space="0" w:color="auto"/>
      </w:pBdr>
      <w:spacing w:before="100" w:beforeAutospacing="1" w:after="100" w:afterAutospacing="1"/>
      <w:textAlignment w:val="top"/>
    </w:pPr>
    <w:rPr>
      <w:rFonts w:ascii="Arial Narrow" w:hAnsi="Arial Narrow"/>
      <w:b/>
      <w:bCs/>
    </w:rPr>
  </w:style>
  <w:style w:type="paragraph" w:customStyle="1" w:styleId="xl723">
    <w:name w:val="xl723"/>
    <w:basedOn w:val="Normal"/>
    <w:qFormat/>
    <w:pPr>
      <w:pBdr>
        <w:left w:val="single" w:sz="4" w:space="0" w:color="auto"/>
      </w:pBdr>
      <w:spacing w:before="100" w:beforeAutospacing="1" w:after="100" w:afterAutospacing="1"/>
      <w:textAlignment w:val="top"/>
    </w:pPr>
    <w:rPr>
      <w:rFonts w:ascii="Arial Narrow" w:hAnsi="Arial Narrow"/>
    </w:rPr>
  </w:style>
  <w:style w:type="paragraph" w:customStyle="1" w:styleId="xl724">
    <w:name w:val="xl724"/>
    <w:basedOn w:val="Normal"/>
    <w:qFormat/>
    <w:pPr>
      <w:pBdr>
        <w:left w:val="single" w:sz="4" w:space="0" w:color="auto"/>
      </w:pBdr>
      <w:spacing w:before="100" w:beforeAutospacing="1" w:after="100" w:afterAutospacing="1"/>
      <w:textAlignment w:val="top"/>
    </w:pPr>
    <w:rPr>
      <w:rFonts w:ascii="Arial Narrow" w:hAnsi="Arial Narrow"/>
      <w:i/>
      <w:iCs/>
    </w:rPr>
  </w:style>
  <w:style w:type="paragraph" w:customStyle="1" w:styleId="xl725">
    <w:name w:val="xl725"/>
    <w:basedOn w:val="Normal"/>
    <w:qFormat/>
    <w:pPr>
      <w:pBdr>
        <w:left w:val="single" w:sz="4" w:space="0" w:color="auto"/>
        <w:right w:val="single" w:sz="4" w:space="0" w:color="auto"/>
      </w:pBdr>
      <w:spacing w:before="100" w:beforeAutospacing="1" w:after="100" w:afterAutospacing="1"/>
      <w:jc w:val="center"/>
      <w:textAlignment w:val="top"/>
    </w:pPr>
    <w:rPr>
      <w:rFonts w:ascii="Arial Narrow" w:hAnsi="Arial Narrow"/>
      <w:b/>
      <w:bCs/>
      <w:i/>
      <w:iCs/>
    </w:rPr>
  </w:style>
  <w:style w:type="paragraph" w:customStyle="1" w:styleId="xl726">
    <w:name w:val="xl726"/>
    <w:basedOn w:val="Normal"/>
    <w:qFormat/>
    <w:pPr>
      <w:pBdr>
        <w:left w:val="single" w:sz="4" w:space="0" w:color="auto"/>
      </w:pBdr>
      <w:spacing w:before="100" w:beforeAutospacing="1" w:after="100" w:afterAutospacing="1"/>
      <w:textAlignment w:val="top"/>
    </w:pPr>
    <w:rPr>
      <w:rFonts w:ascii="Arial Narrow" w:hAnsi="Arial Narrow"/>
      <w:b/>
      <w:bCs/>
      <w:i/>
      <w:iCs/>
    </w:rPr>
  </w:style>
  <w:style w:type="paragraph" w:customStyle="1" w:styleId="xl727">
    <w:name w:val="xl727"/>
    <w:basedOn w:val="Normal"/>
    <w:qFormat/>
    <w:pPr>
      <w:pBdr>
        <w:left w:val="single" w:sz="4" w:space="0" w:color="auto"/>
      </w:pBdr>
      <w:spacing w:before="100" w:beforeAutospacing="1" w:after="100" w:afterAutospacing="1"/>
      <w:textAlignment w:val="top"/>
    </w:pPr>
    <w:rPr>
      <w:rFonts w:ascii="Arial Narrow" w:hAnsi="Arial Narrow"/>
      <w:i/>
      <w:iCs/>
    </w:rPr>
  </w:style>
  <w:style w:type="paragraph" w:customStyle="1" w:styleId="xl728">
    <w:name w:val="xl728"/>
    <w:basedOn w:val="Normal"/>
    <w:qFormat/>
    <w:pPr>
      <w:pBdr>
        <w:left w:val="single" w:sz="4" w:space="0" w:color="auto"/>
      </w:pBdr>
      <w:spacing w:before="100" w:beforeAutospacing="1" w:after="100" w:afterAutospacing="1"/>
      <w:textAlignment w:val="top"/>
    </w:pPr>
    <w:rPr>
      <w:rFonts w:ascii="Arial Narrow" w:hAnsi="Arial Narrow"/>
      <w:u w:val="single"/>
    </w:rPr>
  </w:style>
  <w:style w:type="paragraph" w:customStyle="1" w:styleId="xl729">
    <w:name w:val="xl729"/>
    <w:basedOn w:val="Normal"/>
    <w:qFormat/>
    <w:pPr>
      <w:pBdr>
        <w:left w:val="single" w:sz="4" w:space="0" w:color="auto"/>
      </w:pBdr>
      <w:spacing w:before="100" w:beforeAutospacing="1" w:after="100" w:afterAutospacing="1"/>
      <w:textAlignment w:val="center"/>
    </w:pPr>
    <w:rPr>
      <w:rFonts w:ascii="Arial Narrow" w:hAnsi="Arial Narrow"/>
      <w:b/>
      <w:bCs/>
    </w:rPr>
  </w:style>
  <w:style w:type="paragraph" w:customStyle="1" w:styleId="xl730">
    <w:name w:val="xl730"/>
    <w:basedOn w:val="Normal"/>
    <w:qFormat/>
    <w:pPr>
      <w:spacing w:before="100" w:beforeAutospacing="1" w:after="100" w:afterAutospacing="1"/>
      <w:textAlignment w:val="center"/>
    </w:pPr>
    <w:rPr>
      <w:rFonts w:ascii="Arial Narrow" w:hAnsi="Arial Narrow"/>
      <w:b/>
      <w:bCs/>
    </w:rPr>
  </w:style>
  <w:style w:type="paragraph" w:customStyle="1" w:styleId="xl731">
    <w:name w:val="xl731"/>
    <w:basedOn w:val="Normal"/>
    <w:qFormat/>
    <w:pPr>
      <w:pBdr>
        <w:right w:val="single" w:sz="4" w:space="0" w:color="auto"/>
      </w:pBdr>
      <w:spacing w:before="100" w:beforeAutospacing="1" w:after="100" w:afterAutospacing="1"/>
      <w:textAlignment w:val="center"/>
    </w:pPr>
    <w:rPr>
      <w:rFonts w:ascii="Arial Narrow" w:hAnsi="Arial Narrow"/>
      <w:b/>
      <w:bCs/>
    </w:rPr>
  </w:style>
  <w:style w:type="paragraph" w:customStyle="1" w:styleId="CM5">
    <w:name w:val="CM5"/>
    <w:basedOn w:val="Normal"/>
    <w:next w:val="Normal"/>
    <w:uiPriority w:val="99"/>
    <w:qFormat/>
    <w:pPr>
      <w:widowControl w:val="0"/>
      <w:autoSpaceDE w:val="0"/>
      <w:autoSpaceDN w:val="0"/>
      <w:adjustRightInd w:val="0"/>
      <w:spacing w:line="276" w:lineRule="atLeast"/>
    </w:pPr>
    <w:rPr>
      <w:lang w:val="en-ZA" w:eastAsia="en-ZA"/>
    </w:rPr>
  </w:style>
  <w:style w:type="paragraph" w:customStyle="1" w:styleId="CM31">
    <w:name w:val="CM31"/>
    <w:basedOn w:val="Normal"/>
    <w:next w:val="Normal"/>
    <w:uiPriority w:val="99"/>
    <w:qFormat/>
    <w:pPr>
      <w:widowControl w:val="0"/>
      <w:autoSpaceDE w:val="0"/>
      <w:autoSpaceDN w:val="0"/>
      <w:adjustRightInd w:val="0"/>
    </w:pPr>
    <w:rPr>
      <w:lang w:val="en-ZA" w:eastAsia="en-ZA"/>
    </w:rPr>
  </w:style>
  <w:style w:type="paragraph" w:customStyle="1" w:styleId="xl65">
    <w:name w:val="xl65"/>
    <w:basedOn w:val="Normal"/>
    <w:qFormat/>
    <w:pPr>
      <w:pBdr>
        <w:left w:val="single" w:sz="8" w:space="0" w:color="auto"/>
        <w:bottom w:val="single" w:sz="8" w:space="0" w:color="auto"/>
        <w:right w:val="single" w:sz="8" w:space="0" w:color="auto"/>
      </w:pBdr>
      <w:spacing w:before="100" w:beforeAutospacing="1" w:after="100" w:afterAutospacing="1"/>
      <w:jc w:val="center"/>
      <w:textAlignment w:val="center"/>
    </w:pPr>
    <w:rPr>
      <w:b/>
      <w:bCs/>
      <w:sz w:val="28"/>
      <w:szCs w:val="28"/>
    </w:rPr>
  </w:style>
  <w:style w:type="paragraph" w:customStyle="1" w:styleId="xl66">
    <w:name w:val="xl66"/>
    <w:basedOn w:val="Normal"/>
    <w:qFormat/>
    <w:pPr>
      <w:pBdr>
        <w:left w:val="single" w:sz="8" w:space="0" w:color="auto"/>
        <w:bottom w:val="single" w:sz="8" w:space="0" w:color="auto"/>
        <w:right w:val="single" w:sz="8" w:space="0" w:color="auto"/>
      </w:pBdr>
      <w:spacing w:before="100" w:beforeAutospacing="1" w:after="100" w:afterAutospacing="1"/>
      <w:textAlignment w:val="center"/>
    </w:pPr>
    <w:rPr>
      <w:b/>
      <w:bCs/>
      <w:sz w:val="28"/>
      <w:szCs w:val="28"/>
    </w:rPr>
  </w:style>
  <w:style w:type="paragraph" w:customStyle="1" w:styleId="xl67">
    <w:name w:val="xl67"/>
    <w:basedOn w:val="Normal"/>
    <w:qFormat/>
    <w:pPr>
      <w:pBdr>
        <w:left w:val="single" w:sz="8" w:space="0" w:color="auto"/>
        <w:bottom w:val="single" w:sz="8" w:space="0" w:color="auto"/>
        <w:right w:val="single" w:sz="8" w:space="0" w:color="auto"/>
      </w:pBdr>
      <w:spacing w:before="100" w:beforeAutospacing="1" w:after="100" w:afterAutospacing="1"/>
      <w:jc w:val="center"/>
      <w:textAlignment w:val="center"/>
    </w:pPr>
    <w:rPr>
      <w:sz w:val="28"/>
      <w:szCs w:val="28"/>
    </w:rPr>
  </w:style>
  <w:style w:type="paragraph" w:customStyle="1" w:styleId="xl68">
    <w:name w:val="xl68"/>
    <w:basedOn w:val="Normal"/>
    <w:qFormat/>
    <w:pPr>
      <w:pBdr>
        <w:left w:val="single" w:sz="8" w:space="0" w:color="auto"/>
        <w:bottom w:val="single" w:sz="8" w:space="0" w:color="auto"/>
        <w:right w:val="single" w:sz="8" w:space="0" w:color="auto"/>
      </w:pBdr>
      <w:spacing w:before="100" w:beforeAutospacing="1" w:after="100" w:afterAutospacing="1"/>
      <w:textAlignment w:val="center"/>
    </w:pPr>
    <w:rPr>
      <w:b/>
      <w:bCs/>
      <w:sz w:val="28"/>
      <w:szCs w:val="28"/>
    </w:rPr>
  </w:style>
  <w:style w:type="paragraph" w:customStyle="1" w:styleId="xl69">
    <w:name w:val="xl69"/>
    <w:basedOn w:val="Normal"/>
    <w:qFormat/>
    <w:pPr>
      <w:pBdr>
        <w:top w:val="single" w:sz="8" w:space="0" w:color="auto"/>
        <w:left w:val="single" w:sz="8" w:space="0" w:color="auto"/>
        <w:right w:val="single" w:sz="8" w:space="0" w:color="auto"/>
      </w:pBdr>
      <w:spacing w:before="100" w:beforeAutospacing="1" w:after="100" w:afterAutospacing="1"/>
      <w:textAlignment w:val="center"/>
    </w:pPr>
    <w:rPr>
      <w:sz w:val="28"/>
      <w:szCs w:val="28"/>
    </w:rPr>
  </w:style>
  <w:style w:type="paragraph" w:customStyle="1" w:styleId="xl70">
    <w:name w:val="xl70"/>
    <w:basedOn w:val="Normal"/>
    <w:qFormat/>
    <w:pPr>
      <w:pBdr>
        <w:top w:val="dotDash" w:sz="8" w:space="0" w:color="auto"/>
        <w:left w:val="single" w:sz="8" w:space="0" w:color="auto"/>
        <w:bottom w:val="dotDash" w:sz="8" w:space="0" w:color="auto"/>
        <w:right w:val="single" w:sz="8" w:space="0" w:color="auto"/>
      </w:pBdr>
      <w:shd w:val="clear" w:color="000000" w:fill="FFFFFF"/>
      <w:spacing w:before="100" w:beforeAutospacing="1" w:after="100" w:afterAutospacing="1"/>
      <w:jc w:val="center"/>
      <w:textAlignment w:val="center"/>
    </w:pPr>
    <w:rPr>
      <w:b/>
      <w:bCs/>
      <w:sz w:val="28"/>
      <w:szCs w:val="28"/>
    </w:rPr>
  </w:style>
  <w:style w:type="table" w:customStyle="1" w:styleId="TableGrid1">
    <w:name w:val="Table Grid1"/>
    <w:basedOn w:val="TableNormal"/>
    <w:uiPriority w:val="59"/>
    <w:qFormat/>
    <w:rPr>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uiPriority w:val="59"/>
    <w:qFormat/>
    <w:rPr>
      <w:rFonts w:ascii="Calibri" w:eastAsia="Calibri" w:hAnsi="Calibri"/>
      <w:sz w:val="22"/>
      <w:szCs w:val="22"/>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leChar">
    <w:name w:val="Title Char"/>
    <w:link w:val="Title"/>
    <w:qFormat/>
    <w:rPr>
      <w:rFonts w:ascii="Arial" w:hAnsi="Arial"/>
      <w:b/>
      <w:sz w:val="48"/>
    </w:rPr>
  </w:style>
  <w:style w:type="character" w:customStyle="1" w:styleId="NoSpacingChar">
    <w:name w:val="No Spacing Char"/>
    <w:link w:val="NoSpacing1"/>
    <w:uiPriority w:val="1"/>
    <w:qFormat/>
    <w:rPr>
      <w:sz w:val="22"/>
      <w:szCs w:val="22"/>
      <w:lang w:val="en-GB"/>
    </w:rPr>
  </w:style>
  <w:style w:type="paragraph" w:customStyle="1" w:styleId="msonormal0">
    <w:name w:val="msonormal"/>
    <w:basedOn w:val="Normal"/>
    <w:qFormat/>
    <w:pPr>
      <w:spacing w:before="100" w:beforeAutospacing="1" w:after="100" w:afterAutospacing="1"/>
    </w:pPr>
  </w:style>
  <w:style w:type="paragraph" w:customStyle="1" w:styleId="font14">
    <w:name w:val="font14"/>
    <w:basedOn w:val="Normal"/>
    <w:qFormat/>
    <w:pPr>
      <w:spacing w:before="100" w:beforeAutospacing="1" w:after="100" w:afterAutospacing="1"/>
    </w:pPr>
    <w:rPr>
      <w:rFonts w:ascii="Tahoma" w:hAnsi="Tahoma" w:cs="Tahoma"/>
      <w:color w:val="000000"/>
      <w:sz w:val="18"/>
      <w:szCs w:val="18"/>
    </w:rPr>
  </w:style>
  <w:style w:type="paragraph" w:customStyle="1" w:styleId="font15">
    <w:name w:val="font15"/>
    <w:basedOn w:val="Normal"/>
    <w:qFormat/>
    <w:pPr>
      <w:spacing w:before="100" w:beforeAutospacing="1" w:after="100" w:afterAutospacing="1"/>
    </w:pPr>
    <w:rPr>
      <w:rFonts w:ascii="Tahoma" w:hAnsi="Tahoma" w:cs="Tahoma"/>
      <w:b/>
      <w:bCs/>
      <w:color w:val="000000"/>
      <w:sz w:val="18"/>
      <w:szCs w:val="18"/>
    </w:rPr>
  </w:style>
  <w:style w:type="character" w:customStyle="1" w:styleId="UnresolvedMention1">
    <w:name w:val="Unresolved Mention1"/>
    <w:basedOn w:val="DefaultParagraphFont"/>
    <w:uiPriority w:val="99"/>
    <w:unhideWhenUsed/>
    <w:qFormat/>
    <w:rPr>
      <w:color w:val="605E5C"/>
      <w:shd w:val="clear" w:color="auto" w:fill="E1DFDD"/>
    </w:rPr>
  </w:style>
  <w:style w:type="paragraph" w:customStyle="1" w:styleId="Sec1-Heading1">
    <w:name w:val="Sec 1 - Heading 1"/>
    <w:basedOn w:val="BodyText2"/>
    <w:next w:val="Normal"/>
    <w:qFormat/>
    <w:pPr>
      <w:numPr>
        <w:numId w:val="41"/>
      </w:numPr>
    </w:pPr>
    <w:rPr>
      <w:rFonts w:ascii="Times New Roman" w:hAnsi="Times New Roman"/>
      <w:sz w:val="28"/>
    </w:rPr>
  </w:style>
  <w:style w:type="paragraph" w:customStyle="1" w:styleId="Sec1-Header2">
    <w:name w:val="Sec 1 - Header 2"/>
    <w:qFormat/>
    <w:pPr>
      <w:numPr>
        <w:numId w:val="42"/>
      </w:numPr>
      <w:spacing w:after="200"/>
    </w:pPr>
    <w:rPr>
      <w:rFonts w:eastAsia="Times New Roman"/>
      <w:b/>
      <w:spacing w:val="-4"/>
      <w:sz w:val="24"/>
    </w:rPr>
  </w:style>
  <w:style w:type="character" w:customStyle="1" w:styleId="CommentSubjectChar">
    <w:name w:val="Comment Subject Char"/>
    <w:link w:val="CommentSubject"/>
    <w:semiHidden/>
    <w:qFormat/>
    <w:rPr>
      <w:rFonts w:ascii="Arial" w:hAnsi="Arial"/>
      <w:b/>
      <w:bCs/>
    </w:rPr>
  </w:style>
  <w:style w:type="character" w:customStyle="1" w:styleId="BodyText3Char">
    <w:name w:val="Body Text 3 Char"/>
    <w:link w:val="BodyText3"/>
    <w:qFormat/>
    <w:rPr>
      <w:rFonts w:ascii="Arial" w:hAnsi="Arial"/>
      <w:i/>
    </w:rPr>
  </w:style>
  <w:style w:type="character" w:customStyle="1" w:styleId="BodyTextIndent3Char">
    <w:name w:val="Body Text Indent 3 Char"/>
    <w:link w:val="BodyTextIndent3"/>
    <w:qFormat/>
    <w:rPr>
      <w:rFonts w:ascii="Arial" w:hAnsi="Arial" w:cs="Arial"/>
      <w:szCs w:val="24"/>
    </w:rPr>
  </w:style>
  <w:style w:type="character" w:customStyle="1" w:styleId="MessageHeaderChar">
    <w:name w:val="Message Header Char"/>
    <w:link w:val="MessageHeader"/>
    <w:qFormat/>
    <w:rPr>
      <w:rFonts w:ascii="Arial" w:hAnsi="Arial" w:cs="Arial"/>
      <w:sz w:val="24"/>
      <w:szCs w:val="24"/>
      <w:shd w:val="pct20" w:color="auto" w:fill="auto"/>
    </w:rPr>
  </w:style>
  <w:style w:type="character" w:customStyle="1" w:styleId="BodyTextIndent2Char">
    <w:name w:val="Body Text Indent 2 Char"/>
    <w:link w:val="BodyTextIndent2"/>
    <w:qFormat/>
    <w:rPr>
      <w:rFonts w:ascii="Arial" w:hAnsi="Arial"/>
      <w:sz w:val="22"/>
    </w:rPr>
  </w:style>
  <w:style w:type="paragraph" w:customStyle="1" w:styleId="GridTable31">
    <w:name w:val="Grid Table 31"/>
    <w:basedOn w:val="Heading1"/>
    <w:next w:val="Normal"/>
    <w:uiPriority w:val="39"/>
    <w:unhideWhenUsed/>
    <w:qFormat/>
    <w:pPr>
      <w:keepLines/>
      <w:tabs>
        <w:tab w:val="clear" w:pos="1422"/>
      </w:tabs>
      <w:spacing w:before="480" w:line="276" w:lineRule="auto"/>
      <w:ind w:left="0"/>
      <w:outlineLvl w:val="9"/>
    </w:pPr>
    <w:rPr>
      <w:rFonts w:ascii="Cambria" w:hAnsi="Cambria" w:cs="Times New Roman"/>
      <w:bCs/>
      <w:color w:val="365F91"/>
      <w:sz w:val="28"/>
      <w:szCs w:val="28"/>
    </w:rPr>
  </w:style>
  <w:style w:type="paragraph" w:customStyle="1" w:styleId="TableParagraph">
    <w:name w:val="Table Paragraph"/>
    <w:basedOn w:val="Normal"/>
    <w:uiPriority w:val="1"/>
    <w:qFormat/>
    <w:pPr>
      <w:widowControl w:val="0"/>
      <w:autoSpaceDE w:val="0"/>
      <w:autoSpaceDN w:val="0"/>
    </w:pPr>
    <w:rPr>
      <w:sz w:val="22"/>
      <w:szCs w:val="22"/>
      <w:lang w:bidi="en-US"/>
    </w:rPr>
  </w:style>
  <w:style w:type="character" w:customStyle="1" w:styleId="font111">
    <w:name w:val="font111"/>
    <w:qFormat/>
    <w:rPr>
      <w:rFonts w:ascii="Times New Roman" w:hAnsi="Times New Roman" w:cs="Times New Roman" w:hint="default"/>
      <w:b/>
      <w:color w:val="000000"/>
      <w:sz w:val="20"/>
      <w:szCs w:val="20"/>
      <w:u w:val="none"/>
    </w:rPr>
  </w:style>
  <w:style w:type="character" w:customStyle="1" w:styleId="font121">
    <w:name w:val="font121"/>
    <w:qFormat/>
    <w:rPr>
      <w:rFonts w:ascii="Times New Roman" w:hAnsi="Times New Roman" w:cs="Times New Roman" w:hint="default"/>
      <w:b/>
      <w:i/>
      <w:color w:val="000000"/>
      <w:sz w:val="20"/>
      <w:szCs w:val="20"/>
      <w:u w:val="single"/>
    </w:rPr>
  </w:style>
  <w:style w:type="character" w:customStyle="1" w:styleId="font91">
    <w:name w:val="font91"/>
    <w:qFormat/>
    <w:rPr>
      <w:rFonts w:ascii="Times New Roman" w:hAnsi="Times New Roman" w:cs="Times New Roman" w:hint="default"/>
      <w:b/>
      <w:i/>
      <w:color w:val="000000"/>
      <w:sz w:val="20"/>
      <w:szCs w:val="20"/>
      <w:u w:val="none"/>
    </w:rPr>
  </w:style>
  <w:style w:type="character" w:customStyle="1" w:styleId="font61">
    <w:name w:val="font61"/>
    <w:qFormat/>
    <w:rPr>
      <w:rFonts w:ascii="Times New Roman" w:hAnsi="Times New Roman" w:cs="Times New Roman" w:hint="default"/>
      <w:color w:val="000000"/>
      <w:sz w:val="20"/>
      <w:szCs w:val="20"/>
      <w:u w:val="none"/>
    </w:rPr>
  </w:style>
  <w:style w:type="character" w:customStyle="1" w:styleId="font31">
    <w:name w:val="font31"/>
    <w:qFormat/>
    <w:rPr>
      <w:rFonts w:ascii="Times New Roman" w:hAnsi="Times New Roman" w:cs="Times New Roman" w:hint="default"/>
      <w:b/>
      <w:color w:val="000000"/>
      <w:sz w:val="20"/>
      <w:szCs w:val="20"/>
      <w:u w:val="single"/>
    </w:rPr>
  </w:style>
  <w:style w:type="character" w:customStyle="1" w:styleId="font81">
    <w:name w:val="font81"/>
    <w:qFormat/>
    <w:rPr>
      <w:rFonts w:ascii="Times New Roman" w:hAnsi="Times New Roman" w:cs="Times New Roman" w:hint="default"/>
      <w:color w:val="000000"/>
      <w:sz w:val="20"/>
      <w:szCs w:val="20"/>
      <w:u w:val="none"/>
      <w:vertAlign w:val="subscript"/>
    </w:rPr>
  </w:style>
  <w:style w:type="character" w:customStyle="1" w:styleId="font01">
    <w:name w:val="font01"/>
    <w:qFormat/>
    <w:rPr>
      <w:rFonts w:ascii="Times New Roman" w:hAnsi="Times New Roman" w:cs="Times New Roman" w:hint="default"/>
      <w:color w:val="000000"/>
      <w:sz w:val="13"/>
      <w:szCs w:val="13"/>
      <w:u w:val="none"/>
    </w:rPr>
  </w:style>
  <w:style w:type="character" w:customStyle="1" w:styleId="font71">
    <w:name w:val="font71"/>
    <w:qFormat/>
    <w:rPr>
      <w:rFonts w:ascii="Times New Roman" w:hAnsi="Times New Roman" w:cs="Times New Roman" w:hint="default"/>
      <w:i/>
      <w:color w:val="000000"/>
      <w:sz w:val="20"/>
      <w:szCs w:val="20"/>
      <w:u w:val="single"/>
    </w:rPr>
  </w:style>
  <w:style w:type="character" w:customStyle="1" w:styleId="font112">
    <w:name w:val="font112"/>
    <w:qFormat/>
    <w:rPr>
      <w:rFonts w:ascii="Times New Roman" w:hAnsi="Times New Roman" w:cs="Times New Roman" w:hint="default"/>
      <w:b/>
      <w:color w:val="000000"/>
      <w:sz w:val="20"/>
      <w:szCs w:val="20"/>
      <w:u w:val="none"/>
    </w:rPr>
  </w:style>
  <w:style w:type="character" w:customStyle="1" w:styleId="font21">
    <w:name w:val="font21"/>
    <w:qFormat/>
    <w:rPr>
      <w:rFonts w:ascii="Times New Roman" w:hAnsi="Times New Roman" w:cs="Times New Roman" w:hint="default"/>
      <w:b/>
      <w:i/>
      <w:color w:val="000000"/>
      <w:sz w:val="20"/>
      <w:szCs w:val="20"/>
      <w:u w:val="none"/>
    </w:rPr>
  </w:style>
  <w:style w:type="character" w:customStyle="1" w:styleId="font101">
    <w:name w:val="font101"/>
    <w:qFormat/>
    <w:rPr>
      <w:rFonts w:ascii="Times New Roman" w:hAnsi="Times New Roman" w:cs="Times New Roman" w:hint="default"/>
      <w:color w:val="000000"/>
      <w:sz w:val="20"/>
      <w:szCs w:val="20"/>
      <w:u w:val="none"/>
    </w:rPr>
  </w:style>
  <w:style w:type="character" w:customStyle="1" w:styleId="font51">
    <w:name w:val="font51"/>
    <w:qFormat/>
    <w:rPr>
      <w:rFonts w:ascii="Times New Roman" w:hAnsi="Times New Roman" w:cs="Times New Roman" w:hint="default"/>
      <w:color w:val="000000"/>
      <w:sz w:val="20"/>
      <w:szCs w:val="20"/>
      <w:u w:val="none"/>
    </w:rPr>
  </w:style>
  <w:style w:type="character" w:customStyle="1" w:styleId="font41">
    <w:name w:val="font41"/>
    <w:qFormat/>
    <w:rPr>
      <w:rFonts w:ascii="Times New Roman" w:hAnsi="Times New Roman" w:cs="Times New Roman" w:hint="default"/>
      <w:b/>
      <w:i/>
      <w:color w:val="000000"/>
      <w:sz w:val="21"/>
      <w:szCs w:val="21"/>
      <w:u w:val="none"/>
    </w:rPr>
  </w:style>
  <w:style w:type="table" w:customStyle="1" w:styleId="48">
    <w:name w:val="48"/>
    <w:basedOn w:val="TableNormal"/>
    <w:qFormat/>
    <w:pPr>
      <w:jc w:val="both"/>
    </w:pPr>
    <w:rPr>
      <w:sz w:val="24"/>
      <w:szCs w:val="24"/>
    </w:rPr>
    <w:tblPr>
      <w:tblCellMar>
        <w:left w:w="115" w:type="dxa"/>
        <w:right w:w="115" w:type="dxa"/>
      </w:tblCellMar>
    </w:tblPr>
  </w:style>
  <w:style w:type="character" w:styleId="UnresolvedMention">
    <w:name w:val="Unresolved Mention"/>
    <w:basedOn w:val="DefaultParagraphFont"/>
    <w:uiPriority w:val="99"/>
    <w:semiHidden/>
    <w:unhideWhenUsed/>
    <w:rsid w:val="00F56587"/>
    <w:rPr>
      <w:color w:val="605E5C"/>
      <w:shd w:val="clear" w:color="auto" w:fill="E1DFDD"/>
    </w:rPr>
  </w:style>
  <w:style w:type="paragraph" w:styleId="ListParagraph">
    <w:name w:val="List Paragraph"/>
    <w:basedOn w:val="Normal"/>
    <w:uiPriority w:val="1"/>
    <w:qFormat/>
    <w:rsid w:val="002A2858"/>
    <w:pPr>
      <w:widowControl w:val="0"/>
      <w:autoSpaceDE w:val="0"/>
      <w:autoSpaceDN w:val="0"/>
      <w:spacing w:after="0" w:line="240" w:lineRule="auto"/>
    </w:pPr>
    <w:rPr>
      <w:rFonts w:asciiTheme="minorHAnsi" w:eastAsiaTheme="minorHAnsi"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0709052">
      <w:bodyDiv w:val="1"/>
      <w:marLeft w:val="0"/>
      <w:marRight w:val="0"/>
      <w:marTop w:val="0"/>
      <w:marBottom w:val="0"/>
      <w:divBdr>
        <w:top w:val="none" w:sz="0" w:space="0" w:color="auto"/>
        <w:left w:val="none" w:sz="0" w:space="0" w:color="auto"/>
        <w:bottom w:val="none" w:sz="0" w:space="0" w:color="auto"/>
        <w:right w:val="none" w:sz="0" w:space="0" w:color="auto"/>
      </w:divBdr>
    </w:div>
    <w:div w:id="400294894">
      <w:bodyDiv w:val="1"/>
      <w:marLeft w:val="0"/>
      <w:marRight w:val="0"/>
      <w:marTop w:val="0"/>
      <w:marBottom w:val="0"/>
      <w:divBdr>
        <w:top w:val="none" w:sz="0" w:space="0" w:color="auto"/>
        <w:left w:val="none" w:sz="0" w:space="0" w:color="auto"/>
        <w:bottom w:val="none" w:sz="0" w:space="0" w:color="auto"/>
        <w:right w:val="none" w:sz="0" w:space="0" w:color="auto"/>
      </w:divBdr>
    </w:div>
    <w:div w:id="404841429">
      <w:bodyDiv w:val="1"/>
      <w:marLeft w:val="0"/>
      <w:marRight w:val="0"/>
      <w:marTop w:val="0"/>
      <w:marBottom w:val="0"/>
      <w:divBdr>
        <w:top w:val="none" w:sz="0" w:space="0" w:color="auto"/>
        <w:left w:val="none" w:sz="0" w:space="0" w:color="auto"/>
        <w:bottom w:val="none" w:sz="0" w:space="0" w:color="auto"/>
        <w:right w:val="none" w:sz="0" w:space="0" w:color="auto"/>
      </w:divBdr>
    </w:div>
    <w:div w:id="406877294">
      <w:bodyDiv w:val="1"/>
      <w:marLeft w:val="0"/>
      <w:marRight w:val="0"/>
      <w:marTop w:val="0"/>
      <w:marBottom w:val="0"/>
      <w:divBdr>
        <w:top w:val="none" w:sz="0" w:space="0" w:color="auto"/>
        <w:left w:val="none" w:sz="0" w:space="0" w:color="auto"/>
        <w:bottom w:val="none" w:sz="0" w:space="0" w:color="auto"/>
        <w:right w:val="none" w:sz="0" w:space="0" w:color="auto"/>
      </w:divBdr>
    </w:div>
    <w:div w:id="510028175">
      <w:bodyDiv w:val="1"/>
      <w:marLeft w:val="0"/>
      <w:marRight w:val="0"/>
      <w:marTop w:val="0"/>
      <w:marBottom w:val="0"/>
      <w:divBdr>
        <w:top w:val="none" w:sz="0" w:space="0" w:color="auto"/>
        <w:left w:val="none" w:sz="0" w:space="0" w:color="auto"/>
        <w:bottom w:val="none" w:sz="0" w:space="0" w:color="auto"/>
        <w:right w:val="none" w:sz="0" w:space="0" w:color="auto"/>
      </w:divBdr>
    </w:div>
    <w:div w:id="792214388">
      <w:bodyDiv w:val="1"/>
      <w:marLeft w:val="0"/>
      <w:marRight w:val="0"/>
      <w:marTop w:val="0"/>
      <w:marBottom w:val="0"/>
      <w:divBdr>
        <w:top w:val="none" w:sz="0" w:space="0" w:color="auto"/>
        <w:left w:val="none" w:sz="0" w:space="0" w:color="auto"/>
        <w:bottom w:val="none" w:sz="0" w:space="0" w:color="auto"/>
        <w:right w:val="none" w:sz="0" w:space="0" w:color="auto"/>
      </w:divBdr>
    </w:div>
    <w:div w:id="1178468647">
      <w:bodyDiv w:val="1"/>
      <w:marLeft w:val="0"/>
      <w:marRight w:val="0"/>
      <w:marTop w:val="0"/>
      <w:marBottom w:val="0"/>
      <w:divBdr>
        <w:top w:val="none" w:sz="0" w:space="0" w:color="auto"/>
        <w:left w:val="none" w:sz="0" w:space="0" w:color="auto"/>
        <w:bottom w:val="none" w:sz="0" w:space="0" w:color="auto"/>
        <w:right w:val="none" w:sz="0" w:space="0" w:color="auto"/>
      </w:divBdr>
    </w:div>
    <w:div w:id="1329938210">
      <w:bodyDiv w:val="1"/>
      <w:marLeft w:val="0"/>
      <w:marRight w:val="0"/>
      <w:marTop w:val="0"/>
      <w:marBottom w:val="0"/>
      <w:divBdr>
        <w:top w:val="none" w:sz="0" w:space="0" w:color="auto"/>
        <w:left w:val="none" w:sz="0" w:space="0" w:color="auto"/>
        <w:bottom w:val="none" w:sz="0" w:space="0" w:color="auto"/>
        <w:right w:val="none" w:sz="0" w:space="0" w:color="auto"/>
      </w:divBdr>
    </w:div>
    <w:div w:id="1517236121">
      <w:bodyDiv w:val="1"/>
      <w:marLeft w:val="0"/>
      <w:marRight w:val="0"/>
      <w:marTop w:val="0"/>
      <w:marBottom w:val="0"/>
      <w:divBdr>
        <w:top w:val="none" w:sz="0" w:space="0" w:color="auto"/>
        <w:left w:val="none" w:sz="0" w:space="0" w:color="auto"/>
        <w:bottom w:val="none" w:sz="0" w:space="0" w:color="auto"/>
        <w:right w:val="none" w:sz="0" w:space="0" w:color="auto"/>
      </w:divBdr>
    </w:div>
    <w:div w:id="1596864250">
      <w:bodyDiv w:val="1"/>
      <w:marLeft w:val="0"/>
      <w:marRight w:val="0"/>
      <w:marTop w:val="0"/>
      <w:marBottom w:val="0"/>
      <w:divBdr>
        <w:top w:val="none" w:sz="0" w:space="0" w:color="auto"/>
        <w:left w:val="none" w:sz="0" w:space="0" w:color="auto"/>
        <w:bottom w:val="none" w:sz="0" w:space="0" w:color="auto"/>
        <w:right w:val="none" w:sz="0" w:space="0" w:color="auto"/>
      </w:divBdr>
    </w:div>
    <w:div w:id="1698582716">
      <w:bodyDiv w:val="1"/>
      <w:marLeft w:val="0"/>
      <w:marRight w:val="0"/>
      <w:marTop w:val="0"/>
      <w:marBottom w:val="0"/>
      <w:divBdr>
        <w:top w:val="none" w:sz="0" w:space="0" w:color="auto"/>
        <w:left w:val="none" w:sz="0" w:space="0" w:color="auto"/>
        <w:bottom w:val="none" w:sz="0" w:space="0" w:color="auto"/>
        <w:right w:val="none" w:sz="0" w:space="0" w:color="auto"/>
      </w:divBdr>
    </w:div>
    <w:div w:id="1698651798">
      <w:bodyDiv w:val="1"/>
      <w:marLeft w:val="0"/>
      <w:marRight w:val="0"/>
      <w:marTop w:val="0"/>
      <w:marBottom w:val="0"/>
      <w:divBdr>
        <w:top w:val="none" w:sz="0" w:space="0" w:color="auto"/>
        <w:left w:val="none" w:sz="0" w:space="0" w:color="auto"/>
        <w:bottom w:val="none" w:sz="0" w:space="0" w:color="auto"/>
        <w:right w:val="none" w:sz="0" w:space="0" w:color="auto"/>
      </w:divBdr>
    </w:div>
    <w:div w:id="1747415698">
      <w:bodyDiv w:val="1"/>
      <w:marLeft w:val="0"/>
      <w:marRight w:val="0"/>
      <w:marTop w:val="0"/>
      <w:marBottom w:val="0"/>
      <w:divBdr>
        <w:top w:val="none" w:sz="0" w:space="0" w:color="auto"/>
        <w:left w:val="none" w:sz="0" w:space="0" w:color="auto"/>
        <w:bottom w:val="none" w:sz="0" w:space="0" w:color="auto"/>
        <w:right w:val="none" w:sz="0" w:space="0" w:color="auto"/>
      </w:divBdr>
    </w:div>
    <w:div w:id="1801485864">
      <w:bodyDiv w:val="1"/>
      <w:marLeft w:val="0"/>
      <w:marRight w:val="0"/>
      <w:marTop w:val="0"/>
      <w:marBottom w:val="0"/>
      <w:divBdr>
        <w:top w:val="none" w:sz="0" w:space="0" w:color="auto"/>
        <w:left w:val="none" w:sz="0" w:space="0" w:color="auto"/>
        <w:bottom w:val="none" w:sz="0" w:space="0" w:color="auto"/>
        <w:right w:val="none" w:sz="0" w:space="0" w:color="auto"/>
      </w:divBdr>
    </w:div>
    <w:div w:id="1806266928">
      <w:bodyDiv w:val="1"/>
      <w:marLeft w:val="0"/>
      <w:marRight w:val="0"/>
      <w:marTop w:val="0"/>
      <w:marBottom w:val="0"/>
      <w:divBdr>
        <w:top w:val="none" w:sz="0" w:space="0" w:color="auto"/>
        <w:left w:val="none" w:sz="0" w:space="0" w:color="auto"/>
        <w:bottom w:val="none" w:sz="0" w:space="0" w:color="auto"/>
        <w:right w:val="none" w:sz="0" w:space="0" w:color="auto"/>
      </w:divBdr>
    </w:div>
    <w:div w:id="1828396119">
      <w:bodyDiv w:val="1"/>
      <w:marLeft w:val="0"/>
      <w:marRight w:val="0"/>
      <w:marTop w:val="0"/>
      <w:marBottom w:val="0"/>
      <w:divBdr>
        <w:top w:val="none" w:sz="0" w:space="0" w:color="auto"/>
        <w:left w:val="none" w:sz="0" w:space="0" w:color="auto"/>
        <w:bottom w:val="none" w:sz="0" w:space="0" w:color="auto"/>
        <w:right w:val="none" w:sz="0" w:space="0" w:color="auto"/>
      </w:divBdr>
    </w:div>
    <w:div w:id="1854341718">
      <w:bodyDiv w:val="1"/>
      <w:marLeft w:val="0"/>
      <w:marRight w:val="0"/>
      <w:marTop w:val="0"/>
      <w:marBottom w:val="0"/>
      <w:divBdr>
        <w:top w:val="none" w:sz="0" w:space="0" w:color="auto"/>
        <w:left w:val="none" w:sz="0" w:space="0" w:color="auto"/>
        <w:bottom w:val="none" w:sz="0" w:space="0" w:color="auto"/>
        <w:right w:val="none" w:sz="0" w:space="0" w:color="auto"/>
      </w:divBdr>
    </w:div>
    <w:div w:id="1897743734">
      <w:bodyDiv w:val="1"/>
      <w:marLeft w:val="0"/>
      <w:marRight w:val="0"/>
      <w:marTop w:val="0"/>
      <w:marBottom w:val="0"/>
      <w:divBdr>
        <w:top w:val="none" w:sz="0" w:space="0" w:color="auto"/>
        <w:left w:val="none" w:sz="0" w:space="0" w:color="auto"/>
        <w:bottom w:val="none" w:sz="0" w:space="0" w:color="auto"/>
        <w:right w:val="none" w:sz="0" w:space="0" w:color="auto"/>
      </w:divBdr>
    </w:div>
    <w:div w:id="1943800119">
      <w:bodyDiv w:val="1"/>
      <w:marLeft w:val="0"/>
      <w:marRight w:val="0"/>
      <w:marTop w:val="0"/>
      <w:marBottom w:val="0"/>
      <w:divBdr>
        <w:top w:val="none" w:sz="0" w:space="0" w:color="auto"/>
        <w:left w:val="none" w:sz="0" w:space="0" w:color="auto"/>
        <w:bottom w:val="none" w:sz="0" w:space="0" w:color="auto"/>
        <w:right w:val="none" w:sz="0" w:space="0" w:color="auto"/>
      </w:divBdr>
    </w:div>
    <w:div w:id="1946768858">
      <w:bodyDiv w:val="1"/>
      <w:marLeft w:val="0"/>
      <w:marRight w:val="0"/>
      <w:marTop w:val="0"/>
      <w:marBottom w:val="0"/>
      <w:divBdr>
        <w:top w:val="none" w:sz="0" w:space="0" w:color="auto"/>
        <w:left w:val="none" w:sz="0" w:space="0" w:color="auto"/>
        <w:bottom w:val="none" w:sz="0" w:space="0" w:color="auto"/>
        <w:right w:val="none" w:sz="0" w:space="0" w:color="auto"/>
      </w:divBdr>
    </w:div>
    <w:div w:id="2015765679">
      <w:bodyDiv w:val="1"/>
      <w:marLeft w:val="0"/>
      <w:marRight w:val="0"/>
      <w:marTop w:val="0"/>
      <w:marBottom w:val="0"/>
      <w:divBdr>
        <w:top w:val="none" w:sz="0" w:space="0" w:color="auto"/>
        <w:left w:val="none" w:sz="0" w:space="0" w:color="auto"/>
        <w:bottom w:val="none" w:sz="0" w:space="0" w:color="auto"/>
        <w:right w:val="none" w:sz="0" w:space="0" w:color="auto"/>
      </w:divBdr>
    </w:div>
    <w:div w:id="2030065165">
      <w:bodyDiv w:val="1"/>
      <w:marLeft w:val="0"/>
      <w:marRight w:val="0"/>
      <w:marTop w:val="0"/>
      <w:marBottom w:val="0"/>
      <w:divBdr>
        <w:top w:val="none" w:sz="0" w:space="0" w:color="auto"/>
        <w:left w:val="none" w:sz="0" w:space="0" w:color="auto"/>
        <w:bottom w:val="none" w:sz="0" w:space="0" w:color="auto"/>
        <w:right w:val="none" w:sz="0" w:space="0" w:color="auto"/>
      </w:divBdr>
    </w:div>
    <w:div w:id="2071806088">
      <w:bodyDiv w:val="1"/>
      <w:marLeft w:val="0"/>
      <w:marRight w:val="0"/>
      <w:marTop w:val="0"/>
      <w:marBottom w:val="0"/>
      <w:divBdr>
        <w:top w:val="none" w:sz="0" w:space="0" w:color="auto"/>
        <w:left w:val="none" w:sz="0" w:space="0" w:color="auto"/>
        <w:bottom w:val="none" w:sz="0" w:space="0" w:color="auto"/>
        <w:right w:val="none" w:sz="0" w:space="0" w:color="auto"/>
      </w:divBdr>
    </w:div>
    <w:div w:id="209034970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7.xml"/><Relationship Id="rId21" Type="http://schemas.openxmlformats.org/officeDocument/2006/relationships/header" Target="header3.xml"/><Relationship Id="rId42" Type="http://schemas.openxmlformats.org/officeDocument/2006/relationships/footer" Target="footer5.xml"/><Relationship Id="rId47" Type="http://schemas.openxmlformats.org/officeDocument/2006/relationships/header" Target="header20.xml"/><Relationship Id="rId63" Type="http://schemas.openxmlformats.org/officeDocument/2006/relationships/header" Target="header34.xml"/><Relationship Id="rId68" Type="http://schemas.openxmlformats.org/officeDocument/2006/relationships/header" Target="header39.xml"/><Relationship Id="rId84" Type="http://schemas.openxmlformats.org/officeDocument/2006/relationships/image" Target="media/image13.jpeg"/><Relationship Id="rId89" Type="http://schemas.openxmlformats.org/officeDocument/2006/relationships/image" Target="media/image18.jpeg"/><Relationship Id="rId112" Type="http://schemas.openxmlformats.org/officeDocument/2006/relationships/fontTable" Target="fontTable.xml"/><Relationship Id="rId16" Type="http://schemas.openxmlformats.org/officeDocument/2006/relationships/hyperlink" Target="mailto:Mohamoud.qawdhan2@gmail.com" TargetMode="External"/><Relationship Id="rId107" Type="http://schemas.openxmlformats.org/officeDocument/2006/relationships/hyperlink" Target="https://policies.worldbank.org/sites/ppf3/PPFDocuments/Forms/DispPage.aspx?docid=4005" TargetMode="External"/><Relationship Id="rId11" Type="http://schemas.openxmlformats.org/officeDocument/2006/relationships/endnotes" Target="endnotes.xml"/><Relationship Id="rId32" Type="http://schemas.openxmlformats.org/officeDocument/2006/relationships/hyperlink" Target="mailto:Mohamoud.qawdhan2@gmail.com" TargetMode="External"/><Relationship Id="rId37" Type="http://schemas.openxmlformats.org/officeDocument/2006/relationships/header" Target="header12.xml"/><Relationship Id="rId53" Type="http://schemas.openxmlformats.org/officeDocument/2006/relationships/header" Target="header26.xml"/><Relationship Id="rId58" Type="http://schemas.openxmlformats.org/officeDocument/2006/relationships/header" Target="header31.xml"/><Relationship Id="rId74" Type="http://schemas.openxmlformats.org/officeDocument/2006/relationships/image" Target="media/image3.jpeg"/><Relationship Id="rId79" Type="http://schemas.openxmlformats.org/officeDocument/2006/relationships/image" Target="media/image8.jpeg"/><Relationship Id="rId102" Type="http://schemas.openxmlformats.org/officeDocument/2006/relationships/header" Target="header50.xml"/><Relationship Id="rId5" Type="http://schemas.openxmlformats.org/officeDocument/2006/relationships/customXml" Target="../customXml/item5.xml"/><Relationship Id="rId90" Type="http://schemas.openxmlformats.org/officeDocument/2006/relationships/image" Target="media/image19.jpeg"/><Relationship Id="rId95" Type="http://schemas.openxmlformats.org/officeDocument/2006/relationships/header" Target="header43.xml"/><Relationship Id="rId22" Type="http://schemas.openxmlformats.org/officeDocument/2006/relationships/footer" Target="footer3.xml"/><Relationship Id="rId27" Type="http://schemas.openxmlformats.org/officeDocument/2006/relationships/header" Target="header8.xml"/><Relationship Id="rId43" Type="http://schemas.openxmlformats.org/officeDocument/2006/relationships/header" Target="header16.xml"/><Relationship Id="rId48" Type="http://schemas.openxmlformats.org/officeDocument/2006/relationships/header" Target="header21.xml"/><Relationship Id="rId64" Type="http://schemas.openxmlformats.org/officeDocument/2006/relationships/header" Target="header35.xml"/><Relationship Id="rId69" Type="http://schemas.openxmlformats.org/officeDocument/2006/relationships/header" Target="header40.xml"/><Relationship Id="rId113" Type="http://schemas.openxmlformats.org/officeDocument/2006/relationships/glossaryDocument" Target="glossary/document.xml"/><Relationship Id="rId80" Type="http://schemas.openxmlformats.org/officeDocument/2006/relationships/image" Target="media/image9.jpeg"/><Relationship Id="rId85" Type="http://schemas.openxmlformats.org/officeDocument/2006/relationships/image" Target="media/image14.jpeg"/><Relationship Id="rId12" Type="http://schemas.openxmlformats.org/officeDocument/2006/relationships/image" Target="media/image1.png"/><Relationship Id="rId17" Type="http://schemas.openxmlformats.org/officeDocument/2006/relationships/header" Target="header1.xml"/><Relationship Id="rId33" Type="http://schemas.openxmlformats.org/officeDocument/2006/relationships/hyperlink" Target="http://www.somalijobs.com" TargetMode="External"/><Relationship Id="rId38" Type="http://schemas.openxmlformats.org/officeDocument/2006/relationships/header" Target="header13.xml"/><Relationship Id="rId59" Type="http://schemas.openxmlformats.org/officeDocument/2006/relationships/header" Target="header32.xml"/><Relationship Id="rId103" Type="http://schemas.openxmlformats.org/officeDocument/2006/relationships/header" Target="header51.xml"/><Relationship Id="rId108" Type="http://schemas.openxmlformats.org/officeDocument/2006/relationships/hyperlink" Target="http://www.worldbank.org/en/projects-operations/products-and-services/brief/procurement-new-framework" TargetMode="External"/><Relationship Id="rId54" Type="http://schemas.openxmlformats.org/officeDocument/2006/relationships/header" Target="header27.xml"/><Relationship Id="rId70" Type="http://schemas.openxmlformats.org/officeDocument/2006/relationships/header" Target="header41.xml"/><Relationship Id="rId75" Type="http://schemas.openxmlformats.org/officeDocument/2006/relationships/image" Target="media/image4.jpeg"/><Relationship Id="rId91" Type="http://schemas.openxmlformats.org/officeDocument/2006/relationships/image" Target="media/image20.jpeg"/><Relationship Id="rId96" Type="http://schemas.openxmlformats.org/officeDocument/2006/relationships/header" Target="header44.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yperlink" Target="mailto:barwaaqopiu.procurement@gmail.com" TargetMode="External"/><Relationship Id="rId23" Type="http://schemas.openxmlformats.org/officeDocument/2006/relationships/header" Target="header4.xml"/><Relationship Id="rId28" Type="http://schemas.openxmlformats.org/officeDocument/2006/relationships/header" Target="header9.xml"/><Relationship Id="rId36" Type="http://schemas.openxmlformats.org/officeDocument/2006/relationships/header" Target="header11.xml"/><Relationship Id="rId49" Type="http://schemas.openxmlformats.org/officeDocument/2006/relationships/header" Target="header22.xml"/><Relationship Id="rId57" Type="http://schemas.openxmlformats.org/officeDocument/2006/relationships/header" Target="header30.xml"/><Relationship Id="rId106" Type="http://schemas.openxmlformats.org/officeDocument/2006/relationships/header" Target="header54.xml"/><Relationship Id="rId114" Type="http://schemas.openxmlformats.org/officeDocument/2006/relationships/theme" Target="theme/theme1.xml"/><Relationship Id="rId10" Type="http://schemas.openxmlformats.org/officeDocument/2006/relationships/footnotes" Target="footnotes.xml"/><Relationship Id="rId31" Type="http://schemas.openxmlformats.org/officeDocument/2006/relationships/hyperlink" Target="mailto:barwaaqopiu.procurement@gmail.com" TargetMode="External"/><Relationship Id="rId44" Type="http://schemas.openxmlformats.org/officeDocument/2006/relationships/header" Target="header17.xml"/><Relationship Id="rId52" Type="http://schemas.openxmlformats.org/officeDocument/2006/relationships/header" Target="header25.xml"/><Relationship Id="rId60" Type="http://schemas.openxmlformats.org/officeDocument/2006/relationships/footer" Target="footer6.xml"/><Relationship Id="rId65" Type="http://schemas.openxmlformats.org/officeDocument/2006/relationships/header" Target="header36.xml"/><Relationship Id="rId73" Type="http://schemas.openxmlformats.org/officeDocument/2006/relationships/image" Target="media/image2.jpeg"/><Relationship Id="rId78" Type="http://schemas.openxmlformats.org/officeDocument/2006/relationships/image" Target="media/image7.jpeg"/><Relationship Id="rId81" Type="http://schemas.openxmlformats.org/officeDocument/2006/relationships/image" Target="media/image10.jpeg"/><Relationship Id="rId86" Type="http://schemas.openxmlformats.org/officeDocument/2006/relationships/image" Target="media/image15.jpeg"/><Relationship Id="rId94" Type="http://schemas.openxmlformats.org/officeDocument/2006/relationships/image" Target="media/image23.jpeg"/><Relationship Id="rId99" Type="http://schemas.openxmlformats.org/officeDocument/2006/relationships/header" Target="header47.xml"/><Relationship Id="rId101" Type="http://schemas.openxmlformats.org/officeDocument/2006/relationships/header" Target="header49.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yperlink" Target="mailto:barwaaqopiu.procurement@gmail.com" TargetMode="External"/><Relationship Id="rId18" Type="http://schemas.openxmlformats.org/officeDocument/2006/relationships/header" Target="header2.xml"/><Relationship Id="rId39" Type="http://schemas.openxmlformats.org/officeDocument/2006/relationships/header" Target="header14.xml"/><Relationship Id="rId109" Type="http://schemas.openxmlformats.org/officeDocument/2006/relationships/header" Target="header55.xml"/><Relationship Id="rId34" Type="http://schemas.openxmlformats.org/officeDocument/2006/relationships/hyperlink" Target="http://www.worldbank.org/en/projects-operations/products-and-services/brief/procurement-new-framework" TargetMode="External"/><Relationship Id="rId50" Type="http://schemas.openxmlformats.org/officeDocument/2006/relationships/header" Target="header23.xml"/><Relationship Id="rId55" Type="http://schemas.openxmlformats.org/officeDocument/2006/relationships/header" Target="header28.xml"/><Relationship Id="rId76" Type="http://schemas.openxmlformats.org/officeDocument/2006/relationships/image" Target="media/image5.jpeg"/><Relationship Id="rId97" Type="http://schemas.openxmlformats.org/officeDocument/2006/relationships/header" Target="header45.xml"/><Relationship Id="rId104" Type="http://schemas.openxmlformats.org/officeDocument/2006/relationships/header" Target="header52.xml"/><Relationship Id="rId7" Type="http://schemas.openxmlformats.org/officeDocument/2006/relationships/styles" Target="styles.xml"/><Relationship Id="rId71" Type="http://schemas.openxmlformats.org/officeDocument/2006/relationships/footer" Target="footer8.xml"/><Relationship Id="rId92" Type="http://schemas.openxmlformats.org/officeDocument/2006/relationships/image" Target="media/image21.jpeg"/><Relationship Id="rId2" Type="http://schemas.openxmlformats.org/officeDocument/2006/relationships/customXml" Target="../customXml/item2.xml"/><Relationship Id="rId29" Type="http://schemas.openxmlformats.org/officeDocument/2006/relationships/header" Target="header10.xml"/><Relationship Id="rId24" Type="http://schemas.openxmlformats.org/officeDocument/2006/relationships/header" Target="header5.xml"/><Relationship Id="rId40" Type="http://schemas.openxmlformats.org/officeDocument/2006/relationships/header" Target="header15.xml"/><Relationship Id="rId45" Type="http://schemas.openxmlformats.org/officeDocument/2006/relationships/header" Target="header18.xml"/><Relationship Id="rId66" Type="http://schemas.openxmlformats.org/officeDocument/2006/relationships/header" Target="header37.xml"/><Relationship Id="rId87" Type="http://schemas.openxmlformats.org/officeDocument/2006/relationships/image" Target="media/image16.jpeg"/><Relationship Id="rId110" Type="http://schemas.openxmlformats.org/officeDocument/2006/relationships/header" Target="header56.xml"/><Relationship Id="rId61" Type="http://schemas.openxmlformats.org/officeDocument/2006/relationships/footer" Target="footer7.xml"/><Relationship Id="rId82" Type="http://schemas.openxmlformats.org/officeDocument/2006/relationships/image" Target="media/image11.jpeg"/><Relationship Id="rId19" Type="http://schemas.openxmlformats.org/officeDocument/2006/relationships/footer" Target="footer1.xml"/><Relationship Id="rId14" Type="http://schemas.openxmlformats.org/officeDocument/2006/relationships/hyperlink" Target="mailto:Mohamoud.qawdhan2@gmail.com" TargetMode="External"/><Relationship Id="rId30" Type="http://schemas.openxmlformats.org/officeDocument/2006/relationships/hyperlink" Target="http://www.worldbank.org/debarr." TargetMode="External"/><Relationship Id="rId35" Type="http://schemas.openxmlformats.org/officeDocument/2006/relationships/hyperlink" Target="mailto:barwaaqopiu.procurement@gmail.com" TargetMode="External"/><Relationship Id="rId56" Type="http://schemas.openxmlformats.org/officeDocument/2006/relationships/header" Target="header29.xml"/><Relationship Id="rId77" Type="http://schemas.openxmlformats.org/officeDocument/2006/relationships/image" Target="media/image6.jpeg"/><Relationship Id="rId100" Type="http://schemas.openxmlformats.org/officeDocument/2006/relationships/header" Target="header48.xml"/><Relationship Id="rId105" Type="http://schemas.openxmlformats.org/officeDocument/2006/relationships/header" Target="header53.xml"/><Relationship Id="rId8" Type="http://schemas.openxmlformats.org/officeDocument/2006/relationships/settings" Target="settings.xml"/><Relationship Id="rId51" Type="http://schemas.openxmlformats.org/officeDocument/2006/relationships/header" Target="header24.xml"/><Relationship Id="rId72" Type="http://schemas.openxmlformats.org/officeDocument/2006/relationships/header" Target="header42.xml"/><Relationship Id="rId93" Type="http://schemas.openxmlformats.org/officeDocument/2006/relationships/image" Target="media/image22.jpeg"/><Relationship Id="rId98" Type="http://schemas.openxmlformats.org/officeDocument/2006/relationships/header" Target="header46.xml"/><Relationship Id="rId3" Type="http://schemas.openxmlformats.org/officeDocument/2006/relationships/customXml" Target="../customXml/item3.xml"/><Relationship Id="rId25" Type="http://schemas.openxmlformats.org/officeDocument/2006/relationships/header" Target="header6.xml"/><Relationship Id="rId46" Type="http://schemas.openxmlformats.org/officeDocument/2006/relationships/header" Target="header19.xml"/><Relationship Id="rId67" Type="http://schemas.openxmlformats.org/officeDocument/2006/relationships/header" Target="header38.xml"/><Relationship Id="rId20" Type="http://schemas.openxmlformats.org/officeDocument/2006/relationships/footer" Target="footer2.xml"/><Relationship Id="rId41" Type="http://schemas.openxmlformats.org/officeDocument/2006/relationships/footer" Target="footer4.xml"/><Relationship Id="rId62" Type="http://schemas.openxmlformats.org/officeDocument/2006/relationships/header" Target="header33.xml"/><Relationship Id="rId83" Type="http://schemas.openxmlformats.org/officeDocument/2006/relationships/image" Target="media/image12.jpeg"/><Relationship Id="rId88" Type="http://schemas.openxmlformats.org/officeDocument/2006/relationships/image" Target="media/image17.jpeg"/><Relationship Id="rId111" Type="http://schemas.openxmlformats.org/officeDocument/2006/relationships/header" Target="header57.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DefaultPlaceholder_2098659788"/>
        <w:category>
          <w:name w:val="General"/>
          <w:gallery w:val="placeholder"/>
        </w:category>
        <w:types>
          <w:type w:val="bbPlcHdr"/>
        </w:types>
        <w:behaviors>
          <w:behavior w:val="content"/>
        </w:behaviors>
        <w:guid w:val="{E17A037A-723E-4163-B353-836C8ECDBE1D}"/>
      </w:docPartPr>
      <w:docPartBody>
        <w:p w:rsidR="00575EC1" w:rsidRDefault="00C24B2E">
          <w:r>
            <w:rPr>
              <w:color w:val="808080"/>
            </w:rPr>
            <w:t>Type equation here.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New Roman Bold">
    <w:panose1 w:val="02020803070505020304"/>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Tms Rmn">
    <w:altName w:val="Times New Roman"/>
    <w:panose1 w:val="02020603040505020304"/>
    <w:charset w:val="00"/>
    <w:family w:val="roman"/>
    <w:notTrueType/>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Optima">
    <w:panose1 w:val="00000000000000000000"/>
    <w:charset w:val="00"/>
    <w:family w:val="swiss"/>
    <w:notTrueType/>
    <w:pitch w:val="variable"/>
    <w:sig w:usb0="00000003" w:usb1="00000000" w:usb2="00000000" w:usb3="00000000" w:csb0="00000001" w:csb1="00000000"/>
  </w:font>
  <w:font w:name="Helvetica Neue">
    <w:charset w:val="00"/>
    <w:family w:val="auto"/>
    <w:pitch w:val="variable"/>
    <w:sig w:usb0="00000003" w:usb1="500079DB" w:usb2="0000001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l‚r –¾’©">
    <w:altName w:val="苹方-简"/>
    <w:panose1 w:val="00000000000000000000"/>
    <w:charset w:val="00"/>
    <w:family w:val="roman"/>
    <w:notTrueType/>
    <w:pitch w:val="default"/>
    <w:sig w:usb0="00000003" w:usb1="00000000" w:usb2="00000000" w:usb3="00000000" w:csb0="00000001" w:csb1="00000000"/>
  </w:font>
  <w:font w:name="Arial-BoldMT">
    <w:charset w:val="00"/>
    <w:family w:val="auto"/>
    <w:pitch w:val="variable"/>
    <w:sig w:usb0="00000000" w:usb1="C0007843" w:usb2="00000009" w:usb3="00000000" w:csb0="000001FF" w:csb1="00000000"/>
  </w:font>
  <w:font w:name="Courier">
    <w:panose1 w:val="02070409020205020404"/>
    <w:charset w:val="00"/>
    <w:family w:val="auto"/>
    <w:pitch w:val="default"/>
    <w:sig w:usb0="00000000" w:usb1="00000000" w:usb2="00000000" w:usb3="00000000" w:csb0="00000003" w:csb1="00000000"/>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5213D"/>
    <w:rsid w:val="000B7807"/>
    <w:rsid w:val="00117D3A"/>
    <w:rsid w:val="00140529"/>
    <w:rsid w:val="001B2314"/>
    <w:rsid w:val="001E0A7C"/>
    <w:rsid w:val="002050B1"/>
    <w:rsid w:val="002C31F2"/>
    <w:rsid w:val="00332F19"/>
    <w:rsid w:val="0035213D"/>
    <w:rsid w:val="00380B5C"/>
    <w:rsid w:val="00475DA7"/>
    <w:rsid w:val="004D4CF2"/>
    <w:rsid w:val="00575EC1"/>
    <w:rsid w:val="00586B7A"/>
    <w:rsid w:val="00594F5D"/>
    <w:rsid w:val="00645980"/>
    <w:rsid w:val="00645C21"/>
    <w:rsid w:val="00861B5E"/>
    <w:rsid w:val="00B8544F"/>
    <w:rsid w:val="00BE7EB9"/>
    <w:rsid w:val="00BF0B16"/>
    <w:rsid w:val="00C24B2E"/>
    <w:rsid w:val="00D21F85"/>
    <w:rsid w:val="00D26538"/>
    <w:rsid w:val="00DB2A4D"/>
    <w:rsid w:val="00E15C9D"/>
    <w:rsid w:val="00E726F1"/>
    <w:rsid w:val="00EF4C8A"/>
    <w:rsid w:val="00FD5A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3e02667f-0271-471b-bd6e-11a2e16def1d" xsi:nil="true"/>
    <lcf76f155ced4ddcb4097134ff3c332f xmlns="644a89e5-6bf3-45be-973d-31dedccce5a6">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ct:contentTypeSchema xmlns:ct="http://schemas.microsoft.com/office/2006/metadata/contentType" xmlns:ma="http://schemas.microsoft.com/office/2006/metadata/properties/metaAttributes" ct:_="" ma:_="" ma:contentTypeName="Document" ma:contentTypeID="0x01010022D807DA5079DD4F8FC962D9402EEFD8" ma:contentTypeVersion="16" ma:contentTypeDescription="Create a new document." ma:contentTypeScope="" ma:versionID="0bc21ed0b2020c3afaff3066be92a17d">
  <xsd:schema xmlns:xsd="http://www.w3.org/2001/XMLSchema" xmlns:xs="http://www.w3.org/2001/XMLSchema" xmlns:p="http://schemas.microsoft.com/office/2006/metadata/properties" xmlns:ns2="644a89e5-6bf3-45be-973d-31dedccce5a6" xmlns:ns3="3e02667f-0271-471b-bd6e-11a2e16def1d" targetNamespace="http://schemas.microsoft.com/office/2006/metadata/properties" ma:root="true" ma:fieldsID="c07fef68e287cdc89b47e0ea84d70e73" ns2:_="" ns3:_="">
    <xsd:import namespace="644a89e5-6bf3-45be-973d-31dedccce5a6"/>
    <xsd:import namespace="3e02667f-0271-471b-bd6e-11a2e16def1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2:MediaServiceEventHashCode" minOccurs="0"/>
                <xsd:element ref="ns2:MediaServiceGenerationTim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44a89e5-6bf3-45be-973d-31dedccce5a6" elementFormDefault="qualified">
    <xsd:import namespace="http://schemas.microsoft.com/office/2006/documentManagement/types"/>
    <xsd:import namespace="http://schemas.microsoft.com/office/infopath/2007/PartnerControls"/>
    <xsd:element name="MediaServiceMetadata" ma:index="4" nillable="true" ma:displayName="MediaServiceMetadata" ma:hidden="true" ma:internalName="MediaServiceMetadata" ma:readOnly="true">
      <xsd:simpleType>
        <xsd:restriction base="dms:Note"/>
      </xsd:simpleType>
    </xsd:element>
    <xsd:element name="MediaServiceFastMetadata" ma:index="5" nillable="true" ma:displayName="MediaServiceFastMetadata" ma:hidden="true" ma:internalName="MediaServiceFastMetadata" ma:readOnly="true">
      <xsd:simpleType>
        <xsd:restriction base="dms:Note"/>
      </xsd:simpleType>
    </xsd:element>
    <xsd:element name="MediaServiceAutoTags" ma:index="6" nillable="true" ma:displayName="MediaServiceAutoTags" ma:internalName="MediaServiceAutoTags" ma:readOnly="true">
      <xsd:simpleType>
        <xsd:restriction base="dms:Text"/>
      </xsd:simpleType>
    </xsd:element>
    <xsd:element name="MediaServiceOCR" ma:index="7" nillable="true" ma:displayName="MediaServiceOCR" ma:internalName="MediaServiceOCR" ma:readOnly="true">
      <xsd:simpleType>
        <xsd:restriction base="dms:Note">
          <xsd:maxLength value="255"/>
        </xsd:restriction>
      </xsd:simpleType>
    </xsd:element>
    <xsd:element name="MediaServiceDateTaken" ma:index="8" nillable="true" ma:displayName="MediaServiceDateTaken" ma:hidden="true" ma:internalName="MediaServiceDateTaken" ma:readOnly="true">
      <xsd:simpleType>
        <xsd:restriction base="dms:Text"/>
      </xsd:simpleType>
    </xsd:element>
    <xsd:element name="MediaServiceLocation" ma:index="10" nillable="true" ma:displayName="MediaServiceLocation" ma:internalName="MediaServiceLocation" ma:readOnly="true">
      <xsd:simpleType>
        <xsd:restriction base="dms:Text"/>
      </xsd:simpleType>
    </xsd:element>
    <xsd:element name="MediaServiceEventHashCode" ma:index="11" nillable="true" ma:displayName="MediaServiceEventHashCode" ma:hidden="true" ma:internalName="MediaServiceEventHashCode"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a6c10d7-b926-4fc0-945e-3cbf5049f6b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5dc480c3-88f4-4fce-816c-41eab65f6a1b}" ma:internalName="TaxCatchAll" ma:showField="CatchAllData" ma:web="19e016ca-9046-4267-b57e-e57e3836d18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98A30B4-5529-431E-B79D-D027267EB478}">
  <ds:schemaRefs>
    <ds:schemaRef ds:uri="http://schemas.openxmlformats.org/officeDocument/2006/bibliography"/>
  </ds:schemaRefs>
</ds:datastoreItem>
</file>

<file path=customXml/itemProps3.xml><?xml version="1.0" encoding="utf-8"?>
<ds:datastoreItem xmlns:ds="http://schemas.openxmlformats.org/officeDocument/2006/customXml" ds:itemID="{8747863D-98EB-4A53-A4ED-D10A5729D2DD}">
  <ds:schemaRefs>
    <ds:schemaRef ds:uri="http://schemas.microsoft.com/office/2006/metadata/properties"/>
    <ds:schemaRef ds:uri="http://schemas.microsoft.com/office/infopath/2007/PartnerControls"/>
    <ds:schemaRef ds:uri="3e02667f-0271-471b-bd6e-11a2e16def1d"/>
    <ds:schemaRef ds:uri="644a89e5-6bf3-45be-973d-31dedccce5a6"/>
  </ds:schemaRefs>
</ds:datastoreItem>
</file>

<file path=customXml/itemProps4.xml><?xml version="1.0" encoding="utf-8"?>
<ds:datastoreItem xmlns:ds="http://schemas.openxmlformats.org/officeDocument/2006/customXml" ds:itemID="{225A713A-E564-4A2F-A52F-401D5F10C9F6}">
  <ds:schemaRefs>
    <ds:schemaRef ds:uri="http://schemas.microsoft.com/sharepoint/v3/contenttype/forms"/>
  </ds:schemaRefs>
</ds:datastoreItem>
</file>

<file path=customXml/itemProps5.xml><?xml version="1.0" encoding="utf-8"?>
<ds:datastoreItem xmlns:ds="http://schemas.openxmlformats.org/officeDocument/2006/customXml" ds:itemID="{A360B08B-08EF-4EE9-AD70-F4DE5E37B4D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44a89e5-6bf3-45be-973d-31dedccce5a6"/>
    <ds:schemaRef ds:uri="3e02667f-0271-471b-bd6e-11a2e16def1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326</Pages>
  <Words>57709</Words>
  <Characters>328944</Characters>
  <Application>Microsoft Office Word</Application>
  <DocSecurity>0</DocSecurity>
  <Lines>2741</Lines>
  <Paragraphs>771</Paragraphs>
  <ScaleCrop>false</ScaleCrop>
  <HeadingPairs>
    <vt:vector size="2" baseType="variant">
      <vt:variant>
        <vt:lpstr>Title</vt:lpstr>
      </vt:variant>
      <vt:variant>
        <vt:i4>1</vt:i4>
      </vt:variant>
    </vt:vector>
  </HeadingPairs>
  <TitlesOfParts>
    <vt:vector size="1" baseType="lpstr">
      <vt:lpstr>Section I</vt:lpstr>
    </vt:vector>
  </TitlesOfParts>
  <Company>Asian Devlopment Bank</Company>
  <LinksUpToDate>false</LinksUpToDate>
  <CharactersWithSpaces>385882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Section I</dc:title>
  <dc:creator>ejimenez1@worldbank.org</dc:creator>
  <cp:lastModifiedBy>Abdulkadir M. Guled</cp:lastModifiedBy>
  <cp:revision>8</cp:revision>
  <cp:lastPrinted>2016-06-26T13:40:00Z</cp:lastPrinted>
  <dcterms:created xsi:type="dcterms:W3CDTF">2024-03-28T08:28:00Z</dcterms:created>
  <dcterms:modified xsi:type="dcterms:W3CDTF">2024-04-02T06:36:00Z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0x01010022D807DA5079DD4F8FC962D9402EEFD8</vt:lpwstr>
  </property>
  <property fmtid="{D5CDD505-2E9C-101B-9397-08002B2CF9AE}" pid="3" name="KSOProductBuildVer">
    <vt:lpwstr>1033-2.8.0.4624</vt:lpwstr>
  </property>
</Properties>
</file>