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sdt>
      <w:sdtPr>
        <w:rPr>
          <w:rFonts w:ascii="Tahoma" w:hAnsi="Tahoma" w:cs="Tahoma"/>
          <w:sz w:val="19"/>
          <w:szCs w:val="19"/>
        </w:rPr>
        <w:id w:val="-367758480"/>
        <w:docPartObj>
          <w:docPartGallery w:val="AutoText"/>
        </w:docPartObj>
      </w:sdtPr>
      <w:sdtEndPr>
        <w:rPr>
          <w:rFonts w:ascii="Tahoma" w:hAnsi="Tahoma" w:cs="Tahoma"/>
          <w:sz w:val="19"/>
          <w:szCs w:val="19"/>
        </w:rPr>
      </w:sdtEndPr>
      <w:sdtContent>
        <w:tbl>
          <w:tblPr>
            <w:tblStyle w:val="5"/>
            <w:tblpPr w:leftFromText="187" w:rightFromText="187" w:vertAnchor="page" w:horzAnchor="page" w:tblpYSpec="top"/>
            <w:tblW w:w="0" w:type="auto"/>
            <w:tblInd w:w="0" w:type="dxa"/>
            <w:shd w:val="clear" w:color="auto" w:fill="007C59"/>
            <w:tblLayout w:type="autofit"/>
            <w:tblCellMar>
              <w:top w:w="0" w:type="dxa"/>
              <w:left w:w="108" w:type="dxa"/>
              <w:bottom w:w="0" w:type="dxa"/>
              <w:right w:w="108" w:type="dxa"/>
            </w:tblCellMar>
          </w:tblPr>
          <w:tblGrid>
            <w:gridCol w:w="1838"/>
            <w:gridCol w:w="5817"/>
          </w:tblGrid>
          <w:tr w14:paraId="5E509CA2">
            <w:tblPrEx>
              <w:shd w:val="clear" w:color="auto" w:fill="007C59"/>
              <w:tblCellMar>
                <w:top w:w="0" w:type="dxa"/>
                <w:left w:w="108" w:type="dxa"/>
                <w:bottom w:w="0" w:type="dxa"/>
                <w:right w:w="108" w:type="dxa"/>
              </w:tblCellMar>
            </w:tblPrEx>
            <w:trPr>
              <w:trHeight w:val="799" w:hRule="atLeast"/>
            </w:trPr>
            <w:tc>
              <w:tcPr>
                <w:tcW w:w="1838" w:type="dxa"/>
                <w:tcBorders>
                  <w:right w:val="single" w:color="FFFFFF" w:themeColor="background1" w:sz="4" w:space="0"/>
                </w:tcBorders>
                <w:shd w:val="clear" w:color="auto" w:fill="007C59"/>
                <w:vAlign w:val="bottom"/>
              </w:tcPr>
              <w:p w14:paraId="4AA195B7">
                <w:pPr>
                  <w:spacing w:line="240" w:lineRule="auto"/>
                  <w:jc w:val="center"/>
                  <w:rPr>
                    <w:rFonts w:ascii="Tahoma" w:hAnsi="Tahoma" w:cs="Tahoma"/>
                    <w:sz w:val="19"/>
                    <w:szCs w:val="19"/>
                  </w:rPr>
                </w:pPr>
              </w:p>
              <w:p w14:paraId="33F96DEA">
                <w:pPr>
                  <w:pStyle w:val="23"/>
                  <w:rPr>
                    <w:rFonts w:ascii="Tahoma" w:hAnsi="Tahoma" w:cs="Tahoma"/>
                    <w:b/>
                    <w:sz w:val="19"/>
                    <w:szCs w:val="19"/>
                  </w:rPr>
                </w:pPr>
                <w:r>
                  <w:rPr>
                    <w:rFonts w:ascii="Tahoma" w:hAnsi="Tahoma" w:cs="Tahoma"/>
                    <w:b/>
                    <w:color w:val="FFFFFF" w:themeColor="background1"/>
                    <w:sz w:val="19"/>
                    <w:szCs w:val="19"/>
                    <w14:textFill>
                      <w14:solidFill>
                        <w14:schemeClr w14:val="bg1"/>
                      </w14:solidFill>
                    </w14:textFill>
                  </w:rPr>
                  <w:t>Tender Reference:</w:t>
                </w:r>
              </w:p>
            </w:tc>
            <w:tc>
              <w:tcPr>
                <w:tcW w:w="5817" w:type="dxa"/>
                <w:tcBorders>
                  <w:left w:val="single" w:color="FFFFFF" w:themeColor="background1" w:sz="4" w:space="0"/>
                </w:tcBorders>
                <w:shd w:val="clear" w:color="auto" w:fill="007C59"/>
                <w:vAlign w:val="bottom"/>
              </w:tcPr>
              <w:p w14:paraId="4C651B82">
                <w:pPr>
                  <w:rPr>
                    <w:rFonts w:ascii="Tahoma" w:hAnsi="Tahoma" w:eastAsia="Times New Roman" w:cs="Tahoma"/>
                    <w:b/>
                    <w:color w:val="FFFFFF" w:themeColor="background1"/>
                    <w:lang w:val="en-GB"/>
                    <w14:textFill>
                      <w14:solidFill>
                        <w14:schemeClr w14:val="bg1"/>
                      </w14:solidFill>
                    </w14:textFill>
                  </w:rPr>
                </w:pPr>
                <w:r>
                  <w:rPr>
                    <w:rFonts w:cstheme="minorHAnsi"/>
                    <w:b/>
                    <w:color w:val="FFFFFF" w:themeColor="background1"/>
                    <w:sz w:val="24"/>
                    <w:szCs w:val="24"/>
                    <w14:textFill>
                      <w14:solidFill>
                        <w14:schemeClr w14:val="bg1"/>
                      </w14:solidFill>
                    </w14:textFill>
                  </w:rPr>
                  <w:t>SR-5116/LLG/SOM/OCT/2024/SANITATION TOOLS</w:t>
                </w:r>
              </w:p>
              <w:p w14:paraId="02FA7B16">
                <w:pPr>
                  <w:pStyle w:val="23"/>
                  <w:rPr>
                    <w:rFonts w:ascii="Tahoma" w:hAnsi="Tahoma" w:cs="Tahoma" w:eastAsiaTheme="majorEastAsia"/>
                    <w:b/>
                    <w:bCs/>
                    <w:color w:val="FFFFFF" w:themeColor="background1"/>
                    <w:sz w:val="19"/>
                    <w:szCs w:val="19"/>
                    <w14:textFill>
                      <w14:solidFill>
                        <w14:schemeClr w14:val="bg1"/>
                      </w14:solidFill>
                    </w14:textFill>
                  </w:rPr>
                </w:pPr>
              </w:p>
            </w:tc>
          </w:tr>
        </w:tbl>
        <w:p w14:paraId="30345B77">
          <w:pPr>
            <w:spacing w:line="240" w:lineRule="auto"/>
            <w:rPr>
              <w:rFonts w:ascii="Tahoma" w:hAnsi="Tahoma" w:cs="Tahoma"/>
              <w:b/>
              <w:bCs/>
              <w:sz w:val="28"/>
              <w:szCs w:val="28"/>
            </w:rPr>
          </w:pPr>
          <w:r>
            <w:rPr>
              <w:rFonts w:ascii="Tahoma" w:hAnsi="Tahoma" w:cs="Tahoma"/>
              <w:sz w:val="28"/>
              <w:szCs w:val="28"/>
            </w:rPr>
            <w:drawing>
              <wp:anchor distT="0" distB="0" distL="114300" distR="114300" simplePos="0" relativeHeight="251666432" behindDoc="0" locked="0" layoutInCell="1" allowOverlap="1">
                <wp:simplePos x="0" y="0"/>
                <wp:positionH relativeFrom="column">
                  <wp:posOffset>4976495</wp:posOffset>
                </wp:positionH>
                <wp:positionV relativeFrom="paragraph">
                  <wp:posOffset>-804545</wp:posOffset>
                </wp:positionV>
                <wp:extent cx="1295400" cy="514985"/>
                <wp:effectExtent l="0" t="0" r="0" b="0"/>
                <wp:wrapNone/>
                <wp:docPr id="10" name="Picture 10" descr="C:\Users\user\Documents\LLG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Users\user\Documents\LLG logo.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1295400" cy="514985"/>
                        </a:xfrm>
                        <a:prstGeom prst="rect">
                          <a:avLst/>
                        </a:prstGeom>
                        <a:noFill/>
                        <a:ln>
                          <a:noFill/>
                        </a:ln>
                      </pic:spPr>
                    </pic:pic>
                  </a:graphicData>
                </a:graphic>
              </wp:anchor>
            </w:drawing>
          </w:r>
          <w:bookmarkStart w:id="0" w:name="_Hlk176091417"/>
          <w:r>
            <w:rPr>
              <w:sz w:val="28"/>
              <w:szCs w:val="28"/>
            </w:rPr>
            <w:t>TENDER DOSSIER FOR THE PROCUREMENT OF SANITATION TOOLS IN MOGADISHU-DEYNILE BENADIR-REGION SOMALIA</w:t>
          </w:r>
          <w:r>
            <w:rPr>
              <w:b/>
              <w:bCs/>
              <w:sz w:val="28"/>
              <w:szCs w:val="28"/>
            </w:rPr>
            <w:t>.</w:t>
          </w:r>
        </w:p>
        <w:bookmarkEnd w:id="0"/>
        <w:p w14:paraId="6A0EE26A">
          <w:pPr>
            <w:pStyle w:val="19"/>
            <w:spacing w:line="530" w:lineRule="exact"/>
            <w:rPr>
              <w:rFonts w:asciiTheme="minorHAnsi" w:hAnsiTheme="minorHAnsi" w:cstheme="minorHAnsi"/>
              <w:sz w:val="24"/>
              <w:lang w:val="en-GB" w:eastAsia="en-IE"/>
            </w:rPr>
          </w:pPr>
        </w:p>
        <w:p w14:paraId="5810DCA4">
          <w:pPr>
            <w:rPr>
              <w:rFonts w:eastAsia="Times New Roman" w:cstheme="minorHAnsi"/>
              <w:sz w:val="24"/>
              <w:szCs w:val="20"/>
              <w:lang w:val="en-GB" w:eastAsia="en-IE"/>
            </w:rPr>
          </w:pPr>
        </w:p>
        <w:p w14:paraId="19ED5B25">
          <w:pPr>
            <w:jc w:val="center"/>
            <w:rPr>
              <w:rFonts w:eastAsia="Times New Roman" w:cstheme="minorHAnsi"/>
              <w:b/>
              <w:sz w:val="24"/>
              <w:szCs w:val="24"/>
              <w:lang w:val="en-GB" w:eastAsia="en-IE"/>
            </w:rPr>
          </w:pPr>
        </w:p>
        <w:p w14:paraId="41CE4C92">
          <w:pPr>
            <w:jc w:val="center"/>
            <w:rPr>
              <w:rFonts w:eastAsia="Times New Roman" w:cstheme="minorHAnsi"/>
              <w:b/>
              <w:sz w:val="24"/>
              <w:szCs w:val="24"/>
              <w:lang w:val="en-GB" w:eastAsia="en-IE"/>
            </w:rPr>
          </w:pPr>
        </w:p>
        <w:p w14:paraId="225C445F">
          <w:pPr>
            <w:jc w:val="center"/>
            <w:rPr>
              <w:rFonts w:eastAsia="Times New Roman" w:cstheme="minorHAnsi"/>
              <w:b/>
              <w:sz w:val="24"/>
              <w:szCs w:val="24"/>
              <w:lang w:val="en-GB" w:eastAsia="en-IE"/>
            </w:rPr>
          </w:pPr>
        </w:p>
        <w:p w14:paraId="48B7C75A">
          <w:pPr>
            <w:jc w:val="center"/>
            <w:rPr>
              <w:rFonts w:eastAsia="Times New Roman" w:cstheme="minorHAnsi"/>
              <w:b/>
              <w:sz w:val="24"/>
              <w:szCs w:val="24"/>
              <w:lang w:val="en-GB" w:eastAsia="en-IE"/>
            </w:rPr>
          </w:pPr>
        </w:p>
        <w:p w14:paraId="4D67B58A">
          <w:pPr>
            <w:jc w:val="center"/>
            <w:rPr>
              <w:rFonts w:eastAsia="Times New Roman" w:cstheme="minorHAnsi"/>
              <w:b/>
              <w:sz w:val="24"/>
              <w:szCs w:val="24"/>
              <w:lang w:val="en-GB" w:eastAsia="en-IE"/>
            </w:rPr>
          </w:pPr>
        </w:p>
        <w:p w14:paraId="1EAC53EA">
          <w:pPr>
            <w:jc w:val="center"/>
            <w:rPr>
              <w:rFonts w:eastAsia="Times New Roman" w:cstheme="minorHAnsi"/>
              <w:b/>
              <w:sz w:val="24"/>
              <w:szCs w:val="24"/>
              <w:lang w:val="en-GB" w:eastAsia="en-IE"/>
            </w:rPr>
          </w:pPr>
        </w:p>
        <w:p w14:paraId="541BF73F">
          <w:pPr>
            <w:jc w:val="center"/>
            <w:rPr>
              <w:rFonts w:eastAsia="Times New Roman" w:cstheme="minorHAnsi"/>
              <w:b/>
              <w:sz w:val="24"/>
              <w:szCs w:val="24"/>
              <w:lang w:val="en-GB" w:eastAsia="en-IE"/>
            </w:rPr>
          </w:pPr>
        </w:p>
        <w:p w14:paraId="4FE9116A">
          <w:pPr>
            <w:jc w:val="center"/>
            <w:rPr>
              <w:rFonts w:cstheme="minorHAnsi"/>
              <w:b/>
              <w:sz w:val="24"/>
              <w:szCs w:val="24"/>
            </w:rPr>
          </w:pPr>
          <w:r>
            <w:rPr>
              <w:rFonts w:eastAsia="Times New Roman" w:cstheme="minorHAnsi"/>
              <w:b/>
              <w:sz w:val="24"/>
              <w:szCs w:val="24"/>
              <w:lang w:val="en-GB" w:eastAsia="en-IE"/>
            </w:rPr>
            <w:t xml:space="preserve">TENDER REF NO: </w:t>
          </w:r>
          <w:r>
            <w:rPr>
              <w:rFonts w:cstheme="minorHAnsi"/>
              <w:b/>
              <w:sz w:val="24"/>
              <w:szCs w:val="24"/>
            </w:rPr>
            <w:t>SR-5116/LLG/SOM/OCT/2024/SANITATION TOOLS</w:t>
          </w:r>
        </w:p>
        <w:p w14:paraId="3B4DEE11">
          <w:pPr>
            <w:jc w:val="center"/>
            <w:rPr>
              <w:rFonts w:ascii="Tahoma" w:hAnsi="Tahoma" w:eastAsia="Times New Roman" w:cs="Tahoma"/>
              <w:b/>
              <w:lang w:val="en-GB"/>
            </w:rPr>
          </w:pPr>
        </w:p>
        <w:p w14:paraId="37B2E4DB">
          <w:pPr>
            <w:jc w:val="center"/>
            <w:rPr>
              <w:rFonts w:ascii="Tahoma" w:hAnsi="Tahoma" w:eastAsia="Times New Roman" w:cs="Tahoma"/>
              <w:b/>
              <w:lang w:val="en-GB"/>
            </w:rPr>
          </w:pPr>
        </w:p>
        <w:p w14:paraId="650287DD">
          <w:pPr>
            <w:pStyle w:val="19"/>
            <w:rPr>
              <w:lang w:val="en-GB"/>
            </w:rPr>
          </w:pPr>
        </w:p>
        <w:p w14:paraId="2D230F1D">
          <w:pPr>
            <w:pStyle w:val="19"/>
            <w:rPr>
              <w:lang w:val="en-GB"/>
            </w:rPr>
          </w:pPr>
        </w:p>
        <w:p w14:paraId="35079F9B">
          <w:pPr>
            <w:pStyle w:val="19"/>
            <w:rPr>
              <w:lang w:val="en-GB"/>
            </w:rPr>
          </w:pPr>
        </w:p>
        <w:p w14:paraId="0082CF82">
          <w:pPr>
            <w:pStyle w:val="19"/>
            <w:rPr>
              <w:lang w:val="en-GB"/>
            </w:rPr>
          </w:pPr>
        </w:p>
        <w:p w14:paraId="355F6BAB">
          <w:pPr>
            <w:pStyle w:val="19"/>
            <w:rPr>
              <w:rFonts w:asciiTheme="minorHAnsi" w:hAnsiTheme="minorHAnsi" w:cstheme="minorHAnsi"/>
              <w:sz w:val="32"/>
              <w:szCs w:val="32"/>
              <w:lang w:val="en-GB"/>
            </w:rPr>
          </w:pPr>
          <w:r>
            <w:rPr>
              <w:rFonts w:asciiTheme="minorHAnsi" w:hAnsiTheme="minorHAnsi" w:cstheme="minorHAnsi"/>
              <w:sz w:val="32"/>
              <w:szCs w:val="32"/>
              <w:lang w:val="en-GB"/>
            </w:rPr>
            <w:t>OCT-2024</w:t>
          </w:r>
        </w:p>
        <w:p w14:paraId="6D78D56A">
          <w:pPr>
            <w:spacing w:line="240" w:lineRule="auto"/>
            <w:jc w:val="center"/>
            <w:rPr>
              <w:rFonts w:ascii="Tahoma" w:hAnsi="Tahoma" w:cs="Tahoma"/>
              <w:b/>
              <w:color w:val="000000" w:themeColor="text1"/>
              <w:sz w:val="19"/>
              <w:szCs w:val="19"/>
              <w14:textFill>
                <w14:solidFill>
                  <w14:schemeClr w14:val="tx1"/>
                </w14:solidFill>
              </w14:textFill>
            </w:rPr>
          </w:pPr>
        </w:p>
        <w:p w14:paraId="52F3679F">
          <w:pPr>
            <w:spacing w:line="240" w:lineRule="auto"/>
            <w:jc w:val="center"/>
            <w:rPr>
              <w:rFonts w:ascii="Tahoma" w:hAnsi="Tahoma" w:cs="Tahoma"/>
              <w:b/>
              <w:color w:val="000000" w:themeColor="text1"/>
              <w:sz w:val="19"/>
              <w:szCs w:val="19"/>
              <w14:textFill>
                <w14:solidFill>
                  <w14:schemeClr w14:val="tx1"/>
                </w14:solidFill>
              </w14:textFill>
            </w:rPr>
          </w:pPr>
        </w:p>
        <w:p w14:paraId="172EB367">
          <w:pPr>
            <w:spacing w:line="240" w:lineRule="auto"/>
            <w:jc w:val="center"/>
            <w:rPr>
              <w:rFonts w:ascii="Tahoma" w:hAnsi="Tahoma" w:cs="Tahoma"/>
              <w:b/>
              <w:color w:val="000000" w:themeColor="text1"/>
              <w:sz w:val="19"/>
              <w:szCs w:val="19"/>
              <w14:textFill>
                <w14:solidFill>
                  <w14:schemeClr w14:val="tx1"/>
                </w14:solidFill>
              </w14:textFill>
            </w:rPr>
          </w:pPr>
        </w:p>
        <w:p w14:paraId="5F27C6A0">
          <w:pPr>
            <w:spacing w:line="240" w:lineRule="auto"/>
            <w:jc w:val="center"/>
            <w:rPr>
              <w:rFonts w:ascii="Tahoma" w:hAnsi="Tahoma" w:cs="Tahoma"/>
              <w:b/>
              <w:color w:val="000000" w:themeColor="text1"/>
              <w:sz w:val="19"/>
              <w:szCs w:val="19"/>
              <w14:textFill>
                <w14:solidFill>
                  <w14:schemeClr w14:val="tx1"/>
                </w14:solidFill>
              </w14:textFill>
            </w:rPr>
          </w:pPr>
        </w:p>
        <w:p w14:paraId="3E80590E">
          <w:pPr>
            <w:spacing w:line="240" w:lineRule="auto"/>
            <w:jc w:val="center"/>
            <w:rPr>
              <w:rFonts w:ascii="Tahoma" w:hAnsi="Tahoma" w:cs="Tahoma"/>
              <w:b/>
              <w:color w:val="000000" w:themeColor="text1"/>
              <w:sz w:val="19"/>
              <w:szCs w:val="19"/>
              <w14:textFill>
                <w14:solidFill>
                  <w14:schemeClr w14:val="tx1"/>
                </w14:solidFill>
              </w14:textFill>
            </w:rPr>
          </w:pPr>
        </w:p>
        <w:p w14:paraId="62A3652A">
          <w:pPr>
            <w:spacing w:line="240" w:lineRule="auto"/>
            <w:jc w:val="center"/>
            <w:rPr>
              <w:rFonts w:ascii="Tahoma" w:hAnsi="Tahoma" w:cs="Tahoma"/>
              <w:b/>
              <w:color w:val="000000" w:themeColor="text1"/>
              <w:sz w:val="19"/>
              <w:szCs w:val="19"/>
              <w14:textFill>
                <w14:solidFill>
                  <w14:schemeClr w14:val="tx1"/>
                </w14:solidFill>
              </w14:textFill>
            </w:rPr>
          </w:pPr>
        </w:p>
        <w:p w14:paraId="5C5BB4B1">
          <w:pPr>
            <w:spacing w:line="240" w:lineRule="auto"/>
            <w:jc w:val="center"/>
            <w:rPr>
              <w:rFonts w:ascii="Tahoma" w:hAnsi="Tahoma" w:cs="Tahoma"/>
              <w:b/>
              <w:color w:val="000000" w:themeColor="text1"/>
              <w:sz w:val="19"/>
              <w:szCs w:val="19"/>
              <w14:textFill>
                <w14:solidFill>
                  <w14:schemeClr w14:val="tx1"/>
                </w14:solidFill>
              </w14:textFill>
            </w:rPr>
          </w:pPr>
        </w:p>
        <w:p w14:paraId="54ACB753">
          <w:pPr>
            <w:spacing w:line="240" w:lineRule="auto"/>
            <w:jc w:val="center"/>
            <w:rPr>
              <w:rFonts w:ascii="Tahoma" w:hAnsi="Tahoma" w:cs="Tahoma"/>
              <w:b/>
              <w:color w:val="000000" w:themeColor="text1"/>
              <w:sz w:val="19"/>
              <w:szCs w:val="19"/>
              <w14:textFill>
                <w14:solidFill>
                  <w14:schemeClr w14:val="tx1"/>
                </w14:solidFill>
              </w14:textFill>
            </w:rPr>
          </w:pPr>
        </w:p>
        <w:p w14:paraId="3DFFFE26">
          <w:pPr>
            <w:spacing w:line="240" w:lineRule="auto"/>
            <w:jc w:val="center"/>
            <w:rPr>
              <w:rFonts w:ascii="Tahoma" w:hAnsi="Tahoma" w:cs="Tahoma"/>
              <w:b/>
              <w:color w:val="000000" w:themeColor="text1"/>
              <w:sz w:val="19"/>
              <w:szCs w:val="19"/>
              <w14:textFill>
                <w14:solidFill>
                  <w14:schemeClr w14:val="tx1"/>
                </w14:solidFill>
              </w14:textFill>
            </w:rPr>
          </w:pPr>
        </w:p>
        <w:p w14:paraId="3B0D2456">
          <w:pPr>
            <w:spacing w:line="240" w:lineRule="auto"/>
            <w:jc w:val="center"/>
            <w:rPr>
              <w:rFonts w:ascii="Tahoma" w:hAnsi="Tahoma" w:cs="Tahoma"/>
              <w:b/>
              <w:color w:val="000000" w:themeColor="text1"/>
              <w:sz w:val="19"/>
              <w:szCs w:val="19"/>
              <w14:textFill>
                <w14:solidFill>
                  <w14:schemeClr w14:val="tx1"/>
                </w14:solidFill>
              </w14:textFill>
            </w:rPr>
          </w:pPr>
        </w:p>
        <w:p w14:paraId="30F2B499">
          <w:pPr>
            <w:spacing w:line="240" w:lineRule="auto"/>
            <w:jc w:val="center"/>
            <w:rPr>
              <w:rFonts w:ascii="Tahoma" w:hAnsi="Tahoma" w:cs="Tahoma"/>
              <w:b/>
              <w:color w:val="000000" w:themeColor="text1"/>
              <w:sz w:val="19"/>
              <w:szCs w:val="19"/>
              <w14:textFill>
                <w14:solidFill>
                  <w14:schemeClr w14:val="tx1"/>
                </w14:solidFill>
              </w14:textFill>
            </w:rPr>
          </w:pPr>
        </w:p>
        <w:p w14:paraId="2D5C5677">
          <w:pPr>
            <w:spacing w:line="240" w:lineRule="auto"/>
            <w:jc w:val="center"/>
            <w:rPr>
              <w:rFonts w:ascii="Tahoma" w:hAnsi="Tahoma" w:cs="Tahoma"/>
              <w:b/>
              <w:color w:val="000000" w:themeColor="text1"/>
              <w:sz w:val="19"/>
              <w:szCs w:val="19"/>
              <w14:textFill>
                <w14:solidFill>
                  <w14:schemeClr w14:val="tx1"/>
                </w14:solidFill>
              </w14:textFill>
            </w:rPr>
          </w:pPr>
        </w:p>
        <w:tbl>
          <w:tblPr>
            <w:tblStyle w:val="5"/>
            <w:tblpPr w:leftFromText="187" w:rightFromText="187" w:vertAnchor="page" w:horzAnchor="page" w:tblpYSpec="top"/>
            <w:tblW w:w="0" w:type="auto"/>
            <w:tblInd w:w="0" w:type="dxa"/>
            <w:shd w:val="clear" w:color="auto" w:fill="007C59"/>
            <w:tblLayout w:type="autofit"/>
            <w:tblCellMar>
              <w:top w:w="0" w:type="dxa"/>
              <w:left w:w="108" w:type="dxa"/>
              <w:bottom w:w="0" w:type="dxa"/>
              <w:right w:w="108" w:type="dxa"/>
            </w:tblCellMar>
          </w:tblPr>
          <w:tblGrid>
            <w:gridCol w:w="1862"/>
            <w:gridCol w:w="7327"/>
          </w:tblGrid>
          <w:tr w14:paraId="288D02C2">
            <w:tblPrEx>
              <w:shd w:val="clear" w:color="auto" w:fill="007C59"/>
              <w:tblCellMar>
                <w:top w:w="0" w:type="dxa"/>
                <w:left w:w="108" w:type="dxa"/>
                <w:bottom w:w="0" w:type="dxa"/>
                <w:right w:w="108" w:type="dxa"/>
              </w:tblCellMar>
            </w:tblPrEx>
            <w:trPr>
              <w:trHeight w:val="934" w:hRule="atLeast"/>
            </w:trPr>
            <w:tc>
              <w:tcPr>
                <w:tcW w:w="1862" w:type="dxa"/>
                <w:tcBorders>
                  <w:right w:val="single" w:color="FFFFFF" w:themeColor="background1" w:sz="4" w:space="0"/>
                </w:tcBorders>
                <w:shd w:val="clear" w:color="auto" w:fill="007C59"/>
              </w:tcPr>
              <w:p w14:paraId="55A6A5F5">
                <w:pPr>
                  <w:pStyle w:val="23"/>
                  <w:rPr>
                    <w:rFonts w:ascii="Tahoma" w:hAnsi="Tahoma" w:cs="Tahoma"/>
                    <w:b/>
                    <w:sz w:val="19"/>
                    <w:szCs w:val="19"/>
                  </w:rPr>
                </w:pPr>
                <w:r>
                  <w:rPr>
                    <w:rFonts w:ascii="Tahoma" w:hAnsi="Tahoma" w:cs="Tahoma"/>
                    <w:b/>
                    <w:color w:val="FFFFFF" w:themeColor="background1"/>
                    <w:sz w:val="19"/>
                    <w:szCs w:val="19"/>
                    <w14:textFill>
                      <w14:solidFill>
                        <w14:schemeClr w14:val="bg1"/>
                      </w14:solidFill>
                    </w14:textFill>
                  </w:rPr>
                  <w:t>Tender Reference:</w:t>
                </w:r>
              </w:p>
            </w:tc>
            <w:tc>
              <w:tcPr>
                <w:tcW w:w="7327" w:type="dxa"/>
                <w:tcBorders>
                  <w:left w:val="single" w:color="FFFFFF" w:themeColor="background1" w:sz="4" w:space="0"/>
                </w:tcBorders>
                <w:shd w:val="clear" w:color="auto" w:fill="007C59"/>
                <w:vAlign w:val="bottom"/>
              </w:tcPr>
              <w:p w14:paraId="632AD307">
                <w:pPr>
                  <w:rPr>
                    <w:rFonts w:ascii="Tahoma" w:hAnsi="Tahoma" w:eastAsia="Times New Roman" w:cs="Tahoma"/>
                    <w:b/>
                    <w:color w:val="FFFFFF" w:themeColor="background1"/>
                    <w:lang w:val="en-GB"/>
                    <w14:textFill>
                      <w14:solidFill>
                        <w14:schemeClr w14:val="bg1"/>
                      </w14:solidFill>
                    </w14:textFill>
                  </w:rPr>
                </w:pPr>
                <w:r>
                  <w:rPr>
                    <w:rFonts w:cstheme="minorHAnsi"/>
                    <w:b/>
                    <w:color w:val="FFFFFF" w:themeColor="background1"/>
                    <w:sz w:val="24"/>
                    <w:szCs w:val="24"/>
                    <w14:textFill>
                      <w14:solidFill>
                        <w14:schemeClr w14:val="bg1"/>
                      </w14:solidFill>
                    </w14:textFill>
                  </w:rPr>
                  <w:t>SR-5116/LLG/SOM/OCT/2024/SANITATION TOOLS</w:t>
                </w:r>
              </w:p>
              <w:p w14:paraId="3E89BB5A">
                <w:pPr>
                  <w:rPr>
                    <w:rFonts w:ascii="Tahoma" w:hAnsi="Tahoma" w:eastAsia="Times New Roman" w:cs="Tahoma"/>
                    <w:b/>
                    <w:color w:val="FFFFFF" w:themeColor="background1"/>
                    <w:lang w:val="en-GB"/>
                    <w14:textFill>
                      <w14:solidFill>
                        <w14:schemeClr w14:val="bg1"/>
                      </w14:solidFill>
                    </w14:textFill>
                  </w:rPr>
                </w:pPr>
              </w:p>
              <w:p w14:paraId="44E53773">
                <w:pPr>
                  <w:pStyle w:val="23"/>
                  <w:rPr>
                    <w:rFonts w:ascii="Tahoma" w:hAnsi="Tahoma" w:cs="Tahoma" w:eastAsiaTheme="majorEastAsia"/>
                    <w:b/>
                    <w:bCs/>
                    <w:color w:val="FFFFFF" w:themeColor="background1"/>
                    <w:sz w:val="19"/>
                    <w:szCs w:val="19"/>
                    <w14:textFill>
                      <w14:solidFill>
                        <w14:schemeClr w14:val="bg1"/>
                      </w14:solidFill>
                    </w14:textFill>
                  </w:rPr>
                </w:pPr>
              </w:p>
            </w:tc>
          </w:tr>
        </w:tbl>
        <w:p w14:paraId="44AF86FF">
          <w:pPr>
            <w:spacing w:line="240" w:lineRule="auto"/>
            <w:rPr>
              <w:rFonts w:ascii="Tahoma" w:hAnsi="Tahoma" w:cs="Tahoma"/>
              <w:sz w:val="19"/>
              <w:szCs w:val="19"/>
            </w:rPr>
          </w:pPr>
          <w:r>
            <w:rPr>
              <w:rFonts w:ascii="Tahoma" w:hAnsi="Tahoma" w:cs="Tahoma"/>
              <w:sz w:val="19"/>
              <w:szCs w:val="19"/>
            </w:rPr>
            <w:drawing>
              <wp:anchor distT="0" distB="0" distL="114300" distR="114300" simplePos="0" relativeHeight="251682816" behindDoc="0" locked="0" layoutInCell="1" allowOverlap="1">
                <wp:simplePos x="0" y="0"/>
                <wp:positionH relativeFrom="column">
                  <wp:posOffset>4978400</wp:posOffset>
                </wp:positionH>
                <wp:positionV relativeFrom="paragraph">
                  <wp:posOffset>-857250</wp:posOffset>
                </wp:positionV>
                <wp:extent cx="1562100" cy="711200"/>
                <wp:effectExtent l="0" t="0" r="0" b="0"/>
                <wp:wrapNone/>
                <wp:docPr id="1463206025" name="Picture 1463206025" descr="C:\Users\user\Documents\LLG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3206025" name="Picture 1463206025" descr="C:\Users\user\Documents\LLG logo.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1562100" cy="711200"/>
                        </a:xfrm>
                        <a:prstGeom prst="rect">
                          <a:avLst/>
                        </a:prstGeom>
                        <a:noFill/>
                        <a:ln>
                          <a:noFill/>
                        </a:ln>
                      </pic:spPr>
                    </pic:pic>
                  </a:graphicData>
                </a:graphic>
              </wp:anchor>
            </w:drawing>
          </w:r>
        </w:p>
        <w:p w14:paraId="1CDAB929">
          <w:pPr>
            <w:pStyle w:val="19"/>
            <w:spacing w:line="530" w:lineRule="exact"/>
          </w:pPr>
        </w:p>
        <w:p w14:paraId="23BCF67F">
          <w:pPr>
            <w:spacing w:line="240" w:lineRule="auto"/>
            <w:rPr>
              <w:rFonts w:ascii="Tahoma" w:hAnsi="Tahoma" w:cs="Tahoma"/>
              <w:b/>
              <w:bCs/>
              <w:sz w:val="40"/>
              <w:szCs w:val="40"/>
            </w:rPr>
          </w:pPr>
          <w:r>
            <w:rPr>
              <w:b/>
              <w:bCs/>
              <w:sz w:val="40"/>
              <w:szCs w:val="40"/>
            </w:rPr>
            <w:t>TENDER DOSSIER FOR THE PROCUREMENT OF SANITATION TOOLS IN MOGADISHU-DEYNILE BENADIR-REGION SOMALIA.</w:t>
          </w:r>
        </w:p>
        <w:p w14:paraId="17A60597">
          <w:pPr>
            <w:pStyle w:val="19"/>
            <w:spacing w:line="530" w:lineRule="exact"/>
            <w:rPr>
              <w:bCs/>
              <w:sz w:val="40"/>
              <w:szCs w:val="32"/>
              <w:lang w:val="en-IE"/>
            </w:rPr>
          </w:pPr>
        </w:p>
        <w:p w14:paraId="57312B19">
          <w:pPr>
            <w:pStyle w:val="19"/>
            <w:spacing w:line="530" w:lineRule="exact"/>
          </w:pPr>
        </w:p>
        <w:p w14:paraId="144F5598">
          <w:pPr>
            <w:pStyle w:val="19"/>
            <w:spacing w:line="530" w:lineRule="exact"/>
          </w:pPr>
        </w:p>
        <w:p w14:paraId="42937731">
          <w:pPr>
            <w:pStyle w:val="19"/>
            <w:spacing w:line="530" w:lineRule="exact"/>
          </w:pPr>
        </w:p>
        <w:p w14:paraId="2E507DE0">
          <w:pPr>
            <w:pStyle w:val="19"/>
            <w:spacing w:line="530" w:lineRule="exact"/>
          </w:pPr>
        </w:p>
        <w:p w14:paraId="60F9C381">
          <w:pPr>
            <w:pStyle w:val="19"/>
            <w:spacing w:line="530" w:lineRule="exact"/>
          </w:pPr>
        </w:p>
        <w:p w14:paraId="68CE107D">
          <w:pPr>
            <w:jc w:val="center"/>
            <w:rPr>
              <w:rFonts w:eastAsia="Times New Roman" w:cstheme="minorHAnsi"/>
              <w:b/>
              <w:sz w:val="24"/>
              <w:szCs w:val="24"/>
              <w:lang w:val="en-GB" w:eastAsia="en-IE"/>
            </w:rPr>
          </w:pPr>
          <w:r>
            <w:rPr>
              <w:rFonts w:eastAsia="Times New Roman" w:cstheme="minorHAnsi"/>
              <w:b/>
              <w:sz w:val="24"/>
              <w:szCs w:val="24"/>
              <w:lang w:val="en-GB" w:eastAsia="en-IE"/>
            </w:rPr>
            <w:t>TENDER REF NO: 5116</w:t>
          </w:r>
          <w:r>
            <w:rPr>
              <w:rFonts w:cstheme="minorHAnsi"/>
              <w:b/>
              <w:sz w:val="24"/>
              <w:szCs w:val="24"/>
            </w:rPr>
            <w:t xml:space="preserve">/LLG/SOM/OCT/2024/SANITATION TOOLS. </w:t>
          </w:r>
        </w:p>
        <w:p w14:paraId="445B8971">
          <w:pPr>
            <w:tabs>
              <w:tab w:val="left" w:pos="540"/>
            </w:tabs>
            <w:spacing w:after="0" w:line="240" w:lineRule="auto"/>
            <w:ind w:left="360"/>
            <w:jc w:val="both"/>
            <w:rPr>
              <w:rFonts w:ascii="Tahoma" w:hAnsi="Tahoma" w:cs="Tahoma"/>
              <w:sz w:val="19"/>
              <w:szCs w:val="19"/>
              <w:lang w:val="en-GB"/>
            </w:rPr>
          </w:pPr>
        </w:p>
        <w:p w14:paraId="06B47B76">
          <w:pPr>
            <w:jc w:val="center"/>
            <w:rPr>
              <w:rFonts w:ascii="Tahoma" w:hAnsi="Tahoma" w:eastAsia="Times New Roman" w:cs="Tahoma"/>
              <w:b/>
              <w:lang w:val="en-GB"/>
            </w:rPr>
          </w:pPr>
        </w:p>
        <w:p w14:paraId="54F11550">
          <w:pPr>
            <w:jc w:val="center"/>
            <w:rPr>
              <w:rFonts w:ascii="Tahoma" w:hAnsi="Tahoma" w:eastAsia="Times New Roman" w:cs="Tahoma"/>
              <w:b/>
              <w:lang w:val="en-GB"/>
            </w:rPr>
          </w:pPr>
        </w:p>
        <w:p w14:paraId="3FCB87C9">
          <w:pPr>
            <w:pStyle w:val="19"/>
            <w:rPr>
              <w:lang w:val="en-GB"/>
            </w:rPr>
          </w:pPr>
        </w:p>
        <w:p w14:paraId="7E250F2B">
          <w:pPr>
            <w:pStyle w:val="19"/>
            <w:rPr>
              <w:lang w:val="en-GB"/>
            </w:rPr>
          </w:pPr>
        </w:p>
        <w:p w14:paraId="6EC3ED10">
          <w:pPr>
            <w:pStyle w:val="19"/>
            <w:rPr>
              <w:lang w:val="en-GB"/>
            </w:rPr>
          </w:pPr>
        </w:p>
        <w:p w14:paraId="6D6A762C">
          <w:pPr>
            <w:pStyle w:val="19"/>
            <w:rPr>
              <w:lang w:val="en-GB"/>
            </w:rPr>
          </w:pPr>
        </w:p>
        <w:p w14:paraId="28445D76">
          <w:pPr>
            <w:pStyle w:val="19"/>
            <w:rPr>
              <w:rFonts w:asciiTheme="minorHAnsi" w:hAnsiTheme="minorHAnsi" w:cstheme="minorHAnsi"/>
              <w:sz w:val="32"/>
              <w:szCs w:val="32"/>
              <w:lang w:val="en-GB"/>
            </w:rPr>
          </w:pPr>
          <w:r>
            <w:rPr>
              <w:rFonts w:asciiTheme="minorHAnsi" w:hAnsiTheme="minorHAnsi" w:cstheme="minorHAnsi"/>
              <w:sz w:val="32"/>
              <w:szCs w:val="32"/>
              <w:lang w:val="en-GB"/>
            </w:rPr>
            <w:t>OCT-2024</w:t>
          </w:r>
        </w:p>
        <w:p w14:paraId="61C24BDC">
          <w:pPr>
            <w:spacing w:line="240" w:lineRule="auto"/>
            <w:jc w:val="center"/>
            <w:rPr>
              <w:rFonts w:ascii="Tahoma" w:hAnsi="Tahoma" w:cs="Tahoma"/>
              <w:b/>
              <w:color w:val="000000" w:themeColor="text1"/>
              <w:sz w:val="19"/>
              <w:szCs w:val="19"/>
              <w14:textFill>
                <w14:solidFill>
                  <w14:schemeClr w14:val="tx1"/>
                </w14:solidFill>
              </w14:textFill>
            </w:rPr>
          </w:pPr>
        </w:p>
        <w:p w14:paraId="75E52883">
          <w:pPr>
            <w:spacing w:line="240" w:lineRule="auto"/>
            <w:jc w:val="center"/>
            <w:rPr>
              <w:rFonts w:ascii="Tahoma" w:hAnsi="Tahoma" w:cs="Tahoma"/>
              <w:b/>
              <w:color w:val="000000" w:themeColor="text1"/>
              <w:sz w:val="19"/>
              <w:szCs w:val="19"/>
              <w14:textFill>
                <w14:solidFill>
                  <w14:schemeClr w14:val="tx1"/>
                </w14:solidFill>
              </w14:textFill>
            </w:rPr>
          </w:pPr>
        </w:p>
        <w:p w14:paraId="73501183">
          <w:pPr>
            <w:spacing w:line="240" w:lineRule="auto"/>
            <w:jc w:val="center"/>
            <w:rPr>
              <w:rFonts w:ascii="Tahoma" w:hAnsi="Tahoma" w:cs="Tahoma"/>
              <w:b/>
              <w:color w:val="000000" w:themeColor="text1"/>
              <w:sz w:val="19"/>
              <w:szCs w:val="19"/>
              <w14:textFill>
                <w14:solidFill>
                  <w14:schemeClr w14:val="tx1"/>
                </w14:solidFill>
              </w14:textFill>
            </w:rPr>
          </w:pPr>
        </w:p>
        <w:p w14:paraId="61BCCC65">
          <w:pPr>
            <w:spacing w:line="240" w:lineRule="auto"/>
            <w:jc w:val="center"/>
            <w:rPr>
              <w:rFonts w:ascii="Tahoma" w:hAnsi="Tahoma" w:cs="Tahoma"/>
              <w:b/>
              <w:color w:val="000000" w:themeColor="text1"/>
              <w:sz w:val="19"/>
              <w:szCs w:val="19"/>
              <w14:textFill>
                <w14:solidFill>
                  <w14:schemeClr w14:val="tx1"/>
                </w14:solidFill>
              </w14:textFill>
            </w:rPr>
          </w:pPr>
        </w:p>
        <w:p w14:paraId="22FA17A2">
          <w:pPr>
            <w:spacing w:line="240" w:lineRule="auto"/>
            <w:jc w:val="center"/>
            <w:rPr>
              <w:rFonts w:ascii="Tahoma" w:hAnsi="Tahoma" w:cs="Tahoma"/>
              <w:b/>
              <w:color w:val="000000" w:themeColor="text1"/>
              <w:sz w:val="19"/>
              <w:szCs w:val="19"/>
              <w14:textFill>
                <w14:solidFill>
                  <w14:schemeClr w14:val="tx1"/>
                </w14:solidFill>
              </w14:textFill>
            </w:rPr>
          </w:pPr>
        </w:p>
        <w:p w14:paraId="6F696CA1">
          <w:pPr>
            <w:spacing w:line="240" w:lineRule="auto"/>
            <w:jc w:val="center"/>
            <w:rPr>
              <w:rFonts w:ascii="Tahoma" w:hAnsi="Tahoma" w:cs="Tahoma"/>
              <w:b/>
              <w:color w:val="000000" w:themeColor="text1"/>
              <w:sz w:val="19"/>
              <w:szCs w:val="19"/>
              <w14:textFill>
                <w14:solidFill>
                  <w14:schemeClr w14:val="tx1"/>
                </w14:solidFill>
              </w14:textFill>
            </w:rPr>
          </w:pPr>
        </w:p>
        <w:p w14:paraId="3A7940F8">
          <w:pPr>
            <w:spacing w:line="240" w:lineRule="auto"/>
            <w:jc w:val="center"/>
            <w:rPr>
              <w:rFonts w:ascii="Tahoma" w:hAnsi="Tahoma" w:cs="Tahoma"/>
              <w:b/>
              <w:color w:val="000000" w:themeColor="text1"/>
              <w:sz w:val="19"/>
              <w:szCs w:val="19"/>
              <w14:textFill>
                <w14:solidFill>
                  <w14:schemeClr w14:val="tx1"/>
                </w14:solidFill>
              </w14:textFill>
            </w:rPr>
          </w:pPr>
        </w:p>
        <w:p w14:paraId="3A8E53DB">
          <w:pPr>
            <w:spacing w:line="240" w:lineRule="auto"/>
            <w:jc w:val="center"/>
            <w:rPr>
              <w:rFonts w:ascii="Tahoma" w:hAnsi="Tahoma" w:cs="Tahoma"/>
              <w:b/>
              <w:color w:val="000000" w:themeColor="text1"/>
              <w:sz w:val="19"/>
              <w:szCs w:val="19"/>
              <w14:textFill>
                <w14:solidFill>
                  <w14:schemeClr w14:val="tx1"/>
                </w14:solidFill>
              </w14:textFill>
            </w:rPr>
          </w:pPr>
        </w:p>
        <w:p w14:paraId="58BE33E6">
          <w:pPr>
            <w:spacing w:line="240" w:lineRule="auto"/>
            <w:jc w:val="center"/>
            <w:rPr>
              <w:rFonts w:ascii="Tahoma" w:hAnsi="Tahoma" w:cs="Tahoma"/>
              <w:b/>
              <w:color w:val="000000" w:themeColor="text1"/>
              <w:sz w:val="19"/>
              <w:szCs w:val="19"/>
              <w14:textFill>
                <w14:solidFill>
                  <w14:schemeClr w14:val="tx1"/>
                </w14:solidFill>
              </w14:textFill>
            </w:rPr>
          </w:pPr>
        </w:p>
        <w:p w14:paraId="1D223B27">
          <w:pPr>
            <w:spacing w:line="240" w:lineRule="auto"/>
            <w:jc w:val="center"/>
            <w:rPr>
              <w:rFonts w:ascii="Tahoma" w:hAnsi="Tahoma" w:cs="Tahoma"/>
              <w:b/>
              <w:color w:val="000000" w:themeColor="text1"/>
              <w:sz w:val="19"/>
              <w:szCs w:val="19"/>
              <w14:textFill>
                <w14:solidFill>
                  <w14:schemeClr w14:val="tx1"/>
                </w14:solidFill>
              </w14:textFill>
            </w:rPr>
          </w:pPr>
        </w:p>
        <w:p w14:paraId="13D9D52D">
          <w:pPr>
            <w:spacing w:before="173"/>
            <w:ind w:left="572"/>
            <w:rPr>
              <w:rFonts w:ascii="Tahoma"/>
              <w:b/>
              <w:sz w:val="26"/>
            </w:rPr>
          </w:pPr>
          <w:r>
            <w:rPr>
              <w:rFonts w:ascii="Tahoma"/>
              <w:b/>
            </w:rPr>
            <w:t>Table</w:t>
          </w:r>
          <w:r>
            <w:rPr>
              <w:rFonts w:ascii="Tahoma"/>
              <w:b/>
              <w:spacing w:val="-4"/>
            </w:rPr>
            <w:t xml:space="preserve"> </w:t>
          </w:r>
          <w:r>
            <w:rPr>
              <w:rFonts w:ascii="Tahoma"/>
              <w:b/>
            </w:rPr>
            <w:t>of</w:t>
          </w:r>
          <w:r>
            <w:rPr>
              <w:rFonts w:ascii="Tahoma"/>
              <w:b/>
              <w:spacing w:val="-1"/>
            </w:rPr>
            <w:t xml:space="preserve"> </w:t>
          </w:r>
          <w:r>
            <w:rPr>
              <w:rFonts w:ascii="Tahoma"/>
              <w:b/>
            </w:rPr>
            <w:t>Contents</w:t>
          </w:r>
        </w:p>
        <w:p w14:paraId="26D3D1ED">
          <w:pPr>
            <w:tabs>
              <w:tab w:val="left" w:pos="2840"/>
            </w:tabs>
            <w:spacing w:before="170"/>
            <w:ind w:left="572"/>
            <w:rPr>
              <w:rFonts w:ascii="Tahoma"/>
              <w:b/>
            </w:rPr>
          </w:pPr>
          <w:r>
            <w:rPr>
              <w:rFonts w:ascii="Tahoma"/>
              <w:b/>
              <w:u w:val="thick"/>
            </w:rPr>
            <w:t>Item</w:t>
          </w:r>
          <w:r>
            <w:rPr>
              <w:rFonts w:ascii="Tahoma"/>
              <w:b/>
            </w:rPr>
            <w:t xml:space="preserve">      </w:t>
          </w:r>
          <w:r>
            <w:rPr>
              <w:rFonts w:ascii="Tahoma"/>
              <w:b/>
              <w:u w:val="thick"/>
            </w:rPr>
            <w:t>Description</w:t>
          </w:r>
        </w:p>
        <w:p w14:paraId="27293BE1">
          <w:pPr>
            <w:pStyle w:val="23"/>
            <w:rPr>
              <w:rFonts w:ascii="Tahoma" w:hAnsi="Tahoma" w:cs="Tahoma"/>
              <w:spacing w:val="1"/>
            </w:rPr>
          </w:pPr>
          <w:r>
            <w:rPr>
              <w:rFonts w:ascii="Tahoma" w:hAnsi="Tahoma" w:cs="Tahoma"/>
            </w:rPr>
            <w:t>Section</w:t>
          </w:r>
          <w:r>
            <w:rPr>
              <w:rFonts w:ascii="Tahoma" w:hAnsi="Tahoma" w:cs="Tahoma"/>
              <w:spacing w:val="-4"/>
            </w:rPr>
            <w:t xml:space="preserve"> </w:t>
          </w:r>
          <w:r>
            <w:rPr>
              <w:rFonts w:ascii="Tahoma" w:hAnsi="Tahoma" w:cs="Tahoma"/>
            </w:rPr>
            <w:t>1                Invitation for Bids</w:t>
          </w:r>
          <w:r>
            <w:rPr>
              <w:rFonts w:ascii="Tahoma" w:hAnsi="Tahoma" w:cs="Tahoma"/>
              <w:spacing w:val="1"/>
            </w:rPr>
            <w:t xml:space="preserve"> </w:t>
          </w:r>
        </w:p>
        <w:p w14:paraId="73EAE4DA">
          <w:pPr>
            <w:pStyle w:val="23"/>
            <w:rPr>
              <w:rFonts w:ascii="Tahoma" w:hAnsi="Tahoma" w:cs="Tahoma"/>
            </w:rPr>
          </w:pPr>
          <w:r>
            <w:rPr>
              <w:rFonts w:ascii="Tahoma" w:hAnsi="Tahoma" w:cs="Tahoma"/>
            </w:rPr>
            <w:t>Section</w:t>
          </w:r>
          <w:r>
            <w:rPr>
              <w:rFonts w:ascii="Tahoma" w:hAnsi="Tahoma" w:cs="Tahoma"/>
              <w:spacing w:val="-3"/>
            </w:rPr>
            <w:t xml:space="preserve"> </w:t>
          </w:r>
          <w:r>
            <w:rPr>
              <w:rFonts w:ascii="Tahoma" w:hAnsi="Tahoma" w:cs="Tahoma"/>
            </w:rPr>
            <w:t>2                Instruction</w:t>
          </w:r>
          <w:r>
            <w:rPr>
              <w:rFonts w:ascii="Tahoma" w:hAnsi="Tahoma" w:cs="Tahoma"/>
              <w:spacing w:val="-4"/>
            </w:rPr>
            <w:t xml:space="preserve"> </w:t>
          </w:r>
          <w:r>
            <w:rPr>
              <w:rFonts w:ascii="Tahoma" w:hAnsi="Tahoma" w:cs="Tahoma"/>
            </w:rPr>
            <w:t>to</w:t>
          </w:r>
          <w:r>
            <w:rPr>
              <w:rFonts w:ascii="Tahoma" w:hAnsi="Tahoma" w:cs="Tahoma"/>
              <w:spacing w:val="-3"/>
            </w:rPr>
            <w:t xml:space="preserve"> </w:t>
          </w:r>
          <w:r>
            <w:rPr>
              <w:rFonts w:ascii="Tahoma" w:hAnsi="Tahoma" w:cs="Tahoma"/>
            </w:rPr>
            <w:t>Bidders</w:t>
          </w:r>
        </w:p>
        <w:p w14:paraId="155A6F4A">
          <w:pPr>
            <w:pStyle w:val="25"/>
            <w:widowControl w:val="0"/>
            <w:numPr>
              <w:ilvl w:val="1"/>
              <w:numId w:val="1"/>
            </w:numPr>
            <w:tabs>
              <w:tab w:val="left" w:pos="2012"/>
              <w:tab w:val="left" w:pos="2013"/>
            </w:tabs>
            <w:autoSpaceDE w:val="0"/>
            <w:autoSpaceDN w:val="0"/>
            <w:spacing w:after="0" w:line="262" w:lineRule="exact"/>
            <w:ind w:hanging="577"/>
            <w:contextualSpacing w:val="0"/>
            <w:rPr>
              <w:rFonts w:ascii="Tahoma"/>
            </w:rPr>
          </w:pPr>
          <w:r>
            <w:rPr>
              <w:rFonts w:ascii="Tahoma"/>
            </w:rPr>
            <w:t>Introduction</w:t>
          </w:r>
          <w:r>
            <w:rPr>
              <w:rFonts w:ascii="Tahoma"/>
              <w:spacing w:val="-3"/>
            </w:rPr>
            <w:t xml:space="preserve"> </w:t>
          </w:r>
          <w:r>
            <w:rPr>
              <w:rFonts w:ascii="Tahoma"/>
            </w:rPr>
            <w:t>to</w:t>
          </w:r>
          <w:r>
            <w:rPr>
              <w:rFonts w:ascii="Tahoma"/>
              <w:spacing w:val="-3"/>
            </w:rPr>
            <w:t xml:space="preserve"> </w:t>
          </w:r>
          <w:r>
            <w:rPr>
              <w:rFonts w:ascii="Tahoma"/>
            </w:rPr>
            <w:t>Lifeline Gedo</w:t>
          </w:r>
        </w:p>
        <w:p w14:paraId="496C3988">
          <w:pPr>
            <w:pStyle w:val="25"/>
            <w:widowControl w:val="0"/>
            <w:numPr>
              <w:ilvl w:val="1"/>
              <w:numId w:val="1"/>
            </w:numPr>
            <w:tabs>
              <w:tab w:val="left" w:pos="2012"/>
              <w:tab w:val="left" w:pos="2013"/>
            </w:tabs>
            <w:autoSpaceDE w:val="0"/>
            <w:autoSpaceDN w:val="0"/>
            <w:spacing w:before="42" w:after="0" w:line="240" w:lineRule="auto"/>
            <w:ind w:hanging="577"/>
            <w:contextualSpacing w:val="0"/>
            <w:rPr>
              <w:rFonts w:ascii="Tahoma"/>
            </w:rPr>
          </w:pPr>
          <w:r>
            <w:rPr>
              <w:rFonts w:ascii="Tahoma"/>
            </w:rPr>
            <w:t>Tender</w:t>
          </w:r>
          <w:r>
            <w:rPr>
              <w:rFonts w:ascii="Tahoma"/>
              <w:spacing w:val="-3"/>
            </w:rPr>
            <w:t xml:space="preserve"> </w:t>
          </w:r>
          <w:r>
            <w:rPr>
              <w:rFonts w:ascii="Tahoma"/>
            </w:rPr>
            <w:t>Background</w:t>
          </w:r>
        </w:p>
        <w:p w14:paraId="57E7F377">
          <w:pPr>
            <w:pStyle w:val="25"/>
            <w:widowControl w:val="0"/>
            <w:numPr>
              <w:ilvl w:val="1"/>
              <w:numId w:val="1"/>
            </w:numPr>
            <w:tabs>
              <w:tab w:val="left" w:pos="2012"/>
              <w:tab w:val="left" w:pos="2013"/>
            </w:tabs>
            <w:autoSpaceDE w:val="0"/>
            <w:autoSpaceDN w:val="0"/>
            <w:spacing w:before="39" w:after="0" w:line="240" w:lineRule="auto"/>
            <w:ind w:hanging="577"/>
            <w:contextualSpacing w:val="0"/>
            <w:rPr>
              <w:rFonts w:ascii="Tahoma"/>
            </w:rPr>
          </w:pPr>
          <w:r>
            <w:rPr>
              <w:rFonts w:ascii="Tahoma"/>
            </w:rPr>
            <w:t>Tender</w:t>
          </w:r>
          <w:r>
            <w:rPr>
              <w:rFonts w:ascii="Tahoma"/>
              <w:spacing w:val="-3"/>
            </w:rPr>
            <w:t xml:space="preserve"> </w:t>
          </w:r>
          <w:r>
            <w:rPr>
              <w:rFonts w:ascii="Tahoma"/>
            </w:rPr>
            <w:t>Process</w:t>
          </w:r>
        </w:p>
        <w:p w14:paraId="78740CFF">
          <w:pPr>
            <w:pStyle w:val="25"/>
            <w:widowControl w:val="0"/>
            <w:numPr>
              <w:ilvl w:val="1"/>
              <w:numId w:val="1"/>
            </w:numPr>
            <w:tabs>
              <w:tab w:val="left" w:pos="2012"/>
              <w:tab w:val="left" w:pos="2013"/>
            </w:tabs>
            <w:autoSpaceDE w:val="0"/>
            <w:autoSpaceDN w:val="0"/>
            <w:spacing w:before="40" w:after="0" w:line="240" w:lineRule="auto"/>
            <w:ind w:hanging="577"/>
            <w:contextualSpacing w:val="0"/>
            <w:rPr>
              <w:rFonts w:ascii="Tahoma"/>
            </w:rPr>
          </w:pPr>
          <w:r>
            <w:rPr>
              <w:rFonts w:ascii="Tahoma"/>
            </w:rPr>
            <w:t>Site</w:t>
          </w:r>
          <w:r>
            <w:rPr>
              <w:rFonts w:ascii="Tahoma"/>
              <w:spacing w:val="-1"/>
            </w:rPr>
            <w:t xml:space="preserve"> </w:t>
          </w:r>
          <w:r>
            <w:rPr>
              <w:rFonts w:ascii="Tahoma"/>
            </w:rPr>
            <w:t>Visit</w:t>
          </w:r>
        </w:p>
        <w:p w14:paraId="17237AA4">
          <w:pPr>
            <w:pStyle w:val="25"/>
            <w:widowControl w:val="0"/>
            <w:numPr>
              <w:ilvl w:val="1"/>
              <w:numId w:val="1"/>
            </w:numPr>
            <w:tabs>
              <w:tab w:val="left" w:pos="2012"/>
              <w:tab w:val="left" w:pos="2013"/>
            </w:tabs>
            <w:autoSpaceDE w:val="0"/>
            <w:autoSpaceDN w:val="0"/>
            <w:spacing w:before="39" w:after="0" w:line="240" w:lineRule="auto"/>
            <w:ind w:hanging="577"/>
            <w:contextualSpacing w:val="0"/>
            <w:rPr>
              <w:rFonts w:ascii="Tahoma"/>
            </w:rPr>
          </w:pPr>
          <w:r>
            <w:rPr>
              <w:rFonts w:ascii="Tahoma"/>
            </w:rPr>
            <w:t>Submission</w:t>
          </w:r>
          <w:r>
            <w:rPr>
              <w:rFonts w:ascii="Tahoma"/>
              <w:spacing w:val="-2"/>
            </w:rPr>
            <w:t xml:space="preserve"> </w:t>
          </w:r>
          <w:r>
            <w:rPr>
              <w:rFonts w:ascii="Tahoma"/>
            </w:rPr>
            <w:t>of</w:t>
          </w:r>
          <w:r>
            <w:rPr>
              <w:rFonts w:ascii="Tahoma"/>
              <w:spacing w:val="-1"/>
            </w:rPr>
            <w:t xml:space="preserve"> </w:t>
          </w:r>
          <w:r>
            <w:rPr>
              <w:rFonts w:ascii="Tahoma"/>
            </w:rPr>
            <w:t>Bids</w:t>
          </w:r>
        </w:p>
        <w:p w14:paraId="47249D8D">
          <w:pPr>
            <w:pStyle w:val="25"/>
            <w:widowControl w:val="0"/>
            <w:numPr>
              <w:ilvl w:val="1"/>
              <w:numId w:val="1"/>
            </w:numPr>
            <w:tabs>
              <w:tab w:val="left" w:pos="2012"/>
              <w:tab w:val="left" w:pos="2013"/>
            </w:tabs>
            <w:autoSpaceDE w:val="0"/>
            <w:autoSpaceDN w:val="0"/>
            <w:spacing w:before="39" w:after="0" w:line="240" w:lineRule="auto"/>
            <w:ind w:hanging="577"/>
            <w:contextualSpacing w:val="0"/>
            <w:rPr>
              <w:rFonts w:ascii="Tahoma"/>
            </w:rPr>
          </w:pPr>
          <w:r>
            <w:rPr>
              <w:rFonts w:ascii="Tahoma"/>
            </w:rPr>
            <w:t>Supporting</w:t>
          </w:r>
          <w:r>
            <w:rPr>
              <w:rFonts w:ascii="Tahoma"/>
              <w:spacing w:val="-6"/>
            </w:rPr>
            <w:t xml:space="preserve"> </w:t>
          </w:r>
          <w:r>
            <w:rPr>
              <w:rFonts w:ascii="Tahoma"/>
            </w:rPr>
            <w:t>Documentation</w:t>
          </w:r>
          <w:r>
            <w:rPr>
              <w:rFonts w:ascii="Tahoma"/>
              <w:spacing w:val="-3"/>
            </w:rPr>
            <w:t xml:space="preserve"> </w:t>
          </w:r>
          <w:r>
            <w:rPr>
              <w:rFonts w:ascii="Tahoma"/>
            </w:rPr>
            <w:t>to</w:t>
          </w:r>
          <w:r>
            <w:rPr>
              <w:rFonts w:ascii="Tahoma"/>
              <w:spacing w:val="-4"/>
            </w:rPr>
            <w:t xml:space="preserve"> </w:t>
          </w:r>
          <w:r>
            <w:rPr>
              <w:rFonts w:ascii="Tahoma"/>
            </w:rPr>
            <w:t>be</w:t>
          </w:r>
          <w:r>
            <w:rPr>
              <w:rFonts w:ascii="Tahoma"/>
              <w:spacing w:val="-3"/>
            </w:rPr>
            <w:t xml:space="preserve"> </w:t>
          </w:r>
          <w:r>
            <w:rPr>
              <w:rFonts w:ascii="Tahoma"/>
            </w:rPr>
            <w:t>submitted</w:t>
          </w:r>
          <w:r>
            <w:rPr>
              <w:rFonts w:ascii="Tahoma"/>
              <w:spacing w:val="-3"/>
            </w:rPr>
            <w:t xml:space="preserve"> </w:t>
          </w:r>
          <w:r>
            <w:rPr>
              <w:rFonts w:ascii="Tahoma"/>
            </w:rPr>
            <w:t>with</w:t>
          </w:r>
          <w:r>
            <w:rPr>
              <w:rFonts w:ascii="Tahoma"/>
              <w:spacing w:val="-4"/>
            </w:rPr>
            <w:t xml:space="preserve"> </w:t>
          </w:r>
          <w:r>
            <w:rPr>
              <w:rFonts w:ascii="Tahoma"/>
            </w:rPr>
            <w:t>Bid</w:t>
          </w:r>
          <w:r>
            <w:rPr>
              <w:rFonts w:ascii="Tahoma"/>
              <w:spacing w:val="1"/>
            </w:rPr>
            <w:t xml:space="preserve"> </w:t>
          </w:r>
          <w:r>
            <w:rPr>
              <w:rFonts w:ascii="Tahoma"/>
            </w:rPr>
            <w:t>Application</w:t>
          </w:r>
        </w:p>
        <w:p w14:paraId="62BCF7FF">
          <w:pPr>
            <w:pStyle w:val="7"/>
            <w:spacing w:before="8"/>
            <w:rPr>
              <w:rFonts w:ascii="Tahoma"/>
              <w:sz w:val="25"/>
            </w:rPr>
          </w:pPr>
        </w:p>
        <w:p w14:paraId="0682E04F">
          <w:pPr>
            <w:pStyle w:val="23"/>
            <w:rPr>
              <w:rFonts w:ascii="Tahoma" w:hAnsi="Tahoma" w:cs="Tahoma"/>
            </w:rPr>
          </w:pPr>
          <w:r>
            <w:rPr>
              <w:sz w:val="28"/>
            </w:rPr>
            <w:t>Section</w:t>
          </w:r>
          <w:r>
            <w:rPr>
              <w:spacing w:val="-3"/>
              <w:sz w:val="28"/>
            </w:rPr>
            <w:t xml:space="preserve"> </w:t>
          </w:r>
          <w:r>
            <w:rPr>
              <w:sz w:val="28"/>
            </w:rPr>
            <w:t>3</w:t>
          </w:r>
          <w:r>
            <w:rPr>
              <w:sz w:val="28"/>
            </w:rPr>
            <w:tab/>
          </w:r>
          <w:r>
            <w:rPr>
              <w:rFonts w:ascii="Tahoma" w:hAnsi="Tahoma" w:cs="Tahoma"/>
            </w:rPr>
            <w:t>Evaluation of Bids</w:t>
          </w:r>
        </w:p>
        <w:p w14:paraId="65E3F50A">
          <w:pPr>
            <w:pStyle w:val="25"/>
            <w:widowControl w:val="0"/>
            <w:numPr>
              <w:ilvl w:val="1"/>
              <w:numId w:val="2"/>
            </w:numPr>
            <w:tabs>
              <w:tab w:val="left" w:pos="1775"/>
            </w:tabs>
            <w:autoSpaceDE w:val="0"/>
            <w:autoSpaceDN w:val="0"/>
            <w:spacing w:before="48" w:after="0" w:line="240" w:lineRule="auto"/>
            <w:ind w:hanging="375"/>
            <w:contextualSpacing w:val="0"/>
            <w:rPr>
              <w:rFonts w:ascii="Tahoma"/>
            </w:rPr>
          </w:pPr>
          <w:r>
            <w:rPr>
              <w:rFonts w:ascii="Tahoma"/>
            </w:rPr>
            <w:t>Administrative</w:t>
          </w:r>
          <w:r>
            <w:rPr>
              <w:rFonts w:ascii="Tahoma"/>
              <w:spacing w:val="-4"/>
            </w:rPr>
            <w:t xml:space="preserve"> </w:t>
          </w:r>
          <w:r>
            <w:rPr>
              <w:rFonts w:ascii="Tahoma"/>
            </w:rPr>
            <w:t>Compliance</w:t>
          </w:r>
          <w:r>
            <w:rPr>
              <w:rFonts w:ascii="Tahoma"/>
              <w:spacing w:val="-5"/>
            </w:rPr>
            <w:t xml:space="preserve"> </w:t>
          </w:r>
          <w:r>
            <w:rPr>
              <w:rFonts w:ascii="Tahoma"/>
            </w:rPr>
            <w:t>Check</w:t>
          </w:r>
        </w:p>
        <w:p w14:paraId="753C5F44">
          <w:pPr>
            <w:pStyle w:val="25"/>
            <w:widowControl w:val="0"/>
            <w:numPr>
              <w:ilvl w:val="1"/>
              <w:numId w:val="2"/>
            </w:numPr>
            <w:tabs>
              <w:tab w:val="left" w:pos="1775"/>
            </w:tabs>
            <w:autoSpaceDE w:val="0"/>
            <w:autoSpaceDN w:val="0"/>
            <w:spacing w:before="39" w:after="0" w:line="240" w:lineRule="auto"/>
            <w:ind w:hanging="375"/>
            <w:contextualSpacing w:val="0"/>
            <w:rPr>
              <w:rFonts w:ascii="Tahoma"/>
            </w:rPr>
          </w:pPr>
          <w:r>
            <w:rPr>
              <w:rFonts w:ascii="Tahoma"/>
            </w:rPr>
            <w:t>Technical</w:t>
          </w:r>
          <w:r>
            <w:rPr>
              <w:rFonts w:ascii="Tahoma"/>
              <w:spacing w:val="-2"/>
            </w:rPr>
            <w:t xml:space="preserve"> </w:t>
          </w:r>
          <w:r>
            <w:rPr>
              <w:rFonts w:ascii="Tahoma"/>
            </w:rPr>
            <w:t>Evaluation</w:t>
          </w:r>
          <w:r>
            <w:rPr>
              <w:rFonts w:ascii="Tahoma"/>
              <w:spacing w:val="-2"/>
            </w:rPr>
            <w:t xml:space="preserve"> </w:t>
          </w:r>
          <w:r>
            <w:rPr>
              <w:rFonts w:ascii="Tahoma"/>
            </w:rPr>
            <w:t>Criteria</w:t>
          </w:r>
        </w:p>
        <w:p w14:paraId="281F9D5B">
          <w:pPr>
            <w:pStyle w:val="25"/>
            <w:widowControl w:val="0"/>
            <w:numPr>
              <w:ilvl w:val="1"/>
              <w:numId w:val="2"/>
            </w:numPr>
            <w:tabs>
              <w:tab w:val="left" w:pos="1775"/>
            </w:tabs>
            <w:autoSpaceDE w:val="0"/>
            <w:autoSpaceDN w:val="0"/>
            <w:spacing w:before="42" w:after="0" w:line="240" w:lineRule="auto"/>
            <w:ind w:hanging="375"/>
            <w:contextualSpacing w:val="0"/>
            <w:rPr>
              <w:rFonts w:ascii="Tahoma"/>
            </w:rPr>
          </w:pPr>
          <w:r>
            <w:rPr>
              <w:rFonts w:ascii="Tahoma"/>
            </w:rPr>
            <w:t>Financial</w:t>
          </w:r>
          <w:r>
            <w:rPr>
              <w:rFonts w:ascii="Tahoma"/>
              <w:spacing w:val="-6"/>
            </w:rPr>
            <w:t xml:space="preserve"> </w:t>
          </w:r>
          <w:r>
            <w:rPr>
              <w:rFonts w:ascii="Tahoma"/>
            </w:rPr>
            <w:t>Evaluation</w:t>
          </w:r>
        </w:p>
        <w:p w14:paraId="5FE46407">
          <w:pPr>
            <w:pStyle w:val="25"/>
            <w:widowControl w:val="0"/>
            <w:numPr>
              <w:ilvl w:val="1"/>
              <w:numId w:val="2"/>
            </w:numPr>
            <w:tabs>
              <w:tab w:val="left" w:pos="1775"/>
            </w:tabs>
            <w:autoSpaceDE w:val="0"/>
            <w:autoSpaceDN w:val="0"/>
            <w:spacing w:before="40" w:after="0" w:line="240" w:lineRule="auto"/>
            <w:ind w:hanging="375"/>
            <w:contextualSpacing w:val="0"/>
            <w:rPr>
              <w:rFonts w:ascii="Tahoma"/>
            </w:rPr>
          </w:pPr>
          <w:r>
            <w:rPr>
              <w:rFonts w:ascii="Tahoma"/>
            </w:rPr>
            <w:t xml:space="preserve"> Bid</w:t>
          </w:r>
          <w:r>
            <w:rPr>
              <w:rFonts w:ascii="Tahoma"/>
              <w:spacing w:val="-4"/>
            </w:rPr>
            <w:t xml:space="preserve"> </w:t>
          </w:r>
          <w:r>
            <w:rPr>
              <w:rFonts w:ascii="Tahoma"/>
            </w:rPr>
            <w:t>Validity</w:t>
          </w:r>
          <w:r>
            <w:rPr>
              <w:rFonts w:ascii="Tahoma"/>
              <w:spacing w:val="-3"/>
            </w:rPr>
            <w:t xml:space="preserve"> </w:t>
          </w:r>
          <w:r>
            <w:rPr>
              <w:rFonts w:ascii="Tahoma"/>
            </w:rPr>
            <w:t>Period</w:t>
          </w:r>
        </w:p>
        <w:p w14:paraId="57DE54AE">
          <w:pPr>
            <w:pStyle w:val="25"/>
            <w:widowControl w:val="0"/>
            <w:numPr>
              <w:ilvl w:val="1"/>
              <w:numId w:val="2"/>
            </w:numPr>
            <w:tabs>
              <w:tab w:val="left" w:pos="1775"/>
            </w:tabs>
            <w:autoSpaceDE w:val="0"/>
            <w:autoSpaceDN w:val="0"/>
            <w:spacing w:before="39" w:after="0" w:line="240" w:lineRule="auto"/>
            <w:ind w:hanging="375"/>
            <w:contextualSpacing w:val="0"/>
            <w:rPr>
              <w:rFonts w:ascii="Tahoma"/>
            </w:rPr>
          </w:pPr>
          <w:r>
            <w:rPr>
              <w:rFonts w:ascii="Tahoma"/>
            </w:rPr>
            <w:t>Language</w:t>
          </w:r>
        </w:p>
        <w:p w14:paraId="076385E2">
          <w:pPr>
            <w:pStyle w:val="25"/>
            <w:widowControl w:val="0"/>
            <w:numPr>
              <w:ilvl w:val="1"/>
              <w:numId w:val="2"/>
            </w:numPr>
            <w:tabs>
              <w:tab w:val="left" w:pos="1775"/>
            </w:tabs>
            <w:autoSpaceDE w:val="0"/>
            <w:autoSpaceDN w:val="0"/>
            <w:spacing w:before="42" w:after="0" w:line="240" w:lineRule="auto"/>
            <w:ind w:hanging="375"/>
            <w:contextualSpacing w:val="0"/>
            <w:rPr>
              <w:rFonts w:ascii="Tahoma"/>
            </w:rPr>
          </w:pPr>
          <w:r>
            <w:rPr>
              <w:rFonts w:ascii="Tahoma"/>
            </w:rPr>
            <w:t>Currency</w:t>
          </w:r>
        </w:p>
        <w:p w14:paraId="1013ED72">
          <w:pPr>
            <w:pStyle w:val="25"/>
            <w:widowControl w:val="0"/>
            <w:numPr>
              <w:ilvl w:val="1"/>
              <w:numId w:val="2"/>
            </w:numPr>
            <w:tabs>
              <w:tab w:val="left" w:pos="1775"/>
            </w:tabs>
            <w:autoSpaceDE w:val="0"/>
            <w:autoSpaceDN w:val="0"/>
            <w:spacing w:before="39" w:after="0" w:line="240" w:lineRule="auto"/>
            <w:ind w:hanging="375"/>
            <w:contextualSpacing w:val="0"/>
            <w:rPr>
              <w:rFonts w:ascii="Tahoma"/>
            </w:rPr>
          </w:pPr>
          <w:r>
            <w:rPr>
              <w:rFonts w:ascii="Tahoma"/>
            </w:rPr>
            <w:t>Confidentiality</w:t>
          </w:r>
          <w:r>
            <w:rPr>
              <w:rFonts w:ascii="Tahoma"/>
              <w:spacing w:val="-5"/>
            </w:rPr>
            <w:t xml:space="preserve"> </w:t>
          </w:r>
          <w:r>
            <w:rPr>
              <w:rFonts w:ascii="Tahoma"/>
            </w:rPr>
            <w:t>and</w:t>
          </w:r>
          <w:r>
            <w:rPr>
              <w:rFonts w:ascii="Tahoma"/>
              <w:spacing w:val="-4"/>
            </w:rPr>
            <w:t xml:space="preserve"> </w:t>
          </w:r>
          <w:r>
            <w:rPr>
              <w:rFonts w:ascii="Tahoma"/>
            </w:rPr>
            <w:t>Data</w:t>
          </w:r>
          <w:r>
            <w:rPr>
              <w:rFonts w:ascii="Tahoma"/>
              <w:spacing w:val="-5"/>
            </w:rPr>
            <w:t xml:space="preserve"> </w:t>
          </w:r>
          <w:r>
            <w:rPr>
              <w:rFonts w:ascii="Tahoma"/>
            </w:rPr>
            <w:t>Protection</w:t>
          </w:r>
        </w:p>
        <w:p w14:paraId="6788E6AF">
          <w:pPr>
            <w:pStyle w:val="25"/>
            <w:widowControl w:val="0"/>
            <w:numPr>
              <w:ilvl w:val="1"/>
              <w:numId w:val="2"/>
            </w:numPr>
            <w:tabs>
              <w:tab w:val="left" w:pos="1775"/>
            </w:tabs>
            <w:autoSpaceDE w:val="0"/>
            <w:autoSpaceDN w:val="0"/>
            <w:spacing w:before="39" w:after="0" w:line="240" w:lineRule="auto"/>
            <w:ind w:hanging="375"/>
            <w:contextualSpacing w:val="0"/>
            <w:rPr>
              <w:rFonts w:ascii="Tahoma"/>
            </w:rPr>
          </w:pPr>
          <w:r>
            <w:rPr>
              <w:rFonts w:ascii="Tahoma"/>
            </w:rPr>
            <w:t>Tender</w:t>
          </w:r>
          <w:r>
            <w:rPr>
              <w:rFonts w:ascii="Tahoma"/>
              <w:spacing w:val="-2"/>
            </w:rPr>
            <w:t xml:space="preserve"> </w:t>
          </w:r>
          <w:r>
            <w:rPr>
              <w:rFonts w:ascii="Tahoma"/>
            </w:rPr>
            <w:t>Committee</w:t>
          </w:r>
          <w:r>
            <w:rPr>
              <w:rFonts w:ascii="Tahoma"/>
              <w:spacing w:val="-1"/>
            </w:rPr>
            <w:t xml:space="preserve"> </w:t>
          </w:r>
          <w:r>
            <w:rPr>
              <w:rFonts w:ascii="Tahoma"/>
            </w:rPr>
            <w:t>Decisions</w:t>
          </w:r>
        </w:p>
        <w:p w14:paraId="0A06B13A">
          <w:pPr>
            <w:pStyle w:val="25"/>
            <w:widowControl w:val="0"/>
            <w:numPr>
              <w:ilvl w:val="1"/>
              <w:numId w:val="2"/>
            </w:numPr>
            <w:tabs>
              <w:tab w:val="left" w:pos="1895"/>
            </w:tabs>
            <w:autoSpaceDE w:val="0"/>
            <w:autoSpaceDN w:val="0"/>
            <w:spacing w:before="39" w:after="0" w:line="240" w:lineRule="auto"/>
            <w:ind w:left="1894" w:hanging="495"/>
            <w:contextualSpacing w:val="0"/>
            <w:rPr>
              <w:rFonts w:ascii="Tahoma"/>
            </w:rPr>
          </w:pPr>
          <w:r>
            <w:rPr>
              <w:rFonts w:ascii="Tahoma"/>
            </w:rPr>
            <w:t>Clarifications/Amendments</w:t>
          </w:r>
          <w:r>
            <w:rPr>
              <w:rFonts w:ascii="Tahoma"/>
              <w:spacing w:val="-4"/>
            </w:rPr>
            <w:t xml:space="preserve"> </w:t>
          </w:r>
          <w:r>
            <w:rPr>
              <w:rFonts w:ascii="Tahoma"/>
            </w:rPr>
            <w:t>to</w:t>
          </w:r>
          <w:r>
            <w:rPr>
              <w:rFonts w:ascii="Tahoma"/>
              <w:spacing w:val="-6"/>
            </w:rPr>
            <w:t xml:space="preserve"> </w:t>
          </w:r>
          <w:r>
            <w:rPr>
              <w:rFonts w:ascii="Tahoma"/>
            </w:rPr>
            <w:t>the</w:t>
          </w:r>
          <w:r>
            <w:rPr>
              <w:rFonts w:ascii="Tahoma"/>
              <w:spacing w:val="-5"/>
            </w:rPr>
            <w:t xml:space="preserve"> </w:t>
          </w:r>
          <w:r>
            <w:rPr>
              <w:rFonts w:ascii="Tahoma"/>
            </w:rPr>
            <w:t>Bid</w:t>
          </w:r>
          <w:r>
            <w:rPr>
              <w:rFonts w:ascii="Tahoma"/>
              <w:spacing w:val="-3"/>
            </w:rPr>
            <w:t xml:space="preserve"> </w:t>
          </w:r>
          <w:r>
            <w:rPr>
              <w:rFonts w:ascii="Tahoma"/>
            </w:rPr>
            <w:t>Document</w:t>
          </w:r>
        </w:p>
        <w:p w14:paraId="3DC9B5E4">
          <w:pPr>
            <w:pStyle w:val="25"/>
            <w:widowControl w:val="0"/>
            <w:numPr>
              <w:ilvl w:val="1"/>
              <w:numId w:val="2"/>
            </w:numPr>
            <w:tabs>
              <w:tab w:val="left" w:pos="1895"/>
            </w:tabs>
            <w:autoSpaceDE w:val="0"/>
            <w:autoSpaceDN w:val="0"/>
            <w:spacing w:before="42" w:after="0" w:line="240" w:lineRule="auto"/>
            <w:ind w:left="1894" w:hanging="495"/>
            <w:contextualSpacing w:val="0"/>
            <w:rPr>
              <w:rFonts w:ascii="Tahoma"/>
            </w:rPr>
          </w:pPr>
          <w:r>
            <w:rPr>
              <w:rFonts w:ascii="Tahoma"/>
            </w:rPr>
            <w:t>Cancellation</w:t>
          </w:r>
          <w:r>
            <w:rPr>
              <w:rFonts w:ascii="Tahoma"/>
              <w:spacing w:val="-2"/>
            </w:rPr>
            <w:t xml:space="preserve"> </w:t>
          </w:r>
          <w:r>
            <w:rPr>
              <w:rFonts w:ascii="Tahoma"/>
            </w:rPr>
            <w:t>of</w:t>
          </w:r>
          <w:r>
            <w:rPr>
              <w:rFonts w:ascii="Tahoma"/>
              <w:spacing w:val="-1"/>
            </w:rPr>
            <w:t xml:space="preserve"> </w:t>
          </w:r>
          <w:r>
            <w:rPr>
              <w:rFonts w:ascii="Tahoma"/>
            </w:rPr>
            <w:t>the</w:t>
          </w:r>
          <w:r>
            <w:rPr>
              <w:rFonts w:ascii="Tahoma"/>
              <w:spacing w:val="-3"/>
            </w:rPr>
            <w:t xml:space="preserve"> </w:t>
          </w:r>
          <w:r>
            <w:rPr>
              <w:rFonts w:ascii="Tahoma"/>
            </w:rPr>
            <w:t>Tender</w:t>
          </w:r>
          <w:r>
            <w:rPr>
              <w:rFonts w:ascii="Tahoma"/>
              <w:spacing w:val="-4"/>
            </w:rPr>
            <w:t xml:space="preserve"> </w:t>
          </w:r>
          <w:r>
            <w:rPr>
              <w:rFonts w:ascii="Tahoma"/>
            </w:rPr>
            <w:t>Process</w:t>
          </w:r>
        </w:p>
        <w:p w14:paraId="7E53D207">
          <w:pPr>
            <w:pStyle w:val="25"/>
            <w:widowControl w:val="0"/>
            <w:numPr>
              <w:ilvl w:val="1"/>
              <w:numId w:val="2"/>
            </w:numPr>
            <w:tabs>
              <w:tab w:val="left" w:pos="1895"/>
            </w:tabs>
            <w:autoSpaceDE w:val="0"/>
            <w:autoSpaceDN w:val="0"/>
            <w:spacing w:before="39" w:after="0" w:line="240" w:lineRule="auto"/>
            <w:ind w:left="1894" w:hanging="495"/>
            <w:contextualSpacing w:val="0"/>
            <w:rPr>
              <w:rFonts w:ascii="Tahoma"/>
            </w:rPr>
          </w:pPr>
          <w:r>
            <w:rPr>
              <w:rFonts w:ascii="Tahoma"/>
            </w:rPr>
            <w:t>Appeals</w:t>
          </w:r>
          <w:r>
            <w:rPr>
              <w:rFonts w:ascii="Tahoma"/>
              <w:spacing w:val="-4"/>
            </w:rPr>
            <w:t xml:space="preserve"> </w:t>
          </w:r>
          <w:r>
            <w:rPr>
              <w:rFonts w:ascii="Tahoma"/>
            </w:rPr>
            <w:t>process</w:t>
          </w:r>
        </w:p>
        <w:p w14:paraId="70AD4D74">
          <w:pPr>
            <w:pStyle w:val="25"/>
            <w:widowControl w:val="0"/>
            <w:numPr>
              <w:ilvl w:val="1"/>
              <w:numId w:val="2"/>
            </w:numPr>
            <w:tabs>
              <w:tab w:val="left" w:pos="1895"/>
            </w:tabs>
            <w:autoSpaceDE w:val="0"/>
            <w:autoSpaceDN w:val="0"/>
            <w:spacing w:before="39" w:after="0" w:line="240" w:lineRule="auto"/>
            <w:ind w:left="1894" w:hanging="495"/>
            <w:contextualSpacing w:val="0"/>
            <w:rPr>
              <w:rFonts w:ascii="Tahoma"/>
            </w:rPr>
          </w:pPr>
          <w:r>
            <w:rPr>
              <w:rFonts w:ascii="Tahoma"/>
            </w:rPr>
            <w:t>Donor</w:t>
          </w:r>
        </w:p>
        <w:p w14:paraId="43813F2C">
          <w:pPr>
            <w:pStyle w:val="7"/>
            <w:spacing w:before="7"/>
            <w:rPr>
              <w:rFonts w:ascii="Tahoma"/>
              <w:sz w:val="25"/>
            </w:rPr>
          </w:pPr>
        </w:p>
        <w:p w14:paraId="50614157">
          <w:pPr>
            <w:pStyle w:val="23"/>
            <w:rPr>
              <w:sz w:val="21"/>
            </w:rPr>
          </w:pPr>
          <w:r>
            <w:t>Section</w:t>
          </w:r>
          <w:r>
            <w:rPr>
              <w:spacing w:val="-2"/>
            </w:rPr>
            <w:t xml:space="preserve"> </w:t>
          </w:r>
          <w:r>
            <w:t>4</w:t>
          </w:r>
          <w:r>
            <w:tab/>
          </w:r>
          <w:r>
            <w:rPr>
              <w:rFonts w:ascii="Tahoma"/>
            </w:rPr>
            <w:t>Bidder’s information forms</w:t>
          </w:r>
        </w:p>
        <w:p w14:paraId="3E1495F3">
          <w:pPr>
            <w:pStyle w:val="25"/>
            <w:widowControl w:val="0"/>
            <w:numPr>
              <w:ilvl w:val="1"/>
              <w:numId w:val="3"/>
            </w:numPr>
            <w:tabs>
              <w:tab w:val="left" w:pos="1844"/>
            </w:tabs>
            <w:autoSpaceDE w:val="0"/>
            <w:autoSpaceDN w:val="0"/>
            <w:spacing w:after="0" w:line="240" w:lineRule="auto"/>
            <w:contextualSpacing w:val="0"/>
            <w:rPr>
              <w:rFonts w:ascii="Tahoma"/>
            </w:rPr>
          </w:pPr>
          <w:r>
            <w:rPr>
              <w:rFonts w:ascii="Tahoma"/>
            </w:rPr>
            <w:t>Business</w:t>
          </w:r>
          <w:r>
            <w:rPr>
              <w:rFonts w:ascii="Tahoma"/>
              <w:spacing w:val="-6"/>
            </w:rPr>
            <w:t xml:space="preserve"> </w:t>
          </w:r>
          <w:r>
            <w:rPr>
              <w:rFonts w:ascii="Tahoma"/>
            </w:rPr>
            <w:t>Profile</w:t>
          </w:r>
        </w:p>
        <w:p w14:paraId="36C961F8">
          <w:pPr>
            <w:pStyle w:val="25"/>
            <w:widowControl w:val="0"/>
            <w:numPr>
              <w:ilvl w:val="1"/>
              <w:numId w:val="3"/>
            </w:numPr>
            <w:tabs>
              <w:tab w:val="left" w:pos="1844"/>
            </w:tabs>
            <w:autoSpaceDE w:val="0"/>
            <w:autoSpaceDN w:val="0"/>
            <w:spacing w:before="40" w:after="0" w:line="240" w:lineRule="auto"/>
            <w:contextualSpacing w:val="0"/>
            <w:rPr>
              <w:rFonts w:ascii="Tahoma"/>
            </w:rPr>
          </w:pPr>
          <w:r>
            <w:rPr>
              <w:rFonts w:ascii="Tahoma"/>
            </w:rPr>
            <w:t>Bank</w:t>
          </w:r>
          <w:r>
            <w:rPr>
              <w:rFonts w:ascii="Tahoma"/>
              <w:spacing w:val="-6"/>
            </w:rPr>
            <w:t xml:space="preserve"> </w:t>
          </w:r>
          <w:r>
            <w:rPr>
              <w:rFonts w:ascii="Tahoma"/>
            </w:rPr>
            <w:t>Details</w:t>
          </w:r>
        </w:p>
        <w:p w14:paraId="66C04700">
          <w:pPr>
            <w:pStyle w:val="25"/>
            <w:widowControl w:val="0"/>
            <w:numPr>
              <w:ilvl w:val="1"/>
              <w:numId w:val="3"/>
            </w:numPr>
            <w:tabs>
              <w:tab w:val="left" w:pos="1842"/>
            </w:tabs>
            <w:autoSpaceDE w:val="0"/>
            <w:autoSpaceDN w:val="0"/>
            <w:spacing w:before="41" w:after="0" w:line="240" w:lineRule="auto"/>
            <w:ind w:left="1841" w:hanging="375"/>
            <w:contextualSpacing w:val="0"/>
            <w:rPr>
              <w:rFonts w:ascii="Tahoma"/>
            </w:rPr>
          </w:pPr>
          <w:r>
            <w:rPr>
              <w:rFonts w:ascii="Tahoma"/>
            </w:rPr>
            <w:t>Payment</w:t>
          </w:r>
          <w:r>
            <w:rPr>
              <w:rFonts w:ascii="Tahoma"/>
              <w:spacing w:val="-4"/>
            </w:rPr>
            <w:t xml:space="preserve"> </w:t>
          </w:r>
          <w:r>
            <w:rPr>
              <w:rFonts w:ascii="Tahoma"/>
            </w:rPr>
            <w:t>Terms</w:t>
          </w:r>
        </w:p>
        <w:p w14:paraId="020F7C20">
          <w:pPr>
            <w:pStyle w:val="25"/>
            <w:widowControl w:val="0"/>
            <w:numPr>
              <w:ilvl w:val="1"/>
              <w:numId w:val="3"/>
            </w:numPr>
            <w:tabs>
              <w:tab w:val="left" w:pos="1842"/>
            </w:tabs>
            <w:autoSpaceDE w:val="0"/>
            <w:autoSpaceDN w:val="0"/>
            <w:spacing w:before="41" w:after="0" w:line="240" w:lineRule="auto"/>
            <w:ind w:left="1841" w:hanging="375"/>
            <w:contextualSpacing w:val="0"/>
            <w:rPr>
              <w:rFonts w:ascii="Tahoma"/>
            </w:rPr>
          </w:pPr>
          <w:r>
            <w:rPr>
              <w:rFonts w:ascii="Tahoma"/>
            </w:rPr>
            <w:t>Delivery terms</w:t>
          </w:r>
        </w:p>
        <w:p w14:paraId="4ECB98D7">
          <w:pPr>
            <w:pStyle w:val="25"/>
            <w:widowControl w:val="0"/>
            <w:numPr>
              <w:ilvl w:val="1"/>
              <w:numId w:val="3"/>
            </w:numPr>
            <w:tabs>
              <w:tab w:val="left" w:pos="1842"/>
            </w:tabs>
            <w:autoSpaceDE w:val="0"/>
            <w:autoSpaceDN w:val="0"/>
            <w:spacing w:before="39" w:after="0" w:line="240" w:lineRule="auto"/>
            <w:ind w:left="1841" w:hanging="375"/>
            <w:contextualSpacing w:val="0"/>
            <w:rPr>
              <w:rFonts w:ascii="Tahoma"/>
            </w:rPr>
          </w:pPr>
          <w:r>
            <w:rPr>
              <w:rFonts w:ascii="Tahoma"/>
            </w:rPr>
            <w:t>Previous</w:t>
          </w:r>
          <w:r>
            <w:rPr>
              <w:rFonts w:ascii="Tahoma"/>
              <w:spacing w:val="-6"/>
            </w:rPr>
            <w:t xml:space="preserve"> </w:t>
          </w:r>
          <w:r>
            <w:rPr>
              <w:rFonts w:ascii="Tahoma"/>
            </w:rPr>
            <w:t>Experience</w:t>
          </w:r>
          <w:r>
            <w:rPr>
              <w:rFonts w:ascii="Tahoma"/>
              <w:spacing w:val="-4"/>
            </w:rPr>
            <w:t xml:space="preserve"> </w:t>
          </w:r>
          <w:r>
            <w:rPr>
              <w:rFonts w:ascii="Tahoma"/>
            </w:rPr>
            <w:t>with</w:t>
          </w:r>
          <w:r>
            <w:rPr>
              <w:rFonts w:ascii="Tahoma"/>
              <w:spacing w:val="-3"/>
            </w:rPr>
            <w:t xml:space="preserve"> </w:t>
          </w:r>
          <w:r>
            <w:rPr>
              <w:rFonts w:ascii="Tahoma"/>
            </w:rPr>
            <w:t>similar</w:t>
          </w:r>
          <w:r>
            <w:rPr>
              <w:rFonts w:ascii="Tahoma"/>
              <w:spacing w:val="-3"/>
            </w:rPr>
            <w:t xml:space="preserve"> </w:t>
          </w:r>
          <w:r>
            <w:rPr>
              <w:rFonts w:ascii="Tahoma"/>
            </w:rPr>
            <w:t>Supplies</w:t>
          </w:r>
        </w:p>
        <w:p w14:paraId="73B35F85">
          <w:pPr>
            <w:pStyle w:val="23"/>
            <w:rPr>
              <w:rFonts w:ascii="Tahoma"/>
            </w:rPr>
          </w:pPr>
          <w:r>
            <w:t>Section</w:t>
          </w:r>
          <w:r>
            <w:rPr>
              <w:spacing w:val="-1"/>
            </w:rPr>
            <w:t xml:space="preserve"> </w:t>
          </w:r>
          <w:r>
            <w:t>5</w:t>
          </w:r>
          <w:r>
            <w:tab/>
          </w:r>
          <w:r>
            <w:rPr>
              <w:rFonts w:ascii="Tahoma"/>
            </w:rPr>
            <w:t>Financial Offer</w:t>
          </w:r>
        </w:p>
        <w:p w14:paraId="43647557">
          <w:pPr>
            <w:pStyle w:val="23"/>
            <w:rPr>
              <w:sz w:val="26"/>
            </w:rPr>
          </w:pPr>
        </w:p>
        <w:p w14:paraId="7FF6668A">
          <w:pPr>
            <w:pStyle w:val="23"/>
            <w:rPr>
              <w:rFonts w:ascii="Tahoma"/>
            </w:rPr>
          </w:pPr>
          <w:r>
            <w:t>Section</w:t>
          </w:r>
          <w:r>
            <w:rPr>
              <w:spacing w:val="-1"/>
            </w:rPr>
            <w:t xml:space="preserve"> </w:t>
          </w:r>
          <w:r>
            <w:t>6</w:t>
          </w:r>
          <w:r>
            <w:tab/>
          </w:r>
          <w:r>
            <w:rPr>
              <w:rFonts w:ascii="Tahoma"/>
            </w:rPr>
            <w:t>Tenderers Declaration</w:t>
          </w:r>
        </w:p>
        <w:p w14:paraId="2AC8B777">
          <w:pPr>
            <w:pStyle w:val="23"/>
            <w:rPr>
              <w:sz w:val="26"/>
            </w:rPr>
          </w:pPr>
        </w:p>
        <w:p w14:paraId="71332978">
          <w:pPr>
            <w:pStyle w:val="23"/>
            <w:rPr>
              <w:rFonts w:ascii="Tahoma"/>
            </w:rPr>
          </w:pPr>
          <w:r>
            <w:t>Section</w:t>
          </w:r>
          <w:r>
            <w:rPr>
              <w:spacing w:val="-1"/>
            </w:rPr>
            <w:t xml:space="preserve"> </w:t>
          </w:r>
          <w:r>
            <w:t>7</w:t>
          </w:r>
          <w:r>
            <w:tab/>
          </w:r>
          <w:r>
            <w:rPr>
              <w:rFonts w:ascii="Tahoma"/>
            </w:rPr>
            <w:t>Annexes</w:t>
          </w:r>
        </w:p>
        <w:p w14:paraId="0C30A9F8">
          <w:pPr>
            <w:spacing w:line="240" w:lineRule="auto"/>
            <w:jc w:val="center"/>
            <w:rPr>
              <w:rFonts w:ascii="Tahoma" w:hAnsi="Tahoma" w:cs="Tahoma"/>
              <w:b/>
              <w:sz w:val="19"/>
              <w:szCs w:val="19"/>
              <w:lang w:val="en-GB"/>
            </w:rPr>
          </w:pPr>
        </w:p>
        <w:p w14:paraId="41F546FE">
          <w:pPr>
            <w:spacing w:line="240" w:lineRule="auto"/>
            <w:jc w:val="center"/>
            <w:rPr>
              <w:rFonts w:ascii="Tahoma" w:hAnsi="Tahoma" w:cs="Tahoma"/>
              <w:b/>
              <w:color w:val="808080" w:themeColor="background1" w:themeShade="80"/>
              <w:sz w:val="19"/>
              <w:szCs w:val="19"/>
              <w:lang w:val="en-GB"/>
            </w:rPr>
          </w:pPr>
        </w:p>
        <w:p w14:paraId="79B14514">
          <w:pPr>
            <w:spacing w:line="240" w:lineRule="auto"/>
            <w:jc w:val="center"/>
            <w:rPr>
              <w:rFonts w:ascii="Tahoma" w:hAnsi="Tahoma" w:cs="Tahoma"/>
              <w:color w:val="808080" w:themeColor="background1" w:themeShade="80"/>
              <w:sz w:val="19"/>
              <w:szCs w:val="19"/>
              <w:lang w:val="en-GB"/>
            </w:rPr>
          </w:pPr>
          <w:r>
            <w:rPr>
              <w:rFonts w:ascii="Tahoma" w:hAnsi="Tahoma" w:cs="Tahoma"/>
              <w:sz w:val="19"/>
              <w:szCs w:val="19"/>
            </w:rPr>
            <w:br w:type="page"/>
          </w:r>
        </w:p>
      </w:sdtContent>
    </w:sdt>
    <w:tbl>
      <w:tblPr>
        <w:tblStyle w:val="5"/>
        <w:tblW w:w="9356" w:type="dxa"/>
        <w:tblInd w:w="108" w:type="dxa"/>
        <w:shd w:val="clear" w:color="auto" w:fill="007C59"/>
        <w:tblLayout w:type="fixed"/>
        <w:tblCellMar>
          <w:top w:w="0" w:type="dxa"/>
          <w:left w:w="108" w:type="dxa"/>
          <w:bottom w:w="0" w:type="dxa"/>
          <w:right w:w="108" w:type="dxa"/>
        </w:tblCellMar>
      </w:tblPr>
      <w:tblGrid>
        <w:gridCol w:w="9356"/>
      </w:tblGrid>
      <w:tr w14:paraId="34E6146A">
        <w:tblPrEx>
          <w:shd w:val="clear" w:color="auto" w:fill="007C59"/>
          <w:tblCellMar>
            <w:top w:w="0" w:type="dxa"/>
            <w:left w:w="108" w:type="dxa"/>
            <w:bottom w:w="0" w:type="dxa"/>
            <w:right w:w="108" w:type="dxa"/>
          </w:tblCellMar>
        </w:tblPrEx>
        <w:trPr>
          <w:cantSplit/>
          <w:trHeight w:val="709" w:hRule="atLeast"/>
        </w:trPr>
        <w:tc>
          <w:tcPr>
            <w:tcW w:w="9356" w:type="dxa"/>
            <w:shd w:val="clear" w:color="auto" w:fill="007C59"/>
            <w:vAlign w:val="center"/>
          </w:tcPr>
          <w:p w14:paraId="20B4030F">
            <w:pPr>
              <w:pStyle w:val="25"/>
              <w:numPr>
                <w:ilvl w:val="0"/>
                <w:numId w:val="4"/>
              </w:numPr>
              <w:spacing w:before="240" w:after="240" w:line="240" w:lineRule="auto"/>
              <w:jc w:val="center"/>
              <w:rPr>
                <w:rFonts w:ascii="Tahoma" w:hAnsi="Tahoma" w:cs="Tahoma"/>
                <w:b/>
                <w:sz w:val="19"/>
                <w:szCs w:val="19"/>
              </w:rPr>
            </w:pPr>
            <w:r>
              <w:rPr>
                <w:rFonts w:ascii="Tahoma" w:hAnsi="Tahoma" w:cs="Tahoma"/>
                <w:sz w:val="19"/>
                <w:szCs w:val="19"/>
              </w:rPr>
              <w:drawing>
                <wp:anchor distT="0" distB="0" distL="114300" distR="114300" simplePos="0" relativeHeight="251667456" behindDoc="0" locked="0" layoutInCell="1" allowOverlap="1">
                  <wp:simplePos x="0" y="0"/>
                  <wp:positionH relativeFrom="column">
                    <wp:posOffset>2540</wp:posOffset>
                  </wp:positionH>
                  <wp:positionV relativeFrom="paragraph">
                    <wp:posOffset>-16510</wp:posOffset>
                  </wp:positionV>
                  <wp:extent cx="1247775" cy="495935"/>
                  <wp:effectExtent l="0" t="0" r="9525" b="0"/>
                  <wp:wrapNone/>
                  <wp:docPr id="17" name="Picture 17" descr="C:\Users\user\Documents\LLG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C:\Users\user\Documents\LLG logo.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1247775" cy="495935"/>
                          </a:xfrm>
                          <a:prstGeom prst="rect">
                            <a:avLst/>
                          </a:prstGeom>
                          <a:noFill/>
                          <a:ln>
                            <a:noFill/>
                          </a:ln>
                        </pic:spPr>
                      </pic:pic>
                    </a:graphicData>
                  </a:graphic>
                </wp:anchor>
              </w:drawing>
            </w:r>
            <w:r>
              <w:rPr>
                <w:rFonts w:ascii="Tahoma" w:hAnsi="Tahoma" w:cs="Tahoma"/>
                <w:b/>
                <w:color w:val="FFFFFF" w:themeColor="background1"/>
                <w:sz w:val="19"/>
                <w:szCs w:val="19"/>
                <w14:textFill>
                  <w14:solidFill>
                    <w14:schemeClr w14:val="bg1"/>
                  </w14:solidFill>
                </w14:textFill>
              </w:rPr>
              <w:t xml:space="preserve">Letter Of Invitation To Tender </w:t>
            </w:r>
          </w:p>
        </w:tc>
      </w:tr>
    </w:tbl>
    <w:p w14:paraId="79AA08A9">
      <w:pPr>
        <w:spacing w:line="240" w:lineRule="auto"/>
        <w:rPr>
          <w:rFonts w:ascii="Tahoma" w:hAnsi="Tahoma" w:cs="Tahoma"/>
          <w:sz w:val="19"/>
          <w:szCs w:val="19"/>
        </w:rPr>
      </w:pPr>
      <w:r>
        <w:rPr>
          <w:rFonts w:ascii="Tahoma" w:hAnsi="Tahoma" w:cs="Tahoma"/>
          <w:b/>
          <w:color w:val="FFFFFF" w:themeColor="background1"/>
          <w:sz w:val="19"/>
          <w:szCs w:val="19"/>
          <w14:textFill>
            <w14:solidFill>
              <w14:schemeClr w14:val="bg1"/>
            </w14:solidFill>
          </w14:textFill>
        </w:rPr>
        <mc:AlternateContent>
          <mc:Choice Requires="wps">
            <w:drawing>
              <wp:anchor distT="0" distB="0" distL="114300" distR="114300" simplePos="0" relativeHeight="251659264" behindDoc="0" locked="0" layoutInCell="1" allowOverlap="1">
                <wp:simplePos x="0" y="0"/>
                <wp:positionH relativeFrom="column">
                  <wp:posOffset>4777740</wp:posOffset>
                </wp:positionH>
                <wp:positionV relativeFrom="paragraph">
                  <wp:posOffset>-556895</wp:posOffset>
                </wp:positionV>
                <wp:extent cx="1196340" cy="552450"/>
                <wp:effectExtent l="0" t="0" r="0" b="0"/>
                <wp:wrapNone/>
                <wp:docPr id="315" name="Text Box 2"/>
                <wp:cNvGraphicFramePr/>
                <a:graphic xmlns:a="http://schemas.openxmlformats.org/drawingml/2006/main">
                  <a:graphicData uri="http://schemas.microsoft.com/office/word/2010/wordprocessingShape">
                    <wps:wsp>
                      <wps:cNvSpPr txBox="1">
                        <a:spLocks noChangeArrowheads="1"/>
                      </wps:cNvSpPr>
                      <wps:spPr bwMode="auto">
                        <a:xfrm>
                          <a:off x="0" y="0"/>
                          <a:ext cx="1196340" cy="552450"/>
                        </a:xfrm>
                        <a:prstGeom prst="rect">
                          <a:avLst/>
                        </a:prstGeom>
                        <a:solidFill>
                          <a:srgbClr val="FFFFFF">
                            <a:alpha val="0"/>
                          </a:srgbClr>
                        </a:solidFill>
                        <a:ln w="9525">
                          <a:noFill/>
                          <a:miter lim="800000"/>
                        </a:ln>
                      </wps:spPr>
                      <wps:txbx>
                        <w:txbxContent>
                          <w:p w14:paraId="33BB5419"/>
                        </w:txbxContent>
                      </wps:txbx>
                      <wps:bodyPr rot="0" vert="horz" wrap="square" lIns="91440" tIns="45720" rIns="91440" bIns="45720" anchor="t" anchorCtr="0">
                        <a:noAutofit/>
                      </wps:bodyPr>
                    </wps:wsp>
                  </a:graphicData>
                </a:graphic>
              </wp:anchor>
            </w:drawing>
          </mc:Choice>
          <mc:Fallback>
            <w:pict>
              <v:shape id="Text Box 2" o:spid="_x0000_s1026" o:spt="202" type="#_x0000_t202" style="position:absolute;left:0pt;margin-left:376.2pt;margin-top:-43.85pt;height:43.5pt;width:94.2pt;z-index:251659264;mso-width-relative:page;mso-height-relative:page;" fillcolor="#FFFFFF" filled="t" stroked="f" coordsize="21600,21600" o:gfxdata="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KlTDGfYAAAACQEAAA8AAAAAAAAAAQAgAAAAIgAAAGRycy9kb3ducmV2&#10;LnhtbFBLAQIUABQAAAAIAIdO4kCyMxCkNQIAAHAEAAAOAAAAAAAAAAEAIAAAACcBAABkcnMvZTJv&#10;RG9jLnhtbFBLBQYAAAAABgAGAFkBAADOBQAAAAA=&#10;">
                <v:fill on="t" opacity="0f" focussize="0,0"/>
                <v:stroke on="f" miterlimit="8" joinstyle="miter"/>
                <v:imagedata o:title=""/>
                <o:lock v:ext="edit" aspectratio="f"/>
                <v:textbox>
                  <w:txbxContent>
                    <w:p w14:paraId="33BB5419"/>
                  </w:txbxContent>
                </v:textbox>
              </v:shape>
            </w:pict>
          </mc:Fallback>
        </mc:AlternateContent>
      </w:r>
    </w:p>
    <w:tbl>
      <w:tblPr>
        <w:tblStyle w:val="18"/>
        <w:tblW w:w="9337"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17"/>
        <w:gridCol w:w="6820"/>
      </w:tblGrid>
      <w:tr w14:paraId="6A396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7" w:type="dxa"/>
            <w:shd w:val="clear" w:color="auto" w:fill="007C59"/>
          </w:tcPr>
          <w:p w14:paraId="0B1B39A7">
            <w:pPr>
              <w:spacing w:after="0" w:line="240" w:lineRule="auto"/>
              <w:rPr>
                <w:rFonts w:ascii="Tahoma" w:hAnsi="Tahoma" w:cs="Tahoma"/>
                <w:b/>
                <w:color w:val="FFFFFF" w:themeColor="background1"/>
                <w:sz w:val="19"/>
                <w:szCs w:val="19"/>
                <w14:textFill>
                  <w14:solidFill>
                    <w14:schemeClr w14:val="bg1"/>
                  </w14:solidFill>
                </w14:textFill>
              </w:rPr>
            </w:pPr>
            <w:r>
              <w:rPr>
                <w:rFonts w:ascii="Tahoma" w:hAnsi="Tahoma" w:cs="Tahoma"/>
                <w:b/>
                <w:color w:val="FFFFFF" w:themeColor="background1"/>
                <w:sz w:val="19"/>
                <w:szCs w:val="19"/>
                <w14:textFill>
                  <w14:solidFill>
                    <w14:schemeClr w14:val="bg1"/>
                  </w14:solidFill>
                </w14:textFill>
              </w:rPr>
              <w:t>Tender Reference:</w:t>
            </w:r>
          </w:p>
        </w:tc>
        <w:tc>
          <w:tcPr>
            <w:tcW w:w="6820" w:type="dxa"/>
          </w:tcPr>
          <w:p w14:paraId="2E7F71B1">
            <w:pPr>
              <w:spacing w:after="0" w:line="240" w:lineRule="auto"/>
              <w:rPr>
                <w:rFonts w:ascii="Tahoma" w:hAnsi="Tahoma" w:cs="Tahoma"/>
                <w:b/>
                <w:color w:val="000000" w:themeColor="text1"/>
                <w:sz w:val="19"/>
                <w:szCs w:val="19"/>
                <w14:textFill>
                  <w14:solidFill>
                    <w14:schemeClr w14:val="tx1"/>
                  </w14:solidFill>
                </w14:textFill>
              </w:rPr>
            </w:pPr>
            <w:r>
              <w:rPr>
                <w:rFonts w:cstheme="minorHAnsi"/>
                <w:b/>
                <w:sz w:val="24"/>
                <w:szCs w:val="24"/>
              </w:rPr>
              <w:t xml:space="preserve"> SR-5116/LLG/SOM/OCT/2024/ SANITATION TOOLS</w:t>
            </w:r>
          </w:p>
        </w:tc>
      </w:tr>
    </w:tbl>
    <w:p w14:paraId="37E63235">
      <w:pPr>
        <w:spacing w:before="120" w:after="0" w:line="240" w:lineRule="auto"/>
        <w:rPr>
          <w:rFonts w:ascii="Tahoma" w:hAnsi="Tahoma" w:cs="Tahoma"/>
          <w:b/>
          <w:caps/>
          <w:sz w:val="19"/>
          <w:szCs w:val="19"/>
        </w:rPr>
      </w:pPr>
    </w:p>
    <w:p w14:paraId="1520F638">
      <w:pPr>
        <w:tabs>
          <w:tab w:val="left" w:pos="0"/>
          <w:tab w:val="left" w:pos="709"/>
          <w:tab w:val="left" w:pos="851"/>
          <w:tab w:val="left" w:pos="1134"/>
          <w:tab w:val="left" w:pos="1418"/>
        </w:tabs>
        <w:spacing w:line="240" w:lineRule="auto"/>
        <w:rPr>
          <w:rFonts w:ascii="Tahoma" w:hAnsi="Tahoma" w:cs="Tahoma"/>
          <w:sz w:val="19"/>
          <w:szCs w:val="19"/>
          <w:lang w:val="en-GB"/>
        </w:rPr>
      </w:pPr>
      <w:r>
        <w:rPr>
          <w:rFonts w:ascii="Tahoma" w:hAnsi="Tahoma" w:cs="Tahoma"/>
          <w:sz w:val="19"/>
          <w:szCs w:val="19"/>
          <w:lang w:val="en-GB"/>
        </w:rPr>
        <w:t>Dear Sir/Madam,</w:t>
      </w:r>
    </w:p>
    <w:p w14:paraId="5D69E595">
      <w:pPr>
        <w:shd w:val="clear" w:color="auto" w:fill="FFFFFF" w:themeFill="background1"/>
        <w:spacing w:line="240" w:lineRule="auto"/>
        <w:jc w:val="center"/>
        <w:rPr>
          <w:rStyle w:val="28"/>
        </w:rPr>
      </w:pPr>
      <w:r>
        <w:rPr>
          <w:rFonts w:ascii="Tahoma" w:hAnsi="Tahoma" w:cs="Tahoma"/>
          <w:b/>
          <w:sz w:val="19"/>
          <w:szCs w:val="19"/>
          <w:lang w:val="en-GB"/>
        </w:rPr>
        <w:t xml:space="preserve">SUBJECT: </w:t>
      </w:r>
      <w:r>
        <w:rPr>
          <w:rStyle w:val="28"/>
          <w:b/>
          <w:bCs/>
        </w:rPr>
        <w:t>PROCUREMENT OF SANITATION TOOLS IN MOGADISHU-DEYNILE BENADIR-REGION SOMALIA</w:t>
      </w:r>
      <w:r>
        <w:rPr>
          <w:rStyle w:val="28"/>
        </w:rPr>
        <w:t>.</w:t>
      </w:r>
    </w:p>
    <w:p w14:paraId="29CBAD5D">
      <w:pPr>
        <w:pStyle w:val="25"/>
        <w:numPr>
          <w:ilvl w:val="0"/>
          <w:numId w:val="5"/>
        </w:numPr>
        <w:spacing w:line="240" w:lineRule="auto"/>
        <w:jc w:val="both"/>
        <w:rPr>
          <w:rFonts w:ascii="Tahoma" w:hAnsi="Tahoma" w:cs="Tahoma"/>
          <w:bCs/>
          <w:sz w:val="19"/>
          <w:szCs w:val="19"/>
          <w:lang w:val="en-GB"/>
        </w:rPr>
      </w:pPr>
      <w:r>
        <w:rPr>
          <w:rFonts w:ascii="Tahoma" w:hAnsi="Tahoma" w:cs="Tahoma"/>
          <w:b/>
          <w:bCs/>
          <w:sz w:val="19"/>
          <w:szCs w:val="19"/>
          <w:lang w:val="en-GB"/>
        </w:rPr>
        <w:t>LIFELINE-GEDO INVITES INTERESTED ELIGIBLE BIDDERS FOR</w:t>
      </w:r>
      <w:r>
        <w:rPr>
          <w:rFonts w:ascii="Tahoma" w:hAnsi="Tahoma" w:cs="Tahoma"/>
          <w:sz w:val="19"/>
          <w:szCs w:val="19"/>
          <w:lang w:val="en-GB"/>
        </w:rPr>
        <w:t xml:space="preserve"> </w:t>
      </w:r>
      <w:r>
        <w:rPr>
          <w:rStyle w:val="28"/>
          <w:b/>
          <w:bCs/>
        </w:rPr>
        <w:t>PROCUREMENT OF SANITATION TOOLS IN MOGADISHU-DEYNILE BENADIR-REGION SOMALIA</w:t>
      </w:r>
      <w:r>
        <w:rPr>
          <w:rFonts w:ascii="Tahoma" w:hAnsi="Tahoma" w:cs="Tahoma"/>
          <w:bCs/>
          <w:sz w:val="19"/>
          <w:szCs w:val="19"/>
          <w:lang w:val="en-GB"/>
        </w:rPr>
        <w:t xml:space="preserve"> </w:t>
      </w:r>
      <w:r>
        <w:rPr>
          <w:rFonts w:ascii="Tahoma" w:hAnsi="Tahoma" w:cs="Tahoma"/>
          <w:b/>
          <w:sz w:val="19"/>
          <w:szCs w:val="19"/>
          <w:lang w:val="en-GB"/>
        </w:rPr>
        <w:t>funded by SHF</w:t>
      </w:r>
      <w:r>
        <w:rPr>
          <w:rFonts w:ascii="Tahoma" w:hAnsi="Tahoma" w:cs="Tahoma"/>
          <w:bCs/>
          <w:sz w:val="19"/>
          <w:szCs w:val="19"/>
          <w:lang w:val="en-GB"/>
        </w:rPr>
        <w:t>.   Electronic bids should be submitted to the email address:</w:t>
      </w:r>
      <w:r>
        <w:rPr>
          <w:rStyle w:val="28"/>
        </w:rPr>
        <w:t xml:space="preserve"> </w:t>
      </w:r>
      <w:r>
        <w:fldChar w:fldCharType="begin"/>
      </w:r>
      <w:r>
        <w:instrText xml:space="preserve"> HYPERLINK "mailto:procurement@lifelineorganisation.org" </w:instrText>
      </w:r>
      <w:r>
        <w:fldChar w:fldCharType="separate"/>
      </w:r>
      <w:r>
        <w:rPr>
          <w:rStyle w:val="15"/>
        </w:rPr>
        <w:t>procurement@lifelineorganisation.org</w:t>
      </w:r>
      <w:r>
        <w:rPr>
          <w:rStyle w:val="15"/>
        </w:rPr>
        <w:fldChar w:fldCharType="end"/>
      </w:r>
      <w:r>
        <w:rPr>
          <w:rStyle w:val="15"/>
        </w:rPr>
        <w:t xml:space="preserve"> </w:t>
      </w:r>
      <w:r>
        <w:rPr>
          <w:rStyle w:val="28"/>
        </w:rPr>
        <w:t xml:space="preserve">or </w:t>
      </w:r>
      <w:r>
        <w:rPr>
          <w:rFonts w:ascii="Tahoma" w:hAnsi="Tahoma" w:cs="Tahoma"/>
          <w:bCs/>
          <w:sz w:val="19"/>
          <w:szCs w:val="19"/>
          <w:lang w:val="en-GB"/>
        </w:rPr>
        <w:t>LLG office at Bula-Xubey opposite Qoobey restaurant Mogadishu,  with the subject  stating the tender reference number: -</w:t>
      </w:r>
      <w:r>
        <w:rPr>
          <w:rFonts w:cstheme="minorHAnsi"/>
          <w:b/>
          <w:sz w:val="24"/>
          <w:szCs w:val="24"/>
        </w:rPr>
        <w:t xml:space="preserve"> SR-5116/LLG/SOM//2024/ SANITATION TOOLS</w:t>
      </w:r>
      <w:r>
        <w:rPr>
          <w:rFonts w:ascii="Tahoma" w:hAnsi="Tahoma" w:cs="Tahoma"/>
          <w:bCs/>
          <w:sz w:val="19"/>
          <w:szCs w:val="19"/>
          <w:lang w:val="en-GB"/>
        </w:rPr>
        <w:t>, If the email subject is not stated as instructed above, Lifeline-Gedo will assume no responsibility for any misplacement.</w:t>
      </w:r>
    </w:p>
    <w:p w14:paraId="226F9DC4">
      <w:pPr>
        <w:pStyle w:val="25"/>
        <w:numPr>
          <w:ilvl w:val="0"/>
          <w:numId w:val="5"/>
        </w:numPr>
        <w:spacing w:line="240" w:lineRule="auto"/>
        <w:jc w:val="both"/>
        <w:rPr>
          <w:rFonts w:ascii="Tahoma" w:hAnsi="Tahoma" w:cs="Tahoma"/>
          <w:bCs/>
          <w:sz w:val="19"/>
          <w:szCs w:val="19"/>
          <w:lang w:val="en-GB"/>
        </w:rPr>
      </w:pPr>
      <w:r>
        <w:rPr>
          <w:rFonts w:ascii="Tahoma" w:hAnsi="Tahoma" w:cs="Tahoma"/>
          <w:bCs/>
          <w:sz w:val="19"/>
          <w:szCs w:val="19"/>
          <w:lang w:val="en-GB"/>
        </w:rPr>
        <w:t>Your bid must include the following documentation so please use the list below as a ‘Checklist’ before submitting your bid to Lifeline-Gedo, failure to which the bid will be disqualified.</w:t>
      </w:r>
    </w:p>
    <w:tbl>
      <w:tblPr>
        <w:tblStyle w:val="18"/>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13"/>
        <w:gridCol w:w="1502"/>
      </w:tblGrid>
      <w:tr w14:paraId="25898C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13" w:type="dxa"/>
            <w:shd w:val="clear" w:color="auto" w:fill="F1F1F1" w:themeFill="background1" w:themeFillShade="F2"/>
          </w:tcPr>
          <w:p w14:paraId="59D41587">
            <w:pPr>
              <w:spacing w:after="0" w:line="240" w:lineRule="auto"/>
              <w:jc w:val="both"/>
              <w:rPr>
                <w:rFonts w:eastAsia="Times New Roman" w:cstheme="minorHAnsi"/>
                <w:b/>
                <w:sz w:val="24"/>
                <w:szCs w:val="24"/>
                <w:lang w:val="en-GB"/>
              </w:rPr>
            </w:pPr>
            <w:bookmarkStart w:id="1" w:name="_Hlk176091685"/>
            <w:r>
              <w:rPr>
                <w:rFonts w:ascii="Times" w:hAnsi="Times" w:eastAsia="Times New Roman" w:cstheme="minorHAnsi"/>
                <w:b/>
                <w:sz w:val="24"/>
                <w:szCs w:val="24"/>
                <w:lang w:val="en-GB"/>
              </w:rPr>
              <w:t>Document Description</w:t>
            </w:r>
          </w:p>
        </w:tc>
        <w:tc>
          <w:tcPr>
            <w:tcW w:w="1502" w:type="dxa"/>
            <w:shd w:val="clear" w:color="auto" w:fill="F1F1F1" w:themeFill="background1" w:themeFillShade="F2"/>
            <w:vAlign w:val="center"/>
          </w:tcPr>
          <w:p w14:paraId="384AB835">
            <w:pPr>
              <w:spacing w:after="0" w:line="240" w:lineRule="auto"/>
              <w:ind w:left="-91"/>
              <w:jc w:val="center"/>
              <w:rPr>
                <w:rFonts w:eastAsia="Times New Roman" w:cstheme="minorHAnsi"/>
                <w:b/>
                <w:sz w:val="24"/>
                <w:szCs w:val="24"/>
                <w:lang w:val="en-GB"/>
              </w:rPr>
            </w:pPr>
            <w:r>
              <w:rPr>
                <w:rFonts w:eastAsia="Times New Roman" w:cstheme="minorHAnsi"/>
                <w:b/>
                <w:sz w:val="24"/>
                <w:szCs w:val="24"/>
                <w:lang w:val="en-GB"/>
              </w:rPr>
              <w:t>Checklist</w:t>
            </w:r>
          </w:p>
        </w:tc>
      </w:tr>
      <w:tr w14:paraId="4F3ACE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13" w:type="dxa"/>
          </w:tcPr>
          <w:p w14:paraId="28EA07EE">
            <w:pPr>
              <w:numPr>
                <w:ilvl w:val="0"/>
                <w:numId w:val="6"/>
              </w:num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line="240" w:lineRule="auto"/>
              <w:ind w:left="0"/>
              <w:jc w:val="both"/>
              <w:rPr>
                <w:rFonts w:eastAsia="Times New Roman" w:cstheme="minorHAnsi"/>
                <w:lang w:val="en-GB"/>
              </w:rPr>
            </w:pPr>
            <w:r>
              <w:rPr>
                <w:rFonts w:ascii="Times" w:hAnsi="Times" w:eastAsia="Times New Roman" w:cstheme="minorHAnsi"/>
              </w:rPr>
              <w:t xml:space="preserve">1) </w:t>
            </w:r>
            <w:r>
              <w:rPr>
                <w:rFonts w:eastAsia="Times New Roman" w:cstheme="minorHAnsi"/>
              </w:rPr>
              <w:t xml:space="preserve">Valid business registration/license certificate </w:t>
            </w:r>
            <w:r>
              <w:rPr>
                <w:rFonts w:ascii="Times" w:hAnsi="Times" w:eastAsia="Times New Roman" w:cstheme="minorHAnsi"/>
              </w:rPr>
              <w:t xml:space="preserve">by </w:t>
            </w:r>
            <w:r>
              <w:rPr>
                <w:rFonts w:eastAsia="Times New Roman" w:cstheme="minorHAnsi"/>
              </w:rPr>
              <w:t xml:space="preserve">FGS </w:t>
            </w:r>
          </w:p>
        </w:tc>
        <w:tc>
          <w:tcPr>
            <w:tcW w:w="1502" w:type="dxa"/>
          </w:tcPr>
          <w:p w14:paraId="353F0F4D">
            <w:pPr>
              <w:spacing w:after="0" w:line="240" w:lineRule="auto"/>
              <w:ind w:left="414"/>
              <w:jc w:val="both"/>
              <w:rPr>
                <w:rFonts w:eastAsia="Times New Roman" w:cstheme="minorHAnsi"/>
                <w:b/>
                <w:sz w:val="24"/>
                <w:szCs w:val="24"/>
                <w:lang w:val="en-GB"/>
              </w:rPr>
            </w:pPr>
            <w:r>
              <w:rPr>
                <w:rFonts w:eastAsia="Times New Roman" w:cstheme="minorHAnsi"/>
                <w:b/>
                <w:sz w:val="24"/>
                <w:szCs w:val="24"/>
              </w:rPr>
              <mc:AlternateContent>
                <mc:Choice Requires="wps">
                  <w:drawing>
                    <wp:anchor distT="0" distB="0" distL="114300" distR="114300" simplePos="0" relativeHeight="251671552" behindDoc="0" locked="0" layoutInCell="1" allowOverlap="1">
                      <wp:simplePos x="0" y="0"/>
                      <wp:positionH relativeFrom="column">
                        <wp:posOffset>325120</wp:posOffset>
                      </wp:positionH>
                      <wp:positionV relativeFrom="paragraph">
                        <wp:posOffset>22860</wp:posOffset>
                      </wp:positionV>
                      <wp:extent cx="137160" cy="137795"/>
                      <wp:effectExtent l="0" t="0" r="15240" b="14605"/>
                      <wp:wrapNone/>
                      <wp:docPr id="53" name="Rectangle 53"/>
                      <wp:cNvGraphicFramePr/>
                      <a:graphic xmlns:a="http://schemas.openxmlformats.org/drawingml/2006/main">
                        <a:graphicData uri="http://schemas.microsoft.com/office/word/2010/wordprocessingShape">
                          <wps:wsp>
                            <wps:cNvSpPr/>
                            <wps:spPr>
                              <a:xfrm>
                                <a:off x="0" y="0"/>
                                <a:ext cx="137160" cy="137795"/>
                              </a:xfrm>
                              <a:prstGeom prst="rect">
                                <a:avLst/>
                              </a:prstGeom>
                              <a:noFill/>
                              <a:ln w="15875" cap="flat" cmpd="sng" algn="ctr">
                                <a:solidFill>
                                  <a:srgbClr val="007C59"/>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Rectangle 53" o:spid="_x0000_s1026" o:spt="1" style="position:absolute;left:0pt;margin-left:25.6pt;margin-top:1.8pt;height:10.85pt;width:10.8pt;z-index:251671552;v-text-anchor:middle;mso-width-relative:page;mso-height-relative:page;" filled="f" stroked="t" coordsize="21600,21600" o:gfxdata="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IHIhgTVAAAA&#10;BgEAAA8AAAAAAAAAAQAgAAAAIgAAAGRycy9kb3ducmV2LnhtbFBLAQIUABQAAAAIAIdO4kDlVO9q&#10;WQIAAMYEAAAOAAAAAAAAAAEAIAAAACQBAABkcnMvZTJvRG9jLnhtbFBLBQYAAAAABgAGAFkBAADv&#10;BQAAAAA=&#10;">
                      <v:fill on="f" focussize="0,0"/>
                      <v:stroke weight="1.25pt" color="#007C59" joinstyle="round"/>
                      <v:imagedata o:title=""/>
                      <o:lock v:ext="edit" aspectratio="f"/>
                    </v:rect>
                  </w:pict>
                </mc:Fallback>
              </mc:AlternateContent>
            </w:r>
          </w:p>
        </w:tc>
      </w:tr>
      <w:tr w14:paraId="4017C7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13" w:type="dxa"/>
          </w:tcPr>
          <w:p w14:paraId="1E166955">
            <w:pPr>
              <w:numPr>
                <w:ilvl w:val="0"/>
                <w:numId w:val="6"/>
              </w:num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line="240" w:lineRule="auto"/>
              <w:ind w:left="0"/>
              <w:jc w:val="both"/>
              <w:rPr>
                <w:rFonts w:eastAsia="Times New Roman" w:cstheme="minorHAnsi"/>
                <w:lang w:val="en-GB"/>
              </w:rPr>
            </w:pPr>
            <w:r>
              <w:rPr>
                <w:rFonts w:ascii="Times" w:hAnsi="Times" w:eastAsia="Times New Roman" w:cstheme="minorHAnsi"/>
              </w:rPr>
              <w:t xml:space="preserve">2) Valid </w:t>
            </w:r>
            <w:r>
              <w:rPr>
                <w:rFonts w:eastAsia="Times New Roman" w:cstheme="minorHAnsi"/>
              </w:rPr>
              <w:t xml:space="preserve">Tax Compliance Certificate </w:t>
            </w:r>
            <w:r>
              <w:rPr>
                <w:rFonts w:ascii="Times" w:hAnsi="Times" w:eastAsia="Times New Roman" w:cstheme="minorHAnsi"/>
              </w:rPr>
              <w:t xml:space="preserve">by </w:t>
            </w:r>
            <w:r>
              <w:rPr>
                <w:rFonts w:eastAsia="Times New Roman" w:cstheme="minorHAnsi"/>
              </w:rPr>
              <w:t xml:space="preserve">FGS </w:t>
            </w:r>
          </w:p>
        </w:tc>
        <w:tc>
          <w:tcPr>
            <w:tcW w:w="1502" w:type="dxa"/>
          </w:tcPr>
          <w:p w14:paraId="5CD3B01A">
            <w:pPr>
              <w:spacing w:after="0" w:line="240" w:lineRule="auto"/>
              <w:ind w:left="414"/>
              <w:jc w:val="both"/>
              <w:rPr>
                <w:rFonts w:eastAsia="Times New Roman" w:cstheme="minorHAnsi"/>
                <w:b/>
                <w:sz w:val="24"/>
                <w:szCs w:val="24"/>
                <w:lang w:val="en-GB"/>
              </w:rPr>
            </w:pPr>
            <w:r>
              <w:rPr>
                <w:rFonts w:eastAsia="Times New Roman" w:cstheme="minorHAnsi"/>
                <w:b/>
                <w:sz w:val="24"/>
                <w:szCs w:val="24"/>
              </w:rPr>
              <mc:AlternateContent>
                <mc:Choice Requires="wps">
                  <w:drawing>
                    <wp:anchor distT="0" distB="0" distL="114300" distR="114300" simplePos="0" relativeHeight="251672576" behindDoc="0" locked="0" layoutInCell="1" allowOverlap="1">
                      <wp:simplePos x="0" y="0"/>
                      <wp:positionH relativeFrom="column">
                        <wp:posOffset>326390</wp:posOffset>
                      </wp:positionH>
                      <wp:positionV relativeFrom="paragraph">
                        <wp:posOffset>29210</wp:posOffset>
                      </wp:positionV>
                      <wp:extent cx="137160" cy="137795"/>
                      <wp:effectExtent l="0" t="0" r="15240" b="14605"/>
                      <wp:wrapNone/>
                      <wp:docPr id="54" name="Rectangle 54"/>
                      <wp:cNvGraphicFramePr/>
                      <a:graphic xmlns:a="http://schemas.openxmlformats.org/drawingml/2006/main">
                        <a:graphicData uri="http://schemas.microsoft.com/office/word/2010/wordprocessingShape">
                          <wps:wsp>
                            <wps:cNvSpPr/>
                            <wps:spPr>
                              <a:xfrm>
                                <a:off x="0" y="0"/>
                                <a:ext cx="137160" cy="137795"/>
                              </a:xfrm>
                              <a:prstGeom prst="rect">
                                <a:avLst/>
                              </a:prstGeom>
                              <a:noFill/>
                              <a:ln w="15875" cap="flat" cmpd="sng" algn="ctr">
                                <a:solidFill>
                                  <a:srgbClr val="007C59"/>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Rectangle 54" o:spid="_x0000_s1026" o:spt="1" style="position:absolute;left:0pt;margin-left:25.7pt;margin-top:2.3pt;height:10.85pt;width:10.8pt;z-index:251672576;v-text-anchor:middle;mso-width-relative:page;mso-height-relative:page;" filled="f" stroked="t" coordsize="21600,21600" o:gfxdata="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FOb30TVAAAA&#10;BgEAAA8AAAAAAAAAAQAgAAAAIgAAAGRycy9kb3ducmV2LnhtbFBLAQIUABQAAAAIAIdO4kB2iG18&#10;WQIAAMYEAAAOAAAAAAAAAAEAIAAAACQBAABkcnMvZTJvRG9jLnhtbFBLBQYAAAAABgAGAFkBAADv&#10;BQAAAAA=&#10;">
                      <v:fill on="f" focussize="0,0"/>
                      <v:stroke weight="1.25pt" color="#007C59" joinstyle="round"/>
                      <v:imagedata o:title=""/>
                      <o:lock v:ext="edit" aspectratio="f"/>
                    </v:rect>
                  </w:pict>
                </mc:Fallback>
              </mc:AlternateContent>
            </w:r>
          </w:p>
        </w:tc>
      </w:tr>
      <w:tr w14:paraId="29553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trPr>
        <w:tc>
          <w:tcPr>
            <w:tcW w:w="7713" w:type="dxa"/>
          </w:tcPr>
          <w:p w14:paraId="6B4FAB4A">
            <w:pPr>
              <w:numPr>
                <w:ilvl w:val="0"/>
                <w:numId w:val="6"/>
              </w:num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line="240" w:lineRule="auto"/>
              <w:ind w:left="0"/>
              <w:jc w:val="both"/>
              <w:rPr>
                <w:rFonts w:eastAsia="Times New Roman" w:cstheme="minorHAnsi"/>
                <w:lang w:val="en-GB"/>
              </w:rPr>
            </w:pPr>
            <w:r>
              <w:rPr>
                <w:rFonts w:ascii="Times" w:hAnsi="Times" w:eastAsia="Times New Roman" w:cstheme="minorHAnsi"/>
              </w:rPr>
              <w:t xml:space="preserve">3) </w:t>
            </w:r>
            <w:r>
              <w:rPr>
                <w:rFonts w:eastAsia="Times New Roman" w:cstheme="minorHAnsi"/>
              </w:rPr>
              <w:t>Company Profile</w:t>
            </w:r>
          </w:p>
        </w:tc>
        <w:tc>
          <w:tcPr>
            <w:tcW w:w="1502" w:type="dxa"/>
          </w:tcPr>
          <w:p w14:paraId="6A6B16C3">
            <w:pPr>
              <w:spacing w:after="0" w:line="240" w:lineRule="auto"/>
              <w:ind w:left="414"/>
              <w:jc w:val="both"/>
              <w:rPr>
                <w:rFonts w:eastAsia="Times New Roman" w:cstheme="minorHAnsi"/>
                <w:b/>
                <w:sz w:val="24"/>
                <w:szCs w:val="24"/>
                <w:lang w:val="en-GB"/>
              </w:rPr>
            </w:pPr>
            <w:r>
              <w:rPr>
                <w:rFonts w:eastAsia="Times New Roman" w:cstheme="minorHAnsi"/>
                <w:b/>
                <w:sz w:val="24"/>
                <w:szCs w:val="24"/>
              </w:rPr>
              <mc:AlternateContent>
                <mc:Choice Requires="wps">
                  <w:drawing>
                    <wp:anchor distT="0" distB="0" distL="114300" distR="114300" simplePos="0" relativeHeight="251680768" behindDoc="0" locked="0" layoutInCell="1" allowOverlap="1">
                      <wp:simplePos x="0" y="0"/>
                      <wp:positionH relativeFrom="column">
                        <wp:posOffset>334010</wp:posOffset>
                      </wp:positionH>
                      <wp:positionV relativeFrom="paragraph">
                        <wp:posOffset>67310</wp:posOffset>
                      </wp:positionV>
                      <wp:extent cx="177800" cy="120650"/>
                      <wp:effectExtent l="0" t="0" r="12700" b="12700"/>
                      <wp:wrapNone/>
                      <wp:docPr id="5" name="Rectangle 5"/>
                      <wp:cNvGraphicFramePr/>
                      <a:graphic xmlns:a="http://schemas.openxmlformats.org/drawingml/2006/main">
                        <a:graphicData uri="http://schemas.microsoft.com/office/word/2010/wordprocessingShape">
                          <wps:wsp>
                            <wps:cNvSpPr/>
                            <wps:spPr>
                              <a:xfrm>
                                <a:off x="0" y="0"/>
                                <a:ext cx="177800" cy="120650"/>
                              </a:xfrm>
                              <a:prstGeom prst="rect">
                                <a:avLst/>
                              </a:prstGeom>
                              <a:noFill/>
                              <a:ln w="15875" cap="flat" cmpd="sng" algn="ctr">
                                <a:solidFill>
                                  <a:srgbClr val="007C59"/>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Rectangle 5" o:spid="_x0000_s1026" o:spt="1" style="position:absolute;left:0pt;margin-left:26.3pt;margin-top:5.3pt;height:9.5pt;width:14pt;z-index:251680768;v-text-anchor:middle;mso-width-relative:page;mso-height-relative:page;" filled="f" stroked="t" coordsize="21600,21600" o:gfxdata="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Z5orQtQAAAAH&#10;AQAADwAAAAAAAAABACAAAAAiAAAAZHJzL2Rvd25yZXYueG1sUEsBAhQAFAAAAAgAh07iQCTEvTVZ&#10;AgAAxAQAAA4AAAAAAAAAAQAgAAAAIwEAAGRycy9lMm9Eb2MueG1sUEsFBgAAAAAGAAYAWQEAAO4F&#10;AAAAAA==&#10;">
                      <v:fill on="f" focussize="0,0"/>
                      <v:stroke weight="1.25pt" color="#007C59" joinstyle="round"/>
                      <v:imagedata o:title=""/>
                      <o:lock v:ext="edit" aspectratio="f"/>
                    </v:rect>
                  </w:pict>
                </mc:Fallback>
              </mc:AlternateContent>
            </w:r>
          </w:p>
        </w:tc>
      </w:tr>
      <w:tr w14:paraId="6837DD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13" w:type="dxa"/>
          </w:tcPr>
          <w:p w14:paraId="1D9C9E51">
            <w:pPr>
              <w:numPr>
                <w:ilvl w:val="0"/>
                <w:numId w:val="6"/>
              </w:num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line="240" w:lineRule="auto"/>
              <w:ind w:left="0"/>
              <w:jc w:val="both"/>
              <w:rPr>
                <w:rFonts w:ascii="Times" w:hAnsi="Times" w:eastAsia="Times New Roman" w:cstheme="minorHAnsi"/>
              </w:rPr>
            </w:pPr>
            <w:r>
              <w:rPr>
                <w:rFonts w:ascii="Times New Roman"/>
              </w:rPr>
              <w:t>4) Company website</w:t>
            </w:r>
          </w:p>
        </w:tc>
        <w:tc>
          <w:tcPr>
            <w:tcW w:w="1502" w:type="dxa"/>
          </w:tcPr>
          <w:p w14:paraId="1C724E70">
            <w:pPr>
              <w:spacing w:after="0" w:line="240" w:lineRule="auto"/>
              <w:ind w:left="414"/>
              <w:jc w:val="both"/>
              <w:rPr>
                <w:rFonts w:eastAsia="Times New Roman" w:cstheme="minorHAnsi"/>
                <w:b/>
                <w:sz w:val="24"/>
                <w:szCs w:val="24"/>
              </w:rPr>
            </w:pPr>
            <w:r>
              <w:rPr>
                <w:rFonts w:eastAsia="Times New Roman" w:cstheme="minorHAnsi"/>
                <w:b/>
                <w:sz w:val="24"/>
                <w:szCs w:val="24"/>
              </w:rPr>
              <mc:AlternateContent>
                <mc:Choice Requires="wps">
                  <w:drawing>
                    <wp:anchor distT="0" distB="0" distL="114300" distR="114300" simplePos="0" relativeHeight="251681792" behindDoc="0" locked="0" layoutInCell="1" allowOverlap="1">
                      <wp:simplePos x="0" y="0"/>
                      <wp:positionH relativeFrom="column">
                        <wp:posOffset>334010</wp:posOffset>
                      </wp:positionH>
                      <wp:positionV relativeFrom="paragraph">
                        <wp:posOffset>40005</wp:posOffset>
                      </wp:positionV>
                      <wp:extent cx="177800" cy="120650"/>
                      <wp:effectExtent l="0" t="0" r="12700" b="12700"/>
                      <wp:wrapNone/>
                      <wp:docPr id="720996683" name="Rectangle 720996683"/>
                      <wp:cNvGraphicFramePr/>
                      <a:graphic xmlns:a="http://schemas.openxmlformats.org/drawingml/2006/main">
                        <a:graphicData uri="http://schemas.microsoft.com/office/word/2010/wordprocessingShape">
                          <wps:wsp>
                            <wps:cNvSpPr/>
                            <wps:spPr>
                              <a:xfrm>
                                <a:off x="0" y="0"/>
                                <a:ext cx="177800" cy="120650"/>
                              </a:xfrm>
                              <a:prstGeom prst="rect">
                                <a:avLst/>
                              </a:prstGeom>
                              <a:noFill/>
                              <a:ln w="15875" cap="flat" cmpd="sng" algn="ctr">
                                <a:solidFill>
                                  <a:srgbClr val="007C59"/>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Rectangle 720996683" o:spid="_x0000_s1026" o:spt="1" style="position:absolute;left:0pt;margin-left:26.3pt;margin-top:3.15pt;height:9.5pt;width:14pt;z-index:251681792;v-text-anchor:middle;mso-width-relative:page;mso-height-relative:page;" filled="f" stroked="t" coordsize="21600,21600" o:gfxdata="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97/p79QAAAAGAQAADwAAAAAAAAABACAAAAAiAAAAZHJzL2Rvd25yZXYueG1sUEsBAhQAFAAAAAgA&#10;h07iQLQnxd9iAgAA1AQAAA4AAAAAAAAAAQAgAAAAIwEAAGRycy9lMm9Eb2MueG1sUEsFBgAAAAAG&#10;AAYAWQEAAPcFAAAAAA==&#10;">
                      <v:fill on="f" focussize="0,0"/>
                      <v:stroke weight="1.25pt" color="#007C59" joinstyle="round"/>
                      <v:imagedata o:title=""/>
                      <o:lock v:ext="edit" aspectratio="f"/>
                    </v:rect>
                  </w:pict>
                </mc:Fallback>
              </mc:AlternateContent>
            </w:r>
          </w:p>
        </w:tc>
      </w:tr>
      <w:tr w14:paraId="330AF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13" w:type="dxa"/>
          </w:tcPr>
          <w:p w14:paraId="44643BB9">
            <w:pPr>
              <w:numPr>
                <w:ilvl w:val="0"/>
                <w:numId w:val="6"/>
              </w:num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line="240" w:lineRule="auto"/>
              <w:ind w:left="0"/>
              <w:jc w:val="both"/>
              <w:rPr>
                <w:rFonts w:eastAsia="Times New Roman" w:cstheme="minorHAnsi"/>
                <w:lang w:val="en-GB"/>
              </w:rPr>
            </w:pPr>
            <w:r>
              <w:rPr>
                <w:rFonts w:ascii="Times" w:hAnsi="Times" w:eastAsia="Times New Roman" w:cstheme="minorHAnsi"/>
              </w:rPr>
              <w:t xml:space="preserve">5) </w:t>
            </w:r>
            <w:r>
              <w:rPr>
                <w:rFonts w:eastAsia="Times New Roman" w:cstheme="minorHAnsi"/>
              </w:rPr>
              <w:t>Copy of previous contracts relevant for the procurement of sanitation tools undertaken by the bidder for the past 3 years</w:t>
            </w:r>
          </w:p>
        </w:tc>
        <w:tc>
          <w:tcPr>
            <w:tcW w:w="1502" w:type="dxa"/>
          </w:tcPr>
          <w:p w14:paraId="5453EF2A">
            <w:pPr>
              <w:spacing w:after="0" w:line="240" w:lineRule="auto"/>
              <w:ind w:left="414"/>
              <w:jc w:val="both"/>
              <w:rPr>
                <w:rFonts w:eastAsia="Times New Roman" w:cstheme="minorHAnsi"/>
                <w:b/>
                <w:sz w:val="24"/>
                <w:szCs w:val="24"/>
                <w:lang w:val="en-GB"/>
              </w:rPr>
            </w:pPr>
            <w:r>
              <w:rPr>
                <w:rFonts w:eastAsia="Times New Roman" w:cstheme="minorHAnsi"/>
                <w:b/>
                <w:sz w:val="24"/>
                <w:szCs w:val="24"/>
              </w:rPr>
              <mc:AlternateContent>
                <mc:Choice Requires="wps">
                  <w:drawing>
                    <wp:anchor distT="0" distB="0" distL="114300" distR="114300" simplePos="0" relativeHeight="251673600" behindDoc="0" locked="0" layoutInCell="1" allowOverlap="1">
                      <wp:simplePos x="0" y="0"/>
                      <wp:positionH relativeFrom="column">
                        <wp:posOffset>331470</wp:posOffset>
                      </wp:positionH>
                      <wp:positionV relativeFrom="paragraph">
                        <wp:posOffset>20955</wp:posOffset>
                      </wp:positionV>
                      <wp:extent cx="137160" cy="137795"/>
                      <wp:effectExtent l="0" t="0" r="15240" b="14605"/>
                      <wp:wrapNone/>
                      <wp:docPr id="56" name="Rectangle 56"/>
                      <wp:cNvGraphicFramePr/>
                      <a:graphic xmlns:a="http://schemas.openxmlformats.org/drawingml/2006/main">
                        <a:graphicData uri="http://schemas.microsoft.com/office/word/2010/wordprocessingShape">
                          <wps:wsp>
                            <wps:cNvSpPr/>
                            <wps:spPr>
                              <a:xfrm>
                                <a:off x="0" y="0"/>
                                <a:ext cx="137160" cy="137795"/>
                              </a:xfrm>
                              <a:prstGeom prst="rect">
                                <a:avLst/>
                              </a:prstGeom>
                              <a:noFill/>
                              <a:ln w="15875" cap="flat" cmpd="sng" algn="ctr">
                                <a:solidFill>
                                  <a:srgbClr val="007C59"/>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Rectangle 56" o:spid="_x0000_s1026" o:spt="1" style="position:absolute;left:0pt;margin-left:26.1pt;margin-top:1.65pt;height:10.85pt;width:10.8pt;z-index:251673600;v-text-anchor:middle;mso-width-relative:page;mso-height-relative:page;" filled="f" stroked="t" coordsize="21600,21600" o:gfxdata="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FLsVSjVAAAA&#10;BgEAAA8AAAAAAAAAAQAgAAAAIgAAAGRycy9kb3ducmV2LnhtbFBLAQIUABQAAAAIAIdO4kDh2Fy8&#10;WQIAAMYEAAAOAAAAAAAAAAEAIAAAACQBAABkcnMvZTJvRG9jLnhtbFBLBQYAAAAABgAGAFkBAADv&#10;BQAAAAA=&#10;">
                      <v:fill on="f" focussize="0,0"/>
                      <v:stroke weight="1.25pt" color="#007C59" joinstyle="round"/>
                      <v:imagedata o:title=""/>
                      <o:lock v:ext="edit" aspectratio="f"/>
                    </v:rect>
                  </w:pict>
                </mc:Fallback>
              </mc:AlternateContent>
            </w:r>
          </w:p>
        </w:tc>
      </w:tr>
      <w:tr w14:paraId="26E8C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13" w:type="dxa"/>
          </w:tcPr>
          <w:p w14:paraId="46F0C7D9">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line="240" w:lineRule="auto"/>
              <w:jc w:val="both"/>
              <w:rPr>
                <w:rFonts w:eastAsia="Times New Roman" w:cstheme="minorHAnsi"/>
                <w:lang w:val="en-GB"/>
              </w:rPr>
            </w:pPr>
            <w:r>
              <w:rPr>
                <w:rFonts w:ascii="Times" w:hAnsi="Times" w:eastAsia="Times New Roman" w:cstheme="minorHAnsi"/>
              </w:rPr>
              <w:t xml:space="preserve">6) </w:t>
            </w:r>
            <w:r>
              <w:rPr>
                <w:rFonts w:eastAsia="Times New Roman" w:cstheme="minorHAnsi"/>
              </w:rPr>
              <w:t xml:space="preserve">Original bank statement signed and stamped by the relevant bank authority, which includes transactions for the past 6 months. </w:t>
            </w:r>
          </w:p>
        </w:tc>
        <w:tc>
          <w:tcPr>
            <w:tcW w:w="1502" w:type="dxa"/>
          </w:tcPr>
          <w:p w14:paraId="1E2FB2BD">
            <w:pPr>
              <w:spacing w:after="0" w:line="240" w:lineRule="auto"/>
              <w:ind w:left="414"/>
              <w:jc w:val="both"/>
              <w:rPr>
                <w:rFonts w:eastAsia="Times New Roman" w:cstheme="minorHAnsi"/>
                <w:b/>
                <w:sz w:val="24"/>
                <w:szCs w:val="24"/>
                <w:lang w:val="en-GB"/>
              </w:rPr>
            </w:pPr>
            <w:r>
              <w:rPr>
                <w:rFonts w:eastAsia="Times New Roman" w:cstheme="minorHAnsi"/>
                <w:b/>
                <w:sz w:val="24"/>
                <w:szCs w:val="24"/>
              </w:rPr>
              <mc:AlternateContent>
                <mc:Choice Requires="wps">
                  <w:drawing>
                    <wp:anchor distT="0" distB="0" distL="114300" distR="114300" simplePos="0" relativeHeight="251674624" behindDoc="0" locked="0" layoutInCell="1" allowOverlap="1">
                      <wp:simplePos x="0" y="0"/>
                      <wp:positionH relativeFrom="column">
                        <wp:posOffset>334645</wp:posOffset>
                      </wp:positionH>
                      <wp:positionV relativeFrom="paragraph">
                        <wp:posOffset>17780</wp:posOffset>
                      </wp:positionV>
                      <wp:extent cx="137160" cy="137795"/>
                      <wp:effectExtent l="0" t="0" r="15240" b="14605"/>
                      <wp:wrapNone/>
                      <wp:docPr id="57" name="Rectangle 57"/>
                      <wp:cNvGraphicFramePr/>
                      <a:graphic xmlns:a="http://schemas.openxmlformats.org/drawingml/2006/main">
                        <a:graphicData uri="http://schemas.microsoft.com/office/word/2010/wordprocessingShape">
                          <wps:wsp>
                            <wps:cNvSpPr/>
                            <wps:spPr>
                              <a:xfrm>
                                <a:off x="0" y="0"/>
                                <a:ext cx="137160" cy="137795"/>
                              </a:xfrm>
                              <a:prstGeom prst="rect">
                                <a:avLst/>
                              </a:prstGeom>
                              <a:noFill/>
                              <a:ln w="15875" cap="flat" cmpd="sng" algn="ctr">
                                <a:solidFill>
                                  <a:srgbClr val="007C59"/>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Rectangle 57" o:spid="_x0000_s1026" o:spt="1" style="position:absolute;left:0pt;margin-left:26.35pt;margin-top:1.4pt;height:10.85pt;width:10.8pt;z-index:251674624;v-text-anchor:middle;mso-width-relative:page;mso-height-relative:page;" filled="f" stroked="t" coordsize="21600,21600" o:gfxdata="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KiEDZrVAAAA&#10;BgEAAA8AAAAAAAAAAQAgAAAAIgAAAGRycy9kb3ducmV2LnhtbFBLAQIUABQAAAAIAIdO4kCK8/wx&#10;WQIAAMYEAAAOAAAAAAAAAAEAIAAAACQBAABkcnMvZTJvRG9jLnhtbFBLBQYAAAAABgAGAFkBAADv&#10;BQAAAAA=&#10;">
                      <v:fill on="f" focussize="0,0"/>
                      <v:stroke weight="1.25pt" color="#007C59" joinstyle="round"/>
                      <v:imagedata o:title=""/>
                      <o:lock v:ext="edit" aspectratio="f"/>
                    </v:rect>
                  </w:pict>
                </mc:Fallback>
              </mc:AlternateContent>
            </w:r>
          </w:p>
        </w:tc>
      </w:tr>
      <w:tr w14:paraId="4007D3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7713" w:type="dxa"/>
          </w:tcPr>
          <w:p w14:paraId="4C20CDB1">
            <w:pPr>
              <w:spacing w:after="0" w:line="240" w:lineRule="auto"/>
              <w:rPr>
                <w:rFonts w:eastAsia="Times New Roman" w:cstheme="minorHAnsi"/>
              </w:rPr>
            </w:pPr>
            <w:r>
              <w:rPr>
                <w:rFonts w:eastAsia="Times New Roman" w:cstheme="minorHAnsi"/>
              </w:rPr>
              <w:t>7) Duly completed Financial Offer,</w:t>
            </w:r>
          </w:p>
        </w:tc>
        <w:tc>
          <w:tcPr>
            <w:tcW w:w="1502" w:type="dxa"/>
          </w:tcPr>
          <w:p w14:paraId="217FD47F">
            <w:pPr>
              <w:spacing w:after="0" w:line="240" w:lineRule="auto"/>
              <w:ind w:left="414"/>
              <w:jc w:val="both"/>
              <w:rPr>
                <w:rFonts w:eastAsia="Times New Roman" w:cstheme="minorHAnsi"/>
                <w:b/>
                <w:sz w:val="24"/>
                <w:szCs w:val="24"/>
                <w:lang w:val="en-GB"/>
              </w:rPr>
            </w:pPr>
            <w:r>
              <w:rPr>
                <w:rFonts w:eastAsia="Times New Roman" w:cstheme="minorHAnsi"/>
                <w:b/>
                <w:sz w:val="24"/>
                <w:szCs w:val="24"/>
              </w:rPr>
              <mc:AlternateContent>
                <mc:Choice Requires="wps">
                  <w:drawing>
                    <wp:anchor distT="0" distB="0" distL="114300" distR="114300" simplePos="0" relativeHeight="251675648" behindDoc="0" locked="0" layoutInCell="1" allowOverlap="1">
                      <wp:simplePos x="0" y="0"/>
                      <wp:positionH relativeFrom="column">
                        <wp:posOffset>321945</wp:posOffset>
                      </wp:positionH>
                      <wp:positionV relativeFrom="paragraph">
                        <wp:posOffset>10795</wp:posOffset>
                      </wp:positionV>
                      <wp:extent cx="137160" cy="137795"/>
                      <wp:effectExtent l="0" t="0" r="15240" b="14605"/>
                      <wp:wrapNone/>
                      <wp:docPr id="58" name="Rectangle 58"/>
                      <wp:cNvGraphicFramePr/>
                      <a:graphic xmlns:a="http://schemas.openxmlformats.org/drawingml/2006/main">
                        <a:graphicData uri="http://schemas.microsoft.com/office/word/2010/wordprocessingShape">
                          <wps:wsp>
                            <wps:cNvSpPr/>
                            <wps:spPr>
                              <a:xfrm>
                                <a:off x="0" y="0"/>
                                <a:ext cx="137160" cy="137795"/>
                              </a:xfrm>
                              <a:prstGeom prst="rect">
                                <a:avLst/>
                              </a:prstGeom>
                              <a:noFill/>
                              <a:ln w="15875" cap="flat" cmpd="sng" algn="ctr">
                                <a:solidFill>
                                  <a:srgbClr val="007C59"/>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Rectangle 58" o:spid="_x0000_s1026" o:spt="1" style="position:absolute;left:0pt;margin-left:25.35pt;margin-top:0.85pt;height:10.85pt;width:10.8pt;z-index:251675648;v-text-anchor:middle;mso-width-relative:page;mso-height-relative:page;" filled="f" stroked="t" coordsize="21600,21600" o:gfxdata="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m/bcitUAAAAG&#10;AQAADwAAAAAAAAABACAAAAAiAAAAZHJzL2Rvd25yZXYueG1sUEsBAhQAFAAAAAgAh07iQMdhWZFY&#10;AgAAxgQAAA4AAAAAAAAAAQAgAAAAJAEAAGRycy9lMm9Eb2MueG1sUEsFBgAAAAAGAAYAWQEAAO4F&#10;AAAAAA==&#10;">
                      <v:fill on="f" focussize="0,0"/>
                      <v:stroke weight="1.25pt" color="#007C59" joinstyle="round"/>
                      <v:imagedata o:title=""/>
                      <o:lock v:ext="edit" aspectratio="f"/>
                    </v:rect>
                  </w:pict>
                </mc:Fallback>
              </mc:AlternateContent>
            </w:r>
          </w:p>
        </w:tc>
      </w:tr>
      <w:tr w14:paraId="659DE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13" w:type="dxa"/>
          </w:tcPr>
          <w:p w14:paraId="0753F8EC">
            <w:pPr>
              <w:spacing w:after="0" w:line="240" w:lineRule="auto"/>
              <w:rPr>
                <w:rFonts w:eastAsia="Times New Roman" w:cstheme="minorHAnsi"/>
              </w:rPr>
            </w:pPr>
            <w:r>
              <w:rPr>
                <w:rFonts w:eastAsia="Times New Roman" w:cstheme="minorHAnsi"/>
              </w:rPr>
              <w:t>8) Signed and Stamped Tender Declaration Form completed</w:t>
            </w:r>
          </w:p>
        </w:tc>
        <w:tc>
          <w:tcPr>
            <w:tcW w:w="1502" w:type="dxa"/>
          </w:tcPr>
          <w:p w14:paraId="3B812CBB">
            <w:pPr>
              <w:spacing w:after="0" w:line="240" w:lineRule="auto"/>
              <w:ind w:left="414"/>
              <w:jc w:val="both"/>
              <w:rPr>
                <w:rFonts w:eastAsia="Times New Roman" w:cstheme="minorHAnsi"/>
                <w:b/>
                <w:sz w:val="24"/>
                <w:szCs w:val="24"/>
                <w:lang w:val="en-GB"/>
              </w:rPr>
            </w:pPr>
            <w:r>
              <w:rPr>
                <w:rFonts w:eastAsia="Times New Roman" w:cstheme="minorHAnsi"/>
                <w:b/>
                <w:sz w:val="24"/>
                <w:szCs w:val="24"/>
              </w:rPr>
              <mc:AlternateContent>
                <mc:Choice Requires="wps">
                  <w:drawing>
                    <wp:anchor distT="0" distB="0" distL="114300" distR="114300" simplePos="0" relativeHeight="251676672" behindDoc="0" locked="0" layoutInCell="1" allowOverlap="1">
                      <wp:simplePos x="0" y="0"/>
                      <wp:positionH relativeFrom="column">
                        <wp:posOffset>324485</wp:posOffset>
                      </wp:positionH>
                      <wp:positionV relativeFrom="paragraph">
                        <wp:posOffset>6350</wp:posOffset>
                      </wp:positionV>
                      <wp:extent cx="137160" cy="137795"/>
                      <wp:effectExtent l="0" t="0" r="15240" b="14605"/>
                      <wp:wrapNone/>
                      <wp:docPr id="59" name="Rectangle 59"/>
                      <wp:cNvGraphicFramePr/>
                      <a:graphic xmlns:a="http://schemas.openxmlformats.org/drawingml/2006/main">
                        <a:graphicData uri="http://schemas.microsoft.com/office/word/2010/wordprocessingShape">
                          <wps:wsp>
                            <wps:cNvSpPr/>
                            <wps:spPr>
                              <a:xfrm>
                                <a:off x="0" y="0"/>
                                <a:ext cx="137160" cy="137795"/>
                              </a:xfrm>
                              <a:prstGeom prst="rect">
                                <a:avLst/>
                              </a:prstGeom>
                              <a:noFill/>
                              <a:ln w="15875" cap="flat" cmpd="sng" algn="ctr">
                                <a:solidFill>
                                  <a:srgbClr val="007C59"/>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Rectangle 59" o:spid="_x0000_s1026" o:spt="1" style="position:absolute;left:0pt;margin-left:25.55pt;margin-top:0.5pt;height:10.85pt;width:10.8pt;z-index:251676672;v-text-anchor:middle;mso-width-relative:page;mso-height-relative:page;" filled="f" stroked="t" coordsize="21600,21600" o:gfxdata="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CXrYEZ1AAAAAYB&#10;AAAPAAAAAAAAAAEAIAAAACIAAABkcnMvZG93bnJldi54bWxQSwECFAAUAAAACACHTuJArEr5HFgC&#10;AADGBAAADgAAAAAAAAABACAAAAAjAQAAZHJzL2Uyb0RvYy54bWxQSwUGAAAAAAYABgBZAQAA7QUA&#10;AAAA&#10;">
                      <v:fill on="f" focussize="0,0"/>
                      <v:stroke weight="1.25pt" color="#007C59" joinstyle="round"/>
                      <v:imagedata o:title=""/>
                      <o:lock v:ext="edit" aspectratio="f"/>
                    </v:rect>
                  </w:pict>
                </mc:Fallback>
              </mc:AlternateContent>
            </w:r>
          </w:p>
        </w:tc>
      </w:tr>
      <w:bookmarkEnd w:id="1"/>
    </w:tbl>
    <w:p w14:paraId="6C7662C5">
      <w:pPr>
        <w:spacing w:line="240" w:lineRule="auto"/>
        <w:jc w:val="both"/>
        <w:rPr>
          <w:rFonts w:ascii="Tahoma" w:hAnsi="Tahoma" w:cs="Tahoma"/>
          <w:sz w:val="19"/>
          <w:szCs w:val="19"/>
        </w:rPr>
      </w:pPr>
    </w:p>
    <w:p w14:paraId="6AA7A937">
      <w:pPr>
        <w:pStyle w:val="25"/>
        <w:numPr>
          <w:ilvl w:val="0"/>
          <w:numId w:val="5"/>
        </w:numPr>
        <w:tabs>
          <w:tab w:val="left" w:pos="142"/>
          <w:tab w:val="left" w:pos="709"/>
          <w:tab w:val="left" w:pos="851"/>
          <w:tab w:val="left" w:pos="1134"/>
          <w:tab w:val="left" w:pos="1418"/>
        </w:tabs>
        <w:spacing w:line="240" w:lineRule="auto"/>
        <w:rPr>
          <w:rFonts w:ascii="Tahoma" w:hAnsi="Tahoma" w:cs="Tahoma"/>
          <w:sz w:val="19"/>
          <w:szCs w:val="19"/>
          <w:lang w:val="en-US"/>
        </w:rPr>
        <w:sectPr>
          <w:headerReference r:id="rId5" w:type="default"/>
          <w:pgSz w:w="11906" w:h="16838"/>
          <w:pgMar w:top="1440" w:right="1133" w:bottom="426" w:left="1440" w:header="708" w:footer="708" w:gutter="0"/>
          <w:pgNumType w:start="0"/>
          <w:cols w:space="708" w:num="1"/>
          <w:titlePg/>
          <w:docGrid w:linePitch="360" w:charSpace="0"/>
        </w:sectPr>
      </w:pPr>
      <w:r>
        <w:rPr>
          <w:rFonts w:ascii="Tahoma" w:hAnsi="Tahoma" w:cs="Tahoma"/>
          <w:sz w:val="19"/>
          <w:szCs w:val="19"/>
        </w:rPr>
        <w:t xml:space="preserve">Bids shall be made valid for a period of Ninety (90) days after the deadline for bid submission. The deadline for receipt of bids is on </w:t>
      </w:r>
      <w:r>
        <w:rPr>
          <w:rFonts w:ascii="Tahoma" w:hAnsi="Tahoma" w:cs="Tahoma"/>
          <w:b/>
          <w:bCs/>
          <w:sz w:val="19"/>
          <w:szCs w:val="19"/>
        </w:rPr>
        <w:t>13</w:t>
      </w:r>
      <w:r>
        <w:rPr>
          <w:rFonts w:ascii="Tahoma" w:hAnsi="Tahoma" w:cs="Tahoma"/>
          <w:b/>
          <w:bCs/>
          <w:sz w:val="19"/>
          <w:szCs w:val="19"/>
          <w:vertAlign w:val="superscript"/>
        </w:rPr>
        <w:t>th</w:t>
      </w:r>
      <w:r>
        <w:rPr>
          <w:rFonts w:ascii="Tahoma" w:hAnsi="Tahoma" w:cs="Tahoma"/>
          <w:b/>
          <w:bCs/>
          <w:sz w:val="19"/>
          <w:szCs w:val="19"/>
        </w:rPr>
        <w:t xml:space="preserve"> November 2024, by 11:59pm</w:t>
      </w:r>
      <w:r>
        <w:rPr>
          <w:rFonts w:ascii="Tahoma" w:hAnsi="Tahoma" w:cs="Tahoma"/>
          <w:sz w:val="19"/>
          <w:szCs w:val="19"/>
        </w:rPr>
        <w:t>. Any bid submitted after the deadline, will not be accepted.</w:t>
      </w:r>
    </w:p>
    <w:tbl>
      <w:tblPr>
        <w:tblStyle w:val="5"/>
        <w:tblW w:w="9356" w:type="dxa"/>
        <w:tblInd w:w="108" w:type="dxa"/>
        <w:shd w:val="clear" w:color="auto" w:fill="007C59"/>
        <w:tblLayout w:type="fixed"/>
        <w:tblCellMar>
          <w:top w:w="0" w:type="dxa"/>
          <w:left w:w="108" w:type="dxa"/>
          <w:bottom w:w="0" w:type="dxa"/>
          <w:right w:w="108" w:type="dxa"/>
        </w:tblCellMar>
      </w:tblPr>
      <w:tblGrid>
        <w:gridCol w:w="9356"/>
      </w:tblGrid>
      <w:tr w14:paraId="385D0ABC">
        <w:tblPrEx>
          <w:shd w:val="clear" w:color="auto" w:fill="007C59"/>
          <w:tblCellMar>
            <w:top w:w="0" w:type="dxa"/>
            <w:left w:w="108" w:type="dxa"/>
            <w:bottom w:w="0" w:type="dxa"/>
            <w:right w:w="108" w:type="dxa"/>
          </w:tblCellMar>
        </w:tblPrEx>
        <w:trPr>
          <w:cantSplit/>
          <w:trHeight w:val="709" w:hRule="atLeast"/>
        </w:trPr>
        <w:tc>
          <w:tcPr>
            <w:tcW w:w="9356" w:type="dxa"/>
            <w:shd w:val="clear" w:color="auto" w:fill="007C59"/>
            <w:vAlign w:val="center"/>
          </w:tcPr>
          <w:p w14:paraId="600B9B98">
            <w:pPr>
              <w:spacing w:before="240" w:after="240" w:line="240" w:lineRule="auto"/>
              <w:jc w:val="center"/>
              <w:rPr>
                <w:rFonts w:ascii="Tahoma" w:hAnsi="Tahoma" w:cs="Tahoma"/>
                <w:b/>
                <w:sz w:val="19"/>
                <w:szCs w:val="19"/>
              </w:rPr>
            </w:pPr>
            <w:r>
              <w:rPr>
                <w:rFonts w:ascii="Tahoma" w:hAnsi="Tahoma" w:cs="Tahoma"/>
                <w:sz w:val="19"/>
                <w:szCs w:val="19"/>
              </w:rPr>
              <w:drawing>
                <wp:anchor distT="0" distB="0" distL="114300" distR="114300" simplePos="0" relativeHeight="251668480" behindDoc="0" locked="0" layoutInCell="1" allowOverlap="1">
                  <wp:simplePos x="0" y="0"/>
                  <wp:positionH relativeFrom="column">
                    <wp:posOffset>-85725</wp:posOffset>
                  </wp:positionH>
                  <wp:positionV relativeFrom="paragraph">
                    <wp:posOffset>-5080</wp:posOffset>
                  </wp:positionV>
                  <wp:extent cx="1219200" cy="484505"/>
                  <wp:effectExtent l="0" t="0" r="0" b="0"/>
                  <wp:wrapNone/>
                  <wp:docPr id="19" name="Picture 19" descr="C:\Users\user\Documents\LLG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C:\Users\user\Documents\LLG logo.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1219200" cy="484505"/>
                          </a:xfrm>
                          <a:prstGeom prst="rect">
                            <a:avLst/>
                          </a:prstGeom>
                          <a:noFill/>
                          <a:ln>
                            <a:noFill/>
                          </a:ln>
                        </pic:spPr>
                      </pic:pic>
                    </a:graphicData>
                  </a:graphic>
                </wp:anchor>
              </w:drawing>
            </w:r>
            <w:r>
              <w:rPr>
                <w:rFonts w:ascii="Tahoma" w:hAnsi="Tahoma" w:cs="Tahoma"/>
                <w:b/>
                <w:color w:val="FFFFFF" w:themeColor="background1"/>
                <w:sz w:val="19"/>
                <w:szCs w:val="19"/>
                <w14:textFill>
                  <w14:solidFill>
                    <w14:schemeClr w14:val="bg1"/>
                  </w14:solidFill>
                </w14:textFill>
              </w:rPr>
              <w:t>2. Instructions To Tenderer</w:t>
            </w:r>
          </w:p>
        </w:tc>
      </w:tr>
    </w:tbl>
    <w:p w14:paraId="64719314">
      <w:pPr>
        <w:spacing w:line="240" w:lineRule="auto"/>
        <w:rPr>
          <w:rFonts w:ascii="Tahoma" w:hAnsi="Tahoma" w:cs="Tahoma"/>
          <w:sz w:val="19"/>
          <w:szCs w:val="19"/>
        </w:rPr>
      </w:pPr>
    </w:p>
    <w:tbl>
      <w:tblPr>
        <w:tblStyle w:val="18"/>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52"/>
        <w:gridCol w:w="6804"/>
      </w:tblGrid>
      <w:tr w14:paraId="31D5D3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52" w:type="dxa"/>
            <w:shd w:val="clear" w:color="auto" w:fill="007C59"/>
          </w:tcPr>
          <w:p w14:paraId="74245CB9">
            <w:pPr>
              <w:spacing w:after="0" w:line="240" w:lineRule="auto"/>
              <w:rPr>
                <w:rFonts w:ascii="Tahoma" w:hAnsi="Tahoma" w:cs="Tahoma"/>
                <w:b/>
                <w:color w:val="FFFFFF" w:themeColor="background1"/>
                <w:sz w:val="19"/>
                <w:szCs w:val="19"/>
                <w14:textFill>
                  <w14:solidFill>
                    <w14:schemeClr w14:val="bg1"/>
                  </w14:solidFill>
                </w14:textFill>
              </w:rPr>
            </w:pPr>
            <w:r>
              <w:rPr>
                <w:rFonts w:ascii="Tahoma" w:hAnsi="Tahoma" w:cs="Tahoma"/>
                <w:b/>
                <w:color w:val="FFFFFF" w:themeColor="background1"/>
                <w:sz w:val="19"/>
                <w:szCs w:val="19"/>
                <w14:textFill>
                  <w14:solidFill>
                    <w14:schemeClr w14:val="bg1"/>
                  </w14:solidFill>
                </w14:textFill>
              </w:rPr>
              <w:t>Tender Reference:</w:t>
            </w:r>
          </w:p>
        </w:tc>
        <w:tc>
          <w:tcPr>
            <w:tcW w:w="6804" w:type="dxa"/>
          </w:tcPr>
          <w:p w14:paraId="32062C14">
            <w:pPr>
              <w:spacing w:after="0" w:line="240" w:lineRule="auto"/>
              <w:rPr>
                <w:rFonts w:ascii="Tahoma" w:hAnsi="Tahoma" w:cs="Tahoma"/>
                <w:color w:val="000000" w:themeColor="text1"/>
                <w:sz w:val="19"/>
                <w:szCs w:val="19"/>
                <w14:textFill>
                  <w14:solidFill>
                    <w14:schemeClr w14:val="tx1"/>
                  </w14:solidFill>
                </w14:textFill>
              </w:rPr>
            </w:pPr>
            <w:r>
              <w:rPr>
                <w:rFonts w:cstheme="minorHAnsi"/>
                <w:b/>
                <w:sz w:val="24"/>
                <w:szCs w:val="24"/>
              </w:rPr>
              <w:t>SR-5116/LLG/SOM/OCT/2024/ SANITATION TOOLS</w:t>
            </w:r>
          </w:p>
        </w:tc>
      </w:tr>
    </w:tbl>
    <w:p w14:paraId="73184195">
      <w:pPr>
        <w:spacing w:before="120" w:after="0" w:line="240" w:lineRule="auto"/>
        <w:rPr>
          <w:rFonts w:ascii="Tahoma" w:hAnsi="Tahoma" w:cs="Tahoma"/>
          <w:b/>
          <w:caps/>
          <w:sz w:val="19"/>
          <w:szCs w:val="19"/>
        </w:rPr>
      </w:pPr>
    </w:p>
    <w:p w14:paraId="7C5B283E">
      <w:pPr>
        <w:pStyle w:val="25"/>
        <w:numPr>
          <w:ilvl w:val="1"/>
          <w:numId w:val="7"/>
        </w:numPr>
        <w:spacing w:after="0" w:line="240" w:lineRule="auto"/>
        <w:jc w:val="both"/>
        <w:rPr>
          <w:rFonts w:ascii="Tahoma" w:hAnsi="Tahoma" w:cs="Tahoma"/>
          <w:b/>
          <w:sz w:val="19"/>
          <w:szCs w:val="19"/>
          <w:u w:val="single"/>
          <w:lang w:val="en-GB"/>
        </w:rPr>
      </w:pPr>
      <w:r>
        <w:rPr>
          <w:rFonts w:ascii="Tahoma" w:hAnsi="Tahoma" w:cs="Tahoma"/>
          <w:b/>
          <w:sz w:val="19"/>
          <w:szCs w:val="19"/>
          <w:u w:val="single"/>
          <w:lang w:val="en-GB"/>
        </w:rPr>
        <w:t>Introduction:</w:t>
      </w:r>
    </w:p>
    <w:p w14:paraId="5023BD25">
      <w:pPr>
        <w:spacing w:after="0" w:line="240" w:lineRule="auto"/>
        <w:ind w:left="720"/>
        <w:jc w:val="both"/>
        <w:rPr>
          <w:rFonts w:ascii="Tahoma" w:hAnsi="Tahoma" w:cs="Tahoma"/>
          <w:b/>
          <w:sz w:val="19"/>
          <w:szCs w:val="19"/>
          <w:u w:val="single"/>
          <w:lang w:val="en-GB"/>
        </w:rPr>
      </w:pPr>
    </w:p>
    <w:p w14:paraId="061C2091">
      <w:pPr>
        <w:pStyle w:val="25"/>
      </w:pPr>
      <w:r>
        <w:t xml:space="preserve">Lifeline-Gedo International (LLG) is a Humanitarian, Non-profit and non-governmental </w:t>
      </w:r>
    </w:p>
    <w:p w14:paraId="001A1247">
      <w:pPr>
        <w:pStyle w:val="25"/>
        <w:rPr>
          <w:rFonts w:ascii="Tahoma" w:hAnsi="Tahoma" w:cs="Tahoma"/>
          <w:sz w:val="19"/>
          <w:szCs w:val="19"/>
          <w:lang w:val="en-US"/>
        </w:rPr>
      </w:pPr>
      <w:r>
        <w:t>Organization dedicated to responding to humanitarian emergences through provision of lifesaving support mechanisms in partnership with national and international role players, promoting peace and stability, advocate against all kinds of violence, initiate long term and short-term development projects.</w:t>
      </w:r>
    </w:p>
    <w:p w14:paraId="033BD8BB">
      <w:pPr>
        <w:pStyle w:val="25"/>
        <w:numPr>
          <w:ilvl w:val="1"/>
          <w:numId w:val="7"/>
        </w:numPr>
        <w:spacing w:after="0" w:line="240" w:lineRule="auto"/>
        <w:jc w:val="both"/>
        <w:rPr>
          <w:rFonts w:ascii="Tahoma" w:hAnsi="Tahoma" w:cs="Tahoma"/>
          <w:b/>
          <w:sz w:val="19"/>
          <w:szCs w:val="19"/>
          <w:u w:val="single"/>
          <w:lang w:val="en-GB"/>
        </w:rPr>
      </w:pPr>
      <w:r>
        <w:rPr>
          <w:rFonts w:ascii="Tahoma" w:hAnsi="Tahoma" w:cs="Tahoma"/>
          <w:b/>
          <w:sz w:val="19"/>
          <w:szCs w:val="19"/>
          <w:u w:val="single"/>
          <w:lang w:val="en-GB"/>
        </w:rPr>
        <w:t>Background of the Tender</w:t>
      </w:r>
    </w:p>
    <w:p w14:paraId="29F6347C">
      <w:pPr>
        <w:pStyle w:val="25"/>
      </w:pPr>
      <w:r>
        <w:t>Somalia is yet to fully recover from the effects of a devastating drought that ravaged the country between 2020 to mid-2023 followed by El Nino - induced extensive floods in the latter part of the year causing massive displacement, destruction of infrastructure, and disruption of basic services and livelihoods. The 2024 Humanitarian Needs and Response Plans (HNRP) identifies 10 priority districts whose intersectoral severity of need has deteriorated from ‘severe’ to ‘extreme’ levels of deprivation and proposes integrated responses to reduce vulnerability to future shocks and improve humanitarian outcomes. This Standard Allocation (SA) of US$25 million will target communities in five districts whose needs are forecast to deteriorate without sustained humanitarian assistance by (i) piloting the integrated response framework (IRF) as endorsed by the Humanitarian Country Team (HCT) in Banadir District which hosts the highest numbers of people in extreme need and (ii) implementing multisectoral responses in Baidoa rural, Gaalkacyo, Kismayu and Waajid to support ongoing responses to prevent deterioration in the severity of needs and mitigate further displacement.</w:t>
      </w:r>
    </w:p>
    <w:p w14:paraId="654843E3">
      <w:pPr>
        <w:pStyle w:val="25"/>
      </w:pPr>
      <w:r>
        <w:t>The identification of priority districts and IRF offers the Somalia Humanitarian Fund the opportunity to support the HNRP’s strategy to meet the needs of people in critical need of assistance. It further speaks to the Fund’s principle of advancing integrated response during its allocations, and the Country Based Pooled Fund (CBPF) global guidelines advocacy for CBPFs to advance HNRP’s priority strategies. SHF’s ongoing anticipatory action (AA) allocation already aligns with the HNRP strategy for readiness ahead of anticipated shocks to reduce their humanitarian impact. With the likelihood of above average rainfall in the Gu season, and dry spell thereafter with prospects of La Nina later in the year the allocation will (i) build on post-shock responses and (ii) support ongoing responses to mitigate the potential humanitarian impact of the shock and help reduce vulnerability. The 12-month period of SA projects will cover both seasons and enable the adaptation of activities to changes in climatic predictions. While being responsive to the HNRP, the Fund will also leverage its wide network of national partners to target hard to reach and underserved areas.</w:t>
      </w:r>
    </w:p>
    <w:p w14:paraId="60DC3723">
      <w:pPr>
        <w:spacing w:after="0" w:line="240" w:lineRule="auto"/>
        <w:ind w:left="360"/>
        <w:jc w:val="both"/>
        <w:rPr>
          <w:rFonts w:ascii="Tahoma" w:hAnsi="Tahoma" w:cs="Tahoma"/>
          <w:b/>
          <w:sz w:val="19"/>
          <w:szCs w:val="19"/>
          <w:u w:val="single"/>
        </w:rPr>
      </w:pPr>
    </w:p>
    <w:p w14:paraId="7B3C1473">
      <w:pPr>
        <w:pStyle w:val="25"/>
        <w:numPr>
          <w:ilvl w:val="1"/>
          <w:numId w:val="7"/>
        </w:numPr>
        <w:tabs>
          <w:tab w:val="left" w:pos="720"/>
        </w:tabs>
        <w:spacing w:after="0" w:line="240" w:lineRule="auto"/>
        <w:jc w:val="both"/>
        <w:rPr>
          <w:rFonts w:ascii="Tahoma" w:hAnsi="Tahoma" w:cs="Tahoma"/>
          <w:b/>
          <w:sz w:val="19"/>
          <w:szCs w:val="19"/>
          <w:u w:val="single"/>
          <w:lang w:val="en-GB"/>
        </w:rPr>
      </w:pPr>
      <w:r>
        <w:rPr>
          <w:rFonts w:eastAsia="Times New Roman" w:cstheme="minorHAnsi"/>
          <w:b/>
          <w:iCs/>
          <w:sz w:val="24"/>
          <w:szCs w:val="24"/>
          <w:lang w:eastAsia="en-IE"/>
        </w:rPr>
        <w:t>Tendering Process</w:t>
      </w:r>
    </w:p>
    <w:p w14:paraId="4AE97EB5">
      <w:pPr>
        <w:tabs>
          <w:tab w:val="left" w:pos="720"/>
        </w:tabs>
        <w:spacing w:after="0" w:line="240" w:lineRule="auto"/>
        <w:ind w:left="360"/>
        <w:jc w:val="both"/>
        <w:rPr>
          <w:rFonts w:ascii="Tahoma" w:hAnsi="Tahoma" w:cs="Tahoma"/>
          <w:b/>
          <w:sz w:val="19"/>
          <w:szCs w:val="19"/>
          <w:u w:val="single"/>
          <w:lang w:val="en-GB"/>
        </w:rPr>
      </w:pPr>
    </w:p>
    <w:p w14:paraId="2840E3C3">
      <w:pPr>
        <w:tabs>
          <w:tab w:val="left" w:pos="720"/>
        </w:tabs>
        <w:spacing w:after="0" w:line="240" w:lineRule="auto"/>
        <w:ind w:left="360"/>
        <w:jc w:val="both"/>
        <w:rPr>
          <w:rFonts w:ascii="Tahoma" w:hAnsi="Tahoma" w:cs="Tahoma"/>
          <w:sz w:val="19"/>
          <w:szCs w:val="19"/>
          <w:lang w:val="en-GB"/>
        </w:rPr>
      </w:pPr>
      <w:r>
        <w:rPr>
          <w:rFonts w:ascii="Tahoma" w:hAnsi="Tahoma" w:cs="Tahoma"/>
          <w:sz w:val="19"/>
          <w:szCs w:val="19"/>
          <w:lang w:val="en-GB"/>
        </w:rPr>
        <w:t xml:space="preserve">The tender advert will appear on the following website </w:t>
      </w:r>
      <w:r>
        <w:fldChar w:fldCharType="begin"/>
      </w:r>
      <w:r>
        <w:instrText xml:space="preserve"> HYPERLINK "https://somalijobs.net" </w:instrText>
      </w:r>
      <w:r>
        <w:fldChar w:fldCharType="separate"/>
      </w:r>
      <w:r>
        <w:rPr>
          <w:rStyle w:val="15"/>
          <w:rFonts w:ascii="Tahoma" w:hAnsi="Tahoma" w:cs="Tahoma"/>
          <w:sz w:val="19"/>
          <w:szCs w:val="19"/>
          <w:lang w:val="en-GB"/>
        </w:rPr>
        <w:t>https://</w:t>
      </w:r>
      <w:r>
        <w:rPr>
          <w:rStyle w:val="15"/>
          <w:rFonts w:hint="default" w:ascii="Tahoma" w:hAnsi="Tahoma" w:cs="Tahoma"/>
          <w:sz w:val="19"/>
          <w:szCs w:val="19"/>
          <w:lang w:val="en-US"/>
        </w:rPr>
        <w:t>kulanjobs</w:t>
      </w:r>
      <w:r>
        <w:rPr>
          <w:rStyle w:val="15"/>
          <w:rFonts w:ascii="Tahoma" w:hAnsi="Tahoma" w:cs="Tahoma"/>
          <w:sz w:val="19"/>
          <w:szCs w:val="19"/>
          <w:lang w:val="en-GB"/>
        </w:rPr>
        <w:t>.</w:t>
      </w:r>
      <w:r>
        <w:rPr>
          <w:rStyle w:val="15"/>
          <w:rFonts w:hint="default" w:ascii="Tahoma" w:hAnsi="Tahoma" w:cs="Tahoma"/>
          <w:sz w:val="19"/>
          <w:szCs w:val="19"/>
          <w:lang w:val="en-US"/>
        </w:rPr>
        <w:t>c</w:t>
      </w:r>
      <w:r>
        <w:rPr>
          <w:rStyle w:val="15"/>
          <w:rFonts w:ascii="Tahoma" w:hAnsi="Tahoma" w:cs="Tahoma"/>
          <w:sz w:val="19"/>
          <w:szCs w:val="19"/>
          <w:lang w:val="en-GB"/>
        </w:rPr>
        <w:fldChar w:fldCharType="end"/>
      </w:r>
      <w:r>
        <w:rPr>
          <w:rStyle w:val="15"/>
          <w:rFonts w:hint="default" w:ascii="Tahoma" w:hAnsi="Tahoma" w:cs="Tahoma"/>
          <w:sz w:val="19"/>
          <w:szCs w:val="19"/>
          <w:lang w:val="en-US"/>
        </w:rPr>
        <w:t>om</w:t>
      </w:r>
      <w:r>
        <w:rPr>
          <w:rFonts w:ascii="Tahoma" w:hAnsi="Tahoma" w:cs="Tahoma"/>
          <w:sz w:val="19"/>
          <w:szCs w:val="19"/>
          <w:lang w:val="en-GB"/>
        </w:rPr>
        <w:t xml:space="preserve">  from 30</w:t>
      </w:r>
      <w:r>
        <w:rPr>
          <w:rFonts w:ascii="Tahoma" w:hAnsi="Tahoma" w:cs="Tahoma"/>
          <w:sz w:val="19"/>
          <w:szCs w:val="19"/>
          <w:vertAlign w:val="superscript"/>
          <w:lang w:val="en-GB"/>
        </w:rPr>
        <w:t>th</w:t>
      </w:r>
      <w:r>
        <w:rPr>
          <w:rFonts w:ascii="Tahoma" w:hAnsi="Tahoma" w:cs="Tahoma"/>
          <w:sz w:val="19"/>
          <w:szCs w:val="19"/>
          <w:lang w:val="en-GB"/>
        </w:rPr>
        <w:t xml:space="preserve"> October 2024. The tender documents can be downloaded from the links provided in the advert on this website (</w:t>
      </w:r>
      <w:r>
        <w:fldChar w:fldCharType="begin"/>
      </w:r>
      <w:r>
        <w:instrText xml:space="preserve"> HYPERLINK "https://somalijobs.net" </w:instrText>
      </w:r>
      <w:r>
        <w:fldChar w:fldCharType="separate"/>
      </w:r>
      <w:r>
        <w:rPr>
          <w:rStyle w:val="15"/>
          <w:rFonts w:ascii="Tahoma" w:hAnsi="Tahoma" w:cs="Tahoma"/>
          <w:sz w:val="19"/>
          <w:szCs w:val="19"/>
          <w:lang w:val="en-GB"/>
        </w:rPr>
        <w:t>https://</w:t>
      </w:r>
      <w:r>
        <w:rPr>
          <w:rStyle w:val="15"/>
          <w:rFonts w:hint="default" w:ascii="Tahoma" w:hAnsi="Tahoma" w:cs="Tahoma"/>
          <w:sz w:val="19"/>
          <w:szCs w:val="19"/>
          <w:lang w:val="en-US"/>
        </w:rPr>
        <w:t>kulanjobs</w:t>
      </w:r>
      <w:r>
        <w:rPr>
          <w:rStyle w:val="15"/>
          <w:rFonts w:ascii="Tahoma" w:hAnsi="Tahoma" w:cs="Tahoma"/>
          <w:sz w:val="19"/>
          <w:szCs w:val="19"/>
          <w:lang w:val="en-GB"/>
        </w:rPr>
        <w:t>.</w:t>
      </w:r>
      <w:r>
        <w:rPr>
          <w:rStyle w:val="15"/>
          <w:rFonts w:hint="default" w:ascii="Tahoma" w:hAnsi="Tahoma" w:cs="Tahoma"/>
          <w:sz w:val="19"/>
          <w:szCs w:val="19"/>
          <w:lang w:val="en-US"/>
        </w:rPr>
        <w:t>c</w:t>
      </w:r>
      <w:r>
        <w:rPr>
          <w:rStyle w:val="15"/>
          <w:rFonts w:ascii="Tahoma" w:hAnsi="Tahoma" w:cs="Tahoma"/>
          <w:sz w:val="19"/>
          <w:szCs w:val="19"/>
          <w:lang w:val="en-GB"/>
        </w:rPr>
        <w:fldChar w:fldCharType="end"/>
      </w:r>
      <w:r>
        <w:rPr>
          <w:rStyle w:val="15"/>
          <w:rFonts w:hint="default" w:ascii="Tahoma" w:hAnsi="Tahoma" w:cs="Tahoma"/>
          <w:sz w:val="19"/>
          <w:szCs w:val="19"/>
          <w:lang w:val="en-US"/>
        </w:rPr>
        <w:t>om</w:t>
      </w:r>
      <w:r>
        <w:rPr>
          <w:rFonts w:ascii="Tahoma" w:hAnsi="Tahoma" w:cs="Tahoma"/>
          <w:sz w:val="19"/>
          <w:szCs w:val="19"/>
          <w:lang w:val="en-GB"/>
        </w:rPr>
        <w:t xml:space="preserve">) </w:t>
      </w:r>
      <w:bookmarkStart w:id="3" w:name="_GoBack"/>
      <w:bookmarkEnd w:id="3"/>
    </w:p>
    <w:p w14:paraId="5C6E79B8">
      <w:pPr>
        <w:tabs>
          <w:tab w:val="left" w:pos="720"/>
        </w:tabs>
        <w:spacing w:after="0" w:line="240" w:lineRule="auto"/>
        <w:ind w:left="360"/>
        <w:jc w:val="both"/>
        <w:rPr>
          <w:rFonts w:ascii="Tahoma" w:hAnsi="Tahoma" w:cs="Tahoma"/>
          <w:sz w:val="19"/>
          <w:szCs w:val="19"/>
          <w:lang w:val="en-GB"/>
        </w:rPr>
      </w:pPr>
    </w:p>
    <w:p w14:paraId="15407C6F">
      <w:pPr>
        <w:tabs>
          <w:tab w:val="left" w:pos="720"/>
        </w:tabs>
        <w:spacing w:after="0" w:line="240" w:lineRule="auto"/>
        <w:ind w:left="360"/>
        <w:jc w:val="both"/>
        <w:rPr>
          <w:rFonts w:ascii="Tahoma" w:hAnsi="Tahoma" w:cs="Tahoma"/>
          <w:sz w:val="19"/>
          <w:szCs w:val="19"/>
          <w:lang w:val="en-GB"/>
        </w:rPr>
      </w:pPr>
      <w:r>
        <w:rPr>
          <w:rFonts w:ascii="Tahoma" w:hAnsi="Tahoma" w:cs="Tahoma"/>
          <w:sz w:val="19"/>
          <w:szCs w:val="19"/>
          <w:lang w:val="en-GB"/>
        </w:rPr>
        <w:t>For queries, please contact Logistics at +252 615009808</w:t>
      </w:r>
    </w:p>
    <w:p w14:paraId="1B440F8D">
      <w:pPr>
        <w:tabs>
          <w:tab w:val="left" w:pos="720"/>
        </w:tabs>
        <w:spacing w:after="0" w:line="240" w:lineRule="auto"/>
        <w:ind w:left="360"/>
        <w:jc w:val="both"/>
        <w:rPr>
          <w:rFonts w:ascii="Tahoma" w:hAnsi="Tahoma" w:cs="Tahoma"/>
          <w:sz w:val="19"/>
          <w:szCs w:val="19"/>
          <w:lang w:val="en-GB"/>
        </w:rPr>
      </w:pPr>
      <w:r>
        <w:rPr>
          <w:rFonts w:ascii="Tahoma" w:hAnsi="Tahoma" w:cs="Tahoma"/>
          <w:sz w:val="19"/>
          <w:szCs w:val="19"/>
          <w:lang w:val="en-GB"/>
        </w:rPr>
        <w:t>Email:</w:t>
      </w:r>
      <w:r>
        <w:rPr>
          <w:rFonts w:ascii="Tahoma" w:hAnsi="Tahoma" w:cs="Tahoma"/>
          <w:sz w:val="19"/>
          <w:szCs w:val="19"/>
          <w:lang w:val="en-GB"/>
        </w:rPr>
        <w:tab/>
      </w:r>
      <w:r>
        <w:fldChar w:fldCharType="begin"/>
      </w:r>
      <w:r>
        <w:instrText xml:space="preserve"> HYPERLINK "mailto:a.adan@lifelineorganisation.org" </w:instrText>
      </w:r>
      <w:r>
        <w:fldChar w:fldCharType="separate"/>
      </w:r>
      <w:r>
        <w:rPr>
          <w:rStyle w:val="15"/>
          <w:rFonts w:ascii="Tahoma" w:hAnsi="Tahoma" w:cs="Tahoma"/>
          <w:sz w:val="19"/>
          <w:szCs w:val="19"/>
          <w:lang w:val="en-GB"/>
        </w:rPr>
        <w:t>a.adan@lifelineorganisation.org</w:t>
      </w:r>
      <w:r>
        <w:rPr>
          <w:rStyle w:val="15"/>
          <w:rFonts w:ascii="Tahoma" w:hAnsi="Tahoma" w:cs="Tahoma"/>
          <w:sz w:val="19"/>
          <w:szCs w:val="19"/>
          <w:lang w:val="en-GB"/>
        </w:rPr>
        <w:fldChar w:fldCharType="end"/>
      </w:r>
      <w:r>
        <w:rPr>
          <w:rFonts w:ascii="Tahoma" w:hAnsi="Tahoma" w:cs="Tahoma"/>
          <w:sz w:val="19"/>
          <w:szCs w:val="19"/>
          <w:lang w:val="en-GB"/>
        </w:rPr>
        <w:t xml:space="preserve"> </w:t>
      </w:r>
    </w:p>
    <w:p w14:paraId="6D32B734">
      <w:pPr>
        <w:tabs>
          <w:tab w:val="left" w:pos="720"/>
        </w:tabs>
        <w:spacing w:after="0" w:line="240" w:lineRule="auto"/>
        <w:ind w:left="360"/>
        <w:jc w:val="both"/>
        <w:rPr>
          <w:rFonts w:ascii="Tahoma" w:hAnsi="Tahoma" w:cs="Tahoma"/>
          <w:b/>
          <w:sz w:val="19"/>
          <w:szCs w:val="19"/>
          <w:u w:val="single"/>
          <w:lang w:val="en-GB"/>
        </w:rPr>
      </w:pPr>
    </w:p>
    <w:p w14:paraId="2107DB5A">
      <w:pPr>
        <w:tabs>
          <w:tab w:val="left" w:pos="540"/>
        </w:tabs>
        <w:spacing w:after="0" w:line="240" w:lineRule="auto"/>
        <w:ind w:left="360" w:hanging="720"/>
        <w:jc w:val="both"/>
        <w:rPr>
          <w:rFonts w:ascii="Tahoma" w:hAnsi="Tahoma" w:cs="Tahoma"/>
          <w:sz w:val="19"/>
          <w:szCs w:val="19"/>
          <w:lang w:val="en-GB"/>
        </w:rPr>
      </w:pPr>
    </w:p>
    <w:p w14:paraId="4576D55A">
      <w:pPr>
        <w:pStyle w:val="25"/>
        <w:numPr>
          <w:ilvl w:val="1"/>
          <w:numId w:val="7"/>
        </w:numPr>
        <w:spacing w:after="0" w:line="240" w:lineRule="auto"/>
        <w:jc w:val="both"/>
        <w:rPr>
          <w:rFonts w:ascii="Tahoma" w:hAnsi="Tahoma" w:cs="Tahoma"/>
          <w:b/>
          <w:sz w:val="19"/>
          <w:szCs w:val="19"/>
          <w:u w:val="single"/>
          <w:lang w:val="en-GB"/>
        </w:rPr>
      </w:pPr>
      <w:r>
        <w:rPr>
          <w:rFonts w:ascii="Tahoma" w:hAnsi="Tahoma" w:cs="Tahoma"/>
          <w:b/>
          <w:sz w:val="19"/>
          <w:szCs w:val="19"/>
          <w:u w:val="single"/>
          <w:lang w:val="en-GB"/>
        </w:rPr>
        <w:t xml:space="preserve">Submission of bids  </w:t>
      </w:r>
    </w:p>
    <w:p w14:paraId="7AE3A65F">
      <w:pPr>
        <w:tabs>
          <w:tab w:val="left" w:pos="540"/>
        </w:tabs>
        <w:spacing w:after="0" w:line="240" w:lineRule="auto"/>
        <w:ind w:left="360"/>
        <w:jc w:val="both"/>
        <w:rPr>
          <w:rFonts w:ascii="Tahoma" w:hAnsi="Tahoma" w:cs="Tahoma"/>
          <w:sz w:val="19"/>
          <w:szCs w:val="19"/>
          <w:lang w:val="en-GB"/>
        </w:rPr>
      </w:pPr>
    </w:p>
    <w:p w14:paraId="711591B5">
      <w:pPr>
        <w:tabs>
          <w:tab w:val="left" w:pos="540"/>
        </w:tabs>
        <w:spacing w:after="0" w:line="240" w:lineRule="auto"/>
        <w:ind w:left="360"/>
        <w:jc w:val="both"/>
        <w:rPr>
          <w:rFonts w:ascii="Tahoma" w:hAnsi="Tahoma" w:cs="Tahoma"/>
          <w:sz w:val="19"/>
          <w:szCs w:val="19"/>
          <w:lang w:val="en-GB"/>
        </w:rPr>
      </w:pPr>
      <w:r>
        <w:rPr>
          <w:rFonts w:ascii="Tahoma" w:hAnsi="Tahoma" w:cs="Tahoma"/>
          <w:bCs/>
          <w:sz w:val="19"/>
          <w:szCs w:val="19"/>
          <w:lang w:val="en-GB"/>
        </w:rPr>
        <w:t>Electronic bids should be submitted to the email address:</w:t>
      </w:r>
      <w:r>
        <w:rPr>
          <w:rStyle w:val="28"/>
        </w:rPr>
        <w:t xml:space="preserve"> </w:t>
      </w:r>
      <w:r>
        <w:fldChar w:fldCharType="begin"/>
      </w:r>
      <w:r>
        <w:instrText xml:space="preserve"> HYPERLINK "mailto:procurement@lifelineorganisation.org" </w:instrText>
      </w:r>
      <w:r>
        <w:fldChar w:fldCharType="separate"/>
      </w:r>
      <w:r>
        <w:rPr>
          <w:rStyle w:val="15"/>
        </w:rPr>
        <w:t>procurement@lifelineorganisation.org</w:t>
      </w:r>
      <w:r>
        <w:rPr>
          <w:rStyle w:val="15"/>
        </w:rPr>
        <w:fldChar w:fldCharType="end"/>
      </w:r>
      <w:r>
        <w:rPr>
          <w:rStyle w:val="15"/>
        </w:rPr>
        <w:t xml:space="preserve"> </w:t>
      </w:r>
      <w:r>
        <w:rPr>
          <w:rStyle w:val="28"/>
        </w:rPr>
        <w:t xml:space="preserve">or </w:t>
      </w:r>
      <w:r>
        <w:rPr>
          <w:rFonts w:ascii="Tahoma" w:hAnsi="Tahoma" w:cs="Tahoma"/>
          <w:bCs/>
          <w:sz w:val="19"/>
          <w:szCs w:val="19"/>
          <w:lang w:val="en-GB"/>
        </w:rPr>
        <w:t>LLG office at Bula-Xubey opposite Qoobey restaurant Mogadishu,  with the subject  stating the tender reference number: -</w:t>
      </w:r>
      <w:r>
        <w:rPr>
          <w:rFonts w:cstheme="minorHAnsi"/>
          <w:b/>
          <w:sz w:val="24"/>
          <w:szCs w:val="24"/>
        </w:rPr>
        <w:t xml:space="preserve"> SR-5116/LLG/SOM/OCT/2024/ SANITATION TOOLS</w:t>
      </w:r>
      <w:r>
        <w:rPr>
          <w:rFonts w:ascii="Tahoma" w:hAnsi="Tahoma" w:cs="Tahoma"/>
          <w:bCs/>
          <w:sz w:val="19"/>
          <w:szCs w:val="19"/>
          <w:lang w:val="en-GB"/>
        </w:rPr>
        <w:t>, If the email subject is not stated as instructed above, Lifeline-Gedo will assume no responsibility for any misplacement.</w:t>
      </w:r>
      <w:r>
        <w:rPr>
          <w:rFonts w:ascii="Tahoma" w:hAnsi="Tahoma" w:cs="Tahoma"/>
          <w:sz w:val="19"/>
          <w:szCs w:val="19"/>
          <w:lang w:val="en-GB"/>
        </w:rPr>
        <w:t xml:space="preserve"> The deadline for receipt of bids is on </w:t>
      </w:r>
      <w:r>
        <w:rPr>
          <w:rFonts w:ascii="Tahoma" w:hAnsi="Tahoma" w:cs="Tahoma"/>
          <w:sz w:val="19"/>
          <w:szCs w:val="19"/>
        </w:rPr>
        <w:t>11</w:t>
      </w:r>
      <w:r>
        <w:rPr>
          <w:rFonts w:ascii="Tahoma" w:hAnsi="Tahoma" w:cs="Tahoma"/>
          <w:sz w:val="19"/>
          <w:szCs w:val="19"/>
          <w:vertAlign w:val="superscript"/>
        </w:rPr>
        <w:t>th</w:t>
      </w:r>
      <w:r>
        <w:rPr>
          <w:rFonts w:ascii="Tahoma" w:hAnsi="Tahoma" w:cs="Tahoma"/>
          <w:sz w:val="19"/>
          <w:szCs w:val="19"/>
        </w:rPr>
        <w:t xml:space="preserve"> November 2024, by 11:59pm</w:t>
      </w:r>
      <w:r>
        <w:rPr>
          <w:rFonts w:ascii="Tahoma" w:hAnsi="Tahoma" w:cs="Tahoma"/>
          <w:sz w:val="19"/>
          <w:szCs w:val="19"/>
          <w:lang w:val="en-GB"/>
        </w:rPr>
        <w:t xml:space="preserve">. Any bid submitted after the deadline, will not be accepted. </w:t>
      </w:r>
    </w:p>
    <w:p w14:paraId="6383C16A">
      <w:pPr>
        <w:numPr>
          <w:ilvl w:val="0"/>
          <w:numId w:val="7"/>
        </w:numPr>
        <w:spacing w:after="0" w:line="240" w:lineRule="auto"/>
        <w:ind w:hanging="720"/>
        <w:jc w:val="both"/>
        <w:rPr>
          <w:rFonts w:ascii="Tahoma" w:hAnsi="Tahoma" w:cs="Tahoma"/>
          <w:b/>
          <w:sz w:val="19"/>
          <w:szCs w:val="19"/>
          <w:u w:val="single"/>
          <w:lang w:val="en-GB"/>
        </w:rPr>
      </w:pPr>
      <w:r>
        <w:rPr>
          <w:rFonts w:ascii="Tahoma" w:hAnsi="Tahoma" w:cs="Tahoma"/>
          <w:b/>
          <w:sz w:val="19"/>
          <w:szCs w:val="19"/>
          <w:u w:val="single"/>
          <w:lang w:val="en-GB"/>
        </w:rPr>
        <w:t>Timetable for provision</w:t>
      </w:r>
    </w:p>
    <w:p w14:paraId="509FF8AB">
      <w:pPr>
        <w:tabs>
          <w:tab w:val="left" w:pos="540"/>
        </w:tabs>
        <w:spacing w:after="0" w:line="240" w:lineRule="auto"/>
        <w:ind w:left="360"/>
        <w:jc w:val="both"/>
        <w:rPr>
          <w:rFonts w:ascii="Tahoma" w:hAnsi="Tahoma" w:cs="Tahoma"/>
          <w:sz w:val="19"/>
          <w:szCs w:val="19"/>
          <w:lang w:val="en-GB"/>
        </w:rPr>
      </w:pPr>
    </w:p>
    <w:tbl>
      <w:tblPr>
        <w:tblStyle w:val="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82"/>
        <w:gridCol w:w="4100"/>
        <w:gridCol w:w="4367"/>
      </w:tblGrid>
      <w:tr w14:paraId="719C7E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 w:hRule="atLeast"/>
        </w:trPr>
        <w:tc>
          <w:tcPr>
            <w:tcW w:w="561" w:type="pct"/>
            <w:shd w:val="clear" w:color="auto" w:fill="D6E3BC" w:themeFill="accent3" w:themeFillTint="66"/>
          </w:tcPr>
          <w:p w14:paraId="52BCE4CE">
            <w:pPr>
              <w:tabs>
                <w:tab w:val="left" w:pos="540"/>
              </w:tabs>
              <w:ind w:left="360"/>
              <w:jc w:val="both"/>
              <w:rPr>
                <w:rFonts w:ascii="Tahoma" w:hAnsi="Tahoma" w:eastAsia="Times New Roman" w:cs="Tahoma"/>
                <w:b/>
                <w:bCs/>
                <w:sz w:val="24"/>
                <w:szCs w:val="24"/>
                <w:lang w:val="en-GB" w:eastAsia="en-IE"/>
              </w:rPr>
            </w:pPr>
            <w:r>
              <w:rPr>
                <w:rFonts w:ascii="Tahoma" w:hAnsi="Tahoma" w:eastAsia="Times New Roman" w:cs="Tahoma"/>
                <w:b/>
                <w:bCs/>
                <w:sz w:val="24"/>
                <w:szCs w:val="24"/>
                <w:lang w:val="en-GB" w:eastAsia="en-IE"/>
              </w:rPr>
              <w:t>Line</w:t>
            </w:r>
          </w:p>
        </w:tc>
        <w:tc>
          <w:tcPr>
            <w:tcW w:w="2150" w:type="pct"/>
            <w:shd w:val="clear" w:color="auto" w:fill="D6E3BC" w:themeFill="accent3" w:themeFillTint="66"/>
          </w:tcPr>
          <w:p w14:paraId="33A2881B">
            <w:pPr>
              <w:tabs>
                <w:tab w:val="left" w:pos="540"/>
              </w:tabs>
              <w:ind w:left="360"/>
              <w:jc w:val="both"/>
              <w:rPr>
                <w:rFonts w:ascii="Tahoma" w:hAnsi="Tahoma" w:eastAsia="Times New Roman" w:cs="Tahoma"/>
                <w:b/>
                <w:bCs/>
                <w:sz w:val="24"/>
                <w:szCs w:val="24"/>
                <w:lang w:val="en-GB" w:eastAsia="en-IE"/>
              </w:rPr>
            </w:pPr>
            <w:r>
              <w:rPr>
                <w:rFonts w:ascii="Tahoma" w:hAnsi="Tahoma" w:eastAsia="Times New Roman" w:cs="Tahoma"/>
                <w:b/>
                <w:bCs/>
                <w:sz w:val="24"/>
                <w:szCs w:val="24"/>
                <w:lang w:val="en-GB" w:eastAsia="en-IE"/>
              </w:rPr>
              <w:t>Item</w:t>
            </w:r>
          </w:p>
        </w:tc>
        <w:tc>
          <w:tcPr>
            <w:tcW w:w="2289" w:type="pct"/>
            <w:shd w:val="clear" w:color="auto" w:fill="D6E3BC" w:themeFill="accent3" w:themeFillTint="66"/>
          </w:tcPr>
          <w:p w14:paraId="7D4C4268">
            <w:pPr>
              <w:tabs>
                <w:tab w:val="left" w:pos="540"/>
              </w:tabs>
              <w:ind w:left="360"/>
              <w:jc w:val="both"/>
              <w:rPr>
                <w:rFonts w:ascii="Tahoma" w:hAnsi="Tahoma" w:eastAsia="Times New Roman" w:cs="Tahoma"/>
                <w:b/>
                <w:bCs/>
                <w:sz w:val="24"/>
                <w:szCs w:val="24"/>
                <w:lang w:val="en-GB" w:eastAsia="en-IE"/>
              </w:rPr>
            </w:pPr>
            <w:r>
              <w:rPr>
                <w:rFonts w:ascii="Tahoma" w:hAnsi="Tahoma" w:eastAsia="Times New Roman" w:cs="Tahoma"/>
                <w:b/>
                <w:bCs/>
                <w:sz w:val="24"/>
                <w:szCs w:val="24"/>
                <w:lang w:val="en-GB" w:eastAsia="en-IE"/>
              </w:rPr>
              <w:t xml:space="preserve">Date </w:t>
            </w:r>
          </w:p>
        </w:tc>
      </w:tr>
      <w:tr w14:paraId="5534F5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 w:hRule="atLeast"/>
        </w:trPr>
        <w:tc>
          <w:tcPr>
            <w:tcW w:w="561" w:type="pct"/>
            <w:shd w:val="clear" w:color="auto" w:fill="D8D8D8" w:themeFill="background1" w:themeFillShade="D9"/>
          </w:tcPr>
          <w:p w14:paraId="1BA9069D">
            <w:pPr>
              <w:tabs>
                <w:tab w:val="left" w:pos="540"/>
              </w:tabs>
              <w:ind w:left="360"/>
              <w:jc w:val="both"/>
              <w:rPr>
                <w:rFonts w:ascii="Tahoma" w:hAnsi="Tahoma" w:eastAsia="Times New Roman" w:cs="Tahoma"/>
                <w:sz w:val="24"/>
                <w:szCs w:val="24"/>
                <w:lang w:val="en-GB" w:eastAsia="en-IE"/>
              </w:rPr>
            </w:pPr>
            <w:r>
              <w:rPr>
                <w:rFonts w:ascii="Tahoma" w:hAnsi="Tahoma" w:eastAsia="Times New Roman" w:cs="Tahoma"/>
                <w:sz w:val="24"/>
                <w:szCs w:val="24"/>
                <w:lang w:val="en-GB" w:eastAsia="en-IE"/>
              </w:rPr>
              <w:t>1</w:t>
            </w:r>
          </w:p>
        </w:tc>
        <w:tc>
          <w:tcPr>
            <w:tcW w:w="2150" w:type="pct"/>
            <w:shd w:val="clear" w:color="auto" w:fill="FFFFFF" w:themeFill="background1"/>
          </w:tcPr>
          <w:p w14:paraId="3E6F7181">
            <w:pPr>
              <w:tabs>
                <w:tab w:val="left" w:pos="540"/>
              </w:tabs>
              <w:jc w:val="both"/>
              <w:rPr>
                <w:rFonts w:ascii="Tahoma" w:hAnsi="Tahoma" w:eastAsia="Times New Roman" w:cs="Tahoma"/>
                <w:sz w:val="24"/>
                <w:szCs w:val="24"/>
                <w:lang w:val="en-GB" w:eastAsia="en-IE"/>
              </w:rPr>
            </w:pPr>
            <w:r>
              <w:rPr>
                <w:rFonts w:ascii="Tahoma" w:hAnsi="Tahoma" w:eastAsia="Times New Roman" w:cs="Tahoma"/>
                <w:sz w:val="24"/>
                <w:szCs w:val="24"/>
                <w:lang w:eastAsia="en-IE"/>
              </w:rPr>
              <w:t>Tender Advert</w:t>
            </w:r>
          </w:p>
        </w:tc>
        <w:tc>
          <w:tcPr>
            <w:tcW w:w="2289" w:type="pct"/>
          </w:tcPr>
          <w:p w14:paraId="54622BBE">
            <w:pPr>
              <w:tabs>
                <w:tab w:val="left" w:pos="540"/>
              </w:tabs>
              <w:jc w:val="both"/>
              <w:rPr>
                <w:rFonts w:ascii="Tahoma" w:hAnsi="Tahoma" w:eastAsia="Times New Roman" w:cs="Tahoma"/>
                <w:sz w:val="24"/>
                <w:szCs w:val="24"/>
                <w:lang w:val="en-GB" w:eastAsia="en-IE"/>
              </w:rPr>
            </w:pPr>
            <w:r>
              <w:rPr>
                <w:rFonts w:ascii="Tahoma" w:hAnsi="Tahoma" w:eastAsia="Times New Roman" w:cs="Tahoma"/>
                <w:sz w:val="24"/>
                <w:szCs w:val="24"/>
                <w:lang w:val="en-GB" w:eastAsia="en-IE"/>
              </w:rPr>
              <w:t xml:space="preserve"> 30</w:t>
            </w:r>
            <w:r>
              <w:rPr>
                <w:rFonts w:ascii="Tahoma" w:hAnsi="Tahoma" w:eastAsia="Times New Roman" w:cs="Tahoma"/>
                <w:sz w:val="24"/>
                <w:szCs w:val="24"/>
                <w:vertAlign w:val="superscript"/>
                <w:lang w:val="en-GB" w:eastAsia="en-IE"/>
              </w:rPr>
              <w:t>th</w:t>
            </w:r>
            <w:r>
              <w:rPr>
                <w:rFonts w:ascii="Tahoma" w:hAnsi="Tahoma" w:eastAsia="Times New Roman" w:cs="Tahoma"/>
                <w:sz w:val="24"/>
                <w:szCs w:val="24"/>
                <w:lang w:val="en-GB" w:eastAsia="en-IE"/>
              </w:rPr>
              <w:t xml:space="preserve"> OCT 2024</w:t>
            </w:r>
          </w:p>
        </w:tc>
      </w:tr>
      <w:tr w14:paraId="2B6A9F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 w:hRule="atLeast"/>
        </w:trPr>
        <w:tc>
          <w:tcPr>
            <w:tcW w:w="561" w:type="pct"/>
            <w:shd w:val="clear" w:color="auto" w:fill="D8D8D8" w:themeFill="background1" w:themeFillShade="D9"/>
          </w:tcPr>
          <w:p w14:paraId="6BBF367D">
            <w:pPr>
              <w:tabs>
                <w:tab w:val="left" w:pos="540"/>
              </w:tabs>
              <w:ind w:left="360"/>
              <w:jc w:val="both"/>
              <w:rPr>
                <w:rFonts w:ascii="Tahoma" w:hAnsi="Tahoma" w:eastAsia="Times New Roman" w:cs="Tahoma"/>
                <w:sz w:val="24"/>
                <w:szCs w:val="24"/>
                <w:lang w:val="en-GB" w:eastAsia="en-IE"/>
              </w:rPr>
            </w:pPr>
            <w:r>
              <w:rPr>
                <w:rFonts w:ascii="Tahoma" w:hAnsi="Tahoma" w:eastAsia="Times New Roman" w:cs="Tahoma"/>
                <w:sz w:val="24"/>
                <w:szCs w:val="24"/>
                <w:lang w:val="en-GB" w:eastAsia="en-IE"/>
              </w:rPr>
              <w:t>2</w:t>
            </w:r>
          </w:p>
        </w:tc>
        <w:tc>
          <w:tcPr>
            <w:tcW w:w="2150" w:type="pct"/>
            <w:shd w:val="clear" w:color="auto" w:fill="FFFFFF" w:themeFill="background1"/>
          </w:tcPr>
          <w:p w14:paraId="219A4AEE">
            <w:pPr>
              <w:tabs>
                <w:tab w:val="left" w:pos="540"/>
              </w:tabs>
              <w:jc w:val="both"/>
              <w:rPr>
                <w:rFonts w:ascii="Tahoma" w:hAnsi="Tahoma" w:eastAsia="Times New Roman" w:cs="Tahoma"/>
                <w:sz w:val="24"/>
                <w:szCs w:val="24"/>
                <w:lang w:val="en-GB" w:eastAsia="en-IE"/>
              </w:rPr>
            </w:pPr>
            <w:r>
              <w:rPr>
                <w:rFonts w:ascii="Tahoma" w:hAnsi="Tahoma" w:eastAsia="Times New Roman" w:cs="Tahoma"/>
                <w:sz w:val="24"/>
                <w:szCs w:val="24"/>
                <w:lang w:val="en-GB" w:eastAsia="en-IE"/>
              </w:rPr>
              <w:t>Closing date for clarifications</w:t>
            </w:r>
          </w:p>
        </w:tc>
        <w:tc>
          <w:tcPr>
            <w:tcW w:w="2289" w:type="pct"/>
          </w:tcPr>
          <w:p w14:paraId="37394721">
            <w:pPr>
              <w:tabs>
                <w:tab w:val="left" w:pos="540"/>
              </w:tabs>
              <w:jc w:val="both"/>
              <w:rPr>
                <w:rFonts w:ascii="Tahoma" w:hAnsi="Tahoma" w:eastAsia="Times New Roman" w:cs="Tahoma"/>
                <w:sz w:val="24"/>
                <w:szCs w:val="24"/>
                <w:lang w:val="en-GB" w:eastAsia="en-IE"/>
              </w:rPr>
            </w:pPr>
            <w:r>
              <w:rPr>
                <w:rFonts w:ascii="Tahoma" w:hAnsi="Tahoma" w:eastAsia="Times New Roman" w:cs="Tahoma"/>
                <w:sz w:val="24"/>
                <w:szCs w:val="24"/>
                <w:lang w:val="en-GB" w:eastAsia="en-IE"/>
              </w:rPr>
              <w:t xml:space="preserve"> 10</w:t>
            </w:r>
            <w:r>
              <w:rPr>
                <w:rFonts w:ascii="Tahoma" w:hAnsi="Tahoma" w:eastAsia="Times New Roman" w:cs="Tahoma"/>
                <w:sz w:val="24"/>
                <w:szCs w:val="24"/>
                <w:vertAlign w:val="superscript"/>
                <w:lang w:val="en-GB" w:eastAsia="en-IE"/>
              </w:rPr>
              <w:t xml:space="preserve">th  </w:t>
            </w:r>
            <w:r>
              <w:rPr>
                <w:rFonts w:ascii="Tahoma" w:hAnsi="Tahoma" w:eastAsia="Times New Roman" w:cs="Tahoma"/>
                <w:sz w:val="24"/>
                <w:szCs w:val="24"/>
                <w:lang w:val="en-GB" w:eastAsia="en-IE"/>
              </w:rPr>
              <w:t xml:space="preserve"> to 11</w:t>
            </w:r>
            <w:r>
              <w:rPr>
                <w:rFonts w:ascii="Tahoma" w:hAnsi="Tahoma" w:eastAsia="Times New Roman" w:cs="Tahoma"/>
                <w:sz w:val="24"/>
                <w:szCs w:val="24"/>
                <w:vertAlign w:val="superscript"/>
                <w:lang w:val="en-GB" w:eastAsia="en-IE"/>
              </w:rPr>
              <w:t>th</w:t>
            </w:r>
            <w:r>
              <w:rPr>
                <w:rFonts w:ascii="Tahoma" w:hAnsi="Tahoma" w:eastAsia="Times New Roman" w:cs="Tahoma"/>
                <w:sz w:val="24"/>
                <w:szCs w:val="24"/>
                <w:lang w:val="en-GB" w:eastAsia="en-IE"/>
              </w:rPr>
              <w:t xml:space="preserve"> November 2024</w:t>
            </w:r>
          </w:p>
        </w:tc>
      </w:tr>
      <w:tr w14:paraId="13C97D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 w:hRule="atLeast"/>
        </w:trPr>
        <w:tc>
          <w:tcPr>
            <w:tcW w:w="561" w:type="pct"/>
            <w:shd w:val="clear" w:color="auto" w:fill="D8D8D8" w:themeFill="background1" w:themeFillShade="D9"/>
          </w:tcPr>
          <w:p w14:paraId="3473A5D1">
            <w:pPr>
              <w:tabs>
                <w:tab w:val="left" w:pos="540"/>
              </w:tabs>
              <w:ind w:left="360"/>
              <w:jc w:val="both"/>
              <w:rPr>
                <w:rFonts w:ascii="Tahoma" w:hAnsi="Tahoma" w:eastAsia="Times New Roman" w:cs="Tahoma"/>
                <w:sz w:val="24"/>
                <w:szCs w:val="24"/>
                <w:lang w:val="en-GB" w:eastAsia="en-IE"/>
              </w:rPr>
            </w:pPr>
            <w:r>
              <w:rPr>
                <w:rFonts w:ascii="Tahoma" w:hAnsi="Tahoma" w:eastAsia="Times New Roman" w:cs="Tahoma"/>
                <w:sz w:val="24"/>
                <w:szCs w:val="24"/>
                <w:lang w:val="en-GB" w:eastAsia="en-IE"/>
              </w:rPr>
              <w:t>3</w:t>
            </w:r>
          </w:p>
        </w:tc>
        <w:tc>
          <w:tcPr>
            <w:tcW w:w="2150" w:type="pct"/>
            <w:shd w:val="clear" w:color="auto" w:fill="FFFFFF" w:themeFill="background1"/>
          </w:tcPr>
          <w:p w14:paraId="53AD0EC1">
            <w:pPr>
              <w:tabs>
                <w:tab w:val="left" w:pos="540"/>
              </w:tabs>
              <w:jc w:val="both"/>
              <w:rPr>
                <w:rFonts w:ascii="Tahoma" w:hAnsi="Tahoma" w:eastAsia="Times New Roman" w:cs="Tahoma"/>
                <w:sz w:val="24"/>
                <w:szCs w:val="24"/>
                <w:lang w:val="en-GB" w:eastAsia="en-IE"/>
              </w:rPr>
            </w:pPr>
            <w:r>
              <w:rPr>
                <w:rFonts w:ascii="Tahoma" w:hAnsi="Tahoma" w:eastAsia="Times New Roman" w:cs="Tahoma"/>
                <w:sz w:val="24"/>
                <w:szCs w:val="24"/>
                <w:lang w:val="en-GB" w:eastAsia="en-IE"/>
              </w:rPr>
              <w:t>Closing date &amp; time for receipt of tenders</w:t>
            </w:r>
          </w:p>
        </w:tc>
        <w:tc>
          <w:tcPr>
            <w:tcW w:w="2289" w:type="pct"/>
          </w:tcPr>
          <w:p w14:paraId="311BD50F">
            <w:pPr>
              <w:tabs>
                <w:tab w:val="left" w:pos="540"/>
              </w:tabs>
              <w:jc w:val="both"/>
              <w:rPr>
                <w:rFonts w:ascii="Tahoma" w:hAnsi="Tahoma" w:eastAsia="Times New Roman" w:cs="Tahoma"/>
                <w:sz w:val="24"/>
                <w:szCs w:val="24"/>
                <w:lang w:val="en-GB" w:eastAsia="en-IE"/>
              </w:rPr>
            </w:pPr>
            <w:r>
              <w:rPr>
                <w:rFonts w:ascii="Tahoma" w:hAnsi="Tahoma" w:eastAsia="Times New Roman" w:cs="Tahoma"/>
                <w:sz w:val="24"/>
                <w:szCs w:val="24"/>
                <w:lang w:val="en-GB" w:eastAsia="en-IE"/>
              </w:rPr>
              <w:t>13th November 2024, by 11:59pm</w:t>
            </w:r>
          </w:p>
        </w:tc>
      </w:tr>
      <w:tr w14:paraId="38C5BA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trPr>
        <w:tc>
          <w:tcPr>
            <w:tcW w:w="561" w:type="pct"/>
            <w:shd w:val="clear" w:color="auto" w:fill="D8D8D8" w:themeFill="background1" w:themeFillShade="D9"/>
          </w:tcPr>
          <w:p w14:paraId="33D55583">
            <w:pPr>
              <w:tabs>
                <w:tab w:val="left" w:pos="540"/>
              </w:tabs>
              <w:ind w:left="360"/>
              <w:jc w:val="both"/>
              <w:rPr>
                <w:rFonts w:ascii="Tahoma" w:hAnsi="Tahoma" w:eastAsia="Times New Roman" w:cs="Tahoma"/>
                <w:sz w:val="24"/>
                <w:szCs w:val="24"/>
                <w:lang w:val="en-GB" w:eastAsia="en-IE"/>
              </w:rPr>
            </w:pPr>
            <w:r>
              <w:rPr>
                <w:rFonts w:ascii="Tahoma" w:hAnsi="Tahoma" w:eastAsia="Times New Roman" w:cs="Tahoma"/>
                <w:sz w:val="24"/>
                <w:szCs w:val="24"/>
                <w:lang w:val="en-GB" w:eastAsia="en-IE"/>
              </w:rPr>
              <w:t>4</w:t>
            </w:r>
          </w:p>
        </w:tc>
        <w:tc>
          <w:tcPr>
            <w:tcW w:w="2150" w:type="pct"/>
            <w:shd w:val="clear" w:color="auto" w:fill="FFFFFF" w:themeFill="background1"/>
          </w:tcPr>
          <w:p w14:paraId="1A3E54B7">
            <w:pPr>
              <w:tabs>
                <w:tab w:val="left" w:pos="540"/>
              </w:tabs>
              <w:jc w:val="both"/>
              <w:rPr>
                <w:rFonts w:ascii="Tahoma" w:hAnsi="Tahoma" w:eastAsia="Times New Roman" w:cs="Tahoma"/>
                <w:sz w:val="24"/>
                <w:szCs w:val="24"/>
                <w:lang w:val="en-GB" w:eastAsia="en-IE"/>
              </w:rPr>
            </w:pPr>
            <w:r>
              <w:rPr>
                <w:rFonts w:ascii="Tahoma" w:hAnsi="Tahoma" w:eastAsia="Times New Roman" w:cs="Tahoma"/>
                <w:sz w:val="24"/>
                <w:szCs w:val="24"/>
                <w:lang w:val="en-GB" w:eastAsia="en-IE"/>
              </w:rPr>
              <w:t>Tender Opening Location</w:t>
            </w:r>
          </w:p>
        </w:tc>
        <w:tc>
          <w:tcPr>
            <w:tcW w:w="2289" w:type="pct"/>
          </w:tcPr>
          <w:p w14:paraId="6444A6F4">
            <w:pPr>
              <w:tabs>
                <w:tab w:val="left" w:pos="540"/>
              </w:tabs>
              <w:jc w:val="both"/>
              <w:rPr>
                <w:rFonts w:ascii="Tahoma" w:hAnsi="Tahoma" w:eastAsia="Times New Roman" w:cs="Tahoma"/>
                <w:sz w:val="24"/>
                <w:szCs w:val="24"/>
                <w:lang w:val="en-GB" w:eastAsia="en-IE"/>
              </w:rPr>
            </w:pPr>
            <w:r>
              <w:rPr>
                <w:rFonts w:ascii="Tahoma" w:hAnsi="Tahoma" w:eastAsia="Times New Roman" w:cs="Tahoma"/>
                <w:sz w:val="24"/>
                <w:szCs w:val="24"/>
                <w:lang w:val="en-GB" w:eastAsia="en-IE"/>
              </w:rPr>
              <w:t>LLG office Mogadishu</w:t>
            </w:r>
          </w:p>
        </w:tc>
      </w:tr>
      <w:tr w14:paraId="0ED01F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 w:hRule="atLeast"/>
        </w:trPr>
        <w:tc>
          <w:tcPr>
            <w:tcW w:w="561" w:type="pct"/>
            <w:shd w:val="clear" w:color="auto" w:fill="D8D8D8" w:themeFill="background1" w:themeFillShade="D9"/>
          </w:tcPr>
          <w:p w14:paraId="1490B4DE">
            <w:pPr>
              <w:tabs>
                <w:tab w:val="left" w:pos="540"/>
              </w:tabs>
              <w:ind w:left="360"/>
              <w:jc w:val="both"/>
              <w:rPr>
                <w:rFonts w:ascii="Tahoma" w:hAnsi="Tahoma" w:eastAsia="Times New Roman" w:cs="Tahoma"/>
                <w:sz w:val="24"/>
                <w:szCs w:val="24"/>
                <w:lang w:val="en-GB" w:eastAsia="en-IE"/>
              </w:rPr>
            </w:pPr>
            <w:r>
              <w:rPr>
                <w:rFonts w:ascii="Tahoma" w:hAnsi="Tahoma" w:eastAsia="Times New Roman" w:cs="Tahoma"/>
                <w:sz w:val="24"/>
                <w:szCs w:val="24"/>
                <w:lang w:val="en-GB" w:eastAsia="en-IE"/>
              </w:rPr>
              <w:t>5</w:t>
            </w:r>
          </w:p>
        </w:tc>
        <w:tc>
          <w:tcPr>
            <w:tcW w:w="2150" w:type="pct"/>
            <w:shd w:val="clear" w:color="auto" w:fill="FFFFFF" w:themeFill="background1"/>
          </w:tcPr>
          <w:p w14:paraId="0E775F80">
            <w:pPr>
              <w:tabs>
                <w:tab w:val="left" w:pos="540"/>
              </w:tabs>
              <w:jc w:val="both"/>
              <w:rPr>
                <w:rFonts w:ascii="Tahoma" w:hAnsi="Tahoma" w:eastAsia="Times New Roman" w:cs="Tahoma"/>
                <w:sz w:val="24"/>
                <w:szCs w:val="24"/>
                <w:lang w:val="en-GB" w:eastAsia="en-IE"/>
              </w:rPr>
            </w:pPr>
            <w:r>
              <w:rPr>
                <w:rFonts w:ascii="Tahoma" w:hAnsi="Tahoma" w:eastAsia="Times New Roman" w:cs="Tahoma"/>
                <w:sz w:val="24"/>
                <w:szCs w:val="24"/>
                <w:lang w:val="en-GB" w:eastAsia="en-IE"/>
              </w:rPr>
              <w:t>Tender Opening Date and time</w:t>
            </w:r>
          </w:p>
        </w:tc>
        <w:tc>
          <w:tcPr>
            <w:tcW w:w="2289" w:type="pct"/>
          </w:tcPr>
          <w:p w14:paraId="1497637B">
            <w:pPr>
              <w:tabs>
                <w:tab w:val="left" w:pos="540"/>
              </w:tabs>
              <w:jc w:val="both"/>
              <w:rPr>
                <w:rFonts w:ascii="Tahoma" w:hAnsi="Tahoma" w:eastAsia="Times New Roman" w:cs="Tahoma"/>
                <w:sz w:val="24"/>
                <w:szCs w:val="24"/>
                <w:lang w:val="en-GB" w:eastAsia="en-IE"/>
              </w:rPr>
            </w:pPr>
            <w:r>
              <w:rPr>
                <w:rFonts w:ascii="Tahoma" w:hAnsi="Tahoma" w:eastAsia="Times New Roman" w:cs="Tahoma"/>
                <w:sz w:val="24"/>
                <w:szCs w:val="24"/>
                <w:lang w:val="en-GB" w:eastAsia="en-IE"/>
              </w:rPr>
              <w:t>14th November 2024</w:t>
            </w:r>
          </w:p>
        </w:tc>
      </w:tr>
    </w:tbl>
    <w:p w14:paraId="30A1E8C4">
      <w:pPr>
        <w:tabs>
          <w:tab w:val="left" w:pos="540"/>
        </w:tabs>
        <w:spacing w:after="0" w:line="240" w:lineRule="auto"/>
        <w:ind w:left="360"/>
        <w:jc w:val="both"/>
        <w:rPr>
          <w:rFonts w:ascii="Tahoma" w:hAnsi="Tahoma" w:cs="Tahoma"/>
          <w:sz w:val="19"/>
          <w:szCs w:val="19"/>
          <w:lang w:val="en-GB"/>
        </w:rPr>
      </w:pPr>
    </w:p>
    <w:p w14:paraId="4E6B84CA">
      <w:pPr>
        <w:numPr>
          <w:ilvl w:val="0"/>
          <w:numId w:val="7"/>
        </w:numPr>
        <w:spacing w:after="0" w:line="240" w:lineRule="auto"/>
        <w:ind w:hanging="720"/>
        <w:jc w:val="both"/>
        <w:rPr>
          <w:rFonts w:ascii="Tahoma" w:hAnsi="Tahoma" w:cs="Tahoma"/>
          <w:b/>
          <w:sz w:val="19"/>
          <w:szCs w:val="19"/>
          <w:u w:val="single"/>
          <w:lang w:val="en-GB"/>
        </w:rPr>
      </w:pPr>
      <w:r>
        <w:rPr>
          <w:rFonts w:ascii="Tahoma" w:hAnsi="Tahoma" w:cs="Tahoma"/>
          <w:b/>
          <w:sz w:val="19"/>
          <w:szCs w:val="19"/>
          <w:u w:val="single"/>
          <w:lang w:val="en-GB"/>
        </w:rPr>
        <w:t>Language of offers</w:t>
      </w:r>
    </w:p>
    <w:p w14:paraId="0DD20E34">
      <w:pPr>
        <w:spacing w:after="0" w:line="240" w:lineRule="auto"/>
        <w:ind w:left="720"/>
        <w:jc w:val="both"/>
        <w:rPr>
          <w:rFonts w:ascii="Tahoma" w:hAnsi="Tahoma" w:cs="Tahoma"/>
          <w:b/>
          <w:sz w:val="19"/>
          <w:szCs w:val="19"/>
          <w:u w:val="single"/>
          <w:lang w:val="en-GB"/>
        </w:rPr>
      </w:pPr>
    </w:p>
    <w:p w14:paraId="68BBB473">
      <w:pPr>
        <w:tabs>
          <w:tab w:val="left" w:pos="540"/>
        </w:tabs>
        <w:spacing w:line="240" w:lineRule="auto"/>
        <w:ind w:left="360"/>
        <w:jc w:val="both"/>
        <w:rPr>
          <w:rFonts w:ascii="Tahoma" w:hAnsi="Tahoma" w:cs="Tahoma"/>
          <w:sz w:val="19"/>
          <w:szCs w:val="19"/>
          <w:u w:val="single"/>
          <w:lang w:val="en-GB"/>
        </w:rPr>
      </w:pPr>
      <w:r>
        <w:rPr>
          <w:rFonts w:ascii="Tahoma" w:hAnsi="Tahoma" w:cs="Tahoma"/>
          <w:sz w:val="19"/>
          <w:szCs w:val="19"/>
          <w:lang w:val="en-GB"/>
        </w:rPr>
        <w:t xml:space="preserve">All bids should be submitted in English. </w:t>
      </w:r>
    </w:p>
    <w:p w14:paraId="474A71BB">
      <w:pPr>
        <w:spacing w:line="240" w:lineRule="auto"/>
        <w:jc w:val="both"/>
        <w:rPr>
          <w:rFonts w:ascii="Tahoma" w:hAnsi="Tahoma" w:cs="Tahoma"/>
          <w:sz w:val="19"/>
          <w:szCs w:val="19"/>
          <w:u w:val="single"/>
          <w:lang w:val="en-GB"/>
        </w:rPr>
      </w:pPr>
    </w:p>
    <w:p w14:paraId="5A61A5E0">
      <w:pPr>
        <w:pStyle w:val="25"/>
        <w:numPr>
          <w:ilvl w:val="0"/>
          <w:numId w:val="7"/>
        </w:numPr>
        <w:tabs>
          <w:tab w:val="left" w:pos="0"/>
          <w:tab w:val="left" w:pos="720"/>
          <w:tab w:val="left" w:pos="2160"/>
          <w:tab w:val="left" w:pos="2880"/>
          <w:tab w:val="left" w:pos="3600"/>
          <w:tab w:val="left" w:pos="4320"/>
          <w:tab w:val="left" w:pos="5040"/>
          <w:tab w:val="left" w:pos="5760"/>
          <w:tab w:val="left" w:pos="6480"/>
          <w:tab w:val="left" w:pos="7200"/>
          <w:tab w:val="left" w:pos="7920"/>
          <w:tab w:val="left" w:pos="8640"/>
        </w:tabs>
        <w:suppressAutoHyphens/>
        <w:spacing w:line="240" w:lineRule="auto"/>
        <w:jc w:val="both"/>
        <w:rPr>
          <w:rFonts w:ascii="Tahoma" w:hAnsi="Tahoma" w:cs="Tahoma"/>
          <w:sz w:val="19"/>
          <w:szCs w:val="19"/>
          <w:lang w:val="en-GB"/>
        </w:rPr>
      </w:pPr>
      <w:r>
        <w:rPr>
          <w:rFonts w:eastAsia="Times New Roman" w:cstheme="minorHAnsi"/>
          <w:b/>
          <w:iCs/>
          <w:caps/>
          <w:sz w:val="24"/>
          <w:szCs w:val="24"/>
          <w:lang w:eastAsia="en-IE"/>
        </w:rPr>
        <w:t>S</w:t>
      </w:r>
      <w:r>
        <w:rPr>
          <w:rFonts w:eastAsia="Times New Roman" w:cstheme="minorHAnsi"/>
          <w:b/>
          <w:iCs/>
          <w:sz w:val="24"/>
          <w:szCs w:val="24"/>
          <w:lang w:eastAsia="en-IE"/>
        </w:rPr>
        <w:t>upporting Documentation to be submitted together with Bid Applications</w:t>
      </w:r>
    </w:p>
    <w:p w14:paraId="1C53B9F8">
      <w:pPr>
        <w:tabs>
          <w:tab w:val="left" w:pos="0"/>
          <w:tab w:val="left" w:pos="720"/>
          <w:tab w:val="left" w:pos="2160"/>
          <w:tab w:val="left" w:pos="2880"/>
          <w:tab w:val="left" w:pos="3600"/>
          <w:tab w:val="left" w:pos="4320"/>
          <w:tab w:val="left" w:pos="5040"/>
          <w:tab w:val="left" w:pos="5760"/>
          <w:tab w:val="left" w:pos="6480"/>
          <w:tab w:val="left" w:pos="7200"/>
          <w:tab w:val="left" w:pos="7920"/>
          <w:tab w:val="left" w:pos="8640"/>
        </w:tabs>
        <w:suppressAutoHyphens/>
        <w:rPr>
          <w:rFonts w:ascii="Tahoma" w:hAnsi="Tahoma" w:cs="Tahoma"/>
          <w:sz w:val="19"/>
          <w:szCs w:val="19"/>
          <w:lang w:val="en-GB"/>
        </w:rPr>
      </w:pPr>
      <w:r>
        <w:rPr>
          <w:rFonts w:ascii="Tahoma" w:hAnsi="Tahoma" w:cs="Tahoma"/>
          <w:sz w:val="19"/>
          <w:szCs w:val="19"/>
          <w:lang w:val="en-GB"/>
        </w:rPr>
        <w:t>Copies of the following supporting documentation must be submitted together with each Bid Application, failure to which the bid will not be considered for further evaluation.</w:t>
      </w:r>
    </w:p>
    <w:p w14:paraId="53122C0B">
      <w:pPr>
        <w:numPr>
          <w:ilvl w:val="0"/>
          <w:numId w:val="8"/>
        </w:num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line="240" w:lineRule="auto"/>
        <w:jc w:val="both"/>
        <w:rPr>
          <w:rFonts w:eastAsia="Times New Roman" w:cstheme="minorHAnsi"/>
          <w:sz w:val="24"/>
          <w:szCs w:val="24"/>
          <w:lang w:val="en-GB" w:eastAsia="en-IE"/>
        </w:rPr>
      </w:pPr>
      <w:r>
        <w:rPr>
          <w:rFonts w:eastAsia="Times New Roman" w:cstheme="minorHAnsi"/>
          <w:sz w:val="24"/>
          <w:szCs w:val="24"/>
          <w:lang w:val="en-GB" w:eastAsia="en-IE"/>
        </w:rPr>
        <w:t xml:space="preserve">Valid business registration certificate by FGS </w:t>
      </w:r>
    </w:p>
    <w:p w14:paraId="7B3090BD">
      <w:pPr>
        <w:numPr>
          <w:ilvl w:val="0"/>
          <w:numId w:val="8"/>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clear" w:pos="714"/>
        </w:tabs>
        <w:suppressAutoHyphens/>
        <w:spacing w:after="0" w:line="240" w:lineRule="auto"/>
        <w:jc w:val="both"/>
        <w:rPr>
          <w:rFonts w:eastAsia="Times New Roman" w:cstheme="minorHAnsi"/>
          <w:sz w:val="24"/>
          <w:szCs w:val="24"/>
          <w:lang w:val="en-GB" w:eastAsia="en-IE"/>
        </w:rPr>
      </w:pPr>
      <w:r>
        <w:rPr>
          <w:rFonts w:eastAsia="Times New Roman" w:cstheme="minorHAnsi"/>
          <w:sz w:val="24"/>
          <w:szCs w:val="24"/>
          <w:lang w:val="en-GB" w:eastAsia="en-IE"/>
        </w:rPr>
        <w:t xml:space="preserve">Valid Tax Compliance Certificate by FGS </w:t>
      </w:r>
    </w:p>
    <w:p w14:paraId="112D8E56">
      <w:pPr>
        <w:numPr>
          <w:ilvl w:val="0"/>
          <w:numId w:val="8"/>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clear" w:pos="714"/>
        </w:tabs>
        <w:suppressAutoHyphens/>
        <w:spacing w:after="0" w:line="240" w:lineRule="auto"/>
        <w:jc w:val="both"/>
        <w:rPr>
          <w:rFonts w:eastAsia="Times New Roman" w:cstheme="minorHAnsi"/>
          <w:sz w:val="24"/>
          <w:szCs w:val="24"/>
          <w:lang w:val="en-GB" w:eastAsia="en-IE"/>
        </w:rPr>
      </w:pPr>
      <w:r>
        <w:rPr>
          <w:rFonts w:eastAsia="Times New Roman" w:cstheme="minorHAnsi"/>
          <w:sz w:val="24"/>
          <w:szCs w:val="24"/>
          <w:lang w:val="en-GB" w:eastAsia="en-IE"/>
        </w:rPr>
        <w:t>Company Profile</w:t>
      </w:r>
    </w:p>
    <w:p w14:paraId="19D7E293">
      <w:pPr>
        <w:numPr>
          <w:ilvl w:val="0"/>
          <w:numId w:val="8"/>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clear" w:pos="714"/>
        </w:tabs>
        <w:suppressAutoHyphens/>
        <w:spacing w:after="0" w:line="240" w:lineRule="auto"/>
        <w:jc w:val="both"/>
        <w:rPr>
          <w:rFonts w:eastAsia="Times New Roman" w:cstheme="minorHAnsi"/>
          <w:sz w:val="24"/>
          <w:szCs w:val="24"/>
          <w:lang w:val="en-GB" w:eastAsia="en-IE"/>
        </w:rPr>
      </w:pPr>
      <w:r>
        <w:rPr>
          <w:rFonts w:eastAsia="Times New Roman" w:cstheme="minorHAnsi"/>
          <w:sz w:val="24"/>
          <w:szCs w:val="24"/>
          <w:lang w:val="en-GB" w:eastAsia="en-IE"/>
        </w:rPr>
        <w:t xml:space="preserve">Company Website </w:t>
      </w:r>
    </w:p>
    <w:p w14:paraId="1BBA2D78">
      <w:pPr>
        <w:numPr>
          <w:ilvl w:val="0"/>
          <w:numId w:val="8"/>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clear" w:pos="714"/>
        </w:tabs>
        <w:suppressAutoHyphens/>
        <w:spacing w:after="0" w:line="240" w:lineRule="auto"/>
        <w:jc w:val="both"/>
        <w:rPr>
          <w:rFonts w:eastAsia="Times New Roman" w:cstheme="minorHAnsi"/>
          <w:sz w:val="24"/>
          <w:szCs w:val="24"/>
          <w:lang w:val="en-GB" w:eastAsia="en-IE"/>
        </w:rPr>
      </w:pPr>
      <w:r>
        <w:rPr>
          <w:rFonts w:eastAsia="Times New Roman" w:cstheme="minorHAnsi"/>
        </w:rPr>
        <w:t>Copy of previous contracts relevant for the construction for the procurement of sanitation tools undertaken by the bidder for the past 3 years</w:t>
      </w:r>
      <w:r>
        <w:rPr>
          <w:rFonts w:eastAsia="Times New Roman" w:cstheme="minorHAnsi"/>
          <w:lang w:eastAsia="en-IE"/>
        </w:rPr>
        <w:t>.</w:t>
      </w:r>
    </w:p>
    <w:p w14:paraId="506F1F39">
      <w:pPr>
        <w:numPr>
          <w:ilvl w:val="0"/>
          <w:numId w:val="8"/>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clear" w:pos="714"/>
        </w:tabs>
        <w:suppressAutoHyphens/>
        <w:spacing w:after="0" w:line="240" w:lineRule="auto"/>
        <w:jc w:val="both"/>
        <w:rPr>
          <w:rFonts w:eastAsia="Times New Roman" w:cstheme="minorHAnsi"/>
          <w:sz w:val="24"/>
          <w:szCs w:val="24"/>
          <w:lang w:val="en-GB" w:eastAsia="en-IE"/>
        </w:rPr>
      </w:pPr>
      <w:r>
        <w:rPr>
          <w:rFonts w:eastAsia="Times New Roman" w:cstheme="minorHAnsi"/>
          <w:sz w:val="24"/>
          <w:szCs w:val="24"/>
          <w:lang w:val="en-GB" w:eastAsia="en-IE"/>
        </w:rPr>
        <w:t>Original bank statement signed and stamped by the relevant bank authority for the past 6 months.</w:t>
      </w:r>
    </w:p>
    <w:p w14:paraId="33F5E2CF">
      <w:pPr>
        <w:numPr>
          <w:ilvl w:val="0"/>
          <w:numId w:val="8"/>
        </w:numPr>
        <w:spacing w:after="0" w:line="240" w:lineRule="auto"/>
        <w:contextualSpacing/>
        <w:rPr>
          <w:rFonts w:eastAsia="Times New Roman" w:cstheme="minorHAnsi"/>
          <w:sz w:val="24"/>
          <w:szCs w:val="24"/>
          <w:lang w:eastAsia="en-IE"/>
        </w:rPr>
      </w:pPr>
      <w:r>
        <w:rPr>
          <w:rFonts w:eastAsia="Times New Roman" w:cstheme="minorHAnsi"/>
          <w:sz w:val="24"/>
          <w:szCs w:val="24"/>
          <w:lang w:val="en-GB" w:eastAsia="en-IE"/>
        </w:rPr>
        <w:t>Duly completed Financial Offer,</w:t>
      </w:r>
    </w:p>
    <w:p w14:paraId="520DA440">
      <w:pPr>
        <w:numPr>
          <w:ilvl w:val="0"/>
          <w:numId w:val="8"/>
        </w:numPr>
        <w:spacing w:after="0" w:line="240" w:lineRule="auto"/>
        <w:contextualSpacing/>
        <w:rPr>
          <w:rFonts w:eastAsia="Times New Roman" w:cstheme="minorHAnsi"/>
          <w:sz w:val="24"/>
          <w:szCs w:val="24"/>
          <w:lang w:val="en-GB" w:eastAsia="en-IE"/>
        </w:rPr>
      </w:pPr>
      <w:r>
        <w:rPr>
          <w:rFonts w:eastAsia="Times New Roman" w:cstheme="minorHAnsi"/>
          <w:sz w:val="24"/>
          <w:szCs w:val="24"/>
          <w:lang w:val="en-GB" w:eastAsia="en-IE"/>
        </w:rPr>
        <w:t>Tender Declaration Form completed, signed and stamped</w:t>
      </w:r>
    </w:p>
    <w:p w14:paraId="10EB1101">
      <w:pPr>
        <w:spacing w:after="0" w:line="240" w:lineRule="auto"/>
        <w:contextualSpacing/>
        <w:rPr>
          <w:rFonts w:eastAsia="Times New Roman" w:cstheme="minorHAnsi"/>
          <w:sz w:val="24"/>
          <w:szCs w:val="24"/>
          <w:lang w:val="en-GB" w:eastAsia="en-IE"/>
        </w:rPr>
      </w:pPr>
    </w:p>
    <w:p w14:paraId="5CF417B4">
      <w:pPr>
        <w:spacing w:after="0" w:line="240" w:lineRule="auto"/>
        <w:contextualSpacing/>
        <w:rPr>
          <w:rFonts w:eastAsia="Times New Roman" w:cstheme="minorHAnsi"/>
          <w:sz w:val="24"/>
          <w:szCs w:val="24"/>
          <w:lang w:val="en-GB" w:eastAsia="en-IE"/>
        </w:rPr>
      </w:pPr>
    </w:p>
    <w:p w14:paraId="3D800816">
      <w:pPr>
        <w:spacing w:after="0" w:line="240" w:lineRule="auto"/>
        <w:contextualSpacing/>
        <w:rPr>
          <w:rFonts w:eastAsia="Times New Roman" w:cstheme="minorHAnsi"/>
          <w:sz w:val="24"/>
          <w:szCs w:val="24"/>
          <w:lang w:val="en-GB" w:eastAsia="en-IE"/>
        </w:rPr>
      </w:pPr>
    </w:p>
    <w:p w14:paraId="1C32FED9">
      <w:pPr>
        <w:spacing w:after="0" w:line="240" w:lineRule="auto"/>
        <w:contextualSpacing/>
        <w:rPr>
          <w:rFonts w:eastAsia="Times New Roman" w:cstheme="minorHAnsi"/>
          <w:sz w:val="24"/>
          <w:szCs w:val="24"/>
          <w:lang w:val="en-GB" w:eastAsia="en-IE"/>
        </w:rPr>
      </w:pPr>
    </w:p>
    <w:p w14:paraId="7E1A5AB6">
      <w:pPr>
        <w:spacing w:after="0" w:line="240" w:lineRule="auto"/>
        <w:contextualSpacing/>
        <w:rPr>
          <w:rFonts w:eastAsia="Times New Roman" w:cstheme="minorHAnsi"/>
          <w:sz w:val="24"/>
          <w:szCs w:val="24"/>
          <w:lang w:val="en-GB" w:eastAsia="en-IE"/>
        </w:rPr>
      </w:pPr>
    </w:p>
    <w:p w14:paraId="208437B3">
      <w:pPr>
        <w:spacing w:after="0" w:line="240" w:lineRule="auto"/>
        <w:jc w:val="both"/>
        <w:rPr>
          <w:rFonts w:ascii="Tahoma" w:hAnsi="Tahoma" w:cs="Tahoma"/>
          <w:sz w:val="19"/>
          <w:szCs w:val="19"/>
          <w:lang w:val="en-GB"/>
        </w:rPr>
      </w:pPr>
    </w:p>
    <w:p w14:paraId="2E8FDB47">
      <w:pPr>
        <w:pStyle w:val="25"/>
        <w:spacing w:line="240" w:lineRule="auto"/>
        <w:ind w:left="426"/>
        <w:jc w:val="both"/>
        <w:rPr>
          <w:rFonts w:ascii="Tahoma" w:hAnsi="Tahoma" w:cs="Tahoma"/>
          <w:sz w:val="19"/>
          <w:szCs w:val="19"/>
          <w:lang w:val="en-GB"/>
        </w:rPr>
      </w:pPr>
    </w:p>
    <w:p w14:paraId="47BC19CE">
      <w:pPr>
        <w:spacing w:line="240" w:lineRule="auto"/>
        <w:ind w:left="426"/>
        <w:rPr>
          <w:rFonts w:ascii="Tahoma" w:hAnsi="Tahoma" w:cs="Tahoma"/>
          <w:sz w:val="19"/>
          <w:szCs w:val="19"/>
          <w:lang w:val="en-GB"/>
        </w:rPr>
      </w:pPr>
    </w:p>
    <w:tbl>
      <w:tblPr>
        <w:tblStyle w:val="5"/>
        <w:tblW w:w="9356" w:type="dxa"/>
        <w:tblInd w:w="108" w:type="dxa"/>
        <w:shd w:val="clear" w:color="auto" w:fill="007C59"/>
        <w:tblLayout w:type="fixed"/>
        <w:tblCellMar>
          <w:top w:w="0" w:type="dxa"/>
          <w:left w:w="108" w:type="dxa"/>
          <w:bottom w:w="0" w:type="dxa"/>
          <w:right w:w="108" w:type="dxa"/>
        </w:tblCellMar>
      </w:tblPr>
      <w:tblGrid>
        <w:gridCol w:w="9356"/>
      </w:tblGrid>
      <w:tr w14:paraId="39D36DFF">
        <w:tblPrEx>
          <w:shd w:val="clear" w:color="auto" w:fill="007C59"/>
          <w:tblCellMar>
            <w:top w:w="0" w:type="dxa"/>
            <w:left w:w="108" w:type="dxa"/>
            <w:bottom w:w="0" w:type="dxa"/>
            <w:right w:w="108" w:type="dxa"/>
          </w:tblCellMar>
        </w:tblPrEx>
        <w:trPr>
          <w:cantSplit/>
          <w:trHeight w:val="709" w:hRule="atLeast"/>
        </w:trPr>
        <w:tc>
          <w:tcPr>
            <w:tcW w:w="9356" w:type="dxa"/>
            <w:shd w:val="clear" w:color="auto" w:fill="007C59"/>
            <w:vAlign w:val="center"/>
          </w:tcPr>
          <w:p w14:paraId="0A0D4317">
            <w:pPr>
              <w:spacing w:before="240" w:after="240" w:line="240" w:lineRule="auto"/>
              <w:ind w:left="360"/>
              <w:jc w:val="center"/>
              <w:rPr>
                <w:rFonts w:ascii="Tahoma" w:hAnsi="Tahoma" w:cs="Tahoma"/>
                <w:b/>
                <w:sz w:val="19"/>
                <w:szCs w:val="19"/>
              </w:rPr>
            </w:pPr>
            <w:r>
              <w:drawing>
                <wp:anchor distT="0" distB="0" distL="114300" distR="114300" simplePos="0" relativeHeight="251677696" behindDoc="0" locked="0" layoutInCell="1" allowOverlap="1">
                  <wp:simplePos x="0" y="0"/>
                  <wp:positionH relativeFrom="column">
                    <wp:posOffset>-85725</wp:posOffset>
                  </wp:positionH>
                  <wp:positionV relativeFrom="paragraph">
                    <wp:posOffset>-5080</wp:posOffset>
                  </wp:positionV>
                  <wp:extent cx="1219200" cy="484505"/>
                  <wp:effectExtent l="0" t="0" r="0" b="0"/>
                  <wp:wrapNone/>
                  <wp:docPr id="1640614463" name="Picture 1640614463" descr="C:\Users\user\Documents\LLG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0614463" name="Picture 1640614463" descr="C:\Users\user\Documents\LLG logo.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1219200" cy="484505"/>
                          </a:xfrm>
                          <a:prstGeom prst="rect">
                            <a:avLst/>
                          </a:prstGeom>
                          <a:noFill/>
                          <a:ln>
                            <a:noFill/>
                          </a:ln>
                        </pic:spPr>
                      </pic:pic>
                    </a:graphicData>
                  </a:graphic>
                </wp:anchor>
              </w:drawing>
            </w:r>
            <w:r>
              <w:rPr>
                <w:rFonts w:ascii="Tahoma" w:hAnsi="Tahoma" w:cs="Tahoma"/>
                <w:b/>
                <w:color w:val="FFFFFF" w:themeColor="background1"/>
                <w:sz w:val="19"/>
                <w:szCs w:val="19"/>
                <w14:textFill>
                  <w14:solidFill>
                    <w14:schemeClr w14:val="bg1"/>
                  </w14:solidFill>
                </w14:textFill>
              </w:rPr>
              <w:t>3.  Evaluation of Tenders</w:t>
            </w:r>
          </w:p>
        </w:tc>
      </w:tr>
    </w:tbl>
    <w:p w14:paraId="4E5804B6">
      <w:pPr>
        <w:spacing w:line="240" w:lineRule="auto"/>
        <w:ind w:left="426"/>
        <w:rPr>
          <w:rFonts w:ascii="Tahoma" w:hAnsi="Tahoma" w:cs="Tahoma"/>
          <w:sz w:val="19"/>
          <w:szCs w:val="19"/>
          <w:lang w:val="en-GB"/>
        </w:rPr>
      </w:pPr>
    </w:p>
    <w:p w14:paraId="671D734B">
      <w:pPr>
        <w:spacing w:line="240" w:lineRule="auto"/>
        <w:ind w:left="426"/>
        <w:rPr>
          <w:rFonts w:ascii="Tahoma" w:hAnsi="Tahoma" w:cs="Tahoma"/>
          <w:sz w:val="19"/>
          <w:szCs w:val="19"/>
          <w:lang w:val="en-GB"/>
        </w:rPr>
      </w:pPr>
    </w:p>
    <w:p w14:paraId="2498972B">
      <w:pPr>
        <w:keepNext/>
        <w:spacing w:after="240"/>
        <w:jc w:val="both"/>
        <w:outlineLvl w:val="1"/>
        <w:rPr>
          <w:rFonts w:eastAsia="Times New Roman" w:cstheme="minorHAnsi"/>
          <w:sz w:val="24"/>
          <w:szCs w:val="24"/>
          <w:lang w:eastAsia="en-IE"/>
        </w:rPr>
      </w:pPr>
      <w:r>
        <w:rPr>
          <w:rFonts w:eastAsia="Times New Roman" w:cstheme="minorHAnsi"/>
          <w:sz w:val="24"/>
          <w:szCs w:val="24"/>
          <w:lang w:eastAsia="en-IE"/>
        </w:rPr>
        <w:t xml:space="preserve">All valid bids received will be evaluated by the Lifeline-Gedo’s Tender Evaluation Committee who will assess the bids based on administrative compliance, and technical and financial evaluation grids set in line with the information provided in the bid application. Lifeline-Gedo reserves the right to request </w:t>
      </w:r>
      <w:r>
        <w:rPr>
          <w:rFonts w:eastAsia="Times New Roman" w:cstheme="minorHAnsi"/>
          <w:b/>
          <w:i/>
          <w:sz w:val="24"/>
          <w:szCs w:val="24"/>
          <w:lang w:eastAsia="en-IE"/>
        </w:rPr>
        <w:t>proof of the bidders' past work experience</w:t>
      </w:r>
      <w:r>
        <w:rPr>
          <w:rFonts w:eastAsia="Times New Roman" w:cstheme="minorHAnsi"/>
          <w:sz w:val="24"/>
          <w:szCs w:val="24"/>
          <w:lang w:eastAsia="en-IE"/>
        </w:rPr>
        <w:t xml:space="preserve"> and subsequently visit the premises if this is deemed necessary to complete the evaluation process. </w:t>
      </w:r>
    </w:p>
    <w:p w14:paraId="0CEC1468">
      <w:pPr>
        <w:rPr>
          <w:rFonts w:eastAsia="Times New Roman" w:cstheme="minorHAnsi"/>
          <w:b/>
          <w:sz w:val="24"/>
          <w:szCs w:val="24"/>
          <w:lang w:eastAsia="en-IE"/>
        </w:rPr>
      </w:pPr>
      <w:r>
        <w:rPr>
          <w:rFonts w:eastAsia="Times New Roman" w:cstheme="minorHAnsi"/>
          <w:b/>
          <w:sz w:val="24"/>
          <w:szCs w:val="24"/>
          <w:lang w:eastAsia="en-IE"/>
        </w:rPr>
        <w:t>3.1</w:t>
      </w:r>
      <w:r>
        <w:rPr>
          <w:rFonts w:eastAsia="Times New Roman" w:cstheme="minorHAnsi"/>
          <w:sz w:val="24"/>
          <w:szCs w:val="24"/>
          <w:lang w:eastAsia="en-IE"/>
        </w:rPr>
        <w:t xml:space="preserve"> </w:t>
      </w:r>
      <w:r>
        <w:rPr>
          <w:rFonts w:eastAsia="Times New Roman" w:cstheme="minorHAnsi"/>
          <w:b/>
          <w:sz w:val="24"/>
          <w:szCs w:val="24"/>
          <w:lang w:eastAsia="en-IE"/>
        </w:rPr>
        <w:t>Administrative Compliance</w:t>
      </w:r>
      <w:r>
        <w:rPr>
          <w:rFonts w:eastAsia="Times New Roman" w:cstheme="minorHAnsi"/>
          <w:sz w:val="24"/>
          <w:szCs w:val="24"/>
          <w:lang w:eastAsia="en-IE"/>
        </w:rPr>
        <w:t xml:space="preserve"> </w:t>
      </w:r>
      <w:r>
        <w:rPr>
          <w:rFonts w:eastAsia="Times New Roman" w:cstheme="minorHAnsi"/>
          <w:b/>
          <w:sz w:val="24"/>
          <w:szCs w:val="24"/>
          <w:lang w:eastAsia="en-IE"/>
        </w:rPr>
        <w:t>Check</w:t>
      </w:r>
    </w:p>
    <w:p w14:paraId="57D78DB5">
      <w:pPr>
        <w:rPr>
          <w:rFonts w:eastAsia="Times New Roman" w:cstheme="minorHAnsi"/>
          <w:sz w:val="24"/>
          <w:szCs w:val="24"/>
          <w:lang w:eastAsia="en-IE"/>
        </w:rPr>
      </w:pPr>
      <w:r>
        <w:rPr>
          <w:rFonts w:eastAsia="Times New Roman" w:cstheme="minorHAnsi"/>
          <w:sz w:val="24"/>
          <w:szCs w:val="24"/>
          <w:lang w:eastAsia="en-IE"/>
        </w:rPr>
        <w:t>All bidders must meet with administrative compliance checks in order to progress to the next stage of the evaluation process (i.e. technical evaluation). The administrative compliance check includes the following:</w:t>
      </w:r>
    </w:p>
    <w:p w14:paraId="03642DE0">
      <w:pPr>
        <w:numPr>
          <w:ilvl w:val="0"/>
          <w:numId w:val="9"/>
        </w:numPr>
        <w:spacing w:after="0" w:line="240" w:lineRule="auto"/>
        <w:contextualSpacing/>
        <w:rPr>
          <w:rFonts w:eastAsia="Times New Roman" w:cstheme="minorHAnsi"/>
          <w:sz w:val="24"/>
          <w:szCs w:val="24"/>
          <w:lang w:eastAsia="en-IE"/>
        </w:rPr>
      </w:pPr>
      <w:r>
        <w:rPr>
          <w:rFonts w:eastAsia="Times New Roman" w:cstheme="minorHAnsi"/>
          <w:sz w:val="24"/>
          <w:szCs w:val="24"/>
          <w:lang w:eastAsia="en-IE"/>
        </w:rPr>
        <w:t>Bid applications must be received within the deadline</w:t>
      </w:r>
    </w:p>
    <w:p w14:paraId="3540AB0A">
      <w:pPr>
        <w:numPr>
          <w:ilvl w:val="0"/>
          <w:numId w:val="9"/>
        </w:numPr>
        <w:spacing w:after="0" w:line="240" w:lineRule="auto"/>
        <w:contextualSpacing/>
        <w:rPr>
          <w:rFonts w:eastAsia="Times New Roman" w:cstheme="minorHAnsi"/>
          <w:sz w:val="24"/>
          <w:szCs w:val="24"/>
          <w:lang w:eastAsia="en-IE"/>
        </w:rPr>
      </w:pPr>
      <w:r>
        <w:rPr>
          <w:rFonts w:eastAsia="Times New Roman" w:cstheme="minorHAnsi"/>
          <w:sz w:val="24"/>
          <w:szCs w:val="24"/>
          <w:lang w:eastAsia="en-IE"/>
        </w:rPr>
        <w:t>Submission of a comprehensive company profile</w:t>
      </w:r>
    </w:p>
    <w:p w14:paraId="0CEE6F1C">
      <w:pPr>
        <w:numPr>
          <w:ilvl w:val="0"/>
          <w:numId w:val="9"/>
        </w:numPr>
        <w:spacing w:after="0" w:line="240" w:lineRule="auto"/>
        <w:contextualSpacing/>
        <w:rPr>
          <w:rFonts w:eastAsia="Times New Roman" w:cstheme="minorHAnsi"/>
          <w:sz w:val="24"/>
          <w:szCs w:val="24"/>
          <w:lang w:eastAsia="en-IE"/>
        </w:rPr>
      </w:pPr>
      <w:r>
        <w:rPr>
          <w:rFonts w:eastAsia="Times New Roman" w:cstheme="minorHAnsi"/>
          <w:sz w:val="24"/>
          <w:szCs w:val="24"/>
          <w:lang w:eastAsia="en-IE"/>
        </w:rPr>
        <w:t xml:space="preserve">Valid business registration certificate by FGS </w:t>
      </w:r>
    </w:p>
    <w:p w14:paraId="22D17CBD">
      <w:pPr>
        <w:pStyle w:val="25"/>
        <w:widowControl w:val="0"/>
        <w:numPr>
          <w:ilvl w:val="0"/>
          <w:numId w:val="9"/>
        </w:numPr>
        <w:tabs>
          <w:tab w:val="left" w:pos="833"/>
        </w:tabs>
        <w:autoSpaceDE w:val="0"/>
        <w:autoSpaceDN w:val="0"/>
        <w:spacing w:after="0" w:line="240" w:lineRule="auto"/>
        <w:rPr>
          <w:sz w:val="24"/>
        </w:rPr>
      </w:pPr>
      <w:r>
        <w:rPr>
          <w:sz w:val="24"/>
        </w:rPr>
        <w:t xml:space="preserve">Company website </w:t>
      </w:r>
    </w:p>
    <w:p w14:paraId="32293BCC">
      <w:pPr>
        <w:numPr>
          <w:ilvl w:val="0"/>
          <w:numId w:val="9"/>
        </w:numPr>
        <w:spacing w:after="0" w:line="240" w:lineRule="auto"/>
        <w:contextualSpacing/>
        <w:rPr>
          <w:rFonts w:eastAsia="Times New Roman" w:cstheme="minorHAnsi"/>
          <w:sz w:val="24"/>
          <w:szCs w:val="24"/>
          <w:lang w:eastAsia="en-IE"/>
        </w:rPr>
      </w:pPr>
      <w:r>
        <w:rPr>
          <w:rFonts w:eastAsia="Times New Roman" w:cstheme="minorHAnsi"/>
          <w:sz w:val="24"/>
          <w:szCs w:val="24"/>
          <w:lang w:eastAsia="en-IE"/>
        </w:rPr>
        <w:t xml:space="preserve">Valid Tax compliance certificate by FGS </w:t>
      </w:r>
    </w:p>
    <w:p w14:paraId="72E7C48B">
      <w:pPr>
        <w:numPr>
          <w:ilvl w:val="0"/>
          <w:numId w:val="9"/>
        </w:num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line="240" w:lineRule="auto"/>
        <w:contextualSpacing/>
        <w:jc w:val="both"/>
        <w:rPr>
          <w:rFonts w:eastAsia="Times New Roman" w:cstheme="minorHAnsi"/>
          <w:sz w:val="24"/>
          <w:szCs w:val="24"/>
          <w:lang w:val="en-GB" w:eastAsia="en-IE"/>
        </w:rPr>
      </w:pPr>
      <w:r>
        <w:rPr>
          <w:rFonts w:eastAsia="Times New Roman" w:cstheme="minorHAnsi"/>
          <w:sz w:val="24"/>
          <w:szCs w:val="24"/>
          <w:lang w:val="en-GB" w:eastAsia="en-IE"/>
        </w:rPr>
        <w:t>Original bank statement signed and stamped by the relevant bank authority for the past 6 months.</w:t>
      </w:r>
    </w:p>
    <w:p w14:paraId="406BF49E">
      <w:pPr>
        <w:numPr>
          <w:ilvl w:val="0"/>
          <w:numId w:val="9"/>
        </w:numPr>
        <w:spacing w:after="0" w:line="240" w:lineRule="auto"/>
        <w:contextualSpacing/>
        <w:rPr>
          <w:rFonts w:eastAsia="Times New Roman" w:cstheme="minorHAnsi"/>
          <w:sz w:val="24"/>
          <w:szCs w:val="24"/>
          <w:lang w:eastAsia="en-IE"/>
        </w:rPr>
      </w:pPr>
      <w:r>
        <w:rPr>
          <w:rFonts w:eastAsia="Times New Roman" w:cstheme="minorHAnsi"/>
          <w:sz w:val="24"/>
          <w:szCs w:val="24"/>
          <w:lang w:val="en-GB" w:eastAsia="en-IE"/>
        </w:rPr>
        <w:t>Duly completed Financial Offer,</w:t>
      </w:r>
    </w:p>
    <w:p w14:paraId="08942F70">
      <w:pPr>
        <w:numPr>
          <w:ilvl w:val="0"/>
          <w:numId w:val="9"/>
        </w:numPr>
        <w:spacing w:after="0" w:line="240" w:lineRule="auto"/>
        <w:contextualSpacing/>
        <w:rPr>
          <w:rFonts w:eastAsia="Times New Roman" w:cstheme="minorHAnsi"/>
          <w:sz w:val="24"/>
          <w:szCs w:val="24"/>
          <w:lang w:eastAsia="en-IE"/>
        </w:rPr>
      </w:pPr>
      <w:r>
        <w:rPr>
          <w:rFonts w:eastAsia="Times New Roman" w:cstheme="minorHAnsi"/>
          <w:sz w:val="24"/>
          <w:szCs w:val="24"/>
          <w:lang w:val="en-GB" w:eastAsia="en-IE"/>
        </w:rPr>
        <w:t>Tender Declaration Form completed, signed and stamped</w:t>
      </w:r>
    </w:p>
    <w:p w14:paraId="0654FC5E">
      <w:pPr>
        <w:pStyle w:val="25"/>
        <w:numPr>
          <w:ilvl w:val="0"/>
          <w:numId w:val="9"/>
        </w:numPr>
        <w:rPr>
          <w:rFonts w:eastAsia="Times New Roman" w:cstheme="minorHAnsi"/>
          <w:sz w:val="24"/>
          <w:szCs w:val="24"/>
          <w:lang w:eastAsia="en-IE"/>
        </w:rPr>
      </w:pPr>
      <w:r>
        <w:rPr>
          <w:rFonts w:eastAsia="Times New Roman" w:cstheme="minorHAnsi"/>
        </w:rPr>
        <w:t>Copy of previous contracts relevant for the procurement of sanitation tools undertaken by the bidder for the past 3 years</w:t>
      </w:r>
    </w:p>
    <w:p w14:paraId="0900B2A6">
      <w:pPr>
        <w:ind w:left="360"/>
        <w:rPr>
          <w:rFonts w:eastAsia="Times New Roman" w:cstheme="minorHAnsi"/>
          <w:sz w:val="24"/>
          <w:szCs w:val="24"/>
          <w:lang w:eastAsia="en-IE"/>
        </w:rPr>
      </w:pPr>
      <w:r>
        <w:rPr>
          <w:rFonts w:eastAsia="Times New Roman" w:cstheme="minorHAnsi"/>
          <w:b/>
          <w:sz w:val="24"/>
          <w:szCs w:val="24"/>
          <w:lang w:eastAsia="en-IE"/>
        </w:rPr>
        <w:t>NOTE:</w:t>
      </w:r>
      <w:r>
        <w:rPr>
          <w:rFonts w:eastAsia="Times New Roman" w:cstheme="minorHAnsi"/>
          <w:sz w:val="24"/>
          <w:szCs w:val="24"/>
          <w:lang w:eastAsia="en-IE"/>
        </w:rPr>
        <w:t xml:space="preserve"> These checks are scored as </w:t>
      </w:r>
      <w:r>
        <w:rPr>
          <w:rFonts w:eastAsia="Times New Roman" w:cstheme="minorHAnsi"/>
          <w:b/>
          <w:i/>
          <w:sz w:val="24"/>
          <w:szCs w:val="24"/>
          <w:lang w:eastAsia="en-IE"/>
        </w:rPr>
        <w:t>Pass or Fail</w:t>
      </w:r>
      <w:r>
        <w:rPr>
          <w:rFonts w:eastAsia="Times New Roman" w:cstheme="minorHAnsi"/>
          <w:sz w:val="24"/>
          <w:szCs w:val="24"/>
          <w:lang w:eastAsia="en-IE"/>
        </w:rPr>
        <w:t xml:space="preserve"> and the bidder who does not meet them will not proceed to the technical evaluation stage. </w:t>
      </w:r>
    </w:p>
    <w:p w14:paraId="70004329">
      <w:pPr>
        <w:rPr>
          <w:rFonts w:eastAsia="Times New Roman" w:cstheme="minorHAnsi"/>
          <w:b/>
          <w:sz w:val="24"/>
          <w:szCs w:val="24"/>
          <w:lang w:eastAsia="en-IE"/>
        </w:rPr>
      </w:pPr>
      <w:r>
        <w:rPr>
          <w:rFonts w:eastAsia="Times New Roman" w:cstheme="minorHAnsi"/>
          <w:b/>
          <w:sz w:val="24"/>
          <w:szCs w:val="24"/>
          <w:lang w:eastAsia="en-IE"/>
        </w:rPr>
        <w:t>3.2</w:t>
      </w:r>
      <w:r>
        <w:rPr>
          <w:rFonts w:eastAsia="Times New Roman" w:cstheme="minorHAnsi"/>
          <w:sz w:val="24"/>
          <w:szCs w:val="24"/>
          <w:lang w:eastAsia="en-IE"/>
        </w:rPr>
        <w:t xml:space="preserve"> </w:t>
      </w:r>
      <w:r>
        <w:rPr>
          <w:rFonts w:eastAsia="Times New Roman" w:cstheme="minorHAnsi"/>
          <w:b/>
          <w:sz w:val="24"/>
          <w:szCs w:val="24"/>
          <w:lang w:eastAsia="en-IE"/>
        </w:rPr>
        <w:t>Technical Evaluation</w:t>
      </w:r>
      <w:r>
        <w:rPr>
          <w:rFonts w:eastAsia="Times New Roman" w:cstheme="minorHAnsi"/>
          <w:sz w:val="24"/>
          <w:szCs w:val="24"/>
          <w:lang w:eastAsia="en-IE"/>
        </w:rPr>
        <w:t xml:space="preserve"> </w:t>
      </w:r>
      <w:r>
        <w:rPr>
          <w:rFonts w:eastAsia="Times New Roman" w:cstheme="minorHAnsi"/>
          <w:b/>
          <w:sz w:val="24"/>
          <w:szCs w:val="24"/>
          <w:lang w:eastAsia="en-IE"/>
        </w:rPr>
        <w:t>Criteria (weighted at 70%)</w:t>
      </w:r>
    </w:p>
    <w:p w14:paraId="551D6B50">
      <w:pPr>
        <w:rPr>
          <w:rFonts w:eastAsia="Times New Roman" w:cstheme="minorHAnsi"/>
          <w:sz w:val="24"/>
          <w:szCs w:val="24"/>
          <w:lang w:eastAsia="en-IE"/>
        </w:rPr>
      </w:pPr>
      <w:r>
        <w:rPr>
          <w:rFonts w:eastAsia="Times New Roman" w:cstheme="minorHAnsi"/>
          <w:sz w:val="24"/>
          <w:szCs w:val="24"/>
          <w:lang w:eastAsia="en-IE"/>
        </w:rPr>
        <w:t xml:space="preserve">Technical Competence (these include based on previous relevant experience, sample quality, financial capacity, Delivery time, and other competence). To be technically acceptable, the proposal shall meet or exceed the stipulated requirements and specifications in the Tender Bids. The Technical Evaluation Criteria is weighted at </w:t>
      </w:r>
      <w:r>
        <w:rPr>
          <w:rFonts w:eastAsia="Times New Roman" w:cstheme="minorHAnsi"/>
          <w:b/>
          <w:sz w:val="24"/>
          <w:szCs w:val="24"/>
          <w:lang w:eastAsia="en-IE"/>
        </w:rPr>
        <w:t>70%.</w:t>
      </w:r>
      <w:r>
        <w:rPr>
          <w:rFonts w:eastAsia="Times New Roman" w:cstheme="minorHAnsi"/>
          <w:sz w:val="24"/>
          <w:szCs w:val="24"/>
          <w:lang w:eastAsia="en-IE"/>
        </w:rPr>
        <w:t xml:space="preserve"> Tenderers who obtain a score of </w:t>
      </w:r>
      <w:r>
        <w:rPr>
          <w:rFonts w:eastAsia="Times New Roman" w:cstheme="minorHAnsi"/>
          <w:b/>
          <w:sz w:val="24"/>
          <w:szCs w:val="24"/>
          <w:lang w:eastAsia="en-IE"/>
        </w:rPr>
        <w:t>50%</w:t>
      </w:r>
      <w:r>
        <w:rPr>
          <w:rFonts w:eastAsia="Times New Roman" w:cstheme="minorHAnsi"/>
          <w:sz w:val="24"/>
          <w:szCs w:val="24"/>
          <w:lang w:eastAsia="en-IE"/>
        </w:rPr>
        <w:t xml:space="preserve"> and above will qualify for the next round of the evaluation process (financial evaluation). The following will be assessed in the technical evaluation process.</w:t>
      </w:r>
    </w:p>
    <w:p w14:paraId="04A6A9DE">
      <w:pPr>
        <w:numPr>
          <w:ilvl w:val="0"/>
          <w:numId w:val="10"/>
        </w:numPr>
        <w:spacing w:after="0" w:line="240" w:lineRule="auto"/>
        <w:contextualSpacing/>
        <w:rPr>
          <w:rFonts w:eastAsia="Times New Roman" w:cstheme="minorHAnsi"/>
          <w:sz w:val="24"/>
          <w:szCs w:val="24"/>
          <w:lang w:eastAsia="en-IE"/>
        </w:rPr>
      </w:pPr>
      <w:r>
        <w:rPr>
          <w:rFonts w:eastAsia="Times New Roman" w:cstheme="minorHAnsi"/>
          <w:sz w:val="24"/>
          <w:szCs w:val="24"/>
          <w:lang w:eastAsia="en-IE"/>
        </w:rPr>
        <w:t xml:space="preserve">Company business profile – </w:t>
      </w:r>
      <w:r>
        <w:rPr>
          <w:rFonts w:eastAsia="Times New Roman" w:cstheme="minorHAnsi"/>
          <w:b/>
          <w:sz w:val="24"/>
          <w:szCs w:val="24"/>
          <w:lang w:eastAsia="en-IE"/>
        </w:rPr>
        <w:t>10 points</w:t>
      </w:r>
    </w:p>
    <w:p w14:paraId="08CF6C90">
      <w:pPr>
        <w:numPr>
          <w:ilvl w:val="0"/>
          <w:numId w:val="11"/>
        </w:numPr>
        <w:spacing w:after="0" w:line="240" w:lineRule="auto"/>
        <w:contextualSpacing/>
        <w:rPr>
          <w:rFonts w:eastAsia="Times New Roman" w:cstheme="minorHAnsi"/>
          <w:sz w:val="24"/>
          <w:szCs w:val="24"/>
          <w:lang w:eastAsia="en-IE"/>
        </w:rPr>
      </w:pPr>
      <w:r>
        <w:rPr>
          <w:rFonts w:eastAsia="Times New Roman" w:cstheme="minorHAnsi"/>
          <w:sz w:val="24"/>
          <w:szCs w:val="24"/>
          <w:lang w:eastAsia="en-IE"/>
        </w:rPr>
        <w:t>5 points for Company information such as Company Name, Physical Address, and Office Telephone Number and Email Address, Contact details – Name, Phone Number and Title, and Company Business License/Registration Number.</w:t>
      </w:r>
    </w:p>
    <w:p w14:paraId="18848BA9">
      <w:pPr>
        <w:numPr>
          <w:ilvl w:val="0"/>
          <w:numId w:val="11"/>
        </w:numPr>
        <w:spacing w:after="0" w:line="240" w:lineRule="auto"/>
        <w:contextualSpacing/>
        <w:rPr>
          <w:rFonts w:eastAsia="Times New Roman" w:cstheme="minorHAnsi"/>
          <w:sz w:val="24"/>
          <w:szCs w:val="24"/>
          <w:lang w:eastAsia="en-IE"/>
        </w:rPr>
      </w:pPr>
      <w:r>
        <w:rPr>
          <w:rFonts w:eastAsia="Times New Roman" w:cstheme="minorHAnsi"/>
          <w:sz w:val="24"/>
          <w:szCs w:val="24"/>
          <w:lang w:eastAsia="en-IE"/>
        </w:rPr>
        <w:t>5 points for the number of Years in operation</w:t>
      </w:r>
    </w:p>
    <w:p w14:paraId="2FEE807A">
      <w:pPr>
        <w:ind w:left="1510"/>
        <w:contextualSpacing/>
        <w:rPr>
          <w:rFonts w:eastAsia="Times New Roman" w:cstheme="minorHAnsi"/>
          <w:sz w:val="24"/>
          <w:szCs w:val="24"/>
          <w:lang w:eastAsia="en-IE"/>
        </w:rPr>
      </w:pPr>
    </w:p>
    <w:p w14:paraId="6BC396FE">
      <w:pPr>
        <w:numPr>
          <w:ilvl w:val="0"/>
          <w:numId w:val="10"/>
        </w:numPr>
        <w:spacing w:after="0" w:line="240" w:lineRule="auto"/>
        <w:contextualSpacing/>
        <w:rPr>
          <w:rFonts w:eastAsia="Times New Roman" w:cstheme="minorHAnsi"/>
          <w:sz w:val="24"/>
          <w:szCs w:val="24"/>
          <w:lang w:eastAsia="en-IE"/>
        </w:rPr>
      </w:pPr>
      <w:r>
        <w:rPr>
          <w:rFonts w:eastAsia="Times New Roman" w:cstheme="minorHAnsi"/>
          <w:sz w:val="24"/>
          <w:szCs w:val="24"/>
          <w:lang w:eastAsia="en-IE"/>
        </w:rPr>
        <w:t xml:space="preserve">Financial capability - </w:t>
      </w:r>
      <w:r>
        <w:rPr>
          <w:rFonts w:eastAsia="Times New Roman" w:cstheme="minorHAnsi"/>
          <w:b/>
          <w:sz w:val="24"/>
          <w:szCs w:val="24"/>
          <w:lang w:eastAsia="en-IE"/>
        </w:rPr>
        <w:t>12 points</w:t>
      </w:r>
      <w:r>
        <w:rPr>
          <w:rFonts w:eastAsia="Times New Roman" w:cstheme="minorHAnsi"/>
          <w:sz w:val="24"/>
          <w:szCs w:val="24"/>
          <w:lang w:eastAsia="en-IE"/>
        </w:rPr>
        <w:t xml:space="preserve">  </w:t>
      </w:r>
    </w:p>
    <w:p w14:paraId="37C1EE9F">
      <w:pPr>
        <w:numPr>
          <w:ilvl w:val="0"/>
          <w:numId w:val="12"/>
        </w:numPr>
        <w:spacing w:after="0" w:line="240" w:lineRule="auto"/>
        <w:contextualSpacing/>
        <w:rPr>
          <w:rFonts w:eastAsia="Times New Roman" w:cstheme="minorHAnsi"/>
          <w:sz w:val="24"/>
          <w:szCs w:val="24"/>
          <w:lang w:eastAsia="en-IE"/>
        </w:rPr>
      </w:pPr>
      <w:r>
        <w:rPr>
          <w:rFonts w:eastAsia="Times New Roman" w:cstheme="minorHAnsi"/>
          <w:sz w:val="24"/>
          <w:szCs w:val="24"/>
          <w:lang w:eastAsia="en-IE"/>
        </w:rPr>
        <w:t xml:space="preserve">4 points for bank account transaction details provided </w:t>
      </w:r>
    </w:p>
    <w:p w14:paraId="58903A5D">
      <w:pPr>
        <w:numPr>
          <w:ilvl w:val="0"/>
          <w:numId w:val="12"/>
        </w:numPr>
        <w:spacing w:after="0" w:line="240" w:lineRule="auto"/>
        <w:contextualSpacing/>
        <w:rPr>
          <w:rFonts w:eastAsia="Times New Roman" w:cstheme="minorHAnsi"/>
          <w:sz w:val="24"/>
          <w:szCs w:val="24"/>
          <w:lang w:eastAsia="en-IE"/>
        </w:rPr>
      </w:pPr>
      <w:r>
        <w:rPr>
          <w:rFonts w:eastAsia="Times New Roman" w:cstheme="minorHAnsi"/>
          <w:sz w:val="24"/>
          <w:szCs w:val="24"/>
          <w:lang w:eastAsia="en-IE"/>
        </w:rPr>
        <w:t xml:space="preserve">3 points for length of the bank account in operation </w:t>
      </w:r>
    </w:p>
    <w:p w14:paraId="7012A00F">
      <w:pPr>
        <w:numPr>
          <w:ilvl w:val="0"/>
          <w:numId w:val="12"/>
        </w:numPr>
        <w:spacing w:after="0" w:line="240" w:lineRule="auto"/>
        <w:contextualSpacing/>
        <w:rPr>
          <w:rFonts w:eastAsia="Times New Roman" w:cstheme="minorHAnsi"/>
          <w:sz w:val="24"/>
          <w:szCs w:val="24"/>
          <w:lang w:eastAsia="en-IE"/>
        </w:rPr>
      </w:pPr>
      <w:r>
        <w:rPr>
          <w:rFonts w:eastAsia="Times New Roman" w:cstheme="minorHAnsi"/>
          <w:sz w:val="24"/>
          <w:szCs w:val="24"/>
          <w:lang w:eastAsia="en-IE"/>
        </w:rPr>
        <w:t>5 points for Bank balance equivalent to 15% or more of the total bid value</w:t>
      </w:r>
    </w:p>
    <w:p w14:paraId="15934115">
      <w:pPr>
        <w:numPr>
          <w:ilvl w:val="0"/>
          <w:numId w:val="10"/>
        </w:numPr>
        <w:spacing w:after="0" w:line="240" w:lineRule="auto"/>
        <w:contextualSpacing/>
        <w:rPr>
          <w:rFonts w:eastAsia="Times New Roman" w:cstheme="minorHAnsi"/>
          <w:sz w:val="24"/>
          <w:szCs w:val="24"/>
          <w:lang w:eastAsia="en-IE"/>
        </w:rPr>
      </w:pPr>
      <w:r>
        <w:rPr>
          <w:rFonts w:eastAsia="Times New Roman" w:cstheme="minorHAnsi"/>
          <w:sz w:val="24"/>
          <w:szCs w:val="24"/>
          <w:lang w:eastAsia="en-IE"/>
        </w:rPr>
        <w:t xml:space="preserve">Payment Terms – </w:t>
      </w:r>
      <w:r>
        <w:rPr>
          <w:rFonts w:eastAsia="Times New Roman" w:cstheme="minorHAnsi"/>
          <w:b/>
          <w:sz w:val="24"/>
          <w:szCs w:val="24"/>
          <w:lang w:eastAsia="en-IE"/>
        </w:rPr>
        <w:t>15 points</w:t>
      </w:r>
    </w:p>
    <w:p w14:paraId="4D34902E">
      <w:pPr>
        <w:numPr>
          <w:ilvl w:val="0"/>
          <w:numId w:val="12"/>
        </w:numPr>
        <w:spacing w:after="0" w:line="240" w:lineRule="auto"/>
        <w:contextualSpacing/>
        <w:rPr>
          <w:rFonts w:eastAsia="Times New Roman" w:cstheme="minorHAnsi"/>
          <w:sz w:val="24"/>
          <w:szCs w:val="24"/>
          <w:lang w:eastAsia="en-IE"/>
        </w:rPr>
      </w:pPr>
      <w:r>
        <w:rPr>
          <w:rFonts w:eastAsia="Times New Roman" w:cstheme="minorHAnsi"/>
          <w:sz w:val="24"/>
          <w:szCs w:val="24"/>
          <w:lang w:eastAsia="en-IE"/>
        </w:rPr>
        <w:t xml:space="preserve">5 points for detailed proposed payment schedules </w:t>
      </w:r>
    </w:p>
    <w:p w14:paraId="748C0E79">
      <w:pPr>
        <w:numPr>
          <w:ilvl w:val="0"/>
          <w:numId w:val="12"/>
        </w:numPr>
        <w:spacing w:after="0" w:line="240" w:lineRule="auto"/>
        <w:contextualSpacing/>
        <w:rPr>
          <w:rFonts w:eastAsia="Times New Roman" w:cstheme="minorHAnsi"/>
          <w:sz w:val="24"/>
          <w:szCs w:val="24"/>
          <w:lang w:eastAsia="en-IE"/>
        </w:rPr>
      </w:pPr>
      <w:r>
        <w:rPr>
          <w:rFonts w:eastAsia="Times New Roman"/>
          <w:color w:val="000000"/>
          <w:lang w:val="en-GB" w:eastAsia="en-IE"/>
        </w:rPr>
        <w:t>5 points for Preferred payment method (cheque/electronic)</w:t>
      </w:r>
    </w:p>
    <w:p w14:paraId="3C142906">
      <w:pPr>
        <w:numPr>
          <w:ilvl w:val="0"/>
          <w:numId w:val="12"/>
        </w:numPr>
        <w:spacing w:after="0" w:line="240" w:lineRule="auto"/>
        <w:contextualSpacing/>
        <w:rPr>
          <w:rFonts w:eastAsia="Times New Roman" w:cstheme="minorHAnsi"/>
          <w:sz w:val="24"/>
          <w:szCs w:val="24"/>
          <w:lang w:eastAsia="en-IE"/>
        </w:rPr>
      </w:pPr>
      <w:r>
        <w:rPr>
          <w:rFonts w:eastAsia="Times New Roman"/>
          <w:color w:val="000000"/>
          <w:lang w:val="en-GB" w:eastAsia="en-IE"/>
        </w:rPr>
        <w:t>5 points for the company’s credit period upon submitting an invoice to LLG?</w:t>
      </w:r>
    </w:p>
    <w:p w14:paraId="694B2C8E">
      <w:pPr>
        <w:pStyle w:val="25"/>
        <w:numPr>
          <w:ilvl w:val="0"/>
          <w:numId w:val="10"/>
        </w:numPr>
        <w:spacing w:after="0" w:line="240" w:lineRule="auto"/>
        <w:rPr>
          <w:rFonts w:eastAsia="Times New Roman" w:cstheme="minorHAnsi"/>
          <w:sz w:val="24"/>
          <w:szCs w:val="24"/>
          <w:lang w:eastAsia="en-IE"/>
        </w:rPr>
      </w:pPr>
      <w:r>
        <w:rPr>
          <w:rFonts w:eastAsia="Times New Roman" w:cstheme="minorHAnsi"/>
          <w:sz w:val="24"/>
          <w:szCs w:val="24"/>
          <w:lang w:eastAsia="en-IE"/>
        </w:rPr>
        <w:t xml:space="preserve">Product Information – </w:t>
      </w:r>
      <w:r>
        <w:rPr>
          <w:rFonts w:eastAsia="Times New Roman" w:cstheme="minorHAnsi"/>
          <w:b/>
          <w:bCs/>
          <w:sz w:val="24"/>
          <w:szCs w:val="24"/>
          <w:lang w:eastAsia="en-IE"/>
        </w:rPr>
        <w:t>11 points</w:t>
      </w:r>
      <w:r>
        <w:rPr>
          <w:rFonts w:eastAsia="Times New Roman" w:cstheme="minorHAnsi"/>
          <w:sz w:val="24"/>
          <w:szCs w:val="24"/>
          <w:lang w:eastAsia="en-IE"/>
        </w:rPr>
        <w:t xml:space="preserve"> </w:t>
      </w:r>
    </w:p>
    <w:p w14:paraId="34A94554">
      <w:pPr>
        <w:numPr>
          <w:ilvl w:val="0"/>
          <w:numId w:val="12"/>
        </w:numPr>
        <w:spacing w:after="0" w:line="240" w:lineRule="auto"/>
        <w:contextualSpacing/>
        <w:rPr>
          <w:rFonts w:eastAsia="Times New Roman"/>
          <w:color w:val="000000"/>
          <w:lang w:val="en-GB" w:eastAsia="en-IE"/>
        </w:rPr>
      </w:pPr>
      <w:r>
        <w:rPr>
          <w:rFonts w:eastAsia="Times New Roman"/>
          <w:color w:val="000000"/>
          <w:lang w:val="en-GB" w:eastAsia="en-IE"/>
        </w:rPr>
        <w:t>11 points for the sample of available sanitation tools (in picture form)</w:t>
      </w:r>
    </w:p>
    <w:p w14:paraId="1F353C06">
      <w:pPr>
        <w:numPr>
          <w:ilvl w:val="0"/>
          <w:numId w:val="10"/>
        </w:numPr>
        <w:spacing w:after="0" w:line="240" w:lineRule="auto"/>
        <w:contextualSpacing/>
        <w:rPr>
          <w:rFonts w:eastAsia="Times New Roman" w:cstheme="minorHAnsi"/>
          <w:sz w:val="24"/>
          <w:szCs w:val="24"/>
          <w:lang w:eastAsia="en-IE"/>
        </w:rPr>
      </w:pPr>
      <w:r>
        <w:rPr>
          <w:rFonts w:eastAsia="Times New Roman" w:cstheme="minorHAnsi"/>
          <w:sz w:val="24"/>
          <w:szCs w:val="24"/>
          <w:lang w:eastAsia="en-IE"/>
        </w:rPr>
        <w:t xml:space="preserve">Delivery time and price validity – </w:t>
      </w:r>
      <w:r>
        <w:rPr>
          <w:rFonts w:eastAsia="Times New Roman" w:cstheme="minorHAnsi"/>
          <w:b/>
          <w:sz w:val="24"/>
          <w:szCs w:val="24"/>
          <w:lang w:eastAsia="en-IE"/>
        </w:rPr>
        <w:t>10 points</w:t>
      </w:r>
    </w:p>
    <w:p w14:paraId="783B5961">
      <w:pPr>
        <w:numPr>
          <w:ilvl w:val="0"/>
          <w:numId w:val="13"/>
        </w:numPr>
        <w:spacing w:after="0" w:line="240" w:lineRule="auto"/>
        <w:contextualSpacing/>
        <w:rPr>
          <w:rFonts w:eastAsia="Times New Roman" w:cstheme="minorHAnsi"/>
          <w:sz w:val="24"/>
          <w:szCs w:val="24"/>
          <w:lang w:eastAsia="en-IE"/>
        </w:rPr>
      </w:pPr>
      <w:r>
        <w:rPr>
          <w:rFonts w:eastAsia="Times New Roman" w:cstheme="minorHAnsi"/>
          <w:sz w:val="24"/>
          <w:szCs w:val="24"/>
          <w:lang w:eastAsia="en-IE"/>
        </w:rPr>
        <w:t>3 points for delivery time (less than two week) to Benadir states)</w:t>
      </w:r>
    </w:p>
    <w:p w14:paraId="1DDCA3E7">
      <w:pPr>
        <w:numPr>
          <w:ilvl w:val="0"/>
          <w:numId w:val="13"/>
        </w:numPr>
        <w:spacing w:after="0" w:line="240" w:lineRule="auto"/>
        <w:contextualSpacing/>
        <w:rPr>
          <w:rFonts w:eastAsia="Times New Roman" w:cstheme="minorHAnsi"/>
          <w:sz w:val="24"/>
          <w:szCs w:val="24"/>
          <w:lang w:eastAsia="en-IE"/>
        </w:rPr>
      </w:pPr>
      <w:r>
        <w:rPr>
          <w:rFonts w:eastAsia="Times New Roman" w:cstheme="minorHAnsi"/>
          <w:sz w:val="24"/>
          <w:szCs w:val="24"/>
          <w:lang w:eastAsia="en-IE"/>
        </w:rPr>
        <w:t xml:space="preserve">2 points for delivery time (within 3 week) to Benadir states). </w:t>
      </w:r>
    </w:p>
    <w:p w14:paraId="50201B3B">
      <w:pPr>
        <w:numPr>
          <w:ilvl w:val="0"/>
          <w:numId w:val="13"/>
        </w:numPr>
        <w:spacing w:after="0" w:line="240" w:lineRule="auto"/>
        <w:contextualSpacing/>
        <w:rPr>
          <w:rFonts w:eastAsia="Times New Roman" w:cstheme="minorHAnsi"/>
          <w:sz w:val="24"/>
          <w:szCs w:val="24"/>
          <w:lang w:eastAsia="en-IE"/>
        </w:rPr>
      </w:pPr>
      <w:r>
        <w:rPr>
          <w:rFonts w:eastAsia="Times New Roman" w:cstheme="minorHAnsi"/>
          <w:sz w:val="24"/>
          <w:szCs w:val="24"/>
          <w:lang w:eastAsia="en-IE"/>
        </w:rPr>
        <w:t>5 points for validity of price quoted up to 90 days</w:t>
      </w:r>
    </w:p>
    <w:p w14:paraId="7AC177F4">
      <w:pPr>
        <w:numPr>
          <w:ilvl w:val="0"/>
          <w:numId w:val="10"/>
        </w:numPr>
        <w:spacing w:after="0" w:line="240" w:lineRule="auto"/>
        <w:contextualSpacing/>
        <w:rPr>
          <w:rFonts w:eastAsia="Times New Roman" w:cstheme="minorHAnsi"/>
          <w:sz w:val="24"/>
          <w:szCs w:val="24"/>
          <w:lang w:eastAsia="en-IE"/>
        </w:rPr>
      </w:pPr>
      <w:r>
        <w:rPr>
          <w:rFonts w:eastAsia="Times New Roman" w:cstheme="minorHAnsi"/>
          <w:sz w:val="24"/>
          <w:szCs w:val="24"/>
          <w:lang w:eastAsia="en-IE"/>
        </w:rPr>
        <w:t xml:space="preserve">Relevant Experience for the supply of teaching and Learning materials – </w:t>
      </w:r>
      <w:r>
        <w:rPr>
          <w:rFonts w:eastAsia="Times New Roman" w:cstheme="minorHAnsi"/>
          <w:b/>
          <w:sz w:val="24"/>
          <w:szCs w:val="24"/>
          <w:lang w:eastAsia="en-IE"/>
        </w:rPr>
        <w:t>12 points</w:t>
      </w:r>
    </w:p>
    <w:p w14:paraId="6B23BD74">
      <w:pPr>
        <w:numPr>
          <w:ilvl w:val="0"/>
          <w:numId w:val="13"/>
        </w:numPr>
        <w:spacing w:after="0" w:line="240" w:lineRule="auto"/>
        <w:contextualSpacing/>
        <w:rPr>
          <w:rFonts w:eastAsia="Times New Roman" w:cstheme="minorHAnsi"/>
          <w:sz w:val="24"/>
          <w:szCs w:val="24"/>
          <w:lang w:eastAsia="en-IE"/>
        </w:rPr>
      </w:pPr>
      <w:r>
        <w:rPr>
          <w:rFonts w:eastAsia="Times New Roman" w:cstheme="minorHAnsi"/>
          <w:sz w:val="24"/>
          <w:szCs w:val="24"/>
          <w:lang w:eastAsia="en-IE"/>
        </w:rPr>
        <w:t>4 points for each of the previous 3 contracts for</w:t>
      </w:r>
      <w:r>
        <w:rPr>
          <w:rFonts w:eastAsia="Times New Roman" w:cstheme="minorHAnsi"/>
        </w:rPr>
        <w:t xml:space="preserve"> the purchase of supplies undertaken by the bidder for the past 3 years.</w:t>
      </w:r>
    </w:p>
    <w:p w14:paraId="4D43CEEE">
      <w:pPr>
        <w:spacing w:after="0" w:line="240" w:lineRule="auto"/>
        <w:ind w:left="1440"/>
        <w:contextualSpacing/>
        <w:rPr>
          <w:rFonts w:eastAsia="Times New Roman" w:cstheme="minorHAnsi"/>
          <w:sz w:val="24"/>
          <w:szCs w:val="24"/>
          <w:lang w:eastAsia="en-IE"/>
        </w:rPr>
      </w:pPr>
    </w:p>
    <w:p w14:paraId="5528080C">
      <w:pPr>
        <w:pStyle w:val="25"/>
        <w:numPr>
          <w:ilvl w:val="1"/>
          <w:numId w:val="14"/>
        </w:numPr>
        <w:spacing w:after="0" w:line="240" w:lineRule="auto"/>
        <w:contextualSpacing w:val="0"/>
        <w:rPr>
          <w:rFonts w:eastAsia="Times New Roman" w:cstheme="minorHAnsi"/>
          <w:b/>
          <w:sz w:val="24"/>
          <w:szCs w:val="24"/>
          <w:lang w:eastAsia="en-IE"/>
        </w:rPr>
      </w:pPr>
      <w:r>
        <w:rPr>
          <w:rFonts w:eastAsia="Times New Roman" w:cstheme="minorHAnsi"/>
          <w:b/>
          <w:sz w:val="24"/>
          <w:szCs w:val="24"/>
          <w:lang w:eastAsia="en-IE"/>
        </w:rPr>
        <w:t>Financial Evaluation (weighted at 30%)</w:t>
      </w:r>
    </w:p>
    <w:p w14:paraId="7BC98667">
      <w:pPr>
        <w:tabs>
          <w:tab w:val="left" w:pos="1661"/>
        </w:tabs>
        <w:ind w:right="710"/>
        <w:jc w:val="both"/>
      </w:pPr>
      <w:r>
        <w:rPr>
          <w:b/>
        </w:rPr>
        <w:t xml:space="preserve">Financial evaluation </w:t>
      </w:r>
      <w:r>
        <w:t xml:space="preserve">(Financial Evaluation will be weighted at </w:t>
      </w:r>
      <w:r>
        <w:rPr>
          <w:b/>
        </w:rPr>
        <w:t>30%</w:t>
      </w:r>
      <w:r>
        <w:t>)</w:t>
      </w:r>
      <w:r>
        <w:rPr>
          <w:b/>
        </w:rPr>
        <w:t>.</w:t>
      </w:r>
      <w:r>
        <w:t xml:space="preserve"> The financial score will be</w:t>
      </w:r>
      <w:r>
        <w:rPr>
          <w:spacing w:val="1"/>
        </w:rPr>
        <w:t xml:space="preserve"> </w:t>
      </w:r>
      <w:r>
        <w:t>calculated</w:t>
      </w:r>
      <w:r>
        <w:rPr>
          <w:spacing w:val="-3"/>
        </w:rPr>
        <w:t xml:space="preserve"> </w:t>
      </w:r>
      <w:r>
        <w:t>using</w:t>
      </w:r>
      <w:r>
        <w:rPr>
          <w:spacing w:val="-2"/>
        </w:rPr>
        <w:t xml:space="preserve"> </w:t>
      </w:r>
      <w:r>
        <w:t>the formula</w:t>
      </w:r>
      <w:r>
        <w:rPr>
          <w:spacing w:val="-4"/>
        </w:rPr>
        <w:t xml:space="preserve"> </w:t>
      </w:r>
      <w:r>
        <w:t>below.</w:t>
      </w:r>
    </w:p>
    <w:p w14:paraId="7D3619A5">
      <w:pPr>
        <w:tabs>
          <w:tab w:val="left" w:pos="4381"/>
          <w:tab w:val="left" w:pos="6216"/>
          <w:tab w:val="left" w:pos="6445"/>
        </w:tabs>
        <w:ind w:right="4011"/>
        <w:rPr>
          <w:b/>
        </w:rPr>
      </w:pPr>
      <w:r>
        <mc:AlternateContent>
          <mc:Choice Requires="wps">
            <w:drawing>
              <wp:anchor distT="0" distB="0" distL="114300" distR="114300" simplePos="0" relativeHeight="251679744" behindDoc="1" locked="0" layoutInCell="1" allowOverlap="1">
                <wp:simplePos x="0" y="0"/>
                <wp:positionH relativeFrom="page">
                  <wp:posOffset>4359910</wp:posOffset>
                </wp:positionH>
                <wp:positionV relativeFrom="paragraph">
                  <wp:posOffset>314325</wp:posOffset>
                </wp:positionV>
                <wp:extent cx="97790" cy="584200"/>
                <wp:effectExtent l="0" t="0" r="0" b="0"/>
                <wp:wrapNone/>
                <wp:docPr id="61" name="Freeform 20"/>
                <wp:cNvGraphicFramePr/>
                <a:graphic xmlns:a="http://schemas.openxmlformats.org/drawingml/2006/main">
                  <a:graphicData uri="http://schemas.microsoft.com/office/word/2010/wordprocessingShape">
                    <wps:wsp>
                      <wps:cNvSpPr/>
                      <wps:spPr bwMode="auto">
                        <a:xfrm>
                          <a:off x="0" y="0"/>
                          <a:ext cx="97790" cy="584200"/>
                        </a:xfrm>
                        <a:custGeom>
                          <a:avLst/>
                          <a:gdLst>
                            <a:gd name="T0" fmla="+- 0 6716 6716"/>
                            <a:gd name="T1" fmla="*/ T0 w 154"/>
                            <a:gd name="T2" fmla="+- 0 25 25"/>
                            <a:gd name="T3" fmla="*/ 25 h 920"/>
                            <a:gd name="T4" fmla="+- 0 6745 6716"/>
                            <a:gd name="T5" fmla="*/ T4 w 154"/>
                            <a:gd name="T6" fmla="+- 0 31 25"/>
                            <a:gd name="T7" fmla="*/ 31 h 920"/>
                            <a:gd name="T8" fmla="+- 0 6770 6716"/>
                            <a:gd name="T9" fmla="*/ T8 w 154"/>
                            <a:gd name="T10" fmla="+- 0 47 25"/>
                            <a:gd name="T11" fmla="*/ 47 h 920"/>
                            <a:gd name="T12" fmla="+- 0 6786 6716"/>
                            <a:gd name="T13" fmla="*/ T12 w 154"/>
                            <a:gd name="T14" fmla="+- 0 71 25"/>
                            <a:gd name="T15" fmla="*/ 71 h 920"/>
                            <a:gd name="T16" fmla="+- 0 6792 6716"/>
                            <a:gd name="T17" fmla="*/ T16 w 154"/>
                            <a:gd name="T18" fmla="+- 0 101 25"/>
                            <a:gd name="T19" fmla="*/ 101 h 920"/>
                            <a:gd name="T20" fmla="+- 0 6792 6716"/>
                            <a:gd name="T21" fmla="*/ T20 w 154"/>
                            <a:gd name="T22" fmla="+- 0 408 25"/>
                            <a:gd name="T23" fmla="*/ 408 h 920"/>
                            <a:gd name="T24" fmla="+- 0 6798 6716"/>
                            <a:gd name="T25" fmla="*/ T24 w 154"/>
                            <a:gd name="T26" fmla="+- 0 438 25"/>
                            <a:gd name="T27" fmla="*/ 438 h 920"/>
                            <a:gd name="T28" fmla="+- 0 6815 6716"/>
                            <a:gd name="T29" fmla="*/ T28 w 154"/>
                            <a:gd name="T30" fmla="+- 0 462 25"/>
                            <a:gd name="T31" fmla="*/ 462 h 920"/>
                            <a:gd name="T32" fmla="+- 0 6839 6716"/>
                            <a:gd name="T33" fmla="*/ T32 w 154"/>
                            <a:gd name="T34" fmla="+- 0 479 25"/>
                            <a:gd name="T35" fmla="*/ 479 h 920"/>
                            <a:gd name="T36" fmla="+- 0 6869 6716"/>
                            <a:gd name="T37" fmla="*/ T36 w 154"/>
                            <a:gd name="T38" fmla="+- 0 485 25"/>
                            <a:gd name="T39" fmla="*/ 485 h 920"/>
                            <a:gd name="T40" fmla="+- 0 6839 6716"/>
                            <a:gd name="T41" fmla="*/ T40 w 154"/>
                            <a:gd name="T42" fmla="+- 0 491 25"/>
                            <a:gd name="T43" fmla="*/ 491 h 920"/>
                            <a:gd name="T44" fmla="+- 0 6815 6716"/>
                            <a:gd name="T45" fmla="*/ T44 w 154"/>
                            <a:gd name="T46" fmla="+- 0 507 25"/>
                            <a:gd name="T47" fmla="*/ 507 h 920"/>
                            <a:gd name="T48" fmla="+- 0 6798 6716"/>
                            <a:gd name="T49" fmla="*/ T48 w 154"/>
                            <a:gd name="T50" fmla="+- 0 531 25"/>
                            <a:gd name="T51" fmla="*/ 531 h 920"/>
                            <a:gd name="T52" fmla="+- 0 6792 6716"/>
                            <a:gd name="T53" fmla="*/ T52 w 154"/>
                            <a:gd name="T54" fmla="+- 0 561 25"/>
                            <a:gd name="T55" fmla="*/ 561 h 920"/>
                            <a:gd name="T56" fmla="+- 0 6792 6716"/>
                            <a:gd name="T57" fmla="*/ T56 w 154"/>
                            <a:gd name="T58" fmla="+- 0 868 25"/>
                            <a:gd name="T59" fmla="*/ 868 h 920"/>
                            <a:gd name="T60" fmla="+- 0 6786 6716"/>
                            <a:gd name="T61" fmla="*/ T60 w 154"/>
                            <a:gd name="T62" fmla="+- 0 898 25"/>
                            <a:gd name="T63" fmla="*/ 898 h 920"/>
                            <a:gd name="T64" fmla="+- 0 6770 6716"/>
                            <a:gd name="T65" fmla="*/ T64 w 154"/>
                            <a:gd name="T66" fmla="+- 0 922 25"/>
                            <a:gd name="T67" fmla="*/ 922 h 920"/>
                            <a:gd name="T68" fmla="+- 0 6745 6716"/>
                            <a:gd name="T69" fmla="*/ T68 w 154"/>
                            <a:gd name="T70" fmla="+- 0 939 25"/>
                            <a:gd name="T71" fmla="*/ 939 h 920"/>
                            <a:gd name="T72" fmla="+- 0 6716 6716"/>
                            <a:gd name="T73" fmla="*/ T72 w 154"/>
                            <a:gd name="T74" fmla="+- 0 945 25"/>
                            <a:gd name="T75" fmla="*/ 945 h 9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154" h="920">
                              <a:moveTo>
                                <a:pt x="0" y="0"/>
                              </a:moveTo>
                              <a:lnTo>
                                <a:pt x="29" y="6"/>
                              </a:lnTo>
                              <a:lnTo>
                                <a:pt x="54" y="22"/>
                              </a:lnTo>
                              <a:lnTo>
                                <a:pt x="70" y="46"/>
                              </a:lnTo>
                              <a:lnTo>
                                <a:pt x="76" y="76"/>
                              </a:lnTo>
                              <a:lnTo>
                                <a:pt x="76" y="383"/>
                              </a:lnTo>
                              <a:lnTo>
                                <a:pt x="82" y="413"/>
                              </a:lnTo>
                              <a:lnTo>
                                <a:pt x="99" y="437"/>
                              </a:lnTo>
                              <a:lnTo>
                                <a:pt x="123" y="454"/>
                              </a:lnTo>
                              <a:lnTo>
                                <a:pt x="153" y="460"/>
                              </a:lnTo>
                              <a:lnTo>
                                <a:pt x="123" y="466"/>
                              </a:lnTo>
                              <a:lnTo>
                                <a:pt x="99" y="482"/>
                              </a:lnTo>
                              <a:lnTo>
                                <a:pt x="82" y="506"/>
                              </a:lnTo>
                              <a:lnTo>
                                <a:pt x="76" y="536"/>
                              </a:lnTo>
                              <a:lnTo>
                                <a:pt x="76" y="843"/>
                              </a:lnTo>
                              <a:lnTo>
                                <a:pt x="70" y="873"/>
                              </a:lnTo>
                              <a:lnTo>
                                <a:pt x="54" y="897"/>
                              </a:lnTo>
                              <a:lnTo>
                                <a:pt x="29" y="914"/>
                              </a:lnTo>
                              <a:lnTo>
                                <a:pt x="0" y="920"/>
                              </a:lnTo>
                            </a:path>
                          </a:pathLst>
                        </a:custGeom>
                        <a:noFill/>
                        <a:ln w="9525">
                          <a:solidFill>
                            <a:srgbClr val="497DBA"/>
                          </a:solidFill>
                          <a:prstDash val="solid"/>
                          <a:round/>
                        </a:ln>
                      </wps:spPr>
                      <wps:bodyPr rot="0" vert="horz" wrap="square" lIns="91440" tIns="45720" rIns="91440" bIns="45720" anchor="t" anchorCtr="0" upright="1">
                        <a:noAutofit/>
                      </wps:bodyPr>
                    </wps:wsp>
                  </a:graphicData>
                </a:graphic>
              </wp:anchor>
            </w:drawing>
          </mc:Choice>
          <mc:Fallback>
            <w:pict>
              <v:shape id="Freeform 20" o:spid="_x0000_s1026" o:spt="100" style="position:absolute;left:0pt;margin-left:343.3pt;margin-top:24.75pt;height:46pt;width:7.7pt;mso-position-horizontal-relative:page;z-index:-251636736;mso-width-relative:page;mso-height-relative:page;" filled="f" stroked="t" coordsize="154,920" o:gfxdata="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" path="m0,0l29,6,54,22,70,46,76,76,76,383,82,413,99,437,123,454,153,460,123,466,99,482,82,506,76,536,76,843,70,873,54,897,29,914,0,920e">
                <v:path o:connectlocs="0,15875;18415,19685;34290,29845;44450,45085;48260,64135;48260,259080;52070,278130;62865,293370;78105,304165;97155,307975;78105,311785;62865,321945;52070,337185;48260,356235;48260,551180;44450,570230;34290,585470;18415,596265;0,600075" o:connectangles="0,0,0,0,0,0,0,0,0,0,0,0,0,0,0,0,0,0,0"/>
                <v:fill on="f" focussize="0,0"/>
                <v:stroke color="#497DBA" joinstyle="round"/>
                <v:imagedata o:title=""/>
                <o:lock v:ext="edit" aspectratio="f"/>
              </v:shape>
            </w:pict>
          </mc:Fallback>
        </mc:AlternateContent>
      </w:r>
      <w:r>
        <mc:AlternateContent>
          <mc:Choice Requires="wps">
            <w:drawing>
              <wp:anchor distT="0" distB="0" distL="114300" distR="114300" simplePos="0" relativeHeight="251678720" behindDoc="1" locked="0" layoutInCell="1" allowOverlap="1">
                <wp:simplePos x="0" y="0"/>
                <wp:positionH relativeFrom="page">
                  <wp:posOffset>2984500</wp:posOffset>
                </wp:positionH>
                <wp:positionV relativeFrom="paragraph">
                  <wp:posOffset>316230</wp:posOffset>
                </wp:positionV>
                <wp:extent cx="97790" cy="584200"/>
                <wp:effectExtent l="0" t="0" r="16510" b="25400"/>
                <wp:wrapNone/>
                <wp:docPr id="60" name="Freeform 21"/>
                <wp:cNvGraphicFramePr/>
                <a:graphic xmlns:a="http://schemas.openxmlformats.org/drawingml/2006/main">
                  <a:graphicData uri="http://schemas.microsoft.com/office/word/2010/wordprocessingShape">
                    <wps:wsp>
                      <wps:cNvSpPr/>
                      <wps:spPr bwMode="auto">
                        <a:xfrm>
                          <a:off x="0" y="0"/>
                          <a:ext cx="97790" cy="584200"/>
                        </a:xfrm>
                        <a:custGeom>
                          <a:avLst/>
                          <a:gdLst>
                            <a:gd name="T0" fmla="+- 0 4892 4739"/>
                            <a:gd name="T1" fmla="*/ T0 w 154"/>
                            <a:gd name="T2" fmla="+- 0 945 25"/>
                            <a:gd name="T3" fmla="*/ 945 h 920"/>
                            <a:gd name="T4" fmla="+- 0 4863 4739"/>
                            <a:gd name="T5" fmla="*/ T4 w 154"/>
                            <a:gd name="T6" fmla="+- 0 939 25"/>
                            <a:gd name="T7" fmla="*/ 939 h 920"/>
                            <a:gd name="T8" fmla="+- 0 4838 4739"/>
                            <a:gd name="T9" fmla="*/ T8 w 154"/>
                            <a:gd name="T10" fmla="+- 0 922 25"/>
                            <a:gd name="T11" fmla="*/ 922 h 920"/>
                            <a:gd name="T12" fmla="+- 0 4822 4739"/>
                            <a:gd name="T13" fmla="*/ T12 w 154"/>
                            <a:gd name="T14" fmla="+- 0 898 25"/>
                            <a:gd name="T15" fmla="*/ 898 h 920"/>
                            <a:gd name="T16" fmla="+- 0 4816 4739"/>
                            <a:gd name="T17" fmla="*/ T16 w 154"/>
                            <a:gd name="T18" fmla="+- 0 868 25"/>
                            <a:gd name="T19" fmla="*/ 868 h 920"/>
                            <a:gd name="T20" fmla="+- 0 4816 4739"/>
                            <a:gd name="T21" fmla="*/ T20 w 154"/>
                            <a:gd name="T22" fmla="+- 0 561 25"/>
                            <a:gd name="T23" fmla="*/ 561 h 920"/>
                            <a:gd name="T24" fmla="+- 0 4810 4739"/>
                            <a:gd name="T25" fmla="*/ T24 w 154"/>
                            <a:gd name="T26" fmla="+- 0 531 25"/>
                            <a:gd name="T27" fmla="*/ 531 h 920"/>
                            <a:gd name="T28" fmla="+- 0 4793 4739"/>
                            <a:gd name="T29" fmla="*/ T28 w 154"/>
                            <a:gd name="T30" fmla="+- 0 507 25"/>
                            <a:gd name="T31" fmla="*/ 507 h 920"/>
                            <a:gd name="T32" fmla="+- 0 4769 4739"/>
                            <a:gd name="T33" fmla="*/ T32 w 154"/>
                            <a:gd name="T34" fmla="+- 0 491 25"/>
                            <a:gd name="T35" fmla="*/ 491 h 920"/>
                            <a:gd name="T36" fmla="+- 0 4739 4739"/>
                            <a:gd name="T37" fmla="*/ T36 w 154"/>
                            <a:gd name="T38" fmla="+- 0 485 25"/>
                            <a:gd name="T39" fmla="*/ 485 h 920"/>
                            <a:gd name="T40" fmla="+- 0 4769 4739"/>
                            <a:gd name="T41" fmla="*/ T40 w 154"/>
                            <a:gd name="T42" fmla="+- 0 479 25"/>
                            <a:gd name="T43" fmla="*/ 479 h 920"/>
                            <a:gd name="T44" fmla="+- 0 4793 4739"/>
                            <a:gd name="T45" fmla="*/ T44 w 154"/>
                            <a:gd name="T46" fmla="+- 0 462 25"/>
                            <a:gd name="T47" fmla="*/ 462 h 920"/>
                            <a:gd name="T48" fmla="+- 0 4810 4739"/>
                            <a:gd name="T49" fmla="*/ T48 w 154"/>
                            <a:gd name="T50" fmla="+- 0 438 25"/>
                            <a:gd name="T51" fmla="*/ 438 h 920"/>
                            <a:gd name="T52" fmla="+- 0 4816 4739"/>
                            <a:gd name="T53" fmla="*/ T52 w 154"/>
                            <a:gd name="T54" fmla="+- 0 408 25"/>
                            <a:gd name="T55" fmla="*/ 408 h 920"/>
                            <a:gd name="T56" fmla="+- 0 4816 4739"/>
                            <a:gd name="T57" fmla="*/ T56 w 154"/>
                            <a:gd name="T58" fmla="+- 0 101 25"/>
                            <a:gd name="T59" fmla="*/ 101 h 920"/>
                            <a:gd name="T60" fmla="+- 0 4822 4739"/>
                            <a:gd name="T61" fmla="*/ T60 w 154"/>
                            <a:gd name="T62" fmla="+- 0 71 25"/>
                            <a:gd name="T63" fmla="*/ 71 h 920"/>
                            <a:gd name="T64" fmla="+- 0 4838 4739"/>
                            <a:gd name="T65" fmla="*/ T64 w 154"/>
                            <a:gd name="T66" fmla="+- 0 47 25"/>
                            <a:gd name="T67" fmla="*/ 47 h 920"/>
                            <a:gd name="T68" fmla="+- 0 4863 4739"/>
                            <a:gd name="T69" fmla="*/ T68 w 154"/>
                            <a:gd name="T70" fmla="+- 0 31 25"/>
                            <a:gd name="T71" fmla="*/ 31 h 920"/>
                            <a:gd name="T72" fmla="+- 0 4892 4739"/>
                            <a:gd name="T73" fmla="*/ T72 w 154"/>
                            <a:gd name="T74" fmla="+- 0 25 25"/>
                            <a:gd name="T75" fmla="*/ 25 h 9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154" h="920">
                              <a:moveTo>
                                <a:pt x="153" y="920"/>
                              </a:moveTo>
                              <a:lnTo>
                                <a:pt x="124" y="914"/>
                              </a:lnTo>
                              <a:lnTo>
                                <a:pt x="99" y="897"/>
                              </a:lnTo>
                              <a:lnTo>
                                <a:pt x="83" y="873"/>
                              </a:lnTo>
                              <a:lnTo>
                                <a:pt x="77" y="843"/>
                              </a:lnTo>
                              <a:lnTo>
                                <a:pt x="77" y="536"/>
                              </a:lnTo>
                              <a:lnTo>
                                <a:pt x="71" y="506"/>
                              </a:lnTo>
                              <a:lnTo>
                                <a:pt x="54" y="482"/>
                              </a:lnTo>
                              <a:lnTo>
                                <a:pt x="30" y="466"/>
                              </a:lnTo>
                              <a:lnTo>
                                <a:pt x="0" y="460"/>
                              </a:lnTo>
                              <a:lnTo>
                                <a:pt x="30" y="454"/>
                              </a:lnTo>
                              <a:lnTo>
                                <a:pt x="54" y="437"/>
                              </a:lnTo>
                              <a:lnTo>
                                <a:pt x="71" y="413"/>
                              </a:lnTo>
                              <a:lnTo>
                                <a:pt x="77" y="383"/>
                              </a:lnTo>
                              <a:lnTo>
                                <a:pt x="77" y="76"/>
                              </a:lnTo>
                              <a:lnTo>
                                <a:pt x="83" y="46"/>
                              </a:lnTo>
                              <a:lnTo>
                                <a:pt x="99" y="22"/>
                              </a:lnTo>
                              <a:lnTo>
                                <a:pt x="124" y="6"/>
                              </a:lnTo>
                              <a:lnTo>
                                <a:pt x="153" y="0"/>
                              </a:lnTo>
                            </a:path>
                          </a:pathLst>
                        </a:custGeom>
                        <a:noFill/>
                        <a:ln w="9525">
                          <a:solidFill>
                            <a:srgbClr val="497DBA"/>
                          </a:solidFill>
                          <a:prstDash val="solid"/>
                          <a:round/>
                        </a:ln>
                      </wps:spPr>
                      <wps:bodyPr rot="0" vert="horz" wrap="square" lIns="91440" tIns="45720" rIns="91440" bIns="45720" anchor="t" anchorCtr="0" upright="1">
                        <a:noAutofit/>
                      </wps:bodyPr>
                    </wps:wsp>
                  </a:graphicData>
                </a:graphic>
              </wp:anchor>
            </w:drawing>
          </mc:Choice>
          <mc:Fallback>
            <w:pict>
              <v:shape id="Freeform 21" o:spid="_x0000_s1026" o:spt="100" style="position:absolute;left:0pt;margin-left:235pt;margin-top:24.9pt;height:46pt;width:7.7pt;mso-position-horizontal-relative:page;z-index:-251637760;mso-width-relative:page;mso-height-relative:page;" filled="f" stroked="t" coordsize="154,920" o:gfxdata="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" path="m153,920l124,914,99,897,83,873,77,843,77,536,71,506,54,482,30,466,0,460,30,454,54,437,71,413,77,383,77,76,83,46,99,22,124,6,153,0e">
                <v:path o:connectlocs="97155,600075;78740,596265;62865,585470;52705,570230;48895,551180;48895,356235;45085,337185;34290,321945;19050,311785;0,307975;19050,304165;34290,293370;45085,278130;48895,259080;48895,64135;52705,45085;62865,29845;78740,19685;97155,15875" o:connectangles="0,0,0,0,0,0,0,0,0,0,0,0,0,0,0,0,0,0,0"/>
                <v:fill on="f" focussize="0,0"/>
                <v:stroke color="#497DBA" joinstyle="round"/>
                <v:imagedata o:title=""/>
                <o:lock v:ext="edit" aspectratio="f"/>
              </v:shape>
            </w:pict>
          </mc:Fallback>
        </mc:AlternateContent>
      </w:r>
    </w:p>
    <w:p w14:paraId="4262010E">
      <w:pPr>
        <w:tabs>
          <w:tab w:val="left" w:pos="4381"/>
          <w:tab w:val="left" w:pos="6216"/>
          <w:tab w:val="left" w:pos="6445"/>
        </w:tabs>
        <w:ind w:left="4417" w:right="4011" w:hanging="3478"/>
        <w:rPr>
          <w:spacing w:val="-47"/>
        </w:rPr>
      </w:pPr>
      <w:r>
        <w:rPr>
          <w:b/>
        </w:rPr>
        <w:t>Financial</w:t>
      </w:r>
      <w:r>
        <w:rPr>
          <w:b/>
          <w:spacing w:val="-2"/>
        </w:rPr>
        <w:t xml:space="preserve"> </w:t>
      </w:r>
      <w:r>
        <w:rPr>
          <w:b/>
        </w:rPr>
        <w:t>score</w:t>
      </w:r>
      <w:r>
        <w:rPr>
          <w:b/>
          <w:spacing w:val="-2"/>
        </w:rPr>
        <w:t xml:space="preserve"> </w:t>
      </w:r>
      <w:r>
        <w:rPr>
          <w:b/>
        </w:rPr>
        <w:t xml:space="preserve">=                        </w:t>
      </w:r>
      <w:r>
        <w:rPr>
          <w:u w:val="thick"/>
        </w:rPr>
        <w:t>Cheapest</w:t>
      </w:r>
      <w:r>
        <w:rPr>
          <w:spacing w:val="-4"/>
          <w:u w:val="thick"/>
        </w:rPr>
        <w:t xml:space="preserve"> </w:t>
      </w:r>
      <w:r>
        <w:rPr>
          <w:u w:val="thick"/>
        </w:rPr>
        <w:t>bid</w:t>
      </w:r>
      <w:r>
        <w:tab/>
      </w:r>
      <w:r>
        <w:t>x 30%</w:t>
      </w:r>
      <w:r>
        <w:rPr>
          <w:spacing w:val="-47"/>
        </w:rPr>
        <w:t xml:space="preserve"> </w:t>
      </w:r>
    </w:p>
    <w:p w14:paraId="1F82D571">
      <w:pPr>
        <w:tabs>
          <w:tab w:val="left" w:pos="4381"/>
          <w:tab w:val="left" w:pos="6216"/>
          <w:tab w:val="left" w:pos="6445"/>
        </w:tabs>
        <w:ind w:left="4417" w:right="4011" w:hanging="3478"/>
      </w:pPr>
      <w:r>
        <w:rPr>
          <w:b/>
        </w:rPr>
        <w:t xml:space="preserve">                                                      </w:t>
      </w:r>
      <w:r>
        <w:t>Tenderers</w:t>
      </w:r>
      <w:r>
        <w:rPr>
          <w:spacing w:val="-2"/>
        </w:rPr>
        <w:t xml:space="preserve"> </w:t>
      </w:r>
      <w:r>
        <w:t>own</w:t>
      </w:r>
      <w:r>
        <w:rPr>
          <w:spacing w:val="-2"/>
        </w:rPr>
        <w:t xml:space="preserve"> </w:t>
      </w:r>
      <w:r>
        <w:t>bid</w:t>
      </w:r>
    </w:p>
    <w:p w14:paraId="79430552">
      <w:pPr>
        <w:rPr>
          <w:rFonts w:eastAsia="Times New Roman" w:cstheme="minorHAnsi"/>
          <w:sz w:val="24"/>
          <w:szCs w:val="24"/>
          <w:lang w:eastAsia="en-IE"/>
        </w:rPr>
      </w:pPr>
    </w:p>
    <w:p w14:paraId="1B30209D">
      <w:pPr>
        <w:rPr>
          <w:rFonts w:eastAsia="Times New Roman" w:cstheme="minorHAnsi"/>
          <w:b/>
          <w:sz w:val="24"/>
          <w:szCs w:val="24"/>
          <w:lang w:eastAsia="en-IE"/>
        </w:rPr>
      </w:pPr>
      <w:r>
        <w:rPr>
          <w:rFonts w:eastAsia="Times New Roman" w:cstheme="minorHAnsi"/>
          <w:b/>
          <w:sz w:val="24"/>
          <w:szCs w:val="24"/>
          <w:lang w:eastAsia="en-IE"/>
        </w:rPr>
        <w:t>3.4 Bids Validity Period</w:t>
      </w:r>
    </w:p>
    <w:p w14:paraId="205FEA66">
      <w:pPr>
        <w:rPr>
          <w:rFonts w:eastAsia="Times New Roman" w:cstheme="minorHAnsi"/>
          <w:sz w:val="24"/>
          <w:szCs w:val="24"/>
          <w:lang w:eastAsia="en-IE"/>
        </w:rPr>
      </w:pPr>
      <w:r>
        <w:rPr>
          <w:rFonts w:eastAsia="Times New Roman" w:cstheme="minorHAnsi"/>
          <w:sz w:val="24"/>
          <w:szCs w:val="24"/>
          <w:lang w:eastAsia="en-IE"/>
        </w:rPr>
        <w:t xml:space="preserve">All bids must be valid for a period of </w:t>
      </w:r>
      <w:r>
        <w:rPr>
          <w:rFonts w:eastAsia="Times New Roman" w:cstheme="minorHAnsi"/>
          <w:b/>
          <w:sz w:val="24"/>
          <w:szCs w:val="24"/>
          <w:lang w:eastAsia="en-IE"/>
        </w:rPr>
        <w:t>90 days</w:t>
      </w:r>
      <w:r>
        <w:rPr>
          <w:rFonts w:eastAsia="Times New Roman" w:cstheme="minorHAnsi"/>
          <w:sz w:val="24"/>
          <w:szCs w:val="24"/>
          <w:lang w:eastAsia="en-IE"/>
        </w:rPr>
        <w:t xml:space="preserve"> after the deadline for submission of bids indicated in the tender dossier.  </w:t>
      </w:r>
    </w:p>
    <w:p w14:paraId="6E76858C">
      <w:pPr>
        <w:rPr>
          <w:rFonts w:eastAsia="Times New Roman" w:cstheme="minorHAnsi"/>
          <w:b/>
          <w:sz w:val="24"/>
          <w:szCs w:val="24"/>
          <w:lang w:eastAsia="en-IE"/>
        </w:rPr>
      </w:pPr>
      <w:r>
        <w:rPr>
          <w:rFonts w:eastAsia="Times New Roman" w:cstheme="minorHAnsi"/>
          <w:b/>
          <w:sz w:val="24"/>
          <w:szCs w:val="24"/>
          <w:lang w:eastAsia="en-IE"/>
        </w:rPr>
        <w:t>3.5 Language of the Bid</w:t>
      </w:r>
    </w:p>
    <w:p w14:paraId="774ADC72">
      <w:pPr>
        <w:tabs>
          <w:tab w:val="left" w:pos="540"/>
        </w:tabs>
        <w:rPr>
          <w:rFonts w:eastAsia="Times New Roman" w:cstheme="minorHAnsi"/>
          <w:sz w:val="24"/>
          <w:szCs w:val="24"/>
          <w:lang w:val="en-GB" w:eastAsia="en-IE"/>
        </w:rPr>
      </w:pPr>
      <w:r>
        <w:rPr>
          <w:rFonts w:eastAsia="Times New Roman" w:cstheme="minorHAnsi"/>
          <w:sz w:val="24"/>
          <w:szCs w:val="24"/>
          <w:lang w:val="en-GB" w:eastAsia="en-IE"/>
        </w:rPr>
        <w:t>All bids shall be submitted in English</w:t>
      </w:r>
    </w:p>
    <w:p w14:paraId="0DF7EFF0">
      <w:pPr>
        <w:rPr>
          <w:rFonts w:eastAsia="Times New Roman" w:cstheme="minorHAnsi"/>
          <w:b/>
          <w:sz w:val="24"/>
          <w:szCs w:val="24"/>
          <w:lang w:eastAsia="en-IE"/>
        </w:rPr>
      </w:pPr>
      <w:r>
        <w:rPr>
          <w:rFonts w:eastAsia="Times New Roman" w:cstheme="minorHAnsi"/>
          <w:b/>
          <w:sz w:val="24"/>
          <w:szCs w:val="24"/>
          <w:lang w:eastAsia="en-IE"/>
        </w:rPr>
        <w:t>3.6 Currency</w:t>
      </w:r>
    </w:p>
    <w:p w14:paraId="7BBC7AAA">
      <w:pPr>
        <w:tabs>
          <w:tab w:val="left" w:pos="540"/>
        </w:tabs>
        <w:jc w:val="both"/>
        <w:rPr>
          <w:rFonts w:eastAsia="Times New Roman" w:cstheme="minorHAnsi"/>
          <w:sz w:val="24"/>
          <w:szCs w:val="24"/>
          <w:lang w:val="en-GB" w:eastAsia="en-IE"/>
        </w:rPr>
      </w:pPr>
      <w:r>
        <w:rPr>
          <w:rFonts w:eastAsia="Times New Roman" w:cstheme="minorHAnsi"/>
          <w:sz w:val="24"/>
          <w:szCs w:val="24"/>
          <w:lang w:val="en-GB" w:eastAsia="en-IE"/>
        </w:rPr>
        <w:t xml:space="preserve">Bids shall be submitted in US dollar currency. </w:t>
      </w:r>
    </w:p>
    <w:p w14:paraId="7E6F2DDF">
      <w:pPr>
        <w:rPr>
          <w:rFonts w:eastAsia="Times New Roman" w:cstheme="minorHAnsi"/>
          <w:b/>
          <w:sz w:val="24"/>
          <w:szCs w:val="24"/>
          <w:lang w:val="en-GB" w:eastAsia="en-IE"/>
        </w:rPr>
      </w:pPr>
      <w:r>
        <w:rPr>
          <w:rFonts w:eastAsia="Times New Roman" w:cstheme="minorHAnsi"/>
          <w:b/>
          <w:sz w:val="24"/>
          <w:szCs w:val="24"/>
          <w:lang w:val="en-GB" w:eastAsia="en-IE"/>
        </w:rPr>
        <w:t>3.7</w:t>
      </w:r>
      <w:r>
        <w:rPr>
          <w:rFonts w:eastAsia="Times New Roman" w:cstheme="minorHAnsi"/>
          <w:sz w:val="24"/>
          <w:szCs w:val="24"/>
          <w:lang w:val="en-GB" w:eastAsia="en-IE"/>
        </w:rPr>
        <w:t xml:space="preserve"> </w:t>
      </w:r>
      <w:r>
        <w:rPr>
          <w:rFonts w:eastAsia="Times New Roman" w:cstheme="minorHAnsi"/>
          <w:b/>
          <w:sz w:val="24"/>
          <w:szCs w:val="24"/>
          <w:lang w:val="en-GB" w:eastAsia="en-IE"/>
        </w:rPr>
        <w:t>Confidentiality and Data Protection</w:t>
      </w:r>
    </w:p>
    <w:p w14:paraId="497179A8">
      <w:pPr>
        <w:adjustRightInd w:val="0"/>
        <w:rPr>
          <w:rFonts w:eastAsia="Times New Roman" w:cstheme="minorHAnsi"/>
          <w:sz w:val="24"/>
          <w:szCs w:val="24"/>
          <w:lang w:eastAsia="en-IE"/>
        </w:rPr>
      </w:pPr>
      <w:r>
        <w:rPr>
          <w:rFonts w:eastAsia="Times New Roman" w:cstheme="minorHAnsi"/>
          <w:sz w:val="24"/>
          <w:szCs w:val="24"/>
          <w:lang w:eastAsia="en-IE"/>
        </w:rPr>
        <w:t>Information relating to the examination, clarification, evaluation, and comparison of bids, and recommendations for the award of a contract shall not be disclosed to bidders or any other persons not officially Lifeline Gedo with such process until the award to the successful bidder has been announced.</w:t>
      </w:r>
    </w:p>
    <w:p w14:paraId="5737EA30">
      <w:pPr>
        <w:jc w:val="both"/>
        <w:rPr>
          <w:rFonts w:eastAsia="Times New Roman" w:cstheme="minorHAnsi"/>
          <w:sz w:val="24"/>
          <w:szCs w:val="24"/>
          <w:lang w:val="en-GB" w:eastAsia="en-IE"/>
        </w:rPr>
      </w:pPr>
      <w:r>
        <w:rPr>
          <w:rFonts w:eastAsia="Times New Roman" w:cstheme="minorHAnsi"/>
          <w:sz w:val="24"/>
          <w:szCs w:val="24"/>
          <w:lang w:val="en-GB" w:eastAsia="en-IE"/>
        </w:rPr>
        <w:t>Lifeline-Gedo guarantees that all procurement activities are fully and transparently documented for internal or donor audit purposes.  Lifeline-Gedo guarantees the confidentiality of the procurement process.</w:t>
      </w:r>
    </w:p>
    <w:p w14:paraId="172013A6">
      <w:pPr>
        <w:rPr>
          <w:rFonts w:eastAsia="Times New Roman" w:cstheme="minorHAnsi"/>
          <w:b/>
          <w:sz w:val="24"/>
          <w:szCs w:val="24"/>
          <w:lang w:val="en-GB" w:eastAsia="en-IE"/>
        </w:rPr>
      </w:pPr>
      <w:r>
        <w:rPr>
          <w:rFonts w:eastAsia="Times New Roman" w:cstheme="minorHAnsi"/>
          <w:b/>
          <w:sz w:val="24"/>
          <w:szCs w:val="24"/>
          <w:lang w:val="en-GB" w:eastAsia="en-IE"/>
        </w:rPr>
        <w:t>3.8</w:t>
      </w:r>
      <w:r>
        <w:rPr>
          <w:rFonts w:eastAsia="Times New Roman" w:cstheme="minorHAnsi"/>
          <w:sz w:val="24"/>
          <w:szCs w:val="24"/>
          <w:lang w:val="en-GB" w:eastAsia="en-IE"/>
        </w:rPr>
        <w:t xml:space="preserve"> </w:t>
      </w:r>
      <w:r>
        <w:rPr>
          <w:rFonts w:eastAsia="Times New Roman" w:cstheme="minorHAnsi"/>
          <w:b/>
          <w:sz w:val="24"/>
          <w:szCs w:val="24"/>
          <w:lang w:val="en-GB" w:eastAsia="en-IE"/>
        </w:rPr>
        <w:t>Tender Committee Decision</w:t>
      </w:r>
    </w:p>
    <w:p w14:paraId="10268D54">
      <w:pPr>
        <w:rPr>
          <w:rFonts w:eastAsia="Times New Roman" w:cstheme="minorHAnsi"/>
          <w:sz w:val="24"/>
          <w:szCs w:val="24"/>
          <w:lang w:val="en-GB" w:eastAsia="en-IE"/>
        </w:rPr>
      </w:pPr>
      <w:r>
        <w:rPr>
          <w:rFonts w:eastAsia="Times New Roman" w:cstheme="minorHAnsi"/>
          <w:sz w:val="24"/>
          <w:szCs w:val="24"/>
          <w:lang w:val="en-GB" w:eastAsia="en-IE"/>
        </w:rPr>
        <w:t>The recommendations of the tender committee shall not be limited to the overall score (Financial and Technical scores combined), however, the outcome shall consider other factors including value for money. If there is a significant monetary value difference between the bidder scoring the highest score and the second or the third bidder with a lower financial bid, then value for money shall take precedence and the one who quoted the lowest ( among the three finalists) shall be considered.</w:t>
      </w:r>
    </w:p>
    <w:p w14:paraId="32089739">
      <w:pPr>
        <w:jc w:val="both"/>
        <w:rPr>
          <w:rFonts w:eastAsia="Times New Roman" w:cstheme="minorHAnsi"/>
          <w:b/>
          <w:sz w:val="24"/>
          <w:szCs w:val="24"/>
          <w:lang w:val="en-GB" w:eastAsia="en-IE"/>
        </w:rPr>
      </w:pPr>
      <w:r>
        <w:rPr>
          <w:rFonts w:eastAsia="Times New Roman" w:cstheme="minorHAnsi"/>
          <w:b/>
          <w:sz w:val="24"/>
          <w:szCs w:val="24"/>
          <w:lang w:val="en-GB" w:eastAsia="en-IE"/>
        </w:rPr>
        <w:t xml:space="preserve">3.9 Clarifications/Amendments to the Bid Document </w:t>
      </w:r>
    </w:p>
    <w:p w14:paraId="66FE9AC8">
      <w:pPr>
        <w:jc w:val="both"/>
      </w:pPr>
      <w:r>
        <w:rPr>
          <w:rFonts w:eastAsia="Times New Roman" w:cstheme="minorHAnsi"/>
          <w:sz w:val="24"/>
          <w:szCs w:val="24"/>
          <w:lang w:val="en-GB" w:eastAsia="en-IE"/>
        </w:rPr>
        <w:t>If any bidder wishes to get further clarification on a certain aspect of the tender, they can contact the following email address which will then be shared with the tender evaluation committee. The clarifications can be sent between</w:t>
      </w:r>
      <w:r>
        <w:rPr>
          <w:rFonts w:eastAsia="Times New Roman" w:cstheme="minorHAnsi"/>
          <w:b/>
          <w:sz w:val="24"/>
          <w:szCs w:val="24"/>
          <w:lang w:val="en-GB" w:eastAsia="en-IE"/>
        </w:rPr>
        <w:t xml:space="preserve"> </w:t>
      </w:r>
      <w:r>
        <w:rPr>
          <w:rFonts w:ascii="Tahoma" w:hAnsi="Tahoma" w:eastAsia="Times New Roman" w:cs="Tahoma"/>
          <w:sz w:val="24"/>
          <w:szCs w:val="24"/>
          <w:lang w:val="en-GB" w:eastAsia="en-IE"/>
        </w:rPr>
        <w:t>10</w:t>
      </w:r>
      <w:r>
        <w:rPr>
          <w:rFonts w:ascii="Tahoma" w:hAnsi="Tahoma" w:eastAsia="Times New Roman" w:cs="Tahoma"/>
          <w:sz w:val="24"/>
          <w:szCs w:val="24"/>
          <w:vertAlign w:val="superscript"/>
          <w:lang w:val="en-GB" w:eastAsia="en-IE"/>
        </w:rPr>
        <w:t>th</w:t>
      </w:r>
      <w:r>
        <w:rPr>
          <w:rFonts w:ascii="Tahoma" w:hAnsi="Tahoma" w:eastAsia="Times New Roman" w:cs="Tahoma"/>
          <w:sz w:val="24"/>
          <w:szCs w:val="24"/>
          <w:lang w:val="en-GB" w:eastAsia="en-IE"/>
        </w:rPr>
        <w:t xml:space="preserve"> -11</w:t>
      </w:r>
      <w:r>
        <w:rPr>
          <w:rFonts w:ascii="Tahoma" w:hAnsi="Tahoma" w:eastAsia="Times New Roman" w:cs="Tahoma"/>
          <w:sz w:val="24"/>
          <w:szCs w:val="24"/>
          <w:vertAlign w:val="superscript"/>
          <w:lang w:val="en-GB" w:eastAsia="en-IE"/>
        </w:rPr>
        <w:t>th</w:t>
      </w:r>
      <w:r>
        <w:rPr>
          <w:rFonts w:ascii="Tahoma" w:hAnsi="Tahoma" w:eastAsia="Times New Roman" w:cs="Tahoma"/>
          <w:sz w:val="24"/>
          <w:szCs w:val="24"/>
          <w:lang w:val="en-GB" w:eastAsia="en-IE"/>
        </w:rPr>
        <w:t xml:space="preserve"> November 2024</w:t>
      </w:r>
      <w:r>
        <w:rPr>
          <w:rFonts w:eastAsia="Times New Roman" w:cstheme="minorHAnsi"/>
          <w:sz w:val="24"/>
          <w:szCs w:val="24"/>
          <w:lang w:val="en-GB" w:eastAsia="en-IE"/>
        </w:rPr>
        <w:t xml:space="preserve">, </w:t>
      </w:r>
      <w:r>
        <w:fldChar w:fldCharType="begin"/>
      </w:r>
      <w:r>
        <w:instrText xml:space="preserve"> HYPERLINK "mailto:a.adan@lifelineorganisation.org" </w:instrText>
      </w:r>
      <w:r>
        <w:fldChar w:fldCharType="separate"/>
      </w:r>
      <w:r>
        <w:rPr>
          <w:rStyle w:val="15"/>
        </w:rPr>
        <w:t>a.adan@lifelineorganisation.org</w:t>
      </w:r>
      <w:r>
        <w:rPr>
          <w:rStyle w:val="15"/>
        </w:rPr>
        <w:fldChar w:fldCharType="end"/>
      </w:r>
      <w:r>
        <w:t xml:space="preserve"> during the working hours. </w:t>
      </w:r>
    </w:p>
    <w:p w14:paraId="125E97B2">
      <w:pPr>
        <w:jc w:val="both"/>
        <w:rPr>
          <w:rFonts w:eastAsia="Times New Roman" w:cstheme="minorHAnsi"/>
          <w:color w:val="000000"/>
          <w:sz w:val="24"/>
          <w:szCs w:val="24"/>
          <w:lang w:eastAsia="en-IE"/>
        </w:rPr>
      </w:pPr>
      <w:r>
        <w:rPr>
          <w:rFonts w:eastAsia="Times New Roman" w:cstheme="minorHAnsi"/>
          <w:sz w:val="24"/>
          <w:szCs w:val="24"/>
          <w:lang w:eastAsia="en-IE"/>
        </w:rPr>
        <w:t>At any time prior to the deadline for submission of bids,</w:t>
      </w:r>
      <w:r>
        <w:rPr>
          <w:rFonts w:eastAsia="Times New Roman" w:cstheme="minorHAnsi"/>
          <w:sz w:val="24"/>
          <w:szCs w:val="24"/>
          <w:lang w:val="en-GB" w:eastAsia="en-IE"/>
        </w:rPr>
        <w:t xml:space="preserve"> Lifeline-Gedo</w:t>
      </w:r>
      <w:r>
        <w:rPr>
          <w:rFonts w:eastAsia="Times New Roman" w:cstheme="minorHAnsi"/>
          <w:sz w:val="24"/>
          <w:szCs w:val="24"/>
          <w:lang w:eastAsia="en-IE"/>
        </w:rPr>
        <w:t xml:space="preserve"> may for any reason, whether at its own initiative or in response to a clarification requested by a prospective bidder, modify the bidding document by issuing an addendum. </w:t>
      </w:r>
      <w:r>
        <w:rPr>
          <w:rFonts w:eastAsia="Times New Roman" w:cstheme="minorHAnsi"/>
          <w:color w:val="000000"/>
          <w:sz w:val="24"/>
          <w:szCs w:val="24"/>
          <w:lang w:eastAsia="en-IE"/>
        </w:rPr>
        <w:t xml:space="preserve">Any addendum thus issued shall be part of the bidding documents. </w:t>
      </w:r>
    </w:p>
    <w:p w14:paraId="51EE52E4">
      <w:pPr>
        <w:adjustRightInd w:val="0"/>
        <w:jc w:val="both"/>
        <w:rPr>
          <w:rFonts w:eastAsia="Times New Roman" w:cstheme="minorHAnsi"/>
          <w:color w:val="000000"/>
          <w:sz w:val="24"/>
          <w:szCs w:val="24"/>
          <w:lang w:eastAsia="en-IE"/>
        </w:rPr>
      </w:pPr>
      <w:r>
        <w:rPr>
          <w:rFonts w:eastAsia="Times New Roman" w:cstheme="minorHAnsi"/>
          <w:color w:val="000000"/>
          <w:sz w:val="24"/>
          <w:szCs w:val="24"/>
          <w:lang w:eastAsia="en-IE"/>
        </w:rPr>
        <w:t xml:space="preserve">To assist in the examination, evaluation, and comparison of bids, </w:t>
      </w:r>
      <w:r>
        <w:rPr>
          <w:rFonts w:eastAsia="Times New Roman" w:cstheme="minorHAnsi"/>
          <w:sz w:val="24"/>
          <w:szCs w:val="24"/>
          <w:lang w:val="en-GB" w:eastAsia="en-IE"/>
        </w:rPr>
        <w:t>Lifeline-Gedo</w:t>
      </w:r>
      <w:r>
        <w:rPr>
          <w:rFonts w:eastAsia="Times New Roman" w:cstheme="minorHAnsi"/>
          <w:color w:val="000000"/>
          <w:sz w:val="24"/>
          <w:szCs w:val="24"/>
          <w:lang w:eastAsia="en-IE"/>
        </w:rPr>
        <w:t xml:space="preserve"> may at its discretion, ask any bidder for clarification of its bid, including breakdowns of unit rates. The request for clarification and response shall be in writing or by email but no change in the price or substance of the bid shall be sought, offered, or permitted except as required to confirm the correction of arithmetic errors discovered by the Tender Evaluation Committee.</w:t>
      </w:r>
    </w:p>
    <w:p w14:paraId="6C97AF7A">
      <w:pPr>
        <w:jc w:val="both"/>
        <w:rPr>
          <w:rFonts w:eastAsia="Times New Roman" w:cstheme="minorHAnsi"/>
          <w:b/>
          <w:sz w:val="24"/>
          <w:szCs w:val="24"/>
          <w:lang w:val="en-GB" w:eastAsia="en-IE"/>
        </w:rPr>
      </w:pPr>
      <w:r>
        <w:rPr>
          <w:rFonts w:eastAsia="Times New Roman" w:cstheme="minorHAnsi"/>
          <w:b/>
          <w:sz w:val="24"/>
          <w:szCs w:val="24"/>
          <w:lang w:val="en-GB" w:eastAsia="en-IE"/>
        </w:rPr>
        <w:t>3.10 Cancellation of the tender process</w:t>
      </w:r>
    </w:p>
    <w:p w14:paraId="1233D395">
      <w:pPr>
        <w:jc w:val="both"/>
        <w:rPr>
          <w:rFonts w:eastAsia="Times New Roman" w:cstheme="minorHAnsi"/>
          <w:sz w:val="24"/>
          <w:szCs w:val="24"/>
          <w:lang w:val="en-GB" w:eastAsia="en-IE"/>
        </w:rPr>
      </w:pPr>
      <w:r>
        <w:rPr>
          <w:rFonts w:eastAsia="Times New Roman" w:cstheme="minorHAnsi"/>
          <w:sz w:val="24"/>
          <w:szCs w:val="24"/>
          <w:lang w:val="en-GB" w:eastAsia="en-IE"/>
        </w:rPr>
        <w:t>The tender evaluation committee has the right to cancel the tender process at any stage without having to explain the situation. Reasons for doing so might include; not receiving the minimum number of bids (3) required according to Lifeline-Gedo policy, a drastic change in specification of the works, costs exceeding budgetary limits, or the project being cancelled among others.</w:t>
      </w:r>
    </w:p>
    <w:p w14:paraId="2772DE8C">
      <w:pPr>
        <w:jc w:val="both"/>
        <w:rPr>
          <w:rFonts w:eastAsia="Times New Roman" w:cstheme="minorHAnsi"/>
          <w:b/>
          <w:sz w:val="24"/>
          <w:szCs w:val="24"/>
          <w:lang w:val="en-GB" w:eastAsia="en-IE"/>
        </w:rPr>
      </w:pPr>
      <w:r>
        <w:rPr>
          <w:rFonts w:eastAsia="Times New Roman" w:cstheme="minorHAnsi"/>
          <w:b/>
          <w:sz w:val="24"/>
          <w:szCs w:val="24"/>
          <w:lang w:val="en-GB" w:eastAsia="en-IE"/>
        </w:rPr>
        <w:t xml:space="preserve">3.11 Appeals process </w:t>
      </w:r>
    </w:p>
    <w:p w14:paraId="6270942F">
      <w:pPr>
        <w:jc w:val="both"/>
        <w:rPr>
          <w:rFonts w:eastAsia="Times New Roman" w:cstheme="minorHAnsi"/>
          <w:b/>
          <w:sz w:val="24"/>
          <w:szCs w:val="24"/>
          <w:lang w:val="en-GB" w:eastAsia="en-IE"/>
        </w:rPr>
      </w:pPr>
      <w:r>
        <w:rPr>
          <w:rFonts w:eastAsia="Times New Roman" w:cstheme="minorHAnsi"/>
          <w:sz w:val="24"/>
          <w:szCs w:val="24"/>
          <w:lang w:val="en-GB" w:eastAsia="en-IE"/>
        </w:rPr>
        <w:t xml:space="preserve">If you wish to appeal or raise any Lifeline Gedo, please contact the following email and quote the tender reference number. </w:t>
      </w:r>
      <w:r>
        <w:fldChar w:fldCharType="begin"/>
      </w:r>
      <w:r>
        <w:instrText xml:space="preserve"> HYPERLINK "mailto:procurement@lifelineorganisation.org" </w:instrText>
      </w:r>
      <w:r>
        <w:fldChar w:fldCharType="separate"/>
      </w:r>
      <w:r>
        <w:rPr>
          <w:rStyle w:val="15"/>
          <w:spacing w:val="1"/>
        </w:rPr>
        <w:t>procurement@lifelineorganisation.org</w:t>
      </w:r>
      <w:r>
        <w:rPr>
          <w:rStyle w:val="15"/>
          <w:spacing w:val="1"/>
        </w:rPr>
        <w:fldChar w:fldCharType="end"/>
      </w:r>
      <w:r>
        <w:rPr>
          <w:rStyle w:val="15"/>
          <w:spacing w:val="1"/>
        </w:rPr>
        <w:t xml:space="preserve"> </w:t>
      </w:r>
      <w:r>
        <w:rPr>
          <w:rFonts w:eastAsia="Times New Roman" w:cstheme="minorHAnsi"/>
          <w:sz w:val="24"/>
          <w:szCs w:val="24"/>
          <w:lang w:val="en-GB" w:eastAsia="en-IE"/>
        </w:rPr>
        <w:t xml:space="preserve">or call the toll-free number of </w:t>
      </w:r>
      <w:r>
        <w:rPr>
          <w:rFonts w:eastAsia="Times New Roman" w:cstheme="minorHAnsi"/>
          <w:b/>
          <w:sz w:val="24"/>
          <w:szCs w:val="24"/>
          <w:lang w:val="en-GB" w:eastAsia="en-IE"/>
        </w:rPr>
        <w:t>7772.</w:t>
      </w:r>
    </w:p>
    <w:p w14:paraId="13F1BB80">
      <w:pPr>
        <w:jc w:val="both"/>
        <w:rPr>
          <w:rFonts w:eastAsia="Times New Roman" w:cstheme="minorHAnsi"/>
          <w:b/>
          <w:sz w:val="24"/>
          <w:szCs w:val="24"/>
          <w:lang w:val="en-GB" w:eastAsia="en-IE"/>
        </w:rPr>
      </w:pPr>
      <w:r>
        <w:rPr>
          <w:rFonts w:eastAsia="Times New Roman" w:cstheme="minorHAnsi"/>
          <w:b/>
          <w:sz w:val="24"/>
          <w:szCs w:val="24"/>
          <w:lang w:val="en-GB" w:eastAsia="en-IE"/>
        </w:rPr>
        <w:t>3.12 Type of Contract</w:t>
      </w:r>
    </w:p>
    <w:p w14:paraId="3BB2CA9C">
      <w:pPr>
        <w:tabs>
          <w:tab w:val="left" w:pos="540"/>
          <w:tab w:val="left" w:pos="2870"/>
        </w:tabs>
        <w:spacing w:line="240" w:lineRule="auto"/>
        <w:jc w:val="both"/>
        <w:rPr>
          <w:rFonts w:eastAsia="Times New Roman" w:cstheme="minorHAnsi"/>
          <w:sz w:val="24"/>
          <w:szCs w:val="24"/>
          <w:lang w:val="en-GB" w:eastAsia="en-IE"/>
        </w:rPr>
      </w:pPr>
      <w:r>
        <w:rPr>
          <w:rFonts w:ascii="Tahoma" w:hAnsi="Tahoma" w:cs="Tahoma"/>
          <w:sz w:val="19"/>
          <w:szCs w:val="19"/>
          <w:lang w:val="en-GB"/>
        </w:rPr>
        <w:t>Supplies contract</w:t>
      </w:r>
      <w:r>
        <w:rPr>
          <w:rFonts w:ascii="Tahoma" w:hAnsi="Tahoma" w:cs="Tahoma"/>
          <w:sz w:val="19"/>
          <w:szCs w:val="19"/>
          <w:lang w:val="en-GB"/>
        </w:rPr>
        <w:tab/>
      </w:r>
    </w:p>
    <w:p w14:paraId="5513837C">
      <w:pPr>
        <w:jc w:val="both"/>
        <w:rPr>
          <w:rFonts w:eastAsia="Times New Roman" w:cstheme="minorHAnsi"/>
          <w:b/>
          <w:sz w:val="24"/>
          <w:szCs w:val="24"/>
          <w:lang w:val="en-GB" w:eastAsia="en-IE"/>
        </w:rPr>
      </w:pPr>
      <w:r>
        <w:rPr>
          <w:rFonts w:eastAsia="Times New Roman" w:cstheme="minorHAnsi"/>
          <w:b/>
          <w:sz w:val="24"/>
          <w:szCs w:val="24"/>
          <w:lang w:val="en-GB" w:eastAsia="en-IE"/>
        </w:rPr>
        <w:t>3.12 Donor</w:t>
      </w:r>
    </w:p>
    <w:p w14:paraId="68A80A74">
      <w:pPr>
        <w:jc w:val="both"/>
        <w:rPr>
          <w:rFonts w:eastAsia="Times New Roman" w:cstheme="minorHAnsi"/>
          <w:sz w:val="24"/>
          <w:szCs w:val="24"/>
          <w:lang w:val="en-GB" w:eastAsia="en-IE"/>
        </w:rPr>
      </w:pPr>
      <w:r>
        <w:rPr>
          <w:rFonts w:eastAsia="Times New Roman" w:cstheme="minorHAnsi"/>
          <w:sz w:val="24"/>
          <w:szCs w:val="24"/>
          <w:lang w:val="en-GB" w:eastAsia="en-IE"/>
        </w:rPr>
        <w:t xml:space="preserve">This activity is </w:t>
      </w:r>
      <w:r>
        <w:rPr>
          <w:rFonts w:ascii="Times" w:hAnsi="Times" w:eastAsia="Times New Roman" w:cs="Times New Roman"/>
          <w:b/>
          <w:sz w:val="24"/>
          <w:szCs w:val="24"/>
          <w:lang w:val="en-GB" w:eastAsia="en-IE"/>
        </w:rPr>
        <w:t>SHF</w:t>
      </w:r>
    </w:p>
    <w:p w14:paraId="11A5FF40">
      <w:pPr>
        <w:jc w:val="both"/>
        <w:rPr>
          <w:rFonts w:eastAsia="Times New Roman" w:cstheme="minorHAnsi"/>
          <w:sz w:val="24"/>
          <w:szCs w:val="24"/>
          <w:lang w:val="en-GB" w:eastAsia="en-IE"/>
        </w:rPr>
      </w:pPr>
    </w:p>
    <w:p w14:paraId="283DFE70">
      <w:pPr>
        <w:jc w:val="both"/>
        <w:rPr>
          <w:rFonts w:eastAsia="Times New Roman" w:cstheme="minorHAnsi"/>
          <w:sz w:val="24"/>
          <w:szCs w:val="24"/>
          <w:lang w:val="en-GB" w:eastAsia="en-IE"/>
        </w:rPr>
      </w:pPr>
    </w:p>
    <w:p w14:paraId="0EF5B28F">
      <w:pPr>
        <w:spacing w:line="240" w:lineRule="auto"/>
        <w:ind w:left="426"/>
        <w:rPr>
          <w:rFonts w:ascii="Tahoma" w:hAnsi="Tahoma" w:cs="Tahoma"/>
          <w:sz w:val="19"/>
          <w:szCs w:val="19"/>
          <w:lang w:val="en-US"/>
        </w:rPr>
        <w:sectPr>
          <w:headerReference r:id="rId7" w:type="first"/>
          <w:headerReference r:id="rId6" w:type="default"/>
          <w:pgSz w:w="11906" w:h="16838"/>
          <w:pgMar w:top="1440" w:right="1133" w:bottom="426" w:left="1440" w:header="708" w:footer="708" w:gutter="0"/>
          <w:pgNumType w:start="0"/>
          <w:cols w:space="708" w:num="1"/>
          <w:titlePg/>
          <w:docGrid w:linePitch="360" w:charSpace="0"/>
        </w:sectPr>
      </w:pPr>
    </w:p>
    <w:tbl>
      <w:tblPr>
        <w:tblStyle w:val="5"/>
        <w:tblW w:w="9356" w:type="dxa"/>
        <w:tblInd w:w="108" w:type="dxa"/>
        <w:shd w:val="clear" w:color="auto" w:fill="007C59"/>
        <w:tblLayout w:type="fixed"/>
        <w:tblCellMar>
          <w:top w:w="0" w:type="dxa"/>
          <w:left w:w="108" w:type="dxa"/>
          <w:bottom w:w="0" w:type="dxa"/>
          <w:right w:w="108" w:type="dxa"/>
        </w:tblCellMar>
      </w:tblPr>
      <w:tblGrid>
        <w:gridCol w:w="9356"/>
      </w:tblGrid>
      <w:tr w14:paraId="1F9D9AF3">
        <w:tblPrEx>
          <w:shd w:val="clear" w:color="auto" w:fill="007C59"/>
          <w:tblCellMar>
            <w:top w:w="0" w:type="dxa"/>
            <w:left w:w="108" w:type="dxa"/>
            <w:bottom w:w="0" w:type="dxa"/>
            <w:right w:w="108" w:type="dxa"/>
          </w:tblCellMar>
        </w:tblPrEx>
        <w:trPr>
          <w:cantSplit/>
          <w:trHeight w:val="709" w:hRule="atLeast"/>
        </w:trPr>
        <w:tc>
          <w:tcPr>
            <w:tcW w:w="9356" w:type="dxa"/>
            <w:shd w:val="clear" w:color="auto" w:fill="007C59"/>
            <w:vAlign w:val="center"/>
          </w:tcPr>
          <w:p w14:paraId="0C57CE9A">
            <w:pPr>
              <w:spacing w:before="240" w:after="240" w:line="240" w:lineRule="auto"/>
              <w:ind w:left="360"/>
              <w:jc w:val="center"/>
              <w:rPr>
                <w:rFonts w:ascii="Tahoma" w:hAnsi="Tahoma" w:cs="Tahoma"/>
                <w:b/>
                <w:sz w:val="19"/>
                <w:szCs w:val="19"/>
              </w:rPr>
            </w:pPr>
            <w:r>
              <w:rPr>
                <w:rFonts w:ascii="Tahoma" w:hAnsi="Tahoma" w:cs="Tahoma"/>
                <w:b/>
                <w:color w:val="FFFFFF" w:themeColor="background1"/>
                <w:sz w:val="19"/>
                <w:szCs w:val="19"/>
                <w14:textFill>
                  <w14:solidFill>
                    <w14:schemeClr w14:val="bg1"/>
                  </w14:solidFill>
                </w14:textFill>
              </w:rPr>
              <w:t xml:space="preserve">4. Bidder’s Information </w:t>
            </w:r>
            <w:r>
              <w:drawing>
                <wp:anchor distT="0" distB="0" distL="114300" distR="114300" simplePos="0" relativeHeight="251669504" behindDoc="0" locked="0" layoutInCell="1" allowOverlap="1">
                  <wp:simplePos x="0" y="0"/>
                  <wp:positionH relativeFrom="column">
                    <wp:posOffset>-1905</wp:posOffset>
                  </wp:positionH>
                  <wp:positionV relativeFrom="paragraph">
                    <wp:posOffset>2540</wp:posOffset>
                  </wp:positionV>
                  <wp:extent cx="1219200" cy="484505"/>
                  <wp:effectExtent l="0" t="0" r="0" b="0"/>
                  <wp:wrapNone/>
                  <wp:docPr id="16" name="Picture 16" descr="C:\Users\user\Documents\LLG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C:\Users\user\Documents\LLG logo.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1219200" cy="484505"/>
                          </a:xfrm>
                          <a:prstGeom prst="rect">
                            <a:avLst/>
                          </a:prstGeom>
                          <a:noFill/>
                          <a:ln>
                            <a:noFill/>
                          </a:ln>
                        </pic:spPr>
                      </pic:pic>
                    </a:graphicData>
                  </a:graphic>
                </wp:anchor>
              </w:drawing>
            </w:r>
          </w:p>
        </w:tc>
      </w:tr>
    </w:tbl>
    <w:p w14:paraId="7C4E2E2C">
      <w:pPr>
        <w:spacing w:after="0" w:line="240" w:lineRule="auto"/>
        <w:rPr>
          <w:rFonts w:ascii="Tahoma" w:hAnsi="Tahoma" w:cs="Tahoma"/>
          <w:sz w:val="19"/>
          <w:szCs w:val="19"/>
        </w:rPr>
      </w:pPr>
    </w:p>
    <w:p w14:paraId="5E4E3C47">
      <w:pPr>
        <w:spacing w:after="0" w:line="240" w:lineRule="auto"/>
        <w:rPr>
          <w:rFonts w:ascii="Tahoma" w:hAnsi="Tahoma" w:cs="Tahoma"/>
          <w:sz w:val="19"/>
          <w:szCs w:val="19"/>
        </w:rPr>
      </w:pPr>
      <w:r>
        <w:rPr>
          <w:rFonts w:ascii="Tahoma" w:hAnsi="Tahoma" w:cs="Tahoma"/>
          <w:sz w:val="19"/>
          <w:szCs w:val="19"/>
        </w:rPr>
        <w:t>To be completed by tenderer:</w:t>
      </w:r>
    </w:p>
    <w:p w14:paraId="7A6B5804">
      <w:pPr>
        <w:spacing w:after="0" w:line="240" w:lineRule="auto"/>
        <w:rPr>
          <w:rFonts w:ascii="Tahoma" w:hAnsi="Tahoma" w:cs="Tahoma"/>
          <w:sz w:val="19"/>
          <w:szCs w:val="19"/>
        </w:rPr>
      </w:pPr>
    </w:p>
    <w:p w14:paraId="031C84B2">
      <w:pPr>
        <w:pStyle w:val="25"/>
        <w:numPr>
          <w:ilvl w:val="1"/>
          <w:numId w:val="15"/>
        </w:numPr>
        <w:spacing w:after="0" w:line="240" w:lineRule="auto"/>
        <w:rPr>
          <w:rFonts w:ascii="Tahoma" w:hAnsi="Tahoma" w:cs="Tahoma"/>
          <w:b/>
          <w:sz w:val="19"/>
          <w:szCs w:val="19"/>
        </w:rPr>
      </w:pPr>
      <w:r>
        <w:rPr>
          <w:rFonts w:ascii="Tahoma" w:hAnsi="Tahoma" w:cs="Tahoma"/>
          <w:b/>
          <w:sz w:val="19"/>
          <w:szCs w:val="19"/>
        </w:rPr>
        <w:t>Business Profile</w:t>
      </w:r>
    </w:p>
    <w:p w14:paraId="781B6239">
      <w:pPr>
        <w:pStyle w:val="25"/>
        <w:spacing w:after="0" w:line="240" w:lineRule="auto"/>
        <w:rPr>
          <w:rFonts w:ascii="Tahoma" w:hAnsi="Tahoma" w:cs="Tahoma"/>
          <w:sz w:val="19"/>
          <w:szCs w:val="19"/>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93"/>
        <w:gridCol w:w="4630"/>
      </w:tblGrid>
      <w:tr w14:paraId="019E3E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exact"/>
        </w:trPr>
        <w:tc>
          <w:tcPr>
            <w:tcW w:w="4693" w:type="dxa"/>
            <w:vAlign w:val="center"/>
          </w:tcPr>
          <w:p w14:paraId="4D942270">
            <w:pPr>
              <w:spacing w:line="240" w:lineRule="auto"/>
              <w:rPr>
                <w:rFonts w:ascii="Tahoma" w:hAnsi="Tahoma" w:cs="Tahoma"/>
                <w:sz w:val="19"/>
                <w:szCs w:val="19"/>
              </w:rPr>
            </w:pPr>
            <w:r>
              <w:rPr>
                <w:rFonts w:ascii="Tahoma" w:hAnsi="Tahoma" w:cs="Tahoma"/>
                <w:sz w:val="19"/>
                <w:szCs w:val="19"/>
              </w:rPr>
              <w:t>Name of Company:</w:t>
            </w:r>
          </w:p>
        </w:tc>
        <w:tc>
          <w:tcPr>
            <w:tcW w:w="4630" w:type="dxa"/>
            <w:vAlign w:val="center"/>
          </w:tcPr>
          <w:p w14:paraId="46FA0BA9">
            <w:pPr>
              <w:spacing w:line="240" w:lineRule="auto"/>
              <w:rPr>
                <w:rFonts w:ascii="Tahoma" w:hAnsi="Tahoma" w:cs="Tahoma"/>
                <w:sz w:val="19"/>
                <w:szCs w:val="19"/>
              </w:rPr>
            </w:pPr>
          </w:p>
        </w:tc>
      </w:tr>
      <w:tr w14:paraId="5E4FC5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exact"/>
        </w:trPr>
        <w:tc>
          <w:tcPr>
            <w:tcW w:w="4693" w:type="dxa"/>
            <w:vAlign w:val="center"/>
          </w:tcPr>
          <w:p w14:paraId="2ED40BC9">
            <w:pPr>
              <w:spacing w:line="240" w:lineRule="auto"/>
              <w:rPr>
                <w:rFonts w:ascii="Tahoma" w:hAnsi="Tahoma" w:cs="Tahoma"/>
                <w:sz w:val="19"/>
                <w:szCs w:val="19"/>
              </w:rPr>
            </w:pPr>
            <w:r>
              <w:rPr>
                <w:rFonts w:ascii="Tahoma" w:hAnsi="Tahoma" w:cs="Tahoma"/>
                <w:sz w:val="19"/>
                <w:szCs w:val="19"/>
              </w:rPr>
              <w:t>Physical Address of office:</w:t>
            </w:r>
          </w:p>
        </w:tc>
        <w:tc>
          <w:tcPr>
            <w:tcW w:w="4630" w:type="dxa"/>
            <w:vAlign w:val="center"/>
          </w:tcPr>
          <w:p w14:paraId="17D4EB33">
            <w:pPr>
              <w:spacing w:line="240" w:lineRule="auto"/>
              <w:rPr>
                <w:rFonts w:ascii="Tahoma" w:hAnsi="Tahoma" w:cs="Tahoma"/>
                <w:sz w:val="19"/>
                <w:szCs w:val="19"/>
              </w:rPr>
            </w:pPr>
          </w:p>
        </w:tc>
      </w:tr>
      <w:tr w14:paraId="6D2D0A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exact"/>
        </w:trPr>
        <w:tc>
          <w:tcPr>
            <w:tcW w:w="4693" w:type="dxa"/>
            <w:vAlign w:val="center"/>
          </w:tcPr>
          <w:p w14:paraId="1DDEBEB0">
            <w:pPr>
              <w:spacing w:line="240" w:lineRule="auto"/>
              <w:rPr>
                <w:rFonts w:ascii="Tahoma" w:hAnsi="Tahoma" w:cs="Tahoma"/>
                <w:sz w:val="19"/>
                <w:szCs w:val="19"/>
              </w:rPr>
            </w:pPr>
            <w:r>
              <w:t>Office</w:t>
            </w:r>
            <w:r>
              <w:rPr>
                <w:spacing w:val="-7"/>
              </w:rPr>
              <w:t xml:space="preserve"> </w:t>
            </w:r>
            <w:r>
              <w:t>Telephone</w:t>
            </w:r>
            <w:r>
              <w:rPr>
                <w:spacing w:val="-6"/>
              </w:rPr>
              <w:t xml:space="preserve"> </w:t>
            </w:r>
            <w:r>
              <w:t>Number &amp; Email Address</w:t>
            </w:r>
          </w:p>
        </w:tc>
        <w:tc>
          <w:tcPr>
            <w:tcW w:w="4630" w:type="dxa"/>
            <w:vAlign w:val="center"/>
          </w:tcPr>
          <w:p w14:paraId="054618AB">
            <w:pPr>
              <w:spacing w:line="240" w:lineRule="auto"/>
              <w:rPr>
                <w:rFonts w:ascii="Tahoma" w:hAnsi="Tahoma" w:cs="Tahoma"/>
                <w:sz w:val="19"/>
                <w:szCs w:val="19"/>
              </w:rPr>
            </w:pPr>
          </w:p>
        </w:tc>
      </w:tr>
      <w:tr w14:paraId="231EC9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exact"/>
        </w:trPr>
        <w:tc>
          <w:tcPr>
            <w:tcW w:w="4693" w:type="dxa"/>
            <w:vAlign w:val="center"/>
          </w:tcPr>
          <w:p w14:paraId="044200EA">
            <w:pPr>
              <w:spacing w:line="240" w:lineRule="auto"/>
              <w:rPr>
                <w:rFonts w:ascii="Tahoma" w:hAnsi="Tahoma" w:cs="Tahoma"/>
                <w:sz w:val="19"/>
                <w:szCs w:val="19"/>
              </w:rPr>
            </w:pPr>
            <w:r>
              <w:rPr>
                <w:rFonts w:ascii="Tahoma" w:hAnsi="Tahoma" w:cs="Tahoma"/>
                <w:sz w:val="19"/>
                <w:szCs w:val="19"/>
              </w:rPr>
              <w:t>Contact Name, Title, Telephone Number</w:t>
            </w:r>
          </w:p>
        </w:tc>
        <w:tc>
          <w:tcPr>
            <w:tcW w:w="4630" w:type="dxa"/>
            <w:vAlign w:val="center"/>
          </w:tcPr>
          <w:p w14:paraId="7329BC04">
            <w:pPr>
              <w:spacing w:line="240" w:lineRule="auto"/>
              <w:rPr>
                <w:rFonts w:ascii="Tahoma" w:hAnsi="Tahoma" w:cs="Tahoma"/>
                <w:sz w:val="19"/>
                <w:szCs w:val="19"/>
              </w:rPr>
            </w:pPr>
          </w:p>
        </w:tc>
      </w:tr>
      <w:tr w14:paraId="6242F5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exact"/>
        </w:trPr>
        <w:tc>
          <w:tcPr>
            <w:tcW w:w="4693" w:type="dxa"/>
            <w:vAlign w:val="center"/>
          </w:tcPr>
          <w:p w14:paraId="6F1EA0A9">
            <w:pPr>
              <w:spacing w:line="240" w:lineRule="auto"/>
              <w:rPr>
                <w:rFonts w:ascii="Tahoma" w:hAnsi="Tahoma" w:cs="Tahoma"/>
                <w:sz w:val="19"/>
                <w:szCs w:val="19"/>
              </w:rPr>
            </w:pPr>
            <w:r>
              <w:t>Company business License/Registration No</w:t>
            </w:r>
          </w:p>
        </w:tc>
        <w:tc>
          <w:tcPr>
            <w:tcW w:w="4630" w:type="dxa"/>
            <w:vAlign w:val="center"/>
          </w:tcPr>
          <w:p w14:paraId="05066AFC">
            <w:pPr>
              <w:spacing w:line="240" w:lineRule="auto"/>
              <w:rPr>
                <w:rFonts w:ascii="Tahoma" w:hAnsi="Tahoma" w:cs="Tahoma"/>
                <w:sz w:val="19"/>
                <w:szCs w:val="19"/>
              </w:rPr>
            </w:pPr>
          </w:p>
        </w:tc>
      </w:tr>
      <w:tr w14:paraId="707A7E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exact"/>
        </w:trPr>
        <w:tc>
          <w:tcPr>
            <w:tcW w:w="4693" w:type="dxa"/>
            <w:vAlign w:val="center"/>
          </w:tcPr>
          <w:p w14:paraId="3DC2B394">
            <w:pPr>
              <w:spacing w:line="240" w:lineRule="auto"/>
              <w:rPr>
                <w:rFonts w:ascii="Tahoma" w:hAnsi="Tahoma" w:cs="Tahoma"/>
                <w:sz w:val="19"/>
                <w:szCs w:val="19"/>
              </w:rPr>
            </w:pPr>
            <w:r>
              <w:rPr>
                <w:rFonts w:ascii="Tahoma" w:hAnsi="Tahoma" w:cs="Tahoma"/>
                <w:sz w:val="19"/>
                <w:szCs w:val="19"/>
              </w:rPr>
              <w:t>Years in operation:</w:t>
            </w:r>
          </w:p>
        </w:tc>
        <w:tc>
          <w:tcPr>
            <w:tcW w:w="4630" w:type="dxa"/>
            <w:vAlign w:val="center"/>
          </w:tcPr>
          <w:p w14:paraId="716FFE45">
            <w:pPr>
              <w:spacing w:line="240" w:lineRule="auto"/>
              <w:rPr>
                <w:rFonts w:ascii="Tahoma" w:hAnsi="Tahoma" w:cs="Tahoma"/>
                <w:sz w:val="19"/>
                <w:szCs w:val="19"/>
              </w:rPr>
            </w:pPr>
          </w:p>
        </w:tc>
      </w:tr>
      <w:tr w14:paraId="3F9DB0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exact"/>
        </w:trPr>
        <w:tc>
          <w:tcPr>
            <w:tcW w:w="4693" w:type="dxa"/>
            <w:vAlign w:val="center"/>
          </w:tcPr>
          <w:p w14:paraId="5A28316A">
            <w:pPr>
              <w:spacing w:line="240" w:lineRule="auto"/>
              <w:rPr>
                <w:rFonts w:ascii="Tahoma" w:hAnsi="Tahoma" w:cs="Tahoma"/>
                <w:sz w:val="19"/>
                <w:szCs w:val="19"/>
              </w:rPr>
            </w:pPr>
            <w:r>
              <w:rPr>
                <w:rFonts w:ascii="Tahoma" w:hAnsi="Tahoma" w:cs="Tahoma"/>
                <w:sz w:val="19"/>
                <w:szCs w:val="19"/>
              </w:rPr>
              <w:t>Company web address</w:t>
            </w:r>
          </w:p>
        </w:tc>
        <w:tc>
          <w:tcPr>
            <w:tcW w:w="4630" w:type="dxa"/>
            <w:vAlign w:val="center"/>
          </w:tcPr>
          <w:p w14:paraId="52FC999B">
            <w:pPr>
              <w:spacing w:line="240" w:lineRule="auto"/>
              <w:rPr>
                <w:rFonts w:ascii="Tahoma" w:hAnsi="Tahoma" w:cs="Tahoma"/>
                <w:sz w:val="19"/>
                <w:szCs w:val="19"/>
              </w:rPr>
            </w:pPr>
          </w:p>
        </w:tc>
      </w:tr>
    </w:tbl>
    <w:p w14:paraId="3C5EBECA">
      <w:pPr>
        <w:spacing w:line="240" w:lineRule="auto"/>
        <w:rPr>
          <w:rFonts w:ascii="Tahoma" w:hAnsi="Tahoma" w:cs="Tahoma"/>
          <w:b/>
          <w:sz w:val="19"/>
          <w:szCs w:val="19"/>
        </w:rPr>
      </w:pPr>
    </w:p>
    <w:p w14:paraId="19CA13EB">
      <w:pPr>
        <w:pStyle w:val="25"/>
        <w:numPr>
          <w:ilvl w:val="1"/>
          <w:numId w:val="15"/>
        </w:numPr>
        <w:spacing w:after="0" w:line="240" w:lineRule="auto"/>
        <w:rPr>
          <w:rFonts w:ascii="Tahoma" w:hAnsi="Tahoma" w:cs="Tahoma"/>
          <w:b/>
          <w:sz w:val="19"/>
          <w:szCs w:val="19"/>
        </w:rPr>
      </w:pPr>
      <w:r>
        <w:rPr>
          <w:rFonts w:ascii="Tahoma" w:hAnsi="Tahoma" w:cs="Tahoma"/>
          <w:b/>
          <w:sz w:val="19"/>
          <w:szCs w:val="19"/>
        </w:rPr>
        <w:t xml:space="preserve">Bank Details: </w:t>
      </w:r>
    </w:p>
    <w:p w14:paraId="786ACB40">
      <w:pPr>
        <w:pStyle w:val="25"/>
        <w:spacing w:after="0" w:line="240" w:lineRule="auto"/>
        <w:rPr>
          <w:rFonts w:ascii="Tahoma" w:hAnsi="Tahoma" w:cs="Tahoma"/>
          <w:sz w:val="19"/>
          <w:szCs w:val="19"/>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70"/>
        <w:gridCol w:w="4653"/>
      </w:tblGrid>
      <w:tr w14:paraId="23DA0A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exact"/>
        </w:trPr>
        <w:tc>
          <w:tcPr>
            <w:tcW w:w="4670" w:type="dxa"/>
            <w:vAlign w:val="center"/>
          </w:tcPr>
          <w:p w14:paraId="34044EE3">
            <w:pPr>
              <w:spacing w:line="240" w:lineRule="auto"/>
              <w:rPr>
                <w:rFonts w:ascii="Tahoma" w:hAnsi="Tahoma" w:cs="Tahoma"/>
                <w:sz w:val="19"/>
                <w:szCs w:val="19"/>
              </w:rPr>
            </w:pPr>
            <w:r>
              <w:rPr>
                <w:rFonts w:ascii="Tahoma" w:hAnsi="Tahoma" w:cs="Tahoma"/>
                <w:sz w:val="19"/>
                <w:szCs w:val="19"/>
              </w:rPr>
              <w:t>Bank Name:</w:t>
            </w:r>
          </w:p>
        </w:tc>
        <w:tc>
          <w:tcPr>
            <w:tcW w:w="4653" w:type="dxa"/>
            <w:vAlign w:val="center"/>
          </w:tcPr>
          <w:p w14:paraId="24531F07">
            <w:pPr>
              <w:spacing w:line="240" w:lineRule="auto"/>
              <w:rPr>
                <w:rFonts w:ascii="Tahoma" w:hAnsi="Tahoma" w:cs="Tahoma"/>
                <w:sz w:val="19"/>
                <w:szCs w:val="19"/>
              </w:rPr>
            </w:pPr>
          </w:p>
        </w:tc>
      </w:tr>
      <w:tr w14:paraId="689E77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exact"/>
        </w:trPr>
        <w:tc>
          <w:tcPr>
            <w:tcW w:w="4670" w:type="dxa"/>
            <w:vAlign w:val="center"/>
          </w:tcPr>
          <w:p w14:paraId="7EDABB2A">
            <w:pPr>
              <w:spacing w:line="240" w:lineRule="auto"/>
              <w:rPr>
                <w:rFonts w:ascii="Tahoma" w:hAnsi="Tahoma" w:cs="Tahoma"/>
                <w:sz w:val="19"/>
                <w:szCs w:val="19"/>
              </w:rPr>
            </w:pPr>
            <w:r>
              <w:rPr>
                <w:rFonts w:ascii="Tahoma" w:hAnsi="Tahoma" w:cs="Tahoma"/>
                <w:sz w:val="19"/>
                <w:szCs w:val="19"/>
              </w:rPr>
              <w:t>Bank Address:</w:t>
            </w:r>
          </w:p>
        </w:tc>
        <w:tc>
          <w:tcPr>
            <w:tcW w:w="4653" w:type="dxa"/>
            <w:vAlign w:val="center"/>
          </w:tcPr>
          <w:p w14:paraId="284B378A">
            <w:pPr>
              <w:spacing w:line="240" w:lineRule="auto"/>
              <w:rPr>
                <w:rFonts w:ascii="Tahoma" w:hAnsi="Tahoma" w:cs="Tahoma"/>
                <w:sz w:val="19"/>
                <w:szCs w:val="19"/>
              </w:rPr>
            </w:pPr>
          </w:p>
        </w:tc>
      </w:tr>
      <w:tr w14:paraId="6183B3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exact"/>
        </w:trPr>
        <w:tc>
          <w:tcPr>
            <w:tcW w:w="4670" w:type="dxa"/>
            <w:vAlign w:val="center"/>
          </w:tcPr>
          <w:p w14:paraId="225E6FCA">
            <w:pPr>
              <w:spacing w:line="240" w:lineRule="auto"/>
              <w:rPr>
                <w:rFonts w:ascii="Tahoma" w:hAnsi="Tahoma" w:cs="Tahoma"/>
                <w:sz w:val="19"/>
                <w:szCs w:val="19"/>
              </w:rPr>
            </w:pPr>
            <w:r>
              <w:rPr>
                <w:rFonts w:ascii="Tahoma" w:hAnsi="Tahoma" w:cs="Tahoma"/>
                <w:sz w:val="19"/>
                <w:szCs w:val="19"/>
              </w:rPr>
              <w:t>Bank Account Name:</w:t>
            </w:r>
          </w:p>
        </w:tc>
        <w:tc>
          <w:tcPr>
            <w:tcW w:w="4653" w:type="dxa"/>
            <w:vAlign w:val="center"/>
          </w:tcPr>
          <w:p w14:paraId="1BF35800">
            <w:pPr>
              <w:spacing w:line="240" w:lineRule="auto"/>
              <w:rPr>
                <w:rFonts w:ascii="Tahoma" w:hAnsi="Tahoma" w:cs="Tahoma"/>
                <w:sz w:val="19"/>
                <w:szCs w:val="19"/>
              </w:rPr>
            </w:pPr>
          </w:p>
        </w:tc>
      </w:tr>
      <w:tr w14:paraId="10C30B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exact"/>
        </w:trPr>
        <w:tc>
          <w:tcPr>
            <w:tcW w:w="4670" w:type="dxa"/>
            <w:vAlign w:val="center"/>
          </w:tcPr>
          <w:p w14:paraId="148F8AE6">
            <w:pPr>
              <w:spacing w:line="240" w:lineRule="auto"/>
              <w:rPr>
                <w:rFonts w:ascii="Tahoma" w:hAnsi="Tahoma" w:cs="Tahoma"/>
                <w:sz w:val="19"/>
                <w:szCs w:val="19"/>
              </w:rPr>
            </w:pPr>
            <w:r>
              <w:rPr>
                <w:rFonts w:ascii="Tahoma" w:hAnsi="Tahoma" w:cs="Tahoma"/>
                <w:sz w:val="19"/>
                <w:szCs w:val="19"/>
              </w:rPr>
              <w:t>Bank Account Number:</w:t>
            </w:r>
          </w:p>
        </w:tc>
        <w:tc>
          <w:tcPr>
            <w:tcW w:w="4653" w:type="dxa"/>
            <w:vAlign w:val="center"/>
          </w:tcPr>
          <w:p w14:paraId="61D057BE">
            <w:pPr>
              <w:spacing w:line="240" w:lineRule="auto"/>
              <w:rPr>
                <w:rFonts w:ascii="Tahoma" w:hAnsi="Tahoma" w:cs="Tahoma"/>
                <w:sz w:val="19"/>
                <w:szCs w:val="19"/>
              </w:rPr>
            </w:pPr>
          </w:p>
        </w:tc>
      </w:tr>
      <w:tr w14:paraId="6339B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exact"/>
        </w:trPr>
        <w:tc>
          <w:tcPr>
            <w:tcW w:w="4670" w:type="dxa"/>
            <w:vAlign w:val="center"/>
          </w:tcPr>
          <w:p w14:paraId="258D1686">
            <w:pPr>
              <w:spacing w:line="240" w:lineRule="auto"/>
              <w:rPr>
                <w:rFonts w:ascii="Tahoma" w:hAnsi="Tahoma" w:cs="Tahoma"/>
                <w:sz w:val="19"/>
                <w:szCs w:val="19"/>
              </w:rPr>
            </w:pPr>
            <w:r>
              <w:rPr>
                <w:rFonts w:ascii="Tahoma" w:hAnsi="Tahoma" w:cs="Tahoma"/>
                <w:sz w:val="19"/>
                <w:szCs w:val="19"/>
              </w:rPr>
              <w:t>How long has this Account been open?</w:t>
            </w:r>
          </w:p>
        </w:tc>
        <w:tc>
          <w:tcPr>
            <w:tcW w:w="4653" w:type="dxa"/>
            <w:vAlign w:val="center"/>
          </w:tcPr>
          <w:p w14:paraId="30A5C9C1">
            <w:pPr>
              <w:spacing w:line="240" w:lineRule="auto"/>
              <w:rPr>
                <w:rFonts w:ascii="Tahoma" w:hAnsi="Tahoma" w:cs="Tahoma"/>
                <w:sz w:val="19"/>
                <w:szCs w:val="19"/>
              </w:rPr>
            </w:pPr>
          </w:p>
        </w:tc>
      </w:tr>
    </w:tbl>
    <w:p w14:paraId="38548508">
      <w:pPr>
        <w:spacing w:after="0" w:line="240" w:lineRule="auto"/>
        <w:rPr>
          <w:rFonts w:ascii="Tahoma" w:hAnsi="Tahoma" w:cs="Tahoma"/>
          <w:sz w:val="19"/>
          <w:szCs w:val="19"/>
        </w:rPr>
      </w:pPr>
    </w:p>
    <w:p w14:paraId="1D80641E">
      <w:pPr>
        <w:spacing w:after="0" w:line="240" w:lineRule="auto"/>
        <w:rPr>
          <w:rFonts w:ascii="Tahoma" w:hAnsi="Tahoma" w:cs="Tahoma"/>
          <w:sz w:val="19"/>
          <w:szCs w:val="19"/>
        </w:rPr>
      </w:pPr>
    </w:p>
    <w:p w14:paraId="618D8F10">
      <w:pPr>
        <w:spacing w:after="0" w:line="240" w:lineRule="auto"/>
        <w:rPr>
          <w:rFonts w:ascii="Tahoma" w:hAnsi="Tahoma" w:cs="Tahoma"/>
          <w:sz w:val="19"/>
          <w:szCs w:val="19"/>
        </w:rPr>
      </w:pPr>
    </w:p>
    <w:p w14:paraId="0EA03300">
      <w:pPr>
        <w:pStyle w:val="25"/>
        <w:numPr>
          <w:ilvl w:val="1"/>
          <w:numId w:val="15"/>
        </w:numPr>
        <w:spacing w:after="0" w:line="240" w:lineRule="auto"/>
        <w:rPr>
          <w:rFonts w:ascii="Tahoma" w:hAnsi="Tahoma" w:cs="Tahoma"/>
          <w:b/>
          <w:sz w:val="19"/>
          <w:szCs w:val="19"/>
        </w:rPr>
      </w:pPr>
      <w:r>
        <w:rPr>
          <w:rFonts w:ascii="Tahoma" w:hAnsi="Tahoma" w:cs="Tahoma"/>
          <w:b/>
          <w:sz w:val="19"/>
          <w:szCs w:val="19"/>
        </w:rPr>
        <w:t>Payment Terms:</w:t>
      </w:r>
    </w:p>
    <w:p w14:paraId="5FF93AAE">
      <w:pPr>
        <w:spacing w:after="0" w:line="240" w:lineRule="auto"/>
        <w:rPr>
          <w:rFonts w:ascii="Tahoma" w:hAnsi="Tahoma" w:cs="Tahoma"/>
          <w:b/>
          <w:sz w:val="19"/>
          <w:szCs w:val="19"/>
        </w:rPr>
      </w:pPr>
    </w:p>
    <w:tbl>
      <w:tblPr>
        <w:tblStyle w:val="5"/>
        <w:tblW w:w="9356" w:type="dxa"/>
        <w:tblInd w:w="1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58"/>
        <w:gridCol w:w="3898"/>
      </w:tblGrid>
      <w:tr w14:paraId="1964C0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8" w:hRule="atLeast"/>
        </w:trPr>
        <w:tc>
          <w:tcPr>
            <w:tcW w:w="5458" w:type="dxa"/>
            <w:shd w:val="clear" w:color="auto" w:fill="auto"/>
          </w:tcPr>
          <w:p w14:paraId="59E486DE">
            <w:pPr>
              <w:pStyle w:val="36"/>
              <w:spacing w:before="90"/>
              <w:ind w:left="106"/>
            </w:pPr>
            <w:r>
              <w:t>Provide</w:t>
            </w:r>
            <w:r>
              <w:rPr>
                <w:spacing w:val="-5"/>
              </w:rPr>
              <w:t xml:space="preserve"> details of your </w:t>
            </w:r>
            <w:r>
              <w:rPr>
                <w:spacing w:val="-1"/>
              </w:rPr>
              <w:t xml:space="preserve">proposed </w:t>
            </w:r>
            <w:r>
              <w:t>payment</w:t>
            </w:r>
            <w:r>
              <w:rPr>
                <w:spacing w:val="-3"/>
              </w:rPr>
              <w:t xml:space="preserve"> </w:t>
            </w:r>
            <w:r>
              <w:t>schedule</w:t>
            </w:r>
            <w:r>
              <w:rPr>
                <w:spacing w:val="-6"/>
              </w:rPr>
              <w:t xml:space="preserve"> </w:t>
            </w:r>
            <w:r>
              <w:t>in</w:t>
            </w:r>
            <w:r>
              <w:rPr>
                <w:spacing w:val="-4"/>
              </w:rPr>
              <w:t xml:space="preserve"> </w:t>
            </w:r>
            <w:r>
              <w:t>%</w:t>
            </w:r>
            <w:r>
              <w:rPr>
                <w:spacing w:val="-2"/>
              </w:rPr>
              <w:t xml:space="preserve"> </w:t>
            </w:r>
            <w:r>
              <w:t xml:space="preserve">given the </w:t>
            </w:r>
            <w:r>
              <w:rPr>
                <w:spacing w:val="-47"/>
              </w:rPr>
              <w:t xml:space="preserve"> </w:t>
            </w:r>
            <w:r>
              <w:t>details</w:t>
            </w:r>
            <w:r>
              <w:rPr>
                <w:spacing w:val="-2"/>
              </w:rPr>
              <w:t xml:space="preserve"> </w:t>
            </w:r>
            <w:r>
              <w:t>of</w:t>
            </w:r>
            <w:r>
              <w:rPr>
                <w:spacing w:val="-3"/>
              </w:rPr>
              <w:t xml:space="preserve"> </w:t>
            </w:r>
            <w:r>
              <w:t>payment amount and % of work progress.</w:t>
            </w:r>
          </w:p>
        </w:tc>
        <w:tc>
          <w:tcPr>
            <w:tcW w:w="3898" w:type="dxa"/>
          </w:tcPr>
          <w:p w14:paraId="2F16D136">
            <w:pPr>
              <w:pStyle w:val="36"/>
              <w:rPr>
                <w:rFonts w:ascii="Times New Roman"/>
                <w:sz w:val="20"/>
              </w:rPr>
            </w:pPr>
          </w:p>
        </w:tc>
      </w:tr>
      <w:tr w14:paraId="65EC8B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3" w:hRule="atLeast"/>
        </w:trPr>
        <w:tc>
          <w:tcPr>
            <w:tcW w:w="5458" w:type="dxa"/>
          </w:tcPr>
          <w:p w14:paraId="494A7321">
            <w:pPr>
              <w:pStyle w:val="36"/>
              <w:spacing w:before="37"/>
              <w:ind w:left="106" w:right="246"/>
            </w:pPr>
            <w:r>
              <w:t>Preferred payment method: (cheque /electronic</w:t>
            </w:r>
            <w:r>
              <w:rPr>
                <w:spacing w:val="-48"/>
              </w:rPr>
              <w:t xml:space="preserve"> </w:t>
            </w:r>
            <w:r>
              <w:t>payment)</w:t>
            </w:r>
          </w:p>
        </w:tc>
        <w:tc>
          <w:tcPr>
            <w:tcW w:w="3898" w:type="dxa"/>
          </w:tcPr>
          <w:p w14:paraId="482F9ED1">
            <w:pPr>
              <w:pStyle w:val="36"/>
              <w:rPr>
                <w:rFonts w:ascii="Times New Roman"/>
                <w:sz w:val="20"/>
              </w:rPr>
            </w:pPr>
          </w:p>
        </w:tc>
      </w:tr>
      <w:tr w14:paraId="013C64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0" w:hRule="atLeast"/>
        </w:trPr>
        <w:tc>
          <w:tcPr>
            <w:tcW w:w="5458" w:type="dxa"/>
          </w:tcPr>
          <w:p w14:paraId="3EC387D5">
            <w:pPr>
              <w:pStyle w:val="36"/>
              <w:spacing w:before="21" w:line="242" w:lineRule="auto"/>
              <w:ind w:left="106" w:right="113"/>
            </w:pPr>
            <w:r>
              <w:t>How long is your credit period upon submitting</w:t>
            </w:r>
            <w:r>
              <w:rPr>
                <w:spacing w:val="1"/>
              </w:rPr>
              <w:t xml:space="preserve"> </w:t>
            </w:r>
            <w:r>
              <w:t>an</w:t>
            </w:r>
            <w:r>
              <w:rPr>
                <w:spacing w:val="-4"/>
              </w:rPr>
              <w:t xml:space="preserve"> </w:t>
            </w:r>
            <w:r>
              <w:t>invoice</w:t>
            </w:r>
            <w:r>
              <w:rPr>
                <w:spacing w:val="-6"/>
              </w:rPr>
              <w:t xml:space="preserve"> </w:t>
            </w:r>
            <w:r>
              <w:t>to</w:t>
            </w:r>
            <w:r>
              <w:rPr>
                <w:spacing w:val="-1"/>
              </w:rPr>
              <w:t xml:space="preserve"> </w:t>
            </w:r>
            <w:r>
              <w:t>Lifeline-Gedo?</w:t>
            </w:r>
            <w:r>
              <w:rPr>
                <w:spacing w:val="-6"/>
              </w:rPr>
              <w:t xml:space="preserve"> </w:t>
            </w:r>
            <w:r>
              <w:t>(starting</w:t>
            </w:r>
            <w:r>
              <w:rPr>
                <w:spacing w:val="-4"/>
              </w:rPr>
              <w:t xml:space="preserve"> </w:t>
            </w:r>
            <w:r>
              <w:t>from the</w:t>
            </w:r>
            <w:r>
              <w:rPr>
                <w:spacing w:val="-5"/>
              </w:rPr>
              <w:t xml:space="preserve"> </w:t>
            </w:r>
            <w:r>
              <w:t>date</w:t>
            </w:r>
            <w:r>
              <w:rPr>
                <w:spacing w:val="-6"/>
              </w:rPr>
              <w:t xml:space="preserve"> </w:t>
            </w:r>
            <w:r>
              <w:t>of</w:t>
            </w:r>
          </w:p>
          <w:p w14:paraId="6E3EDA2E">
            <w:pPr>
              <w:pStyle w:val="36"/>
              <w:spacing w:line="266" w:lineRule="exact"/>
              <w:ind w:left="106"/>
            </w:pPr>
            <w:r>
              <w:t>submission)</w:t>
            </w:r>
          </w:p>
        </w:tc>
        <w:tc>
          <w:tcPr>
            <w:tcW w:w="3898" w:type="dxa"/>
          </w:tcPr>
          <w:p w14:paraId="7C4514D0">
            <w:pPr>
              <w:pStyle w:val="36"/>
              <w:rPr>
                <w:rFonts w:ascii="Times New Roman"/>
                <w:sz w:val="20"/>
              </w:rPr>
            </w:pPr>
          </w:p>
        </w:tc>
      </w:tr>
    </w:tbl>
    <w:p w14:paraId="090167A4">
      <w:pPr>
        <w:pStyle w:val="25"/>
        <w:spacing w:after="0" w:line="240" w:lineRule="auto"/>
        <w:rPr>
          <w:rFonts w:ascii="Tahoma" w:hAnsi="Tahoma" w:cs="Tahoma"/>
          <w:b/>
          <w:sz w:val="19"/>
          <w:szCs w:val="19"/>
        </w:rPr>
      </w:pPr>
    </w:p>
    <w:p w14:paraId="5BB32689">
      <w:pPr>
        <w:spacing w:after="0" w:line="240" w:lineRule="auto"/>
        <w:rPr>
          <w:rFonts w:ascii="Tahoma" w:hAnsi="Tahoma" w:cs="Tahoma"/>
          <w:b/>
          <w:sz w:val="19"/>
          <w:szCs w:val="19"/>
        </w:rPr>
      </w:pPr>
    </w:p>
    <w:p w14:paraId="1D9709A6">
      <w:pPr>
        <w:pStyle w:val="25"/>
        <w:numPr>
          <w:ilvl w:val="1"/>
          <w:numId w:val="15"/>
        </w:numPr>
        <w:spacing w:after="0" w:line="240" w:lineRule="auto"/>
        <w:rPr>
          <w:rFonts w:ascii="Tahoma" w:hAnsi="Tahoma" w:cs="Tahoma"/>
          <w:b/>
          <w:sz w:val="19"/>
          <w:szCs w:val="19"/>
        </w:rPr>
      </w:pPr>
      <w:r>
        <w:rPr>
          <w:rFonts w:ascii="Tahoma" w:hAnsi="Tahoma" w:cs="Tahoma"/>
          <w:b/>
          <w:sz w:val="19"/>
          <w:szCs w:val="19"/>
        </w:rPr>
        <w:t>Delivery terms</w:t>
      </w:r>
    </w:p>
    <w:p w14:paraId="4659EA63">
      <w:pPr>
        <w:pStyle w:val="25"/>
        <w:spacing w:line="240" w:lineRule="auto"/>
        <w:rPr>
          <w:rFonts w:ascii="Tahoma" w:hAnsi="Tahoma" w:cs="Tahoma"/>
          <w:b/>
          <w:sz w:val="19"/>
          <w:szCs w:val="19"/>
        </w:rPr>
      </w:pPr>
    </w:p>
    <w:tbl>
      <w:tblPr>
        <w:tblStyle w:val="5"/>
        <w:tblW w:w="9356" w:type="dxa"/>
        <w:tblInd w:w="1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91"/>
        <w:gridCol w:w="3865"/>
      </w:tblGrid>
      <w:tr w14:paraId="4D8BB1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5491" w:type="dxa"/>
            <w:tcBorders>
              <w:bottom w:val="single" w:color="auto" w:sz="4" w:space="0"/>
            </w:tcBorders>
          </w:tcPr>
          <w:p w14:paraId="362D0F9B">
            <w:pPr>
              <w:pStyle w:val="36"/>
              <w:spacing w:line="266" w:lineRule="exact"/>
            </w:pPr>
            <w:bookmarkStart w:id="2" w:name="_Hlk176094130"/>
            <w:r>
              <w:rPr>
                <w:rFonts w:eastAsia="Times New Roman" w:asciiTheme="minorHAnsi" w:hAnsiTheme="minorHAnsi" w:cstheme="minorHAnsi"/>
                <w:sz w:val="24"/>
                <w:szCs w:val="24"/>
                <w:lang w:eastAsia="en-IE"/>
              </w:rPr>
              <w:t xml:space="preserve">Delivery time </w:t>
            </w:r>
          </w:p>
        </w:tc>
        <w:tc>
          <w:tcPr>
            <w:tcW w:w="3865" w:type="dxa"/>
            <w:tcBorders>
              <w:bottom w:val="single" w:color="auto" w:sz="4" w:space="0"/>
            </w:tcBorders>
          </w:tcPr>
          <w:p w14:paraId="79BC72C4">
            <w:pPr>
              <w:pStyle w:val="36"/>
              <w:rPr>
                <w:rFonts w:ascii="Times New Roman"/>
                <w:sz w:val="20"/>
              </w:rPr>
            </w:pPr>
          </w:p>
        </w:tc>
      </w:tr>
      <w:tr w14:paraId="0C055F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2" w:hRule="atLeast"/>
        </w:trPr>
        <w:tc>
          <w:tcPr>
            <w:tcW w:w="5491" w:type="dxa"/>
            <w:tcBorders>
              <w:top w:val="single" w:color="auto" w:sz="4" w:space="0"/>
            </w:tcBorders>
          </w:tcPr>
          <w:p w14:paraId="0C27E4CE">
            <w:pPr>
              <w:pStyle w:val="36"/>
              <w:spacing w:line="266" w:lineRule="exact"/>
              <w:rPr>
                <w:rFonts w:eastAsia="Times New Roman" w:asciiTheme="minorHAnsi" w:hAnsiTheme="minorHAnsi" w:cstheme="minorHAnsi"/>
                <w:sz w:val="24"/>
                <w:szCs w:val="24"/>
                <w:lang w:eastAsia="en-IE"/>
              </w:rPr>
            </w:pPr>
            <w:r>
              <w:rPr>
                <w:rFonts w:eastAsia="Times New Roman" w:asciiTheme="minorHAnsi" w:hAnsiTheme="minorHAnsi" w:cstheme="minorHAnsi"/>
                <w:sz w:val="24"/>
                <w:szCs w:val="24"/>
                <w:lang w:eastAsia="en-IE"/>
              </w:rPr>
              <w:t xml:space="preserve">Price validity  </w:t>
            </w:r>
          </w:p>
        </w:tc>
        <w:tc>
          <w:tcPr>
            <w:tcW w:w="3865" w:type="dxa"/>
            <w:tcBorders>
              <w:top w:val="single" w:color="auto" w:sz="4" w:space="0"/>
            </w:tcBorders>
          </w:tcPr>
          <w:p w14:paraId="718164CF">
            <w:pPr>
              <w:pStyle w:val="36"/>
              <w:rPr>
                <w:rFonts w:ascii="Times New Roman"/>
                <w:sz w:val="20"/>
              </w:rPr>
            </w:pPr>
          </w:p>
        </w:tc>
      </w:tr>
      <w:tr w14:paraId="3706EE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5491" w:type="dxa"/>
          </w:tcPr>
          <w:p w14:paraId="032B359A">
            <w:pPr>
              <w:pStyle w:val="36"/>
              <w:spacing w:line="266" w:lineRule="exact"/>
            </w:pPr>
            <w:r>
              <w:t>How</w:t>
            </w:r>
            <w:r>
              <w:rPr>
                <w:spacing w:val="-6"/>
              </w:rPr>
              <w:t xml:space="preserve"> </w:t>
            </w:r>
            <w:r>
              <w:t>long</w:t>
            </w:r>
            <w:r>
              <w:rPr>
                <w:spacing w:val="-4"/>
              </w:rPr>
              <w:t xml:space="preserve"> </w:t>
            </w:r>
            <w:r>
              <w:t>is</w:t>
            </w:r>
            <w:r>
              <w:rPr>
                <w:spacing w:val="-3"/>
              </w:rPr>
              <w:t xml:space="preserve"> </w:t>
            </w:r>
            <w:r>
              <w:t>your</w:t>
            </w:r>
            <w:r>
              <w:rPr>
                <w:spacing w:val="-5"/>
              </w:rPr>
              <w:t xml:space="preserve"> price </w:t>
            </w:r>
            <w:r>
              <w:t>quoted validity?</w:t>
            </w:r>
          </w:p>
        </w:tc>
        <w:tc>
          <w:tcPr>
            <w:tcW w:w="3865" w:type="dxa"/>
          </w:tcPr>
          <w:p w14:paraId="2BB417EF">
            <w:pPr>
              <w:pStyle w:val="36"/>
              <w:rPr>
                <w:rFonts w:ascii="Times New Roman"/>
                <w:sz w:val="20"/>
              </w:rPr>
            </w:pPr>
          </w:p>
        </w:tc>
      </w:tr>
      <w:bookmarkEnd w:id="2"/>
    </w:tbl>
    <w:p w14:paraId="3C2EC6C1">
      <w:pPr>
        <w:spacing w:line="240" w:lineRule="auto"/>
        <w:rPr>
          <w:rFonts w:ascii="Tahoma" w:hAnsi="Tahoma" w:cs="Tahoma"/>
          <w:sz w:val="19"/>
          <w:szCs w:val="19"/>
          <w:lang w:val="en-US"/>
        </w:rPr>
      </w:pPr>
    </w:p>
    <w:p w14:paraId="0BD2C484">
      <w:pPr>
        <w:spacing w:line="240" w:lineRule="auto"/>
        <w:rPr>
          <w:rFonts w:ascii="Tahoma" w:hAnsi="Tahoma" w:cs="Tahoma"/>
          <w:sz w:val="19"/>
          <w:szCs w:val="19"/>
          <w:lang w:val="en-US"/>
        </w:rPr>
        <w:sectPr>
          <w:headerReference r:id="rId8" w:type="first"/>
          <w:pgSz w:w="11906" w:h="16838"/>
          <w:pgMar w:top="1440" w:right="1133" w:bottom="426" w:left="1440" w:header="708" w:footer="708" w:gutter="0"/>
          <w:pgNumType w:start="0"/>
          <w:cols w:space="708" w:num="1"/>
          <w:titlePg/>
          <w:docGrid w:linePitch="360" w:charSpace="0"/>
        </w:sectPr>
      </w:pPr>
    </w:p>
    <w:tbl>
      <w:tblPr>
        <w:tblStyle w:val="5"/>
        <w:tblW w:w="14742" w:type="dxa"/>
        <w:tblInd w:w="108" w:type="dxa"/>
        <w:shd w:val="clear" w:color="auto" w:fill="007C59"/>
        <w:tblLayout w:type="fixed"/>
        <w:tblCellMar>
          <w:top w:w="0" w:type="dxa"/>
          <w:left w:w="108" w:type="dxa"/>
          <w:bottom w:w="0" w:type="dxa"/>
          <w:right w:w="108" w:type="dxa"/>
        </w:tblCellMar>
      </w:tblPr>
      <w:tblGrid>
        <w:gridCol w:w="14742"/>
      </w:tblGrid>
      <w:tr w14:paraId="7290B5EA">
        <w:tblPrEx>
          <w:shd w:val="clear" w:color="auto" w:fill="007C59"/>
        </w:tblPrEx>
        <w:trPr>
          <w:cantSplit/>
          <w:trHeight w:val="709" w:hRule="atLeast"/>
        </w:trPr>
        <w:tc>
          <w:tcPr>
            <w:tcW w:w="14742" w:type="dxa"/>
            <w:shd w:val="clear" w:color="auto" w:fill="007C59"/>
            <w:vAlign w:val="center"/>
          </w:tcPr>
          <w:p w14:paraId="08B43CE1">
            <w:pPr>
              <w:widowControl w:val="0"/>
              <w:tabs>
                <w:tab w:val="left" w:pos="1842"/>
              </w:tabs>
              <w:autoSpaceDE w:val="0"/>
              <w:autoSpaceDN w:val="0"/>
              <w:spacing w:before="39" w:after="0" w:line="240" w:lineRule="auto"/>
              <w:jc w:val="center"/>
              <w:rPr>
                <w:rFonts w:ascii="Tahoma" w:hAnsi="Tahoma" w:cs="Tahoma"/>
                <w:b/>
                <w:color w:val="FFFFFF" w:themeColor="background1"/>
                <w:sz w:val="19"/>
                <w:szCs w:val="19"/>
                <w14:textFill>
                  <w14:solidFill>
                    <w14:schemeClr w14:val="bg1"/>
                  </w14:solidFill>
                </w14:textFill>
              </w:rPr>
            </w:pPr>
            <w:r>
              <mc:AlternateContent>
                <mc:Choice Requires="wps">
                  <w:drawing>
                    <wp:anchor distT="0" distB="0" distL="114300" distR="114300" simplePos="0" relativeHeight="251665408" behindDoc="0" locked="0" layoutInCell="1" allowOverlap="1">
                      <wp:simplePos x="0" y="0"/>
                      <wp:positionH relativeFrom="column">
                        <wp:posOffset>8244840</wp:posOffset>
                      </wp:positionH>
                      <wp:positionV relativeFrom="paragraph">
                        <wp:posOffset>-26670</wp:posOffset>
                      </wp:positionV>
                      <wp:extent cx="1026160" cy="552450"/>
                      <wp:effectExtent l="0" t="0" r="0" b="0"/>
                      <wp:wrapNone/>
                      <wp:docPr id="29" name="Text Box 2"/>
                      <wp:cNvGraphicFramePr/>
                      <a:graphic xmlns:a="http://schemas.openxmlformats.org/drawingml/2006/main">
                        <a:graphicData uri="http://schemas.microsoft.com/office/word/2010/wordprocessingShape">
                          <wps:wsp>
                            <wps:cNvSpPr txBox="1">
                              <a:spLocks noChangeArrowheads="1"/>
                            </wps:cNvSpPr>
                            <wps:spPr bwMode="auto">
                              <a:xfrm>
                                <a:off x="0" y="0"/>
                                <a:ext cx="1026160" cy="552450"/>
                              </a:xfrm>
                              <a:prstGeom prst="rect">
                                <a:avLst/>
                              </a:prstGeom>
                              <a:solidFill>
                                <a:srgbClr val="FFFFFF">
                                  <a:alpha val="0"/>
                                </a:srgbClr>
                              </a:solidFill>
                              <a:ln w="9525">
                                <a:noFill/>
                                <a:miter lim="800000"/>
                              </a:ln>
                            </wps:spPr>
                            <wps:txbx>
                              <w:txbxContent>
                                <w:p w14:paraId="7E75D4AE">
                                  <w:r>
                                    <w:drawing>
                                      <wp:inline distT="0" distB="0" distL="0" distR="0">
                                        <wp:extent cx="834390" cy="428625"/>
                                        <wp:effectExtent l="0" t="0" r="3810" b="9525"/>
                                        <wp:docPr id="1820276908" name="Picture 1820276908" descr="C:\Users\user\Documents\LLG logo.jpg"/>
                                        <wp:cNvGraphicFramePr/>
                                        <a:graphic xmlns:a="http://schemas.openxmlformats.org/drawingml/2006/main">
                                          <a:graphicData uri="http://schemas.openxmlformats.org/drawingml/2006/picture">
                                            <pic:pic xmlns:pic="http://schemas.openxmlformats.org/drawingml/2006/picture">
                                              <pic:nvPicPr>
                                                <pic:cNvPr id="1820276908" name="Picture 1820276908" descr="C:\Users\user\Documents\LLG logo.jpg"/>
                                                <pic:cNvPicPr/>
                                              </pic:nvPicPr>
                                              <pic:blipFill>
                                                <a:blip r:embed="rId14">
                                                  <a:extLst>
                                                    <a:ext uri="{28A0092B-C50C-407E-A947-70E740481C1C}">
                                                      <a14:useLocalDpi xmlns:a14="http://schemas.microsoft.com/office/drawing/2010/main" val="0"/>
                                                    </a:ext>
                                                  </a:extLst>
                                                </a:blip>
                                                <a:srcRect/>
                                                <a:stretch>
                                                  <a:fillRect/>
                                                </a:stretch>
                                              </pic:blipFill>
                                              <pic:spPr>
                                                <a:xfrm>
                                                  <a:off x="0" y="0"/>
                                                  <a:ext cx="837129" cy="430032"/>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anchor>
                  </w:drawing>
                </mc:Choice>
                <mc:Fallback>
                  <w:pict>
                    <v:shape id="Text Box 2" o:spid="_x0000_s1026" o:spt="202" type="#_x0000_t202" style="position:absolute;left:0pt;margin-left:649.2pt;margin-top:-2.1pt;height:43.5pt;width:80.8pt;z-index:251665408;mso-width-relative:page;mso-height-relative:page;" fillcolor="#FFFFFF" filled="t" stroked="f" coordsize="21600,21600" o:gfxdata="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MxM2MtgAAAALAQAADwAAAAAAAAABACAAAAAiAAAAZHJzL2Rvd25yZXYu&#10;eG1sUEsBAhQAFAAAAAgAh07iQBdsQWQ0AgAAbwQAAA4AAAAAAAAAAQAgAAAAJwEAAGRycy9lMm9E&#10;b2MueG1sUEsFBgAAAAAGAAYAWQEAAM0FAAAAAA==&#10;">
                      <v:fill on="t" opacity="0f" focussize="0,0"/>
                      <v:stroke on="f" miterlimit="8" joinstyle="miter"/>
                      <v:imagedata o:title=""/>
                      <o:lock v:ext="edit" aspectratio="f"/>
                      <v:textbox>
                        <w:txbxContent>
                          <w:p w14:paraId="7E75D4AE">
                            <w:r>
                              <w:drawing>
                                <wp:inline distT="0" distB="0" distL="0" distR="0">
                                  <wp:extent cx="834390" cy="428625"/>
                                  <wp:effectExtent l="0" t="0" r="3810" b="9525"/>
                                  <wp:docPr id="1820276908" name="Picture 1820276908" descr="C:\Users\user\Documents\LLG logo.jpg"/>
                                  <wp:cNvGraphicFramePr/>
                                  <a:graphic xmlns:a="http://schemas.openxmlformats.org/drawingml/2006/main">
                                    <a:graphicData uri="http://schemas.openxmlformats.org/drawingml/2006/picture">
                                      <pic:pic xmlns:pic="http://schemas.openxmlformats.org/drawingml/2006/picture">
                                        <pic:nvPicPr>
                                          <pic:cNvPr id="1820276908" name="Picture 1820276908" descr="C:\Users\user\Documents\LLG logo.jpg"/>
                                          <pic:cNvPicPr/>
                                        </pic:nvPicPr>
                                        <pic:blipFill>
                                          <a:blip r:embed="rId14">
                                            <a:extLst>
                                              <a:ext uri="{28A0092B-C50C-407E-A947-70E740481C1C}">
                                                <a14:useLocalDpi xmlns:a14="http://schemas.microsoft.com/office/drawing/2010/main" val="0"/>
                                              </a:ext>
                                            </a:extLst>
                                          </a:blip>
                                          <a:srcRect/>
                                          <a:stretch>
                                            <a:fillRect/>
                                          </a:stretch>
                                        </pic:blipFill>
                                        <pic:spPr>
                                          <a:xfrm>
                                            <a:off x="0" y="0"/>
                                            <a:ext cx="837129" cy="430032"/>
                                          </a:xfrm>
                                          <a:prstGeom prst="rect">
                                            <a:avLst/>
                                          </a:prstGeom>
                                          <a:noFill/>
                                          <a:ln>
                                            <a:noFill/>
                                          </a:ln>
                                        </pic:spPr>
                                      </pic:pic>
                                    </a:graphicData>
                                  </a:graphic>
                                </wp:inline>
                              </w:drawing>
                            </w:r>
                          </w:p>
                        </w:txbxContent>
                      </v:textbox>
                    </v:shape>
                  </w:pict>
                </mc:Fallback>
              </mc:AlternateContent>
            </w:r>
            <w:r>
              <w:rPr>
                <w:rFonts w:ascii="Tahoma" w:hAnsi="Tahoma" w:cs="Tahoma"/>
                <w:b/>
                <w:color w:val="FFFFFF" w:themeColor="background1"/>
                <w:sz w:val="19"/>
                <w:szCs w:val="19"/>
                <w14:textFill>
                  <w14:solidFill>
                    <w14:schemeClr w14:val="bg1"/>
                  </w14:solidFill>
                </w14:textFill>
              </w:rPr>
              <w:t>4.5 Previous Experience with similar Supplies</w:t>
            </w:r>
          </w:p>
          <w:p w14:paraId="528FD2A4">
            <w:pPr>
              <w:spacing w:before="240" w:after="240" w:line="240" w:lineRule="auto"/>
              <w:jc w:val="center"/>
              <w:rPr>
                <w:rFonts w:ascii="Tahoma" w:hAnsi="Tahoma" w:cs="Tahoma"/>
                <w:b/>
                <w:sz w:val="19"/>
                <w:szCs w:val="19"/>
              </w:rPr>
            </w:pPr>
          </w:p>
        </w:tc>
      </w:tr>
    </w:tbl>
    <w:p w14:paraId="349FD821">
      <w:pPr>
        <w:spacing w:line="240" w:lineRule="auto"/>
        <w:rPr>
          <w:rFonts w:ascii="Tahoma" w:hAnsi="Tahoma" w:cs="Tahoma"/>
          <w:sz w:val="19"/>
          <w:szCs w:val="19"/>
        </w:rPr>
      </w:pPr>
    </w:p>
    <w:tbl>
      <w:tblPr>
        <w:tblStyle w:val="18"/>
        <w:tblW w:w="1474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52"/>
        <w:gridCol w:w="12190"/>
      </w:tblGrid>
      <w:tr w14:paraId="65221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52" w:type="dxa"/>
            <w:shd w:val="clear" w:color="auto" w:fill="007C59"/>
          </w:tcPr>
          <w:p w14:paraId="73334938">
            <w:pPr>
              <w:spacing w:after="0" w:line="240" w:lineRule="auto"/>
              <w:rPr>
                <w:rFonts w:ascii="Tahoma" w:hAnsi="Tahoma" w:cs="Tahoma"/>
                <w:b/>
                <w:color w:val="FFFFFF" w:themeColor="background1"/>
                <w:sz w:val="19"/>
                <w:szCs w:val="19"/>
                <w14:textFill>
                  <w14:solidFill>
                    <w14:schemeClr w14:val="bg1"/>
                  </w14:solidFill>
                </w14:textFill>
              </w:rPr>
            </w:pPr>
            <w:r>
              <w:rPr>
                <w:rFonts w:ascii="Tahoma" w:hAnsi="Tahoma" w:cs="Tahoma"/>
                <w:b/>
                <w:color w:val="FFFFFF" w:themeColor="background1"/>
                <w:sz w:val="19"/>
                <w:szCs w:val="19"/>
                <w14:textFill>
                  <w14:solidFill>
                    <w14:schemeClr w14:val="bg1"/>
                  </w14:solidFill>
                </w14:textFill>
              </w:rPr>
              <w:t>Tender Reference:</w:t>
            </w:r>
          </w:p>
        </w:tc>
        <w:tc>
          <w:tcPr>
            <w:tcW w:w="12190" w:type="dxa"/>
          </w:tcPr>
          <w:p w14:paraId="118CE461">
            <w:pPr>
              <w:spacing w:after="0" w:line="240" w:lineRule="auto"/>
              <w:rPr>
                <w:rFonts w:ascii="Tahoma" w:hAnsi="Tahoma" w:cs="Tahoma"/>
                <w:b/>
                <w:sz w:val="19"/>
                <w:szCs w:val="19"/>
              </w:rPr>
            </w:pPr>
            <w:r>
              <w:rPr>
                <w:rFonts w:cstheme="minorHAnsi"/>
                <w:b/>
                <w:sz w:val="24"/>
                <w:szCs w:val="24"/>
              </w:rPr>
              <w:t>SR-5116/LLG/SOM/OCT/2024/ SANITATION TOOLS</w:t>
            </w:r>
          </w:p>
        </w:tc>
      </w:tr>
    </w:tbl>
    <w:p w14:paraId="68637D14">
      <w:pPr>
        <w:pStyle w:val="19"/>
        <w:spacing w:before="0" w:after="0"/>
        <w:jc w:val="left"/>
        <w:rPr>
          <w:rFonts w:ascii="Tahoma" w:hAnsi="Tahoma" w:cs="Tahoma"/>
          <w:sz w:val="19"/>
          <w:szCs w:val="19"/>
          <w:lang w:val="en-GB"/>
        </w:rPr>
      </w:pPr>
    </w:p>
    <w:p w14:paraId="4BC26120">
      <w:pPr>
        <w:pStyle w:val="19"/>
        <w:spacing w:before="0" w:after="0"/>
        <w:jc w:val="left"/>
        <w:rPr>
          <w:rFonts w:ascii="Tahoma" w:hAnsi="Tahoma" w:cs="Tahoma"/>
          <w:sz w:val="19"/>
          <w:szCs w:val="19"/>
          <w:lang w:val="en-GB"/>
        </w:rPr>
      </w:pPr>
      <w:r>
        <w:rPr>
          <w:rFonts w:ascii="Tahoma" w:hAnsi="Tahoma" w:cs="Tahoma"/>
          <w:sz w:val="19"/>
          <w:szCs w:val="19"/>
          <w:lang w:val="en-GB"/>
        </w:rPr>
        <w:t xml:space="preserve">Please complete the table below using the format to summarise the major relevant supplies/services carried out in the course of the past 3 years by the tenderer.  The number of references to be provided must not exceed 15 for the entire tender. Provide evidence where possible. </w:t>
      </w:r>
    </w:p>
    <w:tbl>
      <w:tblPr>
        <w:tblStyle w:val="5"/>
        <w:tblW w:w="14996" w:type="dxa"/>
        <w:tblInd w:w="14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829"/>
        <w:gridCol w:w="3085"/>
        <w:gridCol w:w="1808"/>
        <w:gridCol w:w="1529"/>
        <w:gridCol w:w="4745"/>
      </w:tblGrid>
      <w:tr w14:paraId="00D020C4">
        <w:tblPrEx>
          <w:tblCellMar>
            <w:top w:w="0" w:type="dxa"/>
            <w:left w:w="0" w:type="dxa"/>
            <w:bottom w:w="0" w:type="dxa"/>
            <w:right w:w="0" w:type="dxa"/>
          </w:tblCellMar>
        </w:tblPrEx>
        <w:trPr>
          <w:trHeight w:val="505" w:hRule="atLeast"/>
        </w:trPr>
        <w:tc>
          <w:tcPr>
            <w:tcW w:w="14996" w:type="dxa"/>
            <w:gridSpan w:val="5"/>
          </w:tcPr>
          <w:p w14:paraId="059A0576">
            <w:pPr>
              <w:pStyle w:val="36"/>
              <w:spacing w:line="266" w:lineRule="exact"/>
              <w:ind w:left="107"/>
              <w:rPr>
                <w:b/>
              </w:rPr>
            </w:pPr>
            <w:r>
              <w:rPr>
                <w:b/>
              </w:rPr>
              <w:t>Provide</w:t>
            </w:r>
            <w:r>
              <w:rPr>
                <w:b/>
                <w:spacing w:val="-3"/>
              </w:rPr>
              <w:t xml:space="preserve"> </w:t>
            </w:r>
            <w:r>
              <w:rPr>
                <w:b/>
              </w:rPr>
              <w:t>details</w:t>
            </w:r>
            <w:r>
              <w:rPr>
                <w:b/>
                <w:spacing w:val="-4"/>
              </w:rPr>
              <w:t xml:space="preserve"> </w:t>
            </w:r>
            <w:r>
              <w:rPr>
                <w:b/>
              </w:rPr>
              <w:t>of</w:t>
            </w:r>
            <w:r>
              <w:rPr>
                <w:b/>
                <w:spacing w:val="-5"/>
              </w:rPr>
              <w:t xml:space="preserve"> </w:t>
            </w:r>
            <w:r>
              <w:rPr>
                <w:b/>
              </w:rPr>
              <w:t>other</w:t>
            </w:r>
            <w:r>
              <w:rPr>
                <w:b/>
                <w:spacing w:val="-3"/>
              </w:rPr>
              <w:t xml:space="preserve"> </w:t>
            </w:r>
            <w:r>
              <w:rPr>
                <w:b/>
              </w:rPr>
              <w:t>International</w:t>
            </w:r>
            <w:r>
              <w:rPr>
                <w:b/>
                <w:spacing w:val="-1"/>
              </w:rPr>
              <w:t xml:space="preserve"> </w:t>
            </w:r>
            <w:r>
              <w:rPr>
                <w:b/>
              </w:rPr>
              <w:t>Aid</w:t>
            </w:r>
            <w:r>
              <w:rPr>
                <w:b/>
                <w:spacing w:val="-3"/>
              </w:rPr>
              <w:t xml:space="preserve"> </w:t>
            </w:r>
            <w:r>
              <w:rPr>
                <w:b/>
              </w:rPr>
              <w:t>and</w:t>
            </w:r>
            <w:r>
              <w:rPr>
                <w:b/>
                <w:spacing w:val="-3"/>
              </w:rPr>
              <w:t xml:space="preserve"> </w:t>
            </w:r>
            <w:r>
              <w:rPr>
                <w:b/>
              </w:rPr>
              <w:t>UN</w:t>
            </w:r>
            <w:r>
              <w:rPr>
                <w:b/>
                <w:spacing w:val="-4"/>
              </w:rPr>
              <w:t xml:space="preserve"> </w:t>
            </w:r>
            <w:r>
              <w:rPr>
                <w:b/>
              </w:rPr>
              <w:t>Organizations</w:t>
            </w:r>
            <w:r>
              <w:rPr>
                <w:b/>
                <w:spacing w:val="-4"/>
              </w:rPr>
              <w:t xml:space="preserve"> </w:t>
            </w:r>
            <w:r>
              <w:rPr>
                <w:b/>
              </w:rPr>
              <w:t>that</w:t>
            </w:r>
            <w:r>
              <w:rPr>
                <w:b/>
                <w:spacing w:val="-3"/>
              </w:rPr>
              <w:t xml:space="preserve"> </w:t>
            </w:r>
            <w:r>
              <w:rPr>
                <w:b/>
              </w:rPr>
              <w:t>you</w:t>
            </w:r>
            <w:r>
              <w:rPr>
                <w:b/>
                <w:spacing w:val="-3"/>
              </w:rPr>
              <w:t xml:space="preserve"> </w:t>
            </w:r>
            <w:r>
              <w:rPr>
                <w:b/>
              </w:rPr>
              <w:t>supply</w:t>
            </w:r>
          </w:p>
        </w:tc>
      </w:tr>
      <w:tr w14:paraId="731954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8" w:hRule="atLeast"/>
        </w:trPr>
        <w:tc>
          <w:tcPr>
            <w:tcW w:w="3829" w:type="dxa"/>
          </w:tcPr>
          <w:p w14:paraId="4B85A8B7">
            <w:pPr>
              <w:pStyle w:val="36"/>
              <w:spacing w:before="1"/>
              <w:ind w:left="107"/>
              <w:rPr>
                <w:b/>
              </w:rPr>
            </w:pPr>
            <w:r>
              <w:rPr>
                <w:b/>
              </w:rPr>
              <w:t>International</w:t>
            </w:r>
            <w:r>
              <w:rPr>
                <w:b/>
                <w:spacing w:val="-4"/>
              </w:rPr>
              <w:t xml:space="preserve"> </w:t>
            </w:r>
            <w:r>
              <w:rPr>
                <w:b/>
              </w:rPr>
              <w:t>NGO/UN</w:t>
            </w:r>
            <w:r>
              <w:rPr>
                <w:b/>
                <w:spacing w:val="-6"/>
              </w:rPr>
              <w:t xml:space="preserve"> </w:t>
            </w:r>
            <w:r>
              <w:rPr>
                <w:b/>
              </w:rPr>
              <w:t>Organization</w:t>
            </w:r>
          </w:p>
        </w:tc>
        <w:tc>
          <w:tcPr>
            <w:tcW w:w="3085" w:type="dxa"/>
          </w:tcPr>
          <w:p w14:paraId="61A64015">
            <w:pPr>
              <w:pStyle w:val="36"/>
              <w:spacing w:before="1"/>
              <w:ind w:left="107"/>
              <w:rPr>
                <w:b/>
              </w:rPr>
            </w:pPr>
            <w:r>
              <w:rPr>
                <w:b/>
              </w:rPr>
              <w:t>Contact</w:t>
            </w:r>
            <w:r>
              <w:rPr>
                <w:b/>
                <w:spacing w:val="-5"/>
              </w:rPr>
              <w:t xml:space="preserve"> </w:t>
            </w:r>
            <w:r>
              <w:rPr>
                <w:b/>
              </w:rPr>
              <w:t>details</w:t>
            </w:r>
            <w:r>
              <w:rPr>
                <w:b/>
                <w:spacing w:val="-3"/>
              </w:rPr>
              <w:t xml:space="preserve"> </w:t>
            </w:r>
            <w:r>
              <w:rPr>
                <w:b/>
              </w:rPr>
              <w:t>of</w:t>
            </w:r>
            <w:r>
              <w:rPr>
                <w:b/>
                <w:spacing w:val="-5"/>
              </w:rPr>
              <w:t xml:space="preserve"> </w:t>
            </w:r>
            <w:r>
              <w:rPr>
                <w:b/>
              </w:rPr>
              <w:t>NGO/Co.</w:t>
            </w:r>
          </w:p>
        </w:tc>
        <w:tc>
          <w:tcPr>
            <w:tcW w:w="1808" w:type="dxa"/>
          </w:tcPr>
          <w:p w14:paraId="41F5557F">
            <w:pPr>
              <w:pStyle w:val="36"/>
              <w:tabs>
                <w:tab w:val="left" w:pos="914"/>
              </w:tabs>
              <w:spacing w:before="1" w:line="276" w:lineRule="auto"/>
              <w:ind w:left="107" w:right="94"/>
              <w:rPr>
                <w:b/>
              </w:rPr>
            </w:pPr>
            <w:r>
              <w:rPr>
                <w:b/>
              </w:rPr>
              <w:t>Total</w:t>
            </w:r>
            <w:r>
              <w:rPr>
                <w:b/>
              </w:rPr>
              <w:tab/>
            </w:r>
            <w:r>
              <w:rPr>
                <w:b/>
                <w:spacing w:val="-1"/>
              </w:rPr>
              <w:t>Contract</w:t>
            </w:r>
            <w:r>
              <w:rPr>
                <w:b/>
                <w:spacing w:val="-47"/>
              </w:rPr>
              <w:t xml:space="preserve"> </w:t>
            </w:r>
            <w:r>
              <w:rPr>
                <w:b/>
              </w:rPr>
              <w:t>Value</w:t>
            </w:r>
          </w:p>
        </w:tc>
        <w:tc>
          <w:tcPr>
            <w:tcW w:w="1529" w:type="dxa"/>
          </w:tcPr>
          <w:p w14:paraId="7BDDCA3E">
            <w:pPr>
              <w:pStyle w:val="36"/>
              <w:spacing w:before="1"/>
              <w:ind w:left="107"/>
              <w:rPr>
                <w:b/>
              </w:rPr>
            </w:pPr>
            <w:r>
              <w:rPr>
                <w:b/>
              </w:rPr>
              <w:t>Date</w:t>
            </w:r>
          </w:p>
        </w:tc>
        <w:tc>
          <w:tcPr>
            <w:tcW w:w="4745" w:type="dxa"/>
          </w:tcPr>
          <w:p w14:paraId="06A495F4">
            <w:pPr>
              <w:pStyle w:val="36"/>
              <w:spacing w:before="1"/>
              <w:ind w:left="106"/>
              <w:rPr>
                <w:b/>
              </w:rPr>
            </w:pPr>
            <w:r>
              <w:rPr>
                <w:b/>
              </w:rPr>
              <w:t>Description</w:t>
            </w:r>
            <w:r>
              <w:rPr>
                <w:b/>
                <w:spacing w:val="-3"/>
              </w:rPr>
              <w:t xml:space="preserve"> </w:t>
            </w:r>
            <w:r>
              <w:rPr>
                <w:b/>
              </w:rPr>
              <w:t>of</w:t>
            </w:r>
            <w:r>
              <w:rPr>
                <w:b/>
                <w:spacing w:val="-5"/>
              </w:rPr>
              <w:t xml:space="preserve"> </w:t>
            </w:r>
            <w:r>
              <w:rPr>
                <w:b/>
              </w:rPr>
              <w:t>items</w:t>
            </w:r>
            <w:r>
              <w:rPr>
                <w:b/>
                <w:spacing w:val="-4"/>
              </w:rPr>
              <w:t xml:space="preserve"> </w:t>
            </w:r>
            <w:r>
              <w:rPr>
                <w:b/>
              </w:rPr>
              <w:t>or</w:t>
            </w:r>
            <w:r>
              <w:rPr>
                <w:b/>
                <w:spacing w:val="-2"/>
              </w:rPr>
              <w:t xml:space="preserve"> </w:t>
            </w:r>
            <w:r>
              <w:rPr>
                <w:b/>
              </w:rPr>
              <w:t>services</w:t>
            </w:r>
            <w:r>
              <w:rPr>
                <w:b/>
                <w:spacing w:val="2"/>
              </w:rPr>
              <w:t xml:space="preserve"> </w:t>
            </w:r>
            <w:r>
              <w:rPr>
                <w:b/>
              </w:rPr>
              <w:t>supplied</w:t>
            </w:r>
          </w:p>
        </w:tc>
      </w:tr>
      <w:tr w14:paraId="4378D4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3" w:hRule="atLeast"/>
        </w:trPr>
        <w:tc>
          <w:tcPr>
            <w:tcW w:w="3829" w:type="dxa"/>
          </w:tcPr>
          <w:p w14:paraId="2DD09E06">
            <w:pPr>
              <w:pStyle w:val="36"/>
              <w:rPr>
                <w:rFonts w:ascii="Times New Roman"/>
                <w:sz w:val="20"/>
              </w:rPr>
            </w:pPr>
          </w:p>
        </w:tc>
        <w:tc>
          <w:tcPr>
            <w:tcW w:w="3085" w:type="dxa"/>
          </w:tcPr>
          <w:p w14:paraId="374B17A2">
            <w:pPr>
              <w:pStyle w:val="36"/>
              <w:rPr>
                <w:rFonts w:ascii="Times New Roman"/>
                <w:sz w:val="20"/>
              </w:rPr>
            </w:pPr>
          </w:p>
        </w:tc>
        <w:tc>
          <w:tcPr>
            <w:tcW w:w="1808" w:type="dxa"/>
          </w:tcPr>
          <w:p w14:paraId="56D67851">
            <w:pPr>
              <w:pStyle w:val="36"/>
              <w:rPr>
                <w:rFonts w:ascii="Times New Roman"/>
                <w:sz w:val="20"/>
              </w:rPr>
            </w:pPr>
          </w:p>
        </w:tc>
        <w:tc>
          <w:tcPr>
            <w:tcW w:w="1529" w:type="dxa"/>
          </w:tcPr>
          <w:p w14:paraId="7CD2ACCA">
            <w:pPr>
              <w:pStyle w:val="36"/>
              <w:rPr>
                <w:rFonts w:ascii="Times New Roman"/>
                <w:sz w:val="20"/>
              </w:rPr>
            </w:pPr>
          </w:p>
        </w:tc>
        <w:tc>
          <w:tcPr>
            <w:tcW w:w="4745" w:type="dxa"/>
          </w:tcPr>
          <w:p w14:paraId="393BBAC4">
            <w:pPr>
              <w:pStyle w:val="36"/>
              <w:rPr>
                <w:rFonts w:ascii="Times New Roman"/>
                <w:sz w:val="20"/>
              </w:rPr>
            </w:pPr>
          </w:p>
        </w:tc>
      </w:tr>
      <w:tr w14:paraId="1F01E0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3829" w:type="dxa"/>
          </w:tcPr>
          <w:p w14:paraId="0D8DA59A">
            <w:pPr>
              <w:pStyle w:val="36"/>
              <w:rPr>
                <w:rFonts w:ascii="Times New Roman"/>
                <w:sz w:val="20"/>
              </w:rPr>
            </w:pPr>
          </w:p>
        </w:tc>
        <w:tc>
          <w:tcPr>
            <w:tcW w:w="3085" w:type="dxa"/>
          </w:tcPr>
          <w:p w14:paraId="0E16B115">
            <w:pPr>
              <w:pStyle w:val="36"/>
              <w:rPr>
                <w:rFonts w:ascii="Times New Roman"/>
                <w:sz w:val="20"/>
              </w:rPr>
            </w:pPr>
          </w:p>
        </w:tc>
        <w:tc>
          <w:tcPr>
            <w:tcW w:w="1808" w:type="dxa"/>
          </w:tcPr>
          <w:p w14:paraId="17942595">
            <w:pPr>
              <w:pStyle w:val="36"/>
              <w:rPr>
                <w:rFonts w:ascii="Times New Roman"/>
                <w:sz w:val="20"/>
              </w:rPr>
            </w:pPr>
          </w:p>
        </w:tc>
        <w:tc>
          <w:tcPr>
            <w:tcW w:w="1529" w:type="dxa"/>
          </w:tcPr>
          <w:p w14:paraId="29728C63">
            <w:pPr>
              <w:pStyle w:val="36"/>
              <w:rPr>
                <w:rFonts w:ascii="Times New Roman"/>
                <w:sz w:val="20"/>
              </w:rPr>
            </w:pPr>
          </w:p>
        </w:tc>
        <w:tc>
          <w:tcPr>
            <w:tcW w:w="4745" w:type="dxa"/>
          </w:tcPr>
          <w:p w14:paraId="2A8081D7">
            <w:pPr>
              <w:pStyle w:val="36"/>
              <w:rPr>
                <w:rFonts w:ascii="Times New Roman"/>
                <w:sz w:val="20"/>
              </w:rPr>
            </w:pPr>
          </w:p>
        </w:tc>
      </w:tr>
      <w:tr w14:paraId="677B60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4" w:hRule="atLeast"/>
        </w:trPr>
        <w:tc>
          <w:tcPr>
            <w:tcW w:w="3829" w:type="dxa"/>
          </w:tcPr>
          <w:p w14:paraId="26166429">
            <w:pPr>
              <w:pStyle w:val="36"/>
              <w:rPr>
                <w:rFonts w:ascii="Times New Roman"/>
                <w:sz w:val="20"/>
              </w:rPr>
            </w:pPr>
          </w:p>
        </w:tc>
        <w:tc>
          <w:tcPr>
            <w:tcW w:w="3085" w:type="dxa"/>
          </w:tcPr>
          <w:p w14:paraId="440D3BA8">
            <w:pPr>
              <w:pStyle w:val="36"/>
              <w:rPr>
                <w:rFonts w:ascii="Times New Roman"/>
                <w:sz w:val="20"/>
              </w:rPr>
            </w:pPr>
          </w:p>
        </w:tc>
        <w:tc>
          <w:tcPr>
            <w:tcW w:w="1808" w:type="dxa"/>
          </w:tcPr>
          <w:p w14:paraId="4AB66FCD">
            <w:pPr>
              <w:pStyle w:val="36"/>
              <w:rPr>
                <w:rFonts w:ascii="Times New Roman"/>
                <w:sz w:val="20"/>
              </w:rPr>
            </w:pPr>
          </w:p>
        </w:tc>
        <w:tc>
          <w:tcPr>
            <w:tcW w:w="1529" w:type="dxa"/>
          </w:tcPr>
          <w:p w14:paraId="53EBE828">
            <w:pPr>
              <w:pStyle w:val="36"/>
              <w:rPr>
                <w:rFonts w:ascii="Times New Roman"/>
                <w:sz w:val="20"/>
              </w:rPr>
            </w:pPr>
          </w:p>
        </w:tc>
        <w:tc>
          <w:tcPr>
            <w:tcW w:w="4745" w:type="dxa"/>
          </w:tcPr>
          <w:p w14:paraId="1C363AD3">
            <w:pPr>
              <w:pStyle w:val="36"/>
              <w:rPr>
                <w:rFonts w:ascii="Times New Roman"/>
                <w:sz w:val="20"/>
              </w:rPr>
            </w:pPr>
          </w:p>
        </w:tc>
      </w:tr>
      <w:tr w14:paraId="03EC94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3829" w:type="dxa"/>
          </w:tcPr>
          <w:p w14:paraId="03331DDF">
            <w:pPr>
              <w:pStyle w:val="36"/>
              <w:rPr>
                <w:rFonts w:ascii="Times New Roman"/>
                <w:sz w:val="20"/>
              </w:rPr>
            </w:pPr>
          </w:p>
        </w:tc>
        <w:tc>
          <w:tcPr>
            <w:tcW w:w="3085" w:type="dxa"/>
          </w:tcPr>
          <w:p w14:paraId="5B0DAD08">
            <w:pPr>
              <w:pStyle w:val="36"/>
              <w:rPr>
                <w:rFonts w:ascii="Times New Roman"/>
                <w:sz w:val="20"/>
              </w:rPr>
            </w:pPr>
          </w:p>
        </w:tc>
        <w:tc>
          <w:tcPr>
            <w:tcW w:w="1808" w:type="dxa"/>
          </w:tcPr>
          <w:p w14:paraId="36B3EE84">
            <w:pPr>
              <w:pStyle w:val="36"/>
              <w:rPr>
                <w:rFonts w:ascii="Times New Roman"/>
                <w:sz w:val="20"/>
              </w:rPr>
            </w:pPr>
          </w:p>
        </w:tc>
        <w:tc>
          <w:tcPr>
            <w:tcW w:w="1529" w:type="dxa"/>
          </w:tcPr>
          <w:p w14:paraId="2FD209EF">
            <w:pPr>
              <w:pStyle w:val="36"/>
              <w:rPr>
                <w:rFonts w:ascii="Times New Roman"/>
                <w:sz w:val="20"/>
              </w:rPr>
            </w:pPr>
          </w:p>
        </w:tc>
        <w:tc>
          <w:tcPr>
            <w:tcW w:w="4745" w:type="dxa"/>
          </w:tcPr>
          <w:p w14:paraId="27D3D058">
            <w:pPr>
              <w:pStyle w:val="36"/>
              <w:rPr>
                <w:rFonts w:ascii="Times New Roman"/>
                <w:sz w:val="20"/>
              </w:rPr>
            </w:pPr>
          </w:p>
        </w:tc>
      </w:tr>
    </w:tbl>
    <w:p w14:paraId="29DBFCA2">
      <w:pPr>
        <w:spacing w:before="240" w:after="240" w:line="240" w:lineRule="auto"/>
        <w:jc w:val="center"/>
        <w:rPr>
          <w:rFonts w:ascii="Tahoma" w:hAnsi="Tahoma" w:cs="Tahoma"/>
          <w:b/>
          <w:color w:val="FFFFFF" w:themeColor="background1"/>
          <w:sz w:val="19"/>
          <w:szCs w:val="19"/>
          <w14:textFill>
            <w14:solidFill>
              <w14:schemeClr w14:val="bg1"/>
            </w14:solidFill>
          </w14:textFill>
        </w:rPr>
        <w:sectPr>
          <w:headerReference r:id="rId10" w:type="first"/>
          <w:headerReference r:id="rId9" w:type="default"/>
          <w:pgSz w:w="16838" w:h="11906" w:orient="landscape"/>
          <w:pgMar w:top="1440" w:right="720" w:bottom="1140" w:left="431" w:header="709" w:footer="709" w:gutter="0"/>
          <w:pgNumType w:start="0"/>
          <w:cols w:space="708" w:num="1"/>
          <w:titlePg/>
          <w:docGrid w:linePitch="360" w:charSpace="0"/>
        </w:sectPr>
      </w:pPr>
    </w:p>
    <w:tbl>
      <w:tblPr>
        <w:tblStyle w:val="5"/>
        <w:tblW w:w="10938" w:type="dxa"/>
        <w:tblInd w:w="-1134" w:type="dxa"/>
        <w:shd w:val="clear" w:color="auto" w:fill="007C59"/>
        <w:tblLayout w:type="fixed"/>
        <w:tblCellMar>
          <w:top w:w="0" w:type="dxa"/>
          <w:left w:w="108" w:type="dxa"/>
          <w:bottom w:w="0" w:type="dxa"/>
          <w:right w:w="108" w:type="dxa"/>
        </w:tblCellMar>
      </w:tblPr>
      <w:tblGrid>
        <w:gridCol w:w="10938"/>
      </w:tblGrid>
      <w:tr w14:paraId="037C6DEC">
        <w:tblPrEx>
          <w:shd w:val="clear" w:color="auto" w:fill="007C59"/>
        </w:tblPrEx>
        <w:trPr>
          <w:cantSplit/>
          <w:trHeight w:val="709" w:hRule="atLeast"/>
        </w:trPr>
        <w:tc>
          <w:tcPr>
            <w:tcW w:w="10938" w:type="dxa"/>
            <w:shd w:val="clear" w:color="auto" w:fill="007C59"/>
            <w:vAlign w:val="center"/>
          </w:tcPr>
          <w:p w14:paraId="110B8F12">
            <w:pPr>
              <w:spacing w:before="240" w:after="240" w:line="240" w:lineRule="auto"/>
              <w:jc w:val="center"/>
              <w:rPr>
                <w:rFonts w:ascii="Tahoma" w:hAnsi="Tahoma" w:cs="Tahoma"/>
                <w:b/>
                <w:sz w:val="19"/>
                <w:szCs w:val="19"/>
              </w:rPr>
            </w:pPr>
            <w:r>
              <w:drawing>
                <wp:anchor distT="0" distB="0" distL="114300" distR="114300" simplePos="0" relativeHeight="251670528" behindDoc="1" locked="0" layoutInCell="1" allowOverlap="1">
                  <wp:simplePos x="0" y="0"/>
                  <wp:positionH relativeFrom="column">
                    <wp:posOffset>7289165</wp:posOffset>
                  </wp:positionH>
                  <wp:positionV relativeFrom="paragraph">
                    <wp:posOffset>0</wp:posOffset>
                  </wp:positionV>
                  <wp:extent cx="834390" cy="428625"/>
                  <wp:effectExtent l="0" t="0" r="3810" b="9525"/>
                  <wp:wrapTight wrapText="bothSides">
                    <wp:wrapPolygon>
                      <wp:start x="0" y="0"/>
                      <wp:lineTo x="0" y="21120"/>
                      <wp:lineTo x="21205" y="21120"/>
                      <wp:lineTo x="21205" y="0"/>
                      <wp:lineTo x="0" y="0"/>
                    </wp:wrapPolygon>
                  </wp:wrapTight>
                  <wp:docPr id="24" name="Picture 24" descr="C:\Users\user\Documents\LLG logo.jpg"/>
                  <wp:cNvGraphicFramePr/>
                  <a:graphic xmlns:a="http://schemas.openxmlformats.org/drawingml/2006/main">
                    <a:graphicData uri="http://schemas.openxmlformats.org/drawingml/2006/picture">
                      <pic:pic xmlns:pic="http://schemas.openxmlformats.org/drawingml/2006/picture">
                        <pic:nvPicPr>
                          <pic:cNvPr id="24" name="Picture 24" descr="C:\Users\user\Documents\LLG logo.jpg"/>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834390" cy="428625"/>
                          </a:xfrm>
                          <a:prstGeom prst="rect">
                            <a:avLst/>
                          </a:prstGeom>
                          <a:noFill/>
                          <a:ln>
                            <a:noFill/>
                          </a:ln>
                        </pic:spPr>
                      </pic:pic>
                    </a:graphicData>
                  </a:graphic>
                </wp:anchor>
              </w:drawing>
            </w:r>
            <w:r>
              <w:rPr>
                <w:rFonts w:ascii="Tahoma" w:hAnsi="Tahoma" w:cs="Tahoma"/>
                <w:b/>
                <w:color w:val="FFFFFF" w:themeColor="background1"/>
                <w:sz w:val="19"/>
                <w:szCs w:val="19"/>
                <w14:textFill>
                  <w14:solidFill>
                    <w14:schemeClr w14:val="bg1"/>
                  </w14:solidFill>
                </w14:textFill>
              </w:rPr>
              <w:t>5.  Financial Offer</w:t>
            </w:r>
          </w:p>
        </w:tc>
      </w:tr>
    </w:tbl>
    <w:tbl>
      <w:tblPr>
        <w:tblStyle w:val="18"/>
        <w:tblW w:w="8802" w:type="dxa"/>
        <w:tblInd w:w="66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0"/>
        <w:gridCol w:w="6682"/>
      </w:tblGrid>
      <w:tr w14:paraId="339D81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120" w:type="dxa"/>
            <w:shd w:val="clear" w:color="auto" w:fill="007C59"/>
          </w:tcPr>
          <w:p w14:paraId="5791BC0B">
            <w:pPr>
              <w:spacing w:after="0" w:line="240" w:lineRule="auto"/>
              <w:rPr>
                <w:rFonts w:ascii="Tahoma" w:hAnsi="Tahoma" w:cs="Tahoma"/>
                <w:b/>
                <w:color w:val="FFFFFF" w:themeColor="background1"/>
                <w:sz w:val="19"/>
                <w:szCs w:val="19"/>
                <w14:textFill>
                  <w14:solidFill>
                    <w14:schemeClr w14:val="bg1"/>
                  </w14:solidFill>
                </w14:textFill>
              </w:rPr>
            </w:pPr>
            <w:r>
              <w:rPr>
                <w:rFonts w:ascii="Tahoma" w:hAnsi="Tahoma" w:cs="Tahoma"/>
                <w:b/>
                <w:color w:val="FFFFFF" w:themeColor="background1"/>
                <w:sz w:val="19"/>
                <w:szCs w:val="19"/>
                <w14:textFill>
                  <w14:solidFill>
                    <w14:schemeClr w14:val="bg1"/>
                  </w14:solidFill>
                </w14:textFill>
              </w:rPr>
              <w:t>Tender Reference:</w:t>
            </w:r>
          </w:p>
        </w:tc>
        <w:tc>
          <w:tcPr>
            <w:tcW w:w="6682" w:type="dxa"/>
          </w:tcPr>
          <w:p w14:paraId="0CE7CC83">
            <w:pPr>
              <w:spacing w:after="0" w:line="240" w:lineRule="auto"/>
              <w:rPr>
                <w:rFonts w:ascii="Tahoma" w:hAnsi="Tahoma" w:cs="Tahoma"/>
                <w:b/>
                <w:sz w:val="19"/>
                <w:szCs w:val="19"/>
              </w:rPr>
            </w:pPr>
            <w:r>
              <w:rPr>
                <w:rFonts w:cstheme="minorHAnsi"/>
                <w:b/>
                <w:sz w:val="24"/>
                <w:szCs w:val="24"/>
              </w:rPr>
              <w:t>SR-5116/LLG/SOM/OCT/2024/ SANITATION TOOLS</w:t>
            </w:r>
          </w:p>
        </w:tc>
      </w:tr>
      <w:tr w14:paraId="1DFC64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0" w:type="dxa"/>
            <w:shd w:val="clear" w:color="auto" w:fill="007C59"/>
          </w:tcPr>
          <w:p w14:paraId="3C744EEA">
            <w:pPr>
              <w:spacing w:after="0" w:line="240" w:lineRule="auto"/>
              <w:rPr>
                <w:rFonts w:ascii="Tahoma" w:hAnsi="Tahoma" w:cs="Tahoma"/>
                <w:b/>
                <w:color w:val="FFFFFF" w:themeColor="background1"/>
                <w:sz w:val="19"/>
                <w:szCs w:val="19"/>
                <w14:textFill>
                  <w14:solidFill>
                    <w14:schemeClr w14:val="bg1"/>
                  </w14:solidFill>
                </w14:textFill>
              </w:rPr>
            </w:pPr>
            <w:r>
              <w:rPr>
                <w:rFonts w:ascii="Tahoma" w:hAnsi="Tahoma" w:cs="Tahoma"/>
                <w:b/>
                <w:color w:val="FFFFFF" w:themeColor="background1"/>
                <w:sz w:val="19"/>
                <w:szCs w:val="19"/>
                <w14:textFill>
                  <w14:solidFill>
                    <w14:schemeClr w14:val="bg1"/>
                  </w14:solidFill>
                </w14:textFill>
              </w:rPr>
              <w:t>Currency</w:t>
            </w:r>
          </w:p>
        </w:tc>
        <w:tc>
          <w:tcPr>
            <w:tcW w:w="6682" w:type="dxa"/>
          </w:tcPr>
          <w:p w14:paraId="5504389B">
            <w:pPr>
              <w:spacing w:after="0" w:line="240" w:lineRule="auto"/>
              <w:rPr>
                <w:rFonts w:ascii="Tahoma" w:hAnsi="Tahoma" w:cs="Tahoma" w:eastAsiaTheme="majorEastAsia"/>
                <w:b/>
                <w:bCs/>
                <w:sz w:val="19"/>
                <w:szCs w:val="19"/>
              </w:rPr>
            </w:pPr>
            <w:r>
              <w:rPr>
                <w:rFonts w:ascii="Tahoma" w:hAnsi="Tahoma" w:cs="Tahoma" w:eastAsiaTheme="majorEastAsia"/>
                <w:b/>
                <w:bCs/>
                <w:sz w:val="19"/>
                <w:szCs w:val="19"/>
              </w:rPr>
              <w:t>USD</w:t>
            </w:r>
          </w:p>
        </w:tc>
      </w:tr>
    </w:tbl>
    <w:p w14:paraId="23E8B748">
      <w:pPr>
        <w:spacing w:line="240" w:lineRule="auto"/>
        <w:rPr>
          <w:rFonts w:ascii="Tahoma" w:hAnsi="Tahoma" w:cs="Tahoma"/>
          <w:sz w:val="19"/>
          <w:szCs w:val="19"/>
        </w:rPr>
      </w:pPr>
    </w:p>
    <w:p w14:paraId="53B642D9">
      <w:pPr>
        <w:spacing w:line="240" w:lineRule="auto"/>
        <w:ind w:firstLine="720"/>
        <w:rPr>
          <w:rFonts w:ascii="Tahoma" w:hAnsi="Tahoma" w:cs="Tahoma"/>
          <w:sz w:val="19"/>
          <w:szCs w:val="19"/>
        </w:rPr>
      </w:pPr>
      <w:r>
        <w:rPr>
          <w:rFonts w:ascii="Tahoma" w:hAnsi="Tahoma" w:cs="Tahoma"/>
          <w:sz w:val="19"/>
          <w:szCs w:val="19"/>
        </w:rPr>
        <w:t xml:space="preserve">Please attach original completed Bill of Quantities. </w:t>
      </w:r>
    </w:p>
    <w:p w14:paraId="7F855539">
      <w:pPr>
        <w:pStyle w:val="7"/>
        <w:spacing w:before="81"/>
        <w:ind w:left="292"/>
        <w:rPr>
          <w:spacing w:val="-4"/>
        </w:rPr>
      </w:pPr>
      <w:r>
        <w:rPr>
          <w:b/>
          <w:color w:val="FF0000"/>
          <w:u w:val="single" w:color="FF0000"/>
        </w:rPr>
        <w:t>Instruction</w:t>
      </w:r>
      <w:r>
        <w:rPr>
          <w:b/>
        </w:rPr>
        <w:t>:</w:t>
      </w:r>
      <w:r>
        <w:rPr>
          <w:b/>
          <w:spacing w:val="-5"/>
        </w:rPr>
        <w:t xml:space="preserve"> </w:t>
      </w:r>
      <w:r>
        <w:rPr>
          <w:spacing w:val="-3"/>
        </w:rPr>
        <w:t xml:space="preserve">Tenderers are advised to complete the Quotation provided and record the total sum in the bid amount column </w:t>
      </w:r>
      <w:r>
        <w:rPr>
          <w:spacing w:val="-4"/>
        </w:rPr>
        <w:t xml:space="preserve"> </w:t>
      </w:r>
    </w:p>
    <w:p w14:paraId="19AF7CBF">
      <w:pPr>
        <w:spacing w:line="240" w:lineRule="auto"/>
        <w:ind w:firstLine="720"/>
        <w:rPr>
          <w:rFonts w:ascii="Tahoma" w:hAnsi="Tahoma" w:cs="Tahoma"/>
          <w:b/>
          <w:sz w:val="19"/>
          <w:szCs w:val="19"/>
        </w:rPr>
      </w:pPr>
      <w:r>
        <w:rPr>
          <w:rFonts w:ascii="Tahoma" w:hAnsi="Tahoma" w:cs="Tahoma"/>
          <w:b/>
          <w:sz w:val="19"/>
          <w:szCs w:val="19"/>
        </w:rPr>
        <w:tab/>
      </w:r>
      <w:r>
        <w:rPr>
          <w:rFonts w:ascii="Tahoma" w:hAnsi="Tahoma" w:cs="Tahoma"/>
          <w:b/>
          <w:sz w:val="19"/>
          <w:szCs w:val="19"/>
        </w:rPr>
        <w:tab/>
      </w:r>
    </w:p>
    <w:tbl>
      <w:tblPr>
        <w:tblStyle w:val="5"/>
        <w:tblW w:w="9923" w:type="dxa"/>
        <w:tblInd w:w="-5" w:type="dxa"/>
        <w:tblLayout w:type="autofit"/>
        <w:tblCellMar>
          <w:top w:w="0" w:type="dxa"/>
          <w:left w:w="108" w:type="dxa"/>
          <w:bottom w:w="0" w:type="dxa"/>
          <w:right w:w="108" w:type="dxa"/>
        </w:tblCellMar>
      </w:tblPr>
      <w:tblGrid>
        <w:gridCol w:w="620"/>
        <w:gridCol w:w="2495"/>
        <w:gridCol w:w="1133"/>
        <w:gridCol w:w="750"/>
        <w:gridCol w:w="1327"/>
        <w:gridCol w:w="2016"/>
        <w:gridCol w:w="1582"/>
      </w:tblGrid>
      <w:tr w14:paraId="30FD498D">
        <w:tblPrEx>
          <w:tblCellMar>
            <w:top w:w="0" w:type="dxa"/>
            <w:left w:w="108" w:type="dxa"/>
            <w:bottom w:w="0" w:type="dxa"/>
            <w:right w:w="108" w:type="dxa"/>
          </w:tblCellMar>
        </w:tblPrEx>
        <w:trPr>
          <w:trHeight w:val="590" w:hRule="atLeast"/>
        </w:trPr>
        <w:tc>
          <w:tcPr>
            <w:tcW w:w="8341" w:type="dxa"/>
            <w:gridSpan w:val="6"/>
            <w:tcBorders>
              <w:top w:val="single" w:color="auto" w:sz="4" w:space="0"/>
              <w:left w:val="single" w:color="auto" w:sz="4" w:space="0"/>
              <w:bottom w:val="single" w:color="auto" w:sz="4" w:space="0"/>
              <w:right w:val="single" w:color="auto" w:sz="4" w:space="0"/>
            </w:tcBorders>
            <w:shd w:val="clear" w:color="auto" w:fill="auto"/>
            <w:vAlign w:val="bottom"/>
          </w:tcPr>
          <w:p w14:paraId="24C27306">
            <w:pPr>
              <w:spacing w:after="0" w:line="240" w:lineRule="auto"/>
              <w:jc w:val="center"/>
              <w:rPr>
                <w:rFonts w:ascii="Tw Cen MT" w:hAnsi="Tw Cen MT" w:eastAsia="Times New Roman" w:cs="Calibri"/>
                <w:b/>
                <w:bCs/>
                <w:color w:val="000000"/>
                <w:sz w:val="20"/>
                <w:szCs w:val="20"/>
              </w:rPr>
            </w:pPr>
            <w:r>
              <w:rPr>
                <w:rFonts w:ascii="Tw Cen MT" w:hAnsi="Tw Cen MT" w:eastAsia="Times New Roman" w:cs="Calibri"/>
                <w:b/>
                <w:bCs/>
                <w:color w:val="000000"/>
                <w:sz w:val="20"/>
                <w:szCs w:val="20"/>
              </w:rPr>
              <w:t>BOQ Distribution of sanitation tools kits or sets   IN  DAYNILE DISTRICT</w:t>
            </w:r>
          </w:p>
        </w:tc>
        <w:tc>
          <w:tcPr>
            <w:tcW w:w="1582" w:type="dxa"/>
            <w:tcBorders>
              <w:top w:val="single" w:color="auto" w:sz="4" w:space="0"/>
              <w:left w:val="single" w:color="auto" w:sz="4" w:space="0"/>
              <w:bottom w:val="single" w:color="auto" w:sz="4" w:space="0"/>
              <w:right w:val="single" w:color="auto" w:sz="4" w:space="0"/>
            </w:tcBorders>
          </w:tcPr>
          <w:p w14:paraId="0CB19C1C">
            <w:pPr>
              <w:spacing w:after="0" w:line="240" w:lineRule="auto"/>
              <w:jc w:val="center"/>
              <w:rPr>
                <w:rFonts w:ascii="Tw Cen MT" w:hAnsi="Tw Cen MT" w:eastAsia="Times New Roman" w:cs="Calibri"/>
                <w:b/>
                <w:bCs/>
                <w:color w:val="000000"/>
                <w:sz w:val="20"/>
                <w:szCs w:val="20"/>
              </w:rPr>
            </w:pPr>
          </w:p>
        </w:tc>
      </w:tr>
      <w:tr w14:paraId="0708A861">
        <w:tblPrEx>
          <w:tblCellMar>
            <w:top w:w="0" w:type="dxa"/>
            <w:left w:w="108" w:type="dxa"/>
            <w:bottom w:w="0" w:type="dxa"/>
            <w:right w:w="108" w:type="dxa"/>
          </w:tblCellMar>
        </w:tblPrEx>
        <w:trPr>
          <w:trHeight w:val="290" w:hRule="atLeast"/>
        </w:trPr>
        <w:tc>
          <w:tcPr>
            <w:tcW w:w="620" w:type="dxa"/>
            <w:tcBorders>
              <w:top w:val="nil"/>
              <w:left w:val="nil"/>
              <w:bottom w:val="nil"/>
              <w:right w:val="nil"/>
            </w:tcBorders>
            <w:shd w:val="clear" w:color="auto" w:fill="auto"/>
            <w:noWrap/>
            <w:vAlign w:val="bottom"/>
          </w:tcPr>
          <w:p w14:paraId="7FFB79D7">
            <w:pPr>
              <w:spacing w:after="0" w:line="240" w:lineRule="auto"/>
              <w:jc w:val="center"/>
              <w:rPr>
                <w:rFonts w:ascii="Tw Cen MT" w:hAnsi="Tw Cen MT" w:eastAsia="Times New Roman" w:cs="Calibri"/>
                <w:b/>
                <w:bCs/>
                <w:color w:val="000000"/>
                <w:sz w:val="20"/>
                <w:szCs w:val="20"/>
              </w:rPr>
            </w:pPr>
          </w:p>
        </w:tc>
        <w:tc>
          <w:tcPr>
            <w:tcW w:w="2495" w:type="dxa"/>
            <w:tcBorders>
              <w:top w:val="nil"/>
              <w:left w:val="nil"/>
              <w:bottom w:val="nil"/>
              <w:right w:val="nil"/>
            </w:tcBorders>
            <w:shd w:val="clear" w:color="auto" w:fill="auto"/>
            <w:noWrap/>
            <w:vAlign w:val="bottom"/>
          </w:tcPr>
          <w:p w14:paraId="6D7E2237">
            <w:pPr>
              <w:spacing w:after="0" w:line="240" w:lineRule="auto"/>
              <w:rPr>
                <w:rFonts w:ascii="Times New Roman" w:hAnsi="Times New Roman" w:eastAsia="Times New Roman" w:cs="Times New Roman"/>
                <w:sz w:val="20"/>
                <w:szCs w:val="20"/>
              </w:rPr>
            </w:pPr>
          </w:p>
        </w:tc>
        <w:tc>
          <w:tcPr>
            <w:tcW w:w="1133" w:type="dxa"/>
            <w:tcBorders>
              <w:top w:val="nil"/>
              <w:left w:val="nil"/>
              <w:bottom w:val="nil"/>
              <w:right w:val="nil"/>
            </w:tcBorders>
            <w:shd w:val="clear" w:color="auto" w:fill="auto"/>
            <w:noWrap/>
            <w:vAlign w:val="bottom"/>
          </w:tcPr>
          <w:p w14:paraId="1AF39497">
            <w:pPr>
              <w:spacing w:after="0" w:line="240" w:lineRule="auto"/>
              <w:rPr>
                <w:rFonts w:ascii="Times New Roman" w:hAnsi="Times New Roman" w:eastAsia="Times New Roman" w:cs="Times New Roman"/>
                <w:sz w:val="20"/>
                <w:szCs w:val="20"/>
              </w:rPr>
            </w:pPr>
          </w:p>
        </w:tc>
        <w:tc>
          <w:tcPr>
            <w:tcW w:w="750" w:type="dxa"/>
            <w:tcBorders>
              <w:top w:val="nil"/>
              <w:left w:val="nil"/>
              <w:bottom w:val="nil"/>
              <w:right w:val="nil"/>
            </w:tcBorders>
            <w:shd w:val="clear" w:color="auto" w:fill="auto"/>
            <w:noWrap/>
            <w:vAlign w:val="bottom"/>
          </w:tcPr>
          <w:p w14:paraId="0D981B08">
            <w:pPr>
              <w:spacing w:after="0" w:line="240" w:lineRule="auto"/>
              <w:rPr>
                <w:rFonts w:ascii="Times New Roman" w:hAnsi="Times New Roman" w:eastAsia="Times New Roman" w:cs="Times New Roman"/>
                <w:sz w:val="20"/>
                <w:szCs w:val="20"/>
              </w:rPr>
            </w:pPr>
          </w:p>
        </w:tc>
        <w:tc>
          <w:tcPr>
            <w:tcW w:w="1327" w:type="dxa"/>
            <w:tcBorders>
              <w:top w:val="nil"/>
              <w:left w:val="nil"/>
              <w:bottom w:val="nil"/>
              <w:right w:val="nil"/>
            </w:tcBorders>
            <w:shd w:val="clear" w:color="auto" w:fill="auto"/>
            <w:noWrap/>
            <w:vAlign w:val="bottom"/>
          </w:tcPr>
          <w:p w14:paraId="1F51C1E6">
            <w:pPr>
              <w:spacing w:after="0" w:line="240" w:lineRule="auto"/>
              <w:rPr>
                <w:rFonts w:ascii="Times New Roman" w:hAnsi="Times New Roman" w:eastAsia="Times New Roman" w:cs="Times New Roman"/>
                <w:sz w:val="20"/>
                <w:szCs w:val="20"/>
              </w:rPr>
            </w:pPr>
          </w:p>
        </w:tc>
        <w:tc>
          <w:tcPr>
            <w:tcW w:w="2016" w:type="dxa"/>
            <w:tcBorders>
              <w:top w:val="nil"/>
              <w:left w:val="nil"/>
              <w:bottom w:val="nil"/>
              <w:right w:val="nil"/>
            </w:tcBorders>
            <w:shd w:val="clear" w:color="auto" w:fill="auto"/>
            <w:noWrap/>
            <w:vAlign w:val="bottom"/>
          </w:tcPr>
          <w:p w14:paraId="1E884CAE">
            <w:pPr>
              <w:spacing w:after="0" w:line="240" w:lineRule="auto"/>
              <w:rPr>
                <w:rFonts w:ascii="Times New Roman" w:hAnsi="Times New Roman" w:eastAsia="Times New Roman" w:cs="Times New Roman"/>
                <w:sz w:val="20"/>
                <w:szCs w:val="20"/>
              </w:rPr>
            </w:pPr>
          </w:p>
        </w:tc>
        <w:tc>
          <w:tcPr>
            <w:tcW w:w="1582" w:type="dxa"/>
            <w:tcBorders>
              <w:top w:val="nil"/>
              <w:left w:val="nil"/>
              <w:bottom w:val="nil"/>
              <w:right w:val="nil"/>
            </w:tcBorders>
          </w:tcPr>
          <w:p w14:paraId="6DF1DE75">
            <w:pPr>
              <w:spacing w:after="0" w:line="240" w:lineRule="auto"/>
              <w:rPr>
                <w:rFonts w:ascii="Times New Roman" w:hAnsi="Times New Roman" w:eastAsia="Times New Roman" w:cs="Times New Roman"/>
                <w:sz w:val="20"/>
                <w:szCs w:val="20"/>
              </w:rPr>
            </w:pPr>
          </w:p>
        </w:tc>
      </w:tr>
      <w:tr w14:paraId="181C1668">
        <w:tblPrEx>
          <w:tblCellMar>
            <w:top w:w="0" w:type="dxa"/>
            <w:left w:w="108" w:type="dxa"/>
            <w:bottom w:w="0" w:type="dxa"/>
            <w:right w:w="108" w:type="dxa"/>
          </w:tblCellMar>
        </w:tblPrEx>
        <w:trPr>
          <w:trHeight w:val="660" w:hRule="atLeast"/>
        </w:trPr>
        <w:tc>
          <w:tcPr>
            <w:tcW w:w="620" w:type="dxa"/>
            <w:tcBorders>
              <w:top w:val="single" w:color="auto" w:sz="4" w:space="0"/>
              <w:left w:val="single" w:color="auto" w:sz="4" w:space="0"/>
              <w:bottom w:val="single" w:color="auto" w:sz="4" w:space="0"/>
              <w:right w:val="single" w:color="auto" w:sz="4" w:space="0"/>
            </w:tcBorders>
            <w:shd w:val="clear" w:color="000000" w:fill="D9D9D9"/>
            <w:noWrap/>
            <w:vAlign w:val="bottom"/>
          </w:tcPr>
          <w:p w14:paraId="72305066">
            <w:pPr>
              <w:spacing w:after="0" w:line="240" w:lineRule="auto"/>
              <w:rPr>
                <w:rFonts w:ascii="Segoe UI" w:hAnsi="Segoe UI" w:eastAsia="Times New Roman" w:cs="Segoe UI"/>
                <w:color w:val="000000"/>
              </w:rPr>
            </w:pPr>
            <w:r>
              <w:rPr>
                <w:rFonts w:ascii="Segoe UI" w:hAnsi="Segoe UI" w:eastAsia="Times New Roman" w:cs="Segoe UI"/>
                <w:color w:val="000000"/>
              </w:rPr>
              <w:t> </w:t>
            </w:r>
          </w:p>
        </w:tc>
        <w:tc>
          <w:tcPr>
            <w:tcW w:w="2495" w:type="dxa"/>
            <w:tcBorders>
              <w:top w:val="single" w:color="auto" w:sz="4" w:space="0"/>
              <w:left w:val="nil"/>
              <w:bottom w:val="single" w:color="auto" w:sz="4" w:space="0"/>
              <w:right w:val="single" w:color="auto" w:sz="4" w:space="0"/>
            </w:tcBorders>
            <w:shd w:val="clear" w:color="000000" w:fill="D9D9D9"/>
            <w:vAlign w:val="center"/>
          </w:tcPr>
          <w:p w14:paraId="42895DFA">
            <w:pPr>
              <w:spacing w:after="0" w:line="240" w:lineRule="auto"/>
              <w:jc w:val="center"/>
              <w:rPr>
                <w:rFonts w:ascii="Segoe UI" w:hAnsi="Segoe UI" w:eastAsia="Times New Roman" w:cs="Segoe UI"/>
                <w:b/>
                <w:bCs/>
                <w:color w:val="000000"/>
              </w:rPr>
            </w:pPr>
            <w:r>
              <w:rPr>
                <w:rFonts w:ascii="Segoe UI" w:hAnsi="Segoe UI" w:eastAsia="Times New Roman" w:cs="Segoe UI"/>
                <w:b/>
                <w:bCs/>
                <w:color w:val="000000"/>
              </w:rPr>
              <w:t>Description</w:t>
            </w:r>
          </w:p>
        </w:tc>
        <w:tc>
          <w:tcPr>
            <w:tcW w:w="1133" w:type="dxa"/>
            <w:tcBorders>
              <w:top w:val="single" w:color="auto" w:sz="4" w:space="0"/>
              <w:left w:val="nil"/>
              <w:bottom w:val="single" w:color="auto" w:sz="4" w:space="0"/>
              <w:right w:val="single" w:color="auto" w:sz="4" w:space="0"/>
            </w:tcBorders>
            <w:shd w:val="clear" w:color="000000" w:fill="D9D9D9"/>
            <w:vAlign w:val="center"/>
          </w:tcPr>
          <w:p w14:paraId="2AE722A7">
            <w:pPr>
              <w:spacing w:after="0" w:line="240" w:lineRule="auto"/>
              <w:jc w:val="center"/>
              <w:rPr>
                <w:rFonts w:ascii="Segoe UI" w:hAnsi="Segoe UI" w:eastAsia="Times New Roman" w:cs="Segoe UI"/>
                <w:b/>
                <w:bCs/>
                <w:color w:val="000000"/>
              </w:rPr>
            </w:pPr>
            <w:r>
              <w:rPr>
                <w:rFonts w:ascii="Segoe UI" w:hAnsi="Segoe UI" w:eastAsia="Times New Roman" w:cs="Segoe UI"/>
                <w:b/>
                <w:bCs/>
                <w:color w:val="000000"/>
              </w:rPr>
              <w:t>Unit</w:t>
            </w:r>
          </w:p>
        </w:tc>
        <w:tc>
          <w:tcPr>
            <w:tcW w:w="750" w:type="dxa"/>
            <w:tcBorders>
              <w:top w:val="single" w:color="auto" w:sz="4" w:space="0"/>
              <w:left w:val="nil"/>
              <w:bottom w:val="single" w:color="auto" w:sz="4" w:space="0"/>
              <w:right w:val="single" w:color="auto" w:sz="4" w:space="0"/>
            </w:tcBorders>
            <w:shd w:val="clear" w:color="000000" w:fill="D9D9D9"/>
            <w:vAlign w:val="center"/>
          </w:tcPr>
          <w:p w14:paraId="00292A8D">
            <w:pPr>
              <w:spacing w:after="0" w:line="240" w:lineRule="auto"/>
              <w:jc w:val="center"/>
              <w:rPr>
                <w:rFonts w:ascii="Segoe UI" w:hAnsi="Segoe UI" w:eastAsia="Times New Roman" w:cs="Segoe UI"/>
                <w:b/>
                <w:bCs/>
                <w:color w:val="000000"/>
              </w:rPr>
            </w:pPr>
            <w:r>
              <w:rPr>
                <w:rFonts w:ascii="Segoe UI" w:hAnsi="Segoe UI" w:eastAsia="Times New Roman" w:cs="Segoe UI"/>
                <w:b/>
                <w:bCs/>
                <w:color w:val="000000"/>
              </w:rPr>
              <w:t>Qty</w:t>
            </w:r>
          </w:p>
        </w:tc>
        <w:tc>
          <w:tcPr>
            <w:tcW w:w="1327" w:type="dxa"/>
            <w:tcBorders>
              <w:top w:val="single" w:color="auto" w:sz="4" w:space="0"/>
              <w:left w:val="nil"/>
              <w:bottom w:val="single" w:color="auto" w:sz="4" w:space="0"/>
              <w:right w:val="single" w:color="auto" w:sz="4" w:space="0"/>
            </w:tcBorders>
            <w:shd w:val="clear" w:color="000000" w:fill="D9D9D9"/>
            <w:vAlign w:val="center"/>
          </w:tcPr>
          <w:p w14:paraId="46521A72">
            <w:pPr>
              <w:spacing w:after="0" w:line="240" w:lineRule="auto"/>
              <w:jc w:val="center"/>
              <w:rPr>
                <w:rFonts w:ascii="Segoe UI" w:hAnsi="Segoe UI" w:eastAsia="Times New Roman" w:cs="Segoe UI"/>
                <w:b/>
                <w:bCs/>
                <w:color w:val="000000"/>
              </w:rPr>
            </w:pPr>
            <w:r>
              <w:rPr>
                <w:rFonts w:ascii="Segoe UI" w:hAnsi="Segoe UI" w:eastAsia="Times New Roman" w:cs="Segoe UI"/>
                <w:b/>
                <w:bCs/>
                <w:color w:val="000000"/>
              </w:rPr>
              <w:t>Unit Cost (USD)</w:t>
            </w:r>
          </w:p>
        </w:tc>
        <w:tc>
          <w:tcPr>
            <w:tcW w:w="2016" w:type="dxa"/>
            <w:tcBorders>
              <w:top w:val="single" w:color="auto" w:sz="4" w:space="0"/>
              <w:left w:val="nil"/>
              <w:bottom w:val="single" w:color="auto" w:sz="4" w:space="0"/>
              <w:right w:val="single" w:color="auto" w:sz="4" w:space="0"/>
            </w:tcBorders>
            <w:shd w:val="clear" w:color="000000" w:fill="D9D9D9"/>
            <w:vAlign w:val="center"/>
          </w:tcPr>
          <w:p w14:paraId="56CD5C3C">
            <w:pPr>
              <w:spacing w:after="0" w:line="240" w:lineRule="auto"/>
              <w:jc w:val="center"/>
              <w:rPr>
                <w:rFonts w:ascii="Segoe UI" w:hAnsi="Segoe UI" w:eastAsia="Times New Roman" w:cs="Segoe UI"/>
                <w:b/>
                <w:bCs/>
                <w:color w:val="000000"/>
              </w:rPr>
            </w:pPr>
            <w:r>
              <w:rPr>
                <w:rFonts w:ascii="Segoe UI" w:hAnsi="Segoe UI" w:eastAsia="Times New Roman" w:cs="Segoe UI"/>
                <w:b/>
                <w:bCs/>
                <w:color w:val="000000"/>
              </w:rPr>
              <w:t xml:space="preserve"> Total</w:t>
            </w:r>
            <w:r>
              <w:rPr>
                <w:rFonts w:ascii="Segoe UI" w:hAnsi="Segoe UI" w:eastAsia="Times New Roman" w:cs="Segoe UI"/>
                <w:b/>
                <w:bCs/>
                <w:color w:val="000000"/>
              </w:rPr>
              <w:br w:type="textWrapping"/>
            </w:r>
            <w:r>
              <w:rPr>
                <w:rFonts w:ascii="Segoe UI" w:hAnsi="Segoe UI" w:eastAsia="Times New Roman" w:cs="Segoe UI"/>
                <w:b/>
                <w:bCs/>
                <w:color w:val="000000"/>
              </w:rPr>
              <w:t xml:space="preserve">(USD) </w:t>
            </w:r>
          </w:p>
        </w:tc>
        <w:tc>
          <w:tcPr>
            <w:tcW w:w="1582" w:type="dxa"/>
            <w:tcBorders>
              <w:top w:val="single" w:color="auto" w:sz="4" w:space="0"/>
              <w:left w:val="nil"/>
              <w:bottom w:val="single" w:color="auto" w:sz="4" w:space="0"/>
              <w:right w:val="single" w:color="auto" w:sz="4" w:space="0"/>
            </w:tcBorders>
            <w:shd w:val="clear" w:color="000000" w:fill="D9D9D9"/>
          </w:tcPr>
          <w:p w14:paraId="00B304BC">
            <w:pPr>
              <w:spacing w:after="0" w:line="240" w:lineRule="auto"/>
              <w:jc w:val="center"/>
              <w:rPr>
                <w:rFonts w:ascii="Segoe UI" w:hAnsi="Segoe UI" w:eastAsia="Times New Roman" w:cs="Segoe UI"/>
                <w:b/>
                <w:bCs/>
                <w:color w:val="000000"/>
              </w:rPr>
            </w:pPr>
            <w:r>
              <w:rPr>
                <w:rFonts w:ascii="Segoe UI" w:hAnsi="Segoe UI" w:eastAsia="Times New Roman" w:cs="Segoe UI"/>
                <w:b/>
                <w:bCs/>
                <w:color w:val="000000"/>
              </w:rPr>
              <w:t>Sample images</w:t>
            </w:r>
          </w:p>
        </w:tc>
      </w:tr>
      <w:tr w14:paraId="30785B42">
        <w:tblPrEx>
          <w:tblCellMar>
            <w:top w:w="0" w:type="dxa"/>
            <w:left w:w="108" w:type="dxa"/>
            <w:bottom w:w="0" w:type="dxa"/>
            <w:right w:w="108" w:type="dxa"/>
          </w:tblCellMar>
        </w:tblPrEx>
        <w:trPr>
          <w:trHeight w:val="330" w:hRule="atLeast"/>
        </w:trPr>
        <w:tc>
          <w:tcPr>
            <w:tcW w:w="620" w:type="dxa"/>
            <w:tcBorders>
              <w:top w:val="nil"/>
              <w:left w:val="single" w:color="auto" w:sz="4" w:space="0"/>
              <w:bottom w:val="single" w:color="auto" w:sz="4" w:space="0"/>
              <w:right w:val="single" w:color="auto" w:sz="4" w:space="0"/>
            </w:tcBorders>
            <w:shd w:val="clear" w:color="auto" w:fill="auto"/>
            <w:noWrap/>
            <w:vAlign w:val="bottom"/>
          </w:tcPr>
          <w:p w14:paraId="0894574C">
            <w:pPr>
              <w:spacing w:after="0" w:line="240" w:lineRule="auto"/>
              <w:jc w:val="right"/>
              <w:rPr>
                <w:rFonts w:ascii="Segoe UI" w:hAnsi="Segoe UI" w:eastAsia="Times New Roman" w:cs="Segoe UI"/>
                <w:color w:val="000000"/>
              </w:rPr>
            </w:pPr>
            <w:r>
              <w:rPr>
                <w:rFonts w:ascii="Segoe UI" w:hAnsi="Segoe UI" w:eastAsia="Times New Roman" w:cs="Segoe UI"/>
                <w:color w:val="000000"/>
              </w:rPr>
              <w:t>1</w:t>
            </w:r>
          </w:p>
        </w:tc>
        <w:tc>
          <w:tcPr>
            <w:tcW w:w="2495" w:type="dxa"/>
            <w:tcBorders>
              <w:top w:val="nil"/>
              <w:left w:val="nil"/>
              <w:bottom w:val="single" w:color="auto" w:sz="4" w:space="0"/>
              <w:right w:val="single" w:color="auto" w:sz="4" w:space="0"/>
            </w:tcBorders>
            <w:shd w:val="clear" w:color="auto" w:fill="auto"/>
            <w:noWrap/>
            <w:vAlign w:val="bottom"/>
          </w:tcPr>
          <w:p w14:paraId="3DE5A4F9">
            <w:pPr>
              <w:spacing w:after="0" w:line="240" w:lineRule="auto"/>
              <w:rPr>
                <w:rFonts w:ascii="Segoe UI" w:hAnsi="Segoe UI" w:eastAsia="Times New Roman" w:cs="Segoe UI"/>
                <w:sz w:val="20"/>
                <w:szCs w:val="20"/>
              </w:rPr>
            </w:pPr>
            <w:r>
              <w:rPr>
                <w:rFonts w:ascii="Segoe UI" w:hAnsi="Segoe UI" w:eastAsia="Times New Roman" w:cs="Segoe UI"/>
                <w:sz w:val="20"/>
                <w:szCs w:val="20"/>
              </w:rPr>
              <w:t>Wheelbarrow</w:t>
            </w:r>
          </w:p>
        </w:tc>
        <w:tc>
          <w:tcPr>
            <w:tcW w:w="1133" w:type="dxa"/>
            <w:tcBorders>
              <w:top w:val="nil"/>
              <w:left w:val="nil"/>
              <w:bottom w:val="single" w:color="auto" w:sz="4" w:space="0"/>
              <w:right w:val="single" w:color="auto" w:sz="4" w:space="0"/>
            </w:tcBorders>
            <w:shd w:val="clear" w:color="auto" w:fill="auto"/>
            <w:vAlign w:val="center"/>
          </w:tcPr>
          <w:p w14:paraId="2DF6BE4C">
            <w:pPr>
              <w:spacing w:after="0" w:line="240" w:lineRule="auto"/>
              <w:jc w:val="center"/>
              <w:rPr>
                <w:rFonts w:ascii="Segoe UI" w:hAnsi="Segoe UI" w:eastAsia="Times New Roman" w:cs="Segoe UI"/>
                <w:color w:val="000000"/>
                <w:sz w:val="20"/>
                <w:szCs w:val="20"/>
              </w:rPr>
            </w:pPr>
            <w:r>
              <w:rPr>
                <w:rFonts w:ascii="Segoe UI" w:hAnsi="Segoe UI" w:eastAsia="Times New Roman" w:cs="Segoe UI"/>
                <w:color w:val="000000"/>
                <w:sz w:val="20"/>
                <w:szCs w:val="20"/>
              </w:rPr>
              <w:t>No</w:t>
            </w:r>
          </w:p>
        </w:tc>
        <w:tc>
          <w:tcPr>
            <w:tcW w:w="750" w:type="dxa"/>
            <w:tcBorders>
              <w:top w:val="nil"/>
              <w:left w:val="nil"/>
              <w:bottom w:val="single" w:color="auto" w:sz="4" w:space="0"/>
              <w:right w:val="single" w:color="auto" w:sz="4" w:space="0"/>
            </w:tcBorders>
            <w:shd w:val="clear" w:color="auto" w:fill="auto"/>
            <w:noWrap/>
            <w:vAlign w:val="bottom"/>
          </w:tcPr>
          <w:p w14:paraId="6DEF3B47">
            <w:pPr>
              <w:spacing w:after="0" w:line="240" w:lineRule="auto"/>
              <w:jc w:val="right"/>
              <w:rPr>
                <w:rFonts w:ascii="Segoe UI" w:hAnsi="Segoe UI" w:eastAsia="Times New Roman" w:cs="Segoe UI"/>
                <w:sz w:val="20"/>
                <w:szCs w:val="20"/>
              </w:rPr>
            </w:pPr>
            <w:r>
              <w:rPr>
                <w:rFonts w:ascii="Segoe UI" w:hAnsi="Segoe UI" w:eastAsia="Times New Roman" w:cs="Segoe UI"/>
                <w:sz w:val="20"/>
                <w:szCs w:val="20"/>
              </w:rPr>
              <w:t>1</w:t>
            </w:r>
          </w:p>
        </w:tc>
        <w:tc>
          <w:tcPr>
            <w:tcW w:w="1327" w:type="dxa"/>
            <w:tcBorders>
              <w:top w:val="nil"/>
              <w:left w:val="nil"/>
              <w:bottom w:val="single" w:color="auto" w:sz="4" w:space="0"/>
              <w:right w:val="single" w:color="auto" w:sz="4" w:space="0"/>
            </w:tcBorders>
            <w:shd w:val="clear" w:color="auto" w:fill="auto"/>
            <w:noWrap/>
            <w:vAlign w:val="bottom"/>
          </w:tcPr>
          <w:p w14:paraId="0DC2128D">
            <w:pPr>
              <w:spacing w:after="0" w:line="240" w:lineRule="auto"/>
              <w:jc w:val="right"/>
              <w:rPr>
                <w:rFonts w:ascii="Segoe UI" w:hAnsi="Segoe UI" w:eastAsia="Times New Roman" w:cs="Segoe UI"/>
                <w:sz w:val="20"/>
                <w:szCs w:val="20"/>
              </w:rPr>
            </w:pPr>
          </w:p>
        </w:tc>
        <w:tc>
          <w:tcPr>
            <w:tcW w:w="2016" w:type="dxa"/>
            <w:tcBorders>
              <w:top w:val="nil"/>
              <w:left w:val="nil"/>
              <w:bottom w:val="single" w:color="auto" w:sz="4" w:space="0"/>
              <w:right w:val="single" w:color="auto" w:sz="4" w:space="0"/>
            </w:tcBorders>
            <w:shd w:val="clear" w:color="auto" w:fill="auto"/>
            <w:vAlign w:val="center"/>
          </w:tcPr>
          <w:p w14:paraId="694E5328">
            <w:pPr>
              <w:spacing w:after="0" w:line="240" w:lineRule="auto"/>
              <w:rPr>
                <w:rFonts w:ascii="Segoe UI" w:hAnsi="Segoe UI" w:eastAsia="Times New Roman" w:cs="Segoe UI"/>
                <w:color w:val="000000"/>
                <w:sz w:val="20"/>
                <w:szCs w:val="20"/>
              </w:rPr>
            </w:pPr>
          </w:p>
        </w:tc>
        <w:tc>
          <w:tcPr>
            <w:tcW w:w="1582" w:type="dxa"/>
            <w:tcBorders>
              <w:top w:val="nil"/>
              <w:left w:val="nil"/>
              <w:bottom w:val="single" w:color="auto" w:sz="4" w:space="0"/>
              <w:right w:val="single" w:color="auto" w:sz="4" w:space="0"/>
            </w:tcBorders>
          </w:tcPr>
          <w:p w14:paraId="39750913">
            <w:pPr>
              <w:spacing w:after="0" w:line="240" w:lineRule="auto"/>
              <w:rPr>
                <w:rFonts w:ascii="Segoe UI" w:hAnsi="Segoe UI" w:eastAsia="Times New Roman" w:cs="Segoe UI"/>
                <w:color w:val="000000"/>
                <w:sz w:val="20"/>
                <w:szCs w:val="20"/>
              </w:rPr>
            </w:pPr>
          </w:p>
        </w:tc>
      </w:tr>
      <w:tr w14:paraId="45669720">
        <w:tblPrEx>
          <w:tblCellMar>
            <w:top w:w="0" w:type="dxa"/>
            <w:left w:w="108" w:type="dxa"/>
            <w:bottom w:w="0" w:type="dxa"/>
            <w:right w:w="108" w:type="dxa"/>
          </w:tblCellMar>
        </w:tblPrEx>
        <w:trPr>
          <w:trHeight w:val="330" w:hRule="atLeast"/>
        </w:trPr>
        <w:tc>
          <w:tcPr>
            <w:tcW w:w="620" w:type="dxa"/>
            <w:tcBorders>
              <w:top w:val="nil"/>
              <w:left w:val="single" w:color="auto" w:sz="4" w:space="0"/>
              <w:bottom w:val="single" w:color="auto" w:sz="4" w:space="0"/>
              <w:right w:val="single" w:color="auto" w:sz="4" w:space="0"/>
            </w:tcBorders>
            <w:shd w:val="clear" w:color="auto" w:fill="auto"/>
            <w:noWrap/>
            <w:vAlign w:val="bottom"/>
          </w:tcPr>
          <w:p w14:paraId="1451ADF3">
            <w:pPr>
              <w:spacing w:after="0" w:line="240" w:lineRule="auto"/>
              <w:jc w:val="right"/>
              <w:rPr>
                <w:rFonts w:ascii="Segoe UI" w:hAnsi="Segoe UI" w:eastAsia="Times New Roman" w:cs="Segoe UI"/>
                <w:color w:val="000000"/>
              </w:rPr>
            </w:pPr>
            <w:r>
              <w:rPr>
                <w:rFonts w:ascii="Segoe UI" w:hAnsi="Segoe UI" w:eastAsia="Times New Roman" w:cs="Segoe UI"/>
                <w:color w:val="000000"/>
              </w:rPr>
              <w:t>2</w:t>
            </w:r>
          </w:p>
        </w:tc>
        <w:tc>
          <w:tcPr>
            <w:tcW w:w="2495" w:type="dxa"/>
            <w:tcBorders>
              <w:top w:val="nil"/>
              <w:left w:val="nil"/>
              <w:bottom w:val="single" w:color="auto" w:sz="4" w:space="0"/>
              <w:right w:val="single" w:color="auto" w:sz="4" w:space="0"/>
            </w:tcBorders>
            <w:shd w:val="clear" w:color="auto" w:fill="auto"/>
            <w:noWrap/>
            <w:vAlign w:val="bottom"/>
          </w:tcPr>
          <w:p w14:paraId="1C8AF4E2">
            <w:pPr>
              <w:spacing w:after="0" w:line="240" w:lineRule="auto"/>
              <w:rPr>
                <w:rFonts w:ascii="Segoe UI" w:hAnsi="Segoe UI" w:eastAsia="Times New Roman" w:cs="Segoe UI"/>
                <w:sz w:val="20"/>
                <w:szCs w:val="20"/>
              </w:rPr>
            </w:pPr>
            <w:r>
              <w:rPr>
                <w:rFonts w:ascii="Segoe UI" w:hAnsi="Segoe UI" w:eastAsia="Times New Roman" w:cs="Segoe UI"/>
                <w:sz w:val="20"/>
                <w:szCs w:val="20"/>
              </w:rPr>
              <w:t>Shovel</w:t>
            </w:r>
          </w:p>
        </w:tc>
        <w:tc>
          <w:tcPr>
            <w:tcW w:w="1133" w:type="dxa"/>
            <w:tcBorders>
              <w:top w:val="nil"/>
              <w:left w:val="nil"/>
              <w:bottom w:val="single" w:color="auto" w:sz="4" w:space="0"/>
              <w:right w:val="single" w:color="auto" w:sz="4" w:space="0"/>
            </w:tcBorders>
            <w:shd w:val="clear" w:color="auto" w:fill="auto"/>
            <w:vAlign w:val="center"/>
          </w:tcPr>
          <w:p w14:paraId="19E13F05">
            <w:pPr>
              <w:spacing w:after="0" w:line="240" w:lineRule="auto"/>
              <w:jc w:val="center"/>
              <w:rPr>
                <w:rFonts w:ascii="Segoe UI" w:hAnsi="Segoe UI" w:eastAsia="Times New Roman" w:cs="Segoe UI"/>
                <w:color w:val="000000"/>
                <w:sz w:val="20"/>
                <w:szCs w:val="20"/>
              </w:rPr>
            </w:pPr>
            <w:r>
              <w:rPr>
                <w:rFonts w:ascii="Segoe UI" w:hAnsi="Segoe UI" w:eastAsia="Times New Roman" w:cs="Segoe UI"/>
                <w:color w:val="000000"/>
                <w:sz w:val="20"/>
                <w:szCs w:val="20"/>
              </w:rPr>
              <w:t>No</w:t>
            </w:r>
          </w:p>
        </w:tc>
        <w:tc>
          <w:tcPr>
            <w:tcW w:w="750" w:type="dxa"/>
            <w:tcBorders>
              <w:top w:val="nil"/>
              <w:left w:val="nil"/>
              <w:bottom w:val="single" w:color="auto" w:sz="4" w:space="0"/>
              <w:right w:val="single" w:color="auto" w:sz="4" w:space="0"/>
            </w:tcBorders>
            <w:shd w:val="clear" w:color="auto" w:fill="auto"/>
            <w:noWrap/>
            <w:vAlign w:val="bottom"/>
          </w:tcPr>
          <w:p w14:paraId="713B7024">
            <w:pPr>
              <w:spacing w:after="0" w:line="240" w:lineRule="auto"/>
              <w:jc w:val="right"/>
              <w:rPr>
                <w:rFonts w:ascii="Segoe UI" w:hAnsi="Segoe UI" w:eastAsia="Times New Roman" w:cs="Segoe UI"/>
                <w:sz w:val="20"/>
                <w:szCs w:val="20"/>
              </w:rPr>
            </w:pPr>
            <w:r>
              <w:rPr>
                <w:rFonts w:ascii="Segoe UI" w:hAnsi="Segoe UI" w:eastAsia="Times New Roman" w:cs="Segoe UI"/>
                <w:sz w:val="20"/>
                <w:szCs w:val="20"/>
              </w:rPr>
              <w:t>2</w:t>
            </w:r>
          </w:p>
        </w:tc>
        <w:tc>
          <w:tcPr>
            <w:tcW w:w="1327" w:type="dxa"/>
            <w:tcBorders>
              <w:top w:val="nil"/>
              <w:left w:val="nil"/>
              <w:bottom w:val="single" w:color="auto" w:sz="4" w:space="0"/>
              <w:right w:val="single" w:color="auto" w:sz="4" w:space="0"/>
            </w:tcBorders>
            <w:shd w:val="clear" w:color="auto" w:fill="auto"/>
            <w:noWrap/>
            <w:vAlign w:val="bottom"/>
          </w:tcPr>
          <w:p w14:paraId="104A004E">
            <w:pPr>
              <w:spacing w:after="0" w:line="240" w:lineRule="auto"/>
              <w:jc w:val="right"/>
              <w:rPr>
                <w:rFonts w:ascii="Segoe UI" w:hAnsi="Segoe UI" w:eastAsia="Times New Roman" w:cs="Segoe UI"/>
                <w:sz w:val="20"/>
                <w:szCs w:val="20"/>
              </w:rPr>
            </w:pPr>
          </w:p>
        </w:tc>
        <w:tc>
          <w:tcPr>
            <w:tcW w:w="2016" w:type="dxa"/>
            <w:tcBorders>
              <w:top w:val="nil"/>
              <w:left w:val="nil"/>
              <w:bottom w:val="single" w:color="auto" w:sz="4" w:space="0"/>
              <w:right w:val="single" w:color="auto" w:sz="4" w:space="0"/>
            </w:tcBorders>
            <w:shd w:val="clear" w:color="auto" w:fill="auto"/>
            <w:vAlign w:val="center"/>
          </w:tcPr>
          <w:p w14:paraId="01FA611E">
            <w:pPr>
              <w:spacing w:after="0" w:line="240" w:lineRule="auto"/>
              <w:rPr>
                <w:rFonts w:ascii="Segoe UI" w:hAnsi="Segoe UI" w:eastAsia="Times New Roman" w:cs="Segoe UI"/>
                <w:color w:val="000000"/>
                <w:sz w:val="20"/>
                <w:szCs w:val="20"/>
              </w:rPr>
            </w:pPr>
          </w:p>
        </w:tc>
        <w:tc>
          <w:tcPr>
            <w:tcW w:w="1582" w:type="dxa"/>
            <w:tcBorders>
              <w:top w:val="nil"/>
              <w:left w:val="nil"/>
              <w:bottom w:val="single" w:color="auto" w:sz="4" w:space="0"/>
              <w:right w:val="single" w:color="auto" w:sz="4" w:space="0"/>
            </w:tcBorders>
          </w:tcPr>
          <w:p w14:paraId="7D6AE15E">
            <w:pPr>
              <w:spacing w:after="0" w:line="240" w:lineRule="auto"/>
              <w:rPr>
                <w:rFonts w:ascii="Segoe UI" w:hAnsi="Segoe UI" w:eastAsia="Times New Roman" w:cs="Segoe UI"/>
                <w:color w:val="000000"/>
                <w:sz w:val="20"/>
                <w:szCs w:val="20"/>
              </w:rPr>
            </w:pPr>
          </w:p>
        </w:tc>
      </w:tr>
      <w:tr w14:paraId="53C95DB0">
        <w:tblPrEx>
          <w:tblCellMar>
            <w:top w:w="0" w:type="dxa"/>
            <w:left w:w="108" w:type="dxa"/>
            <w:bottom w:w="0" w:type="dxa"/>
            <w:right w:w="108" w:type="dxa"/>
          </w:tblCellMar>
        </w:tblPrEx>
        <w:trPr>
          <w:trHeight w:val="330" w:hRule="atLeast"/>
        </w:trPr>
        <w:tc>
          <w:tcPr>
            <w:tcW w:w="620" w:type="dxa"/>
            <w:tcBorders>
              <w:top w:val="nil"/>
              <w:left w:val="single" w:color="auto" w:sz="4" w:space="0"/>
              <w:bottom w:val="single" w:color="auto" w:sz="4" w:space="0"/>
              <w:right w:val="single" w:color="auto" w:sz="4" w:space="0"/>
            </w:tcBorders>
            <w:shd w:val="clear" w:color="auto" w:fill="auto"/>
            <w:noWrap/>
            <w:vAlign w:val="bottom"/>
          </w:tcPr>
          <w:p w14:paraId="0BC07E5F">
            <w:pPr>
              <w:spacing w:after="0" w:line="240" w:lineRule="auto"/>
              <w:jc w:val="right"/>
              <w:rPr>
                <w:rFonts w:ascii="Segoe UI" w:hAnsi="Segoe UI" w:eastAsia="Times New Roman" w:cs="Segoe UI"/>
                <w:color w:val="000000"/>
              </w:rPr>
            </w:pPr>
            <w:r>
              <w:rPr>
                <w:rFonts w:ascii="Segoe UI" w:hAnsi="Segoe UI" w:eastAsia="Times New Roman" w:cs="Segoe UI"/>
                <w:color w:val="000000"/>
              </w:rPr>
              <w:t>3</w:t>
            </w:r>
          </w:p>
        </w:tc>
        <w:tc>
          <w:tcPr>
            <w:tcW w:w="2495" w:type="dxa"/>
            <w:tcBorders>
              <w:top w:val="nil"/>
              <w:left w:val="nil"/>
              <w:bottom w:val="single" w:color="auto" w:sz="4" w:space="0"/>
              <w:right w:val="single" w:color="auto" w:sz="4" w:space="0"/>
            </w:tcBorders>
            <w:shd w:val="clear" w:color="auto" w:fill="auto"/>
            <w:noWrap/>
            <w:vAlign w:val="bottom"/>
          </w:tcPr>
          <w:p w14:paraId="72BCAA85">
            <w:pPr>
              <w:spacing w:after="0" w:line="240" w:lineRule="auto"/>
              <w:rPr>
                <w:rFonts w:ascii="Segoe UI" w:hAnsi="Segoe UI" w:eastAsia="Times New Roman" w:cs="Segoe UI"/>
                <w:sz w:val="20"/>
                <w:szCs w:val="20"/>
              </w:rPr>
            </w:pPr>
            <w:r>
              <w:rPr>
                <w:rFonts w:ascii="Segoe UI" w:hAnsi="Segoe UI" w:eastAsia="Times New Roman" w:cs="Segoe UI"/>
                <w:sz w:val="20"/>
                <w:szCs w:val="20"/>
              </w:rPr>
              <w:t>Pickaxe</w:t>
            </w:r>
          </w:p>
        </w:tc>
        <w:tc>
          <w:tcPr>
            <w:tcW w:w="1133" w:type="dxa"/>
            <w:tcBorders>
              <w:top w:val="nil"/>
              <w:left w:val="nil"/>
              <w:bottom w:val="single" w:color="auto" w:sz="4" w:space="0"/>
              <w:right w:val="single" w:color="auto" w:sz="4" w:space="0"/>
            </w:tcBorders>
            <w:shd w:val="clear" w:color="auto" w:fill="auto"/>
            <w:vAlign w:val="center"/>
          </w:tcPr>
          <w:p w14:paraId="4AE6B05E">
            <w:pPr>
              <w:spacing w:after="0" w:line="240" w:lineRule="auto"/>
              <w:jc w:val="center"/>
              <w:rPr>
                <w:rFonts w:ascii="Segoe UI" w:hAnsi="Segoe UI" w:eastAsia="Times New Roman" w:cs="Segoe UI"/>
                <w:color w:val="000000"/>
                <w:sz w:val="20"/>
                <w:szCs w:val="20"/>
              </w:rPr>
            </w:pPr>
            <w:r>
              <w:rPr>
                <w:rFonts w:ascii="Segoe UI" w:hAnsi="Segoe UI" w:eastAsia="Times New Roman" w:cs="Segoe UI"/>
                <w:color w:val="000000"/>
                <w:sz w:val="20"/>
                <w:szCs w:val="20"/>
              </w:rPr>
              <w:t>No</w:t>
            </w:r>
          </w:p>
        </w:tc>
        <w:tc>
          <w:tcPr>
            <w:tcW w:w="750" w:type="dxa"/>
            <w:tcBorders>
              <w:top w:val="nil"/>
              <w:left w:val="nil"/>
              <w:bottom w:val="single" w:color="auto" w:sz="4" w:space="0"/>
              <w:right w:val="single" w:color="auto" w:sz="4" w:space="0"/>
            </w:tcBorders>
            <w:shd w:val="clear" w:color="auto" w:fill="auto"/>
            <w:noWrap/>
            <w:vAlign w:val="bottom"/>
          </w:tcPr>
          <w:p w14:paraId="0F08F053">
            <w:pPr>
              <w:spacing w:after="0" w:line="240" w:lineRule="auto"/>
              <w:jc w:val="right"/>
              <w:rPr>
                <w:rFonts w:ascii="Segoe UI" w:hAnsi="Segoe UI" w:eastAsia="Times New Roman" w:cs="Segoe UI"/>
                <w:sz w:val="20"/>
                <w:szCs w:val="20"/>
              </w:rPr>
            </w:pPr>
            <w:r>
              <w:rPr>
                <w:rFonts w:ascii="Segoe UI" w:hAnsi="Segoe UI" w:eastAsia="Times New Roman" w:cs="Segoe UI"/>
                <w:sz w:val="20"/>
                <w:szCs w:val="20"/>
              </w:rPr>
              <w:t>1</w:t>
            </w:r>
          </w:p>
        </w:tc>
        <w:tc>
          <w:tcPr>
            <w:tcW w:w="1327" w:type="dxa"/>
            <w:tcBorders>
              <w:top w:val="nil"/>
              <w:left w:val="nil"/>
              <w:bottom w:val="single" w:color="auto" w:sz="4" w:space="0"/>
              <w:right w:val="single" w:color="auto" w:sz="4" w:space="0"/>
            </w:tcBorders>
            <w:shd w:val="clear" w:color="auto" w:fill="auto"/>
            <w:noWrap/>
            <w:vAlign w:val="bottom"/>
          </w:tcPr>
          <w:p w14:paraId="64F86263">
            <w:pPr>
              <w:spacing w:after="0" w:line="240" w:lineRule="auto"/>
              <w:jc w:val="right"/>
              <w:rPr>
                <w:rFonts w:ascii="Segoe UI" w:hAnsi="Segoe UI" w:eastAsia="Times New Roman" w:cs="Segoe UI"/>
                <w:sz w:val="20"/>
                <w:szCs w:val="20"/>
              </w:rPr>
            </w:pPr>
          </w:p>
        </w:tc>
        <w:tc>
          <w:tcPr>
            <w:tcW w:w="2016" w:type="dxa"/>
            <w:tcBorders>
              <w:top w:val="nil"/>
              <w:left w:val="nil"/>
              <w:bottom w:val="single" w:color="auto" w:sz="4" w:space="0"/>
              <w:right w:val="single" w:color="auto" w:sz="4" w:space="0"/>
            </w:tcBorders>
            <w:shd w:val="clear" w:color="auto" w:fill="auto"/>
            <w:vAlign w:val="center"/>
          </w:tcPr>
          <w:p w14:paraId="27E35FAF">
            <w:pPr>
              <w:spacing w:after="0" w:line="240" w:lineRule="auto"/>
              <w:rPr>
                <w:rFonts w:ascii="Segoe UI" w:hAnsi="Segoe UI" w:eastAsia="Times New Roman" w:cs="Segoe UI"/>
                <w:color w:val="000000"/>
                <w:sz w:val="20"/>
                <w:szCs w:val="20"/>
              </w:rPr>
            </w:pPr>
          </w:p>
        </w:tc>
        <w:tc>
          <w:tcPr>
            <w:tcW w:w="1582" w:type="dxa"/>
            <w:tcBorders>
              <w:top w:val="nil"/>
              <w:left w:val="nil"/>
              <w:bottom w:val="single" w:color="auto" w:sz="4" w:space="0"/>
              <w:right w:val="single" w:color="auto" w:sz="4" w:space="0"/>
            </w:tcBorders>
          </w:tcPr>
          <w:p w14:paraId="391A76FF">
            <w:pPr>
              <w:spacing w:after="0" w:line="240" w:lineRule="auto"/>
              <w:rPr>
                <w:rFonts w:ascii="Segoe UI" w:hAnsi="Segoe UI" w:eastAsia="Times New Roman" w:cs="Segoe UI"/>
                <w:color w:val="000000"/>
                <w:sz w:val="20"/>
                <w:szCs w:val="20"/>
              </w:rPr>
            </w:pPr>
          </w:p>
        </w:tc>
      </w:tr>
      <w:tr w14:paraId="0B32E308">
        <w:tblPrEx>
          <w:tblCellMar>
            <w:top w:w="0" w:type="dxa"/>
            <w:left w:w="108" w:type="dxa"/>
            <w:bottom w:w="0" w:type="dxa"/>
            <w:right w:w="108" w:type="dxa"/>
          </w:tblCellMar>
        </w:tblPrEx>
        <w:trPr>
          <w:trHeight w:val="330" w:hRule="atLeast"/>
        </w:trPr>
        <w:tc>
          <w:tcPr>
            <w:tcW w:w="620" w:type="dxa"/>
            <w:tcBorders>
              <w:top w:val="nil"/>
              <w:left w:val="single" w:color="auto" w:sz="4" w:space="0"/>
              <w:bottom w:val="single" w:color="auto" w:sz="4" w:space="0"/>
              <w:right w:val="single" w:color="auto" w:sz="4" w:space="0"/>
            </w:tcBorders>
            <w:shd w:val="clear" w:color="auto" w:fill="auto"/>
            <w:noWrap/>
            <w:vAlign w:val="bottom"/>
          </w:tcPr>
          <w:p w14:paraId="6F1C17D4">
            <w:pPr>
              <w:spacing w:after="0" w:line="240" w:lineRule="auto"/>
              <w:jc w:val="right"/>
              <w:rPr>
                <w:rFonts w:ascii="Segoe UI" w:hAnsi="Segoe UI" w:eastAsia="Times New Roman" w:cs="Segoe UI"/>
                <w:color w:val="000000"/>
              </w:rPr>
            </w:pPr>
            <w:r>
              <w:rPr>
                <w:rFonts w:ascii="Segoe UI" w:hAnsi="Segoe UI" w:eastAsia="Times New Roman" w:cs="Segoe UI"/>
                <w:color w:val="000000"/>
              </w:rPr>
              <w:t>4</w:t>
            </w:r>
          </w:p>
        </w:tc>
        <w:tc>
          <w:tcPr>
            <w:tcW w:w="2495" w:type="dxa"/>
            <w:tcBorders>
              <w:top w:val="nil"/>
              <w:left w:val="nil"/>
              <w:bottom w:val="single" w:color="auto" w:sz="4" w:space="0"/>
              <w:right w:val="single" w:color="auto" w:sz="4" w:space="0"/>
            </w:tcBorders>
            <w:shd w:val="clear" w:color="auto" w:fill="auto"/>
            <w:noWrap/>
            <w:vAlign w:val="bottom"/>
          </w:tcPr>
          <w:p w14:paraId="23CB19A0">
            <w:pPr>
              <w:spacing w:after="0" w:line="240" w:lineRule="auto"/>
              <w:rPr>
                <w:rFonts w:ascii="Segoe UI" w:hAnsi="Segoe UI" w:eastAsia="Times New Roman" w:cs="Segoe UI"/>
                <w:sz w:val="20"/>
                <w:szCs w:val="20"/>
              </w:rPr>
            </w:pPr>
            <w:r>
              <w:rPr>
                <w:rFonts w:ascii="Segoe UI" w:hAnsi="Segoe UI" w:eastAsia="Times New Roman" w:cs="Segoe UI"/>
                <w:sz w:val="20"/>
                <w:szCs w:val="20"/>
              </w:rPr>
              <w:t>Rake</w:t>
            </w:r>
          </w:p>
        </w:tc>
        <w:tc>
          <w:tcPr>
            <w:tcW w:w="1133" w:type="dxa"/>
            <w:tcBorders>
              <w:top w:val="nil"/>
              <w:left w:val="nil"/>
              <w:bottom w:val="single" w:color="auto" w:sz="4" w:space="0"/>
              <w:right w:val="single" w:color="auto" w:sz="4" w:space="0"/>
            </w:tcBorders>
            <w:shd w:val="clear" w:color="auto" w:fill="auto"/>
            <w:vAlign w:val="center"/>
          </w:tcPr>
          <w:p w14:paraId="41A2E179">
            <w:pPr>
              <w:spacing w:after="0" w:line="240" w:lineRule="auto"/>
              <w:jc w:val="center"/>
              <w:rPr>
                <w:rFonts w:ascii="Segoe UI" w:hAnsi="Segoe UI" w:eastAsia="Times New Roman" w:cs="Segoe UI"/>
                <w:color w:val="000000"/>
                <w:sz w:val="20"/>
                <w:szCs w:val="20"/>
              </w:rPr>
            </w:pPr>
            <w:r>
              <w:rPr>
                <w:rFonts w:ascii="Segoe UI" w:hAnsi="Segoe UI" w:eastAsia="Times New Roman" w:cs="Segoe UI"/>
                <w:color w:val="000000"/>
                <w:sz w:val="20"/>
                <w:szCs w:val="20"/>
              </w:rPr>
              <w:t>No</w:t>
            </w:r>
          </w:p>
        </w:tc>
        <w:tc>
          <w:tcPr>
            <w:tcW w:w="750" w:type="dxa"/>
            <w:tcBorders>
              <w:top w:val="nil"/>
              <w:left w:val="nil"/>
              <w:bottom w:val="single" w:color="auto" w:sz="4" w:space="0"/>
              <w:right w:val="single" w:color="auto" w:sz="4" w:space="0"/>
            </w:tcBorders>
            <w:shd w:val="clear" w:color="auto" w:fill="auto"/>
            <w:noWrap/>
            <w:vAlign w:val="bottom"/>
          </w:tcPr>
          <w:p w14:paraId="20B0AA56">
            <w:pPr>
              <w:spacing w:after="0" w:line="240" w:lineRule="auto"/>
              <w:jc w:val="right"/>
              <w:rPr>
                <w:rFonts w:ascii="Segoe UI" w:hAnsi="Segoe UI" w:eastAsia="Times New Roman" w:cs="Segoe UI"/>
                <w:sz w:val="20"/>
                <w:szCs w:val="20"/>
              </w:rPr>
            </w:pPr>
            <w:r>
              <w:rPr>
                <w:rFonts w:ascii="Segoe UI" w:hAnsi="Segoe UI" w:eastAsia="Times New Roman" w:cs="Segoe UI"/>
                <w:sz w:val="20"/>
                <w:szCs w:val="20"/>
              </w:rPr>
              <w:t>2</w:t>
            </w:r>
          </w:p>
        </w:tc>
        <w:tc>
          <w:tcPr>
            <w:tcW w:w="1327" w:type="dxa"/>
            <w:tcBorders>
              <w:top w:val="nil"/>
              <w:left w:val="nil"/>
              <w:bottom w:val="single" w:color="auto" w:sz="4" w:space="0"/>
              <w:right w:val="single" w:color="auto" w:sz="4" w:space="0"/>
            </w:tcBorders>
            <w:shd w:val="clear" w:color="auto" w:fill="auto"/>
            <w:noWrap/>
            <w:vAlign w:val="bottom"/>
          </w:tcPr>
          <w:p w14:paraId="348374BE">
            <w:pPr>
              <w:spacing w:after="0" w:line="240" w:lineRule="auto"/>
              <w:jc w:val="right"/>
              <w:rPr>
                <w:rFonts w:ascii="Segoe UI" w:hAnsi="Segoe UI" w:eastAsia="Times New Roman" w:cs="Segoe UI"/>
                <w:sz w:val="20"/>
                <w:szCs w:val="20"/>
              </w:rPr>
            </w:pPr>
          </w:p>
        </w:tc>
        <w:tc>
          <w:tcPr>
            <w:tcW w:w="2016" w:type="dxa"/>
            <w:tcBorders>
              <w:top w:val="nil"/>
              <w:left w:val="nil"/>
              <w:bottom w:val="single" w:color="auto" w:sz="4" w:space="0"/>
              <w:right w:val="single" w:color="auto" w:sz="4" w:space="0"/>
            </w:tcBorders>
            <w:shd w:val="clear" w:color="auto" w:fill="auto"/>
            <w:vAlign w:val="center"/>
          </w:tcPr>
          <w:p w14:paraId="32226C26">
            <w:pPr>
              <w:spacing w:after="0" w:line="240" w:lineRule="auto"/>
              <w:rPr>
                <w:rFonts w:ascii="Segoe UI" w:hAnsi="Segoe UI" w:eastAsia="Times New Roman" w:cs="Segoe UI"/>
                <w:color w:val="000000"/>
                <w:sz w:val="20"/>
                <w:szCs w:val="20"/>
              </w:rPr>
            </w:pPr>
          </w:p>
        </w:tc>
        <w:tc>
          <w:tcPr>
            <w:tcW w:w="1582" w:type="dxa"/>
            <w:tcBorders>
              <w:top w:val="nil"/>
              <w:left w:val="nil"/>
              <w:bottom w:val="single" w:color="auto" w:sz="4" w:space="0"/>
              <w:right w:val="single" w:color="auto" w:sz="4" w:space="0"/>
            </w:tcBorders>
          </w:tcPr>
          <w:p w14:paraId="76D453D0">
            <w:pPr>
              <w:spacing w:after="0" w:line="240" w:lineRule="auto"/>
              <w:rPr>
                <w:rFonts w:ascii="Segoe UI" w:hAnsi="Segoe UI" w:eastAsia="Times New Roman" w:cs="Segoe UI"/>
                <w:color w:val="000000"/>
                <w:sz w:val="20"/>
                <w:szCs w:val="20"/>
              </w:rPr>
            </w:pPr>
          </w:p>
        </w:tc>
      </w:tr>
      <w:tr w14:paraId="62427472">
        <w:tblPrEx>
          <w:tblCellMar>
            <w:top w:w="0" w:type="dxa"/>
            <w:left w:w="108" w:type="dxa"/>
            <w:bottom w:w="0" w:type="dxa"/>
            <w:right w:w="108" w:type="dxa"/>
          </w:tblCellMar>
        </w:tblPrEx>
        <w:trPr>
          <w:trHeight w:val="330" w:hRule="atLeast"/>
        </w:trPr>
        <w:tc>
          <w:tcPr>
            <w:tcW w:w="620" w:type="dxa"/>
            <w:tcBorders>
              <w:top w:val="nil"/>
              <w:left w:val="single" w:color="auto" w:sz="4" w:space="0"/>
              <w:bottom w:val="single" w:color="auto" w:sz="4" w:space="0"/>
              <w:right w:val="single" w:color="auto" w:sz="4" w:space="0"/>
            </w:tcBorders>
            <w:shd w:val="clear" w:color="auto" w:fill="auto"/>
            <w:noWrap/>
            <w:vAlign w:val="bottom"/>
          </w:tcPr>
          <w:p w14:paraId="3A3C6912">
            <w:pPr>
              <w:spacing w:after="0" w:line="240" w:lineRule="auto"/>
              <w:jc w:val="right"/>
              <w:rPr>
                <w:rFonts w:ascii="Segoe UI" w:hAnsi="Segoe UI" w:eastAsia="Times New Roman" w:cs="Segoe UI"/>
                <w:color w:val="000000"/>
              </w:rPr>
            </w:pPr>
            <w:r>
              <w:rPr>
                <w:rFonts w:ascii="Segoe UI" w:hAnsi="Segoe UI" w:eastAsia="Times New Roman" w:cs="Segoe UI"/>
                <w:color w:val="000000"/>
              </w:rPr>
              <w:t>5</w:t>
            </w:r>
          </w:p>
        </w:tc>
        <w:tc>
          <w:tcPr>
            <w:tcW w:w="2495" w:type="dxa"/>
            <w:tcBorders>
              <w:top w:val="nil"/>
              <w:left w:val="nil"/>
              <w:bottom w:val="single" w:color="auto" w:sz="4" w:space="0"/>
              <w:right w:val="single" w:color="auto" w:sz="4" w:space="0"/>
            </w:tcBorders>
            <w:shd w:val="clear" w:color="auto" w:fill="auto"/>
            <w:noWrap/>
            <w:vAlign w:val="bottom"/>
          </w:tcPr>
          <w:p w14:paraId="3A97B619">
            <w:pPr>
              <w:spacing w:after="0" w:line="240" w:lineRule="auto"/>
              <w:rPr>
                <w:rFonts w:ascii="Segoe UI" w:hAnsi="Segoe UI" w:eastAsia="Times New Roman" w:cs="Segoe UI"/>
                <w:sz w:val="20"/>
                <w:szCs w:val="20"/>
              </w:rPr>
            </w:pPr>
            <w:r>
              <w:rPr>
                <w:rFonts w:ascii="Segoe UI" w:hAnsi="Segoe UI" w:eastAsia="Times New Roman" w:cs="Segoe UI"/>
                <w:sz w:val="20"/>
                <w:szCs w:val="20"/>
              </w:rPr>
              <w:t>Brooms</w:t>
            </w:r>
          </w:p>
        </w:tc>
        <w:tc>
          <w:tcPr>
            <w:tcW w:w="1133" w:type="dxa"/>
            <w:tcBorders>
              <w:top w:val="nil"/>
              <w:left w:val="nil"/>
              <w:bottom w:val="single" w:color="auto" w:sz="4" w:space="0"/>
              <w:right w:val="single" w:color="auto" w:sz="4" w:space="0"/>
            </w:tcBorders>
            <w:shd w:val="clear" w:color="auto" w:fill="auto"/>
            <w:vAlign w:val="center"/>
          </w:tcPr>
          <w:p w14:paraId="6931BFC3">
            <w:pPr>
              <w:spacing w:after="0" w:line="240" w:lineRule="auto"/>
              <w:jc w:val="center"/>
              <w:rPr>
                <w:rFonts w:ascii="Segoe UI" w:hAnsi="Segoe UI" w:eastAsia="Times New Roman" w:cs="Segoe UI"/>
                <w:color w:val="000000"/>
                <w:sz w:val="20"/>
                <w:szCs w:val="20"/>
              </w:rPr>
            </w:pPr>
            <w:r>
              <w:rPr>
                <w:rFonts w:ascii="Segoe UI" w:hAnsi="Segoe UI" w:eastAsia="Times New Roman" w:cs="Segoe UI"/>
                <w:color w:val="000000"/>
                <w:sz w:val="20"/>
                <w:szCs w:val="20"/>
              </w:rPr>
              <w:t>No</w:t>
            </w:r>
          </w:p>
        </w:tc>
        <w:tc>
          <w:tcPr>
            <w:tcW w:w="750" w:type="dxa"/>
            <w:tcBorders>
              <w:top w:val="nil"/>
              <w:left w:val="nil"/>
              <w:bottom w:val="single" w:color="auto" w:sz="4" w:space="0"/>
              <w:right w:val="single" w:color="auto" w:sz="4" w:space="0"/>
            </w:tcBorders>
            <w:shd w:val="clear" w:color="auto" w:fill="auto"/>
            <w:noWrap/>
            <w:vAlign w:val="bottom"/>
          </w:tcPr>
          <w:p w14:paraId="34967E26">
            <w:pPr>
              <w:spacing w:after="0" w:line="240" w:lineRule="auto"/>
              <w:jc w:val="right"/>
              <w:rPr>
                <w:rFonts w:ascii="Segoe UI" w:hAnsi="Segoe UI" w:eastAsia="Times New Roman" w:cs="Segoe UI"/>
                <w:sz w:val="20"/>
                <w:szCs w:val="20"/>
              </w:rPr>
            </w:pPr>
            <w:r>
              <w:rPr>
                <w:rFonts w:ascii="Segoe UI" w:hAnsi="Segoe UI" w:eastAsia="Times New Roman" w:cs="Segoe UI"/>
                <w:sz w:val="20"/>
                <w:szCs w:val="20"/>
              </w:rPr>
              <w:t>4</w:t>
            </w:r>
          </w:p>
        </w:tc>
        <w:tc>
          <w:tcPr>
            <w:tcW w:w="1327" w:type="dxa"/>
            <w:tcBorders>
              <w:top w:val="nil"/>
              <w:left w:val="nil"/>
              <w:bottom w:val="single" w:color="auto" w:sz="4" w:space="0"/>
              <w:right w:val="single" w:color="auto" w:sz="4" w:space="0"/>
            </w:tcBorders>
            <w:shd w:val="clear" w:color="auto" w:fill="auto"/>
            <w:noWrap/>
            <w:vAlign w:val="bottom"/>
          </w:tcPr>
          <w:p w14:paraId="0C723746">
            <w:pPr>
              <w:spacing w:after="0" w:line="240" w:lineRule="auto"/>
              <w:jc w:val="right"/>
              <w:rPr>
                <w:rFonts w:ascii="Segoe UI" w:hAnsi="Segoe UI" w:eastAsia="Times New Roman" w:cs="Segoe UI"/>
                <w:sz w:val="20"/>
                <w:szCs w:val="20"/>
              </w:rPr>
            </w:pPr>
          </w:p>
        </w:tc>
        <w:tc>
          <w:tcPr>
            <w:tcW w:w="2016" w:type="dxa"/>
            <w:tcBorders>
              <w:top w:val="nil"/>
              <w:left w:val="nil"/>
              <w:bottom w:val="single" w:color="auto" w:sz="4" w:space="0"/>
              <w:right w:val="single" w:color="auto" w:sz="4" w:space="0"/>
            </w:tcBorders>
            <w:shd w:val="clear" w:color="auto" w:fill="auto"/>
            <w:vAlign w:val="center"/>
          </w:tcPr>
          <w:p w14:paraId="14BF2624">
            <w:pPr>
              <w:spacing w:after="0" w:line="240" w:lineRule="auto"/>
              <w:rPr>
                <w:rFonts w:ascii="Segoe UI" w:hAnsi="Segoe UI" w:eastAsia="Times New Roman" w:cs="Segoe UI"/>
                <w:color w:val="000000"/>
                <w:sz w:val="20"/>
                <w:szCs w:val="20"/>
              </w:rPr>
            </w:pPr>
          </w:p>
        </w:tc>
        <w:tc>
          <w:tcPr>
            <w:tcW w:w="1582" w:type="dxa"/>
            <w:tcBorders>
              <w:top w:val="nil"/>
              <w:left w:val="nil"/>
              <w:bottom w:val="single" w:color="auto" w:sz="4" w:space="0"/>
              <w:right w:val="single" w:color="auto" w:sz="4" w:space="0"/>
            </w:tcBorders>
          </w:tcPr>
          <w:p w14:paraId="021B6BD2">
            <w:pPr>
              <w:spacing w:after="0" w:line="240" w:lineRule="auto"/>
              <w:rPr>
                <w:rFonts w:ascii="Segoe UI" w:hAnsi="Segoe UI" w:eastAsia="Times New Roman" w:cs="Segoe UI"/>
                <w:color w:val="000000"/>
                <w:sz w:val="20"/>
                <w:szCs w:val="20"/>
              </w:rPr>
            </w:pPr>
          </w:p>
        </w:tc>
      </w:tr>
      <w:tr w14:paraId="7507BF84">
        <w:tblPrEx>
          <w:tblCellMar>
            <w:top w:w="0" w:type="dxa"/>
            <w:left w:w="108" w:type="dxa"/>
            <w:bottom w:w="0" w:type="dxa"/>
            <w:right w:w="108" w:type="dxa"/>
          </w:tblCellMar>
        </w:tblPrEx>
        <w:trPr>
          <w:trHeight w:val="330" w:hRule="atLeast"/>
        </w:trPr>
        <w:tc>
          <w:tcPr>
            <w:tcW w:w="620" w:type="dxa"/>
            <w:tcBorders>
              <w:top w:val="nil"/>
              <w:left w:val="single" w:color="auto" w:sz="4" w:space="0"/>
              <w:bottom w:val="single" w:color="auto" w:sz="4" w:space="0"/>
              <w:right w:val="single" w:color="auto" w:sz="4" w:space="0"/>
            </w:tcBorders>
            <w:shd w:val="clear" w:color="000000" w:fill="D9D9D9"/>
            <w:noWrap/>
            <w:vAlign w:val="bottom"/>
          </w:tcPr>
          <w:p w14:paraId="2A7A3785">
            <w:pPr>
              <w:spacing w:after="0" w:line="240" w:lineRule="auto"/>
              <w:rPr>
                <w:rFonts w:ascii="Segoe UI" w:hAnsi="Segoe UI" w:eastAsia="Times New Roman" w:cs="Segoe UI"/>
                <w:color w:val="000000"/>
              </w:rPr>
            </w:pPr>
            <w:r>
              <w:rPr>
                <w:rFonts w:ascii="Segoe UI" w:hAnsi="Segoe UI" w:eastAsia="Times New Roman" w:cs="Segoe UI"/>
                <w:color w:val="000000"/>
              </w:rPr>
              <w:t> </w:t>
            </w:r>
          </w:p>
        </w:tc>
        <w:tc>
          <w:tcPr>
            <w:tcW w:w="2495" w:type="dxa"/>
            <w:tcBorders>
              <w:top w:val="nil"/>
              <w:left w:val="nil"/>
              <w:bottom w:val="single" w:color="auto" w:sz="4" w:space="0"/>
              <w:right w:val="single" w:color="auto" w:sz="4" w:space="0"/>
            </w:tcBorders>
            <w:shd w:val="clear" w:color="000000" w:fill="D9D9D9"/>
            <w:noWrap/>
            <w:vAlign w:val="bottom"/>
          </w:tcPr>
          <w:p w14:paraId="2DB0B7B1">
            <w:pPr>
              <w:spacing w:after="0" w:line="240" w:lineRule="auto"/>
              <w:rPr>
                <w:rFonts w:ascii="Segoe UI" w:hAnsi="Segoe UI" w:eastAsia="Times New Roman" w:cs="Segoe UI"/>
                <w:b/>
                <w:bCs/>
                <w:color w:val="000000"/>
                <w:sz w:val="20"/>
                <w:szCs w:val="20"/>
              </w:rPr>
            </w:pPr>
            <w:r>
              <w:rPr>
                <w:rFonts w:ascii="Segoe UI" w:hAnsi="Segoe UI" w:eastAsia="Times New Roman" w:cs="Segoe UI"/>
                <w:b/>
                <w:bCs/>
                <w:color w:val="000000"/>
                <w:sz w:val="20"/>
                <w:szCs w:val="20"/>
              </w:rPr>
              <w:t>Total cost (USD) for 1 Kits</w:t>
            </w:r>
          </w:p>
        </w:tc>
        <w:tc>
          <w:tcPr>
            <w:tcW w:w="1133" w:type="dxa"/>
            <w:tcBorders>
              <w:top w:val="nil"/>
              <w:left w:val="nil"/>
              <w:bottom w:val="single" w:color="auto" w:sz="4" w:space="0"/>
              <w:right w:val="single" w:color="auto" w:sz="4" w:space="0"/>
            </w:tcBorders>
            <w:shd w:val="clear" w:color="000000" w:fill="D9D9D9"/>
            <w:noWrap/>
            <w:vAlign w:val="bottom"/>
          </w:tcPr>
          <w:p w14:paraId="6F83DAFD">
            <w:pPr>
              <w:spacing w:after="0" w:line="240" w:lineRule="auto"/>
              <w:jc w:val="center"/>
              <w:rPr>
                <w:rFonts w:ascii="Segoe UI" w:hAnsi="Segoe UI" w:eastAsia="Times New Roman" w:cs="Segoe UI"/>
                <w:b/>
                <w:bCs/>
                <w:color w:val="000000"/>
              </w:rPr>
            </w:pPr>
            <w:r>
              <w:rPr>
                <w:rFonts w:ascii="Segoe UI" w:hAnsi="Segoe UI" w:eastAsia="Times New Roman" w:cs="Segoe UI"/>
                <w:b/>
                <w:bCs/>
                <w:color w:val="000000"/>
              </w:rPr>
              <w:t> </w:t>
            </w:r>
          </w:p>
        </w:tc>
        <w:tc>
          <w:tcPr>
            <w:tcW w:w="750" w:type="dxa"/>
            <w:tcBorders>
              <w:top w:val="nil"/>
              <w:left w:val="nil"/>
              <w:bottom w:val="single" w:color="auto" w:sz="4" w:space="0"/>
              <w:right w:val="single" w:color="auto" w:sz="4" w:space="0"/>
            </w:tcBorders>
            <w:shd w:val="clear" w:color="000000" w:fill="D9D9D9"/>
            <w:noWrap/>
            <w:vAlign w:val="bottom"/>
          </w:tcPr>
          <w:p w14:paraId="30750603">
            <w:pPr>
              <w:spacing w:after="0" w:line="240" w:lineRule="auto"/>
              <w:rPr>
                <w:rFonts w:ascii="Segoe UI" w:hAnsi="Segoe UI" w:eastAsia="Times New Roman" w:cs="Segoe UI"/>
                <w:b/>
                <w:bCs/>
                <w:color w:val="000000"/>
              </w:rPr>
            </w:pPr>
            <w:r>
              <w:rPr>
                <w:rFonts w:ascii="Segoe UI" w:hAnsi="Segoe UI" w:eastAsia="Times New Roman" w:cs="Segoe UI"/>
                <w:b/>
                <w:bCs/>
                <w:color w:val="000000"/>
              </w:rPr>
              <w:t> </w:t>
            </w:r>
          </w:p>
        </w:tc>
        <w:tc>
          <w:tcPr>
            <w:tcW w:w="1327" w:type="dxa"/>
            <w:tcBorders>
              <w:top w:val="nil"/>
              <w:left w:val="nil"/>
              <w:bottom w:val="single" w:color="auto" w:sz="4" w:space="0"/>
              <w:right w:val="single" w:color="auto" w:sz="4" w:space="0"/>
            </w:tcBorders>
            <w:shd w:val="clear" w:color="000000" w:fill="D9D9D9"/>
            <w:noWrap/>
            <w:vAlign w:val="bottom"/>
          </w:tcPr>
          <w:p w14:paraId="14745C5C">
            <w:pPr>
              <w:spacing w:after="0" w:line="240" w:lineRule="auto"/>
              <w:rPr>
                <w:rFonts w:ascii="Segoe UI" w:hAnsi="Segoe UI" w:eastAsia="Times New Roman" w:cs="Segoe UI"/>
                <w:b/>
                <w:bCs/>
                <w:color w:val="000000"/>
              </w:rPr>
            </w:pPr>
            <w:r>
              <w:rPr>
                <w:rFonts w:ascii="Segoe UI" w:hAnsi="Segoe UI" w:eastAsia="Times New Roman" w:cs="Segoe UI"/>
                <w:b/>
                <w:bCs/>
                <w:color w:val="000000"/>
              </w:rPr>
              <w:t> </w:t>
            </w:r>
          </w:p>
        </w:tc>
        <w:tc>
          <w:tcPr>
            <w:tcW w:w="2016" w:type="dxa"/>
            <w:tcBorders>
              <w:top w:val="nil"/>
              <w:left w:val="nil"/>
              <w:bottom w:val="single" w:color="auto" w:sz="4" w:space="0"/>
              <w:right w:val="single" w:color="auto" w:sz="4" w:space="0"/>
            </w:tcBorders>
            <w:shd w:val="clear" w:color="000000" w:fill="D9D9D9"/>
            <w:vAlign w:val="center"/>
          </w:tcPr>
          <w:p w14:paraId="4F0802E6">
            <w:pPr>
              <w:spacing w:after="0" w:line="240" w:lineRule="auto"/>
              <w:rPr>
                <w:rFonts w:ascii="Segoe UI" w:hAnsi="Segoe UI" w:eastAsia="Times New Roman" w:cs="Segoe UI"/>
                <w:color w:val="000000"/>
                <w:sz w:val="20"/>
                <w:szCs w:val="20"/>
              </w:rPr>
            </w:pPr>
          </w:p>
        </w:tc>
        <w:tc>
          <w:tcPr>
            <w:tcW w:w="1582" w:type="dxa"/>
            <w:tcBorders>
              <w:top w:val="nil"/>
              <w:left w:val="nil"/>
              <w:bottom w:val="single" w:color="auto" w:sz="4" w:space="0"/>
              <w:right w:val="single" w:color="auto" w:sz="4" w:space="0"/>
            </w:tcBorders>
            <w:shd w:val="clear" w:color="000000" w:fill="D9D9D9"/>
          </w:tcPr>
          <w:p w14:paraId="4376EEDE">
            <w:pPr>
              <w:spacing w:after="0" w:line="240" w:lineRule="auto"/>
              <w:rPr>
                <w:rFonts w:ascii="Segoe UI" w:hAnsi="Segoe UI" w:eastAsia="Times New Roman" w:cs="Segoe UI"/>
                <w:color w:val="000000"/>
                <w:sz w:val="20"/>
                <w:szCs w:val="20"/>
              </w:rPr>
            </w:pPr>
          </w:p>
        </w:tc>
      </w:tr>
      <w:tr w14:paraId="23AE203F">
        <w:tblPrEx>
          <w:tblCellMar>
            <w:top w:w="0" w:type="dxa"/>
            <w:left w:w="108" w:type="dxa"/>
            <w:bottom w:w="0" w:type="dxa"/>
            <w:right w:w="108" w:type="dxa"/>
          </w:tblCellMar>
        </w:tblPrEx>
        <w:trPr>
          <w:trHeight w:val="330" w:hRule="atLeast"/>
        </w:trPr>
        <w:tc>
          <w:tcPr>
            <w:tcW w:w="620" w:type="dxa"/>
            <w:tcBorders>
              <w:top w:val="nil"/>
              <w:left w:val="single" w:color="auto" w:sz="4" w:space="0"/>
              <w:bottom w:val="single" w:color="auto" w:sz="4" w:space="0"/>
              <w:right w:val="single" w:color="auto" w:sz="4" w:space="0"/>
            </w:tcBorders>
            <w:shd w:val="clear" w:color="000000" w:fill="D9D9D9"/>
            <w:noWrap/>
            <w:vAlign w:val="bottom"/>
          </w:tcPr>
          <w:p w14:paraId="454B2E74">
            <w:pPr>
              <w:spacing w:after="0" w:line="240" w:lineRule="auto"/>
              <w:rPr>
                <w:rFonts w:ascii="Segoe UI" w:hAnsi="Segoe UI" w:eastAsia="Times New Roman" w:cs="Segoe UI"/>
                <w:color w:val="000000"/>
              </w:rPr>
            </w:pPr>
            <w:r>
              <w:rPr>
                <w:rFonts w:ascii="Segoe UI" w:hAnsi="Segoe UI" w:eastAsia="Times New Roman" w:cs="Segoe UI"/>
                <w:color w:val="000000"/>
              </w:rPr>
              <w:t> </w:t>
            </w:r>
          </w:p>
        </w:tc>
        <w:tc>
          <w:tcPr>
            <w:tcW w:w="2495" w:type="dxa"/>
            <w:tcBorders>
              <w:top w:val="nil"/>
              <w:left w:val="nil"/>
              <w:bottom w:val="single" w:color="auto" w:sz="4" w:space="0"/>
              <w:right w:val="single" w:color="auto" w:sz="4" w:space="0"/>
            </w:tcBorders>
            <w:shd w:val="clear" w:color="000000" w:fill="D9D9D9"/>
            <w:noWrap/>
            <w:vAlign w:val="bottom"/>
          </w:tcPr>
          <w:p w14:paraId="7041F520">
            <w:pPr>
              <w:spacing w:after="0" w:line="240" w:lineRule="auto"/>
              <w:rPr>
                <w:rFonts w:ascii="Segoe UI" w:hAnsi="Segoe UI" w:eastAsia="Times New Roman" w:cs="Segoe UI"/>
                <w:b/>
                <w:bCs/>
                <w:color w:val="000000"/>
              </w:rPr>
            </w:pPr>
            <w:r>
              <w:rPr>
                <w:rFonts w:ascii="Segoe UI" w:hAnsi="Segoe UI" w:eastAsia="Times New Roman" w:cs="Segoe UI"/>
                <w:b/>
                <w:bCs/>
                <w:color w:val="000000"/>
              </w:rPr>
              <w:t>Total cost (USD) for 100 Kits</w:t>
            </w:r>
          </w:p>
        </w:tc>
        <w:tc>
          <w:tcPr>
            <w:tcW w:w="1133" w:type="dxa"/>
            <w:tcBorders>
              <w:top w:val="nil"/>
              <w:left w:val="nil"/>
              <w:bottom w:val="single" w:color="auto" w:sz="4" w:space="0"/>
              <w:right w:val="single" w:color="auto" w:sz="4" w:space="0"/>
            </w:tcBorders>
            <w:shd w:val="clear" w:color="000000" w:fill="D9D9D9"/>
            <w:noWrap/>
            <w:vAlign w:val="bottom"/>
          </w:tcPr>
          <w:p w14:paraId="2D65B66D">
            <w:pPr>
              <w:spacing w:after="0" w:line="240" w:lineRule="auto"/>
              <w:jc w:val="center"/>
              <w:rPr>
                <w:rFonts w:ascii="Segoe UI" w:hAnsi="Segoe UI" w:eastAsia="Times New Roman" w:cs="Segoe UI"/>
                <w:b/>
                <w:bCs/>
                <w:color w:val="000000"/>
              </w:rPr>
            </w:pPr>
            <w:r>
              <w:rPr>
                <w:rFonts w:ascii="Segoe UI" w:hAnsi="Segoe UI" w:eastAsia="Times New Roman" w:cs="Segoe UI"/>
                <w:b/>
                <w:bCs/>
                <w:color w:val="000000"/>
              </w:rPr>
              <w:t> </w:t>
            </w:r>
          </w:p>
        </w:tc>
        <w:tc>
          <w:tcPr>
            <w:tcW w:w="750" w:type="dxa"/>
            <w:tcBorders>
              <w:top w:val="nil"/>
              <w:left w:val="nil"/>
              <w:bottom w:val="single" w:color="auto" w:sz="4" w:space="0"/>
              <w:right w:val="single" w:color="auto" w:sz="4" w:space="0"/>
            </w:tcBorders>
            <w:shd w:val="clear" w:color="000000" w:fill="D9D9D9"/>
            <w:noWrap/>
            <w:vAlign w:val="bottom"/>
          </w:tcPr>
          <w:p w14:paraId="3214395B">
            <w:pPr>
              <w:spacing w:after="0" w:line="240" w:lineRule="auto"/>
              <w:rPr>
                <w:rFonts w:ascii="Segoe UI" w:hAnsi="Segoe UI" w:eastAsia="Times New Roman" w:cs="Segoe UI"/>
                <w:b/>
                <w:bCs/>
                <w:color w:val="000000"/>
              </w:rPr>
            </w:pPr>
            <w:r>
              <w:rPr>
                <w:rFonts w:ascii="Segoe UI" w:hAnsi="Segoe UI" w:eastAsia="Times New Roman" w:cs="Segoe UI"/>
                <w:b/>
                <w:bCs/>
                <w:color w:val="000000"/>
              </w:rPr>
              <w:t> </w:t>
            </w:r>
          </w:p>
        </w:tc>
        <w:tc>
          <w:tcPr>
            <w:tcW w:w="1327" w:type="dxa"/>
            <w:tcBorders>
              <w:top w:val="nil"/>
              <w:left w:val="nil"/>
              <w:bottom w:val="single" w:color="auto" w:sz="4" w:space="0"/>
              <w:right w:val="single" w:color="auto" w:sz="4" w:space="0"/>
            </w:tcBorders>
            <w:shd w:val="clear" w:color="000000" w:fill="D9D9D9"/>
            <w:noWrap/>
            <w:vAlign w:val="bottom"/>
          </w:tcPr>
          <w:p w14:paraId="4CE93605">
            <w:pPr>
              <w:spacing w:after="0" w:line="240" w:lineRule="auto"/>
              <w:rPr>
                <w:rFonts w:ascii="Segoe UI" w:hAnsi="Segoe UI" w:eastAsia="Times New Roman" w:cs="Segoe UI"/>
                <w:b/>
                <w:bCs/>
                <w:color w:val="000000"/>
              </w:rPr>
            </w:pPr>
            <w:r>
              <w:rPr>
                <w:rFonts w:ascii="Segoe UI" w:hAnsi="Segoe UI" w:eastAsia="Times New Roman" w:cs="Segoe UI"/>
                <w:b/>
                <w:bCs/>
                <w:color w:val="000000"/>
              </w:rPr>
              <w:t> </w:t>
            </w:r>
          </w:p>
        </w:tc>
        <w:tc>
          <w:tcPr>
            <w:tcW w:w="2016" w:type="dxa"/>
            <w:tcBorders>
              <w:top w:val="nil"/>
              <w:left w:val="nil"/>
              <w:bottom w:val="single" w:color="auto" w:sz="4" w:space="0"/>
              <w:right w:val="single" w:color="auto" w:sz="4" w:space="0"/>
            </w:tcBorders>
            <w:shd w:val="clear" w:color="000000" w:fill="D9D9D9"/>
            <w:vAlign w:val="center"/>
          </w:tcPr>
          <w:p w14:paraId="29CA2F1E">
            <w:pPr>
              <w:spacing w:after="0" w:line="240" w:lineRule="auto"/>
              <w:rPr>
                <w:rFonts w:ascii="Segoe UI" w:hAnsi="Segoe UI" w:eastAsia="Times New Roman" w:cs="Segoe UI"/>
                <w:color w:val="000000"/>
                <w:sz w:val="20"/>
                <w:szCs w:val="20"/>
              </w:rPr>
            </w:pPr>
          </w:p>
        </w:tc>
        <w:tc>
          <w:tcPr>
            <w:tcW w:w="1582" w:type="dxa"/>
            <w:tcBorders>
              <w:top w:val="nil"/>
              <w:left w:val="nil"/>
              <w:bottom w:val="single" w:color="auto" w:sz="4" w:space="0"/>
              <w:right w:val="single" w:color="auto" w:sz="4" w:space="0"/>
            </w:tcBorders>
            <w:shd w:val="clear" w:color="000000" w:fill="D9D9D9"/>
          </w:tcPr>
          <w:p w14:paraId="2CE6C003">
            <w:pPr>
              <w:spacing w:after="0" w:line="240" w:lineRule="auto"/>
              <w:rPr>
                <w:rFonts w:ascii="Segoe UI" w:hAnsi="Segoe UI" w:eastAsia="Times New Roman" w:cs="Segoe UI"/>
                <w:color w:val="000000"/>
                <w:sz w:val="20"/>
                <w:szCs w:val="20"/>
              </w:rPr>
            </w:pPr>
          </w:p>
        </w:tc>
      </w:tr>
    </w:tbl>
    <w:p w14:paraId="19980148">
      <w:pPr>
        <w:spacing w:line="240" w:lineRule="auto"/>
        <w:rPr>
          <w:rFonts w:ascii="Tahoma" w:hAnsi="Tahoma" w:cs="Tahoma"/>
          <w:sz w:val="19"/>
          <w:szCs w:val="19"/>
        </w:rPr>
      </w:pPr>
      <w:r>
        <w:rPr>
          <w:rFonts w:ascii="Tahoma" w:hAnsi="Tahoma" w:cs="Tahoma"/>
          <w:sz w:val="19"/>
          <w:szCs w:val="19"/>
        </w:rPr>
        <w:tab/>
      </w:r>
    </w:p>
    <w:p w14:paraId="2354087F">
      <w:pPr>
        <w:pStyle w:val="19"/>
        <w:rPr>
          <w:rFonts w:ascii="Tahoma" w:hAnsi="Tahoma" w:cs="Tahoma"/>
        </w:rPr>
      </w:pPr>
      <w:r>
        <w:tab/>
      </w:r>
      <w:r>
        <w:tab/>
      </w:r>
      <w:r>
        <w:rPr>
          <w:rFonts w:ascii="Tahoma" w:hAnsi="Tahoma" w:cs="Tahoma"/>
        </w:rPr>
        <w:t xml:space="preserve"> </w:t>
      </w:r>
    </w:p>
    <w:p w14:paraId="4E70B948">
      <w:pPr>
        <w:pStyle w:val="19"/>
      </w:pPr>
    </w:p>
    <w:p w14:paraId="48CCBC7F">
      <w:pPr>
        <w:pStyle w:val="19"/>
      </w:pPr>
    </w:p>
    <w:p w14:paraId="475C231A">
      <w:pPr>
        <w:pStyle w:val="19"/>
      </w:pPr>
    </w:p>
    <w:p w14:paraId="7F5D8740">
      <w:pPr>
        <w:spacing w:line="240" w:lineRule="auto"/>
        <w:rPr>
          <w:rFonts w:ascii="Tahoma" w:hAnsi="Tahoma" w:cs="Tahoma"/>
          <w:sz w:val="19"/>
          <w:szCs w:val="19"/>
        </w:rPr>
      </w:pPr>
    </w:p>
    <w:p w14:paraId="08A2B073">
      <w:pPr>
        <w:spacing w:line="240" w:lineRule="auto"/>
        <w:ind w:firstLine="720"/>
      </w:pPr>
      <w:r>
        <w:rPr>
          <w:rFonts w:ascii="Tahoma" w:hAnsi="Tahoma" w:cs="Tahoma"/>
          <w:b/>
          <w:sz w:val="19"/>
          <w:szCs w:val="19"/>
        </w:rPr>
        <w:t xml:space="preserve"> </w:t>
      </w:r>
    </w:p>
    <w:p w14:paraId="56D0C165">
      <w:pPr>
        <w:pStyle w:val="19"/>
        <w:sectPr>
          <w:pgSz w:w="11906" w:h="16838"/>
          <w:pgMar w:top="1440" w:right="1138" w:bottom="432" w:left="1440" w:header="706" w:footer="706" w:gutter="0"/>
          <w:pgNumType w:start="0"/>
          <w:cols w:space="708" w:num="1"/>
          <w:titlePg/>
          <w:docGrid w:linePitch="360" w:charSpace="0"/>
        </w:sectPr>
      </w:pPr>
    </w:p>
    <w:tbl>
      <w:tblPr>
        <w:tblStyle w:val="5"/>
        <w:tblW w:w="9356" w:type="dxa"/>
        <w:tblInd w:w="108" w:type="dxa"/>
        <w:shd w:val="clear" w:color="auto" w:fill="007C59"/>
        <w:tblLayout w:type="fixed"/>
        <w:tblCellMar>
          <w:top w:w="0" w:type="dxa"/>
          <w:left w:w="108" w:type="dxa"/>
          <w:bottom w:w="0" w:type="dxa"/>
          <w:right w:w="108" w:type="dxa"/>
        </w:tblCellMar>
      </w:tblPr>
      <w:tblGrid>
        <w:gridCol w:w="9356"/>
      </w:tblGrid>
      <w:tr w14:paraId="15319629">
        <w:tblPrEx>
          <w:shd w:val="clear" w:color="auto" w:fill="007C59"/>
          <w:tblCellMar>
            <w:top w:w="0" w:type="dxa"/>
            <w:left w:w="108" w:type="dxa"/>
            <w:bottom w:w="0" w:type="dxa"/>
            <w:right w:w="108" w:type="dxa"/>
          </w:tblCellMar>
        </w:tblPrEx>
        <w:trPr>
          <w:cantSplit/>
          <w:trHeight w:val="709" w:hRule="atLeast"/>
        </w:trPr>
        <w:tc>
          <w:tcPr>
            <w:tcW w:w="9356" w:type="dxa"/>
            <w:shd w:val="clear" w:color="auto" w:fill="007C59"/>
            <w:vAlign w:val="center"/>
          </w:tcPr>
          <w:p w14:paraId="1587C8DD">
            <w:pPr>
              <w:spacing w:before="240" w:after="240" w:line="240" w:lineRule="auto"/>
              <w:jc w:val="center"/>
              <w:rPr>
                <w:rFonts w:ascii="Tahoma" w:hAnsi="Tahoma" w:cs="Tahoma"/>
                <w:b/>
                <w:sz w:val="19"/>
                <w:szCs w:val="19"/>
              </w:rPr>
            </w:pPr>
            <w:r>
              <w:rPr>
                <w:rFonts w:ascii="Tahoma" w:hAnsi="Tahoma" w:cs="Tahoma"/>
                <w:b/>
                <w:color w:val="FFFFFF" w:themeColor="background1"/>
                <w:sz w:val="19"/>
                <w:szCs w:val="19"/>
                <w14:textFill>
                  <w14:solidFill>
                    <w14:schemeClr w14:val="bg1"/>
                  </w14:solidFill>
                </w14:textFill>
              </w:rPr>
              <w:t>7.  Tenderer’s Declaration</w:t>
            </w:r>
          </w:p>
        </w:tc>
      </w:tr>
    </w:tbl>
    <w:p w14:paraId="2A5A6E80">
      <w:pPr>
        <w:spacing w:line="240" w:lineRule="auto"/>
        <w:rPr>
          <w:rFonts w:ascii="Tahoma" w:hAnsi="Tahoma" w:cs="Tahoma"/>
          <w:sz w:val="19"/>
          <w:szCs w:val="19"/>
        </w:rPr>
      </w:pPr>
    </w:p>
    <w:tbl>
      <w:tblPr>
        <w:tblStyle w:val="18"/>
        <w:tblW w:w="9215" w:type="dxa"/>
        <w:tblInd w:w="23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89"/>
        <w:gridCol w:w="7726"/>
      </w:tblGrid>
      <w:tr w14:paraId="07B504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72" w:hRule="atLeast"/>
        </w:trPr>
        <w:tc>
          <w:tcPr>
            <w:tcW w:w="1489" w:type="dxa"/>
            <w:shd w:val="clear" w:color="auto" w:fill="007C59"/>
          </w:tcPr>
          <w:p w14:paraId="6A4DE28A">
            <w:pPr>
              <w:spacing w:after="0" w:line="240" w:lineRule="auto"/>
              <w:rPr>
                <w:rFonts w:ascii="Tahoma" w:hAnsi="Tahoma" w:cs="Tahoma"/>
                <w:b/>
                <w:color w:val="FFFFFF" w:themeColor="background1"/>
                <w:sz w:val="19"/>
                <w:szCs w:val="19"/>
                <w14:textFill>
                  <w14:solidFill>
                    <w14:schemeClr w14:val="bg1"/>
                  </w14:solidFill>
                </w14:textFill>
              </w:rPr>
            </w:pPr>
            <w:r>
              <w:rPr>
                <w:rFonts w:ascii="Tahoma" w:hAnsi="Tahoma" w:cs="Tahoma"/>
                <w:b/>
                <w:color w:val="FFFFFF" w:themeColor="background1"/>
                <w:sz w:val="19"/>
                <w:szCs w:val="19"/>
                <w14:textFill>
                  <w14:solidFill>
                    <w14:schemeClr w14:val="bg1"/>
                  </w14:solidFill>
                </w14:textFill>
              </w:rPr>
              <w:t>Tender Reference:</w:t>
            </w:r>
          </w:p>
        </w:tc>
        <w:tc>
          <w:tcPr>
            <w:tcW w:w="7726" w:type="dxa"/>
          </w:tcPr>
          <w:p w14:paraId="48F8B142">
            <w:pPr>
              <w:spacing w:after="0" w:line="240" w:lineRule="auto"/>
              <w:rPr>
                <w:rFonts w:ascii="Tahoma" w:hAnsi="Tahoma" w:cs="Tahoma"/>
                <w:sz w:val="19"/>
                <w:szCs w:val="19"/>
              </w:rPr>
            </w:pPr>
            <w:r>
              <w:rPr>
                <w:rFonts w:cstheme="minorHAnsi"/>
                <w:b/>
                <w:sz w:val="24"/>
                <w:szCs w:val="24"/>
              </w:rPr>
              <w:t>SR-5116/LLG/SOM/OCT/2024/ SANITATION TOOLS</w:t>
            </w:r>
          </w:p>
        </w:tc>
      </w:tr>
    </w:tbl>
    <w:p w14:paraId="4683F013">
      <w:pPr>
        <w:spacing w:line="240" w:lineRule="auto"/>
        <w:rPr>
          <w:rFonts w:ascii="Tahoma" w:hAnsi="Tahoma" w:cs="Tahoma"/>
          <w:sz w:val="19"/>
          <w:szCs w:val="19"/>
        </w:rPr>
      </w:pPr>
    </w:p>
    <w:p w14:paraId="70773D8F">
      <w:pPr>
        <w:pStyle w:val="7"/>
        <w:ind w:left="100" w:right="-29"/>
        <w:rPr>
          <w:rFonts w:asciiTheme="minorHAnsi" w:hAnsiTheme="minorHAnsi" w:cstheme="minorHAnsi"/>
          <w:lang w:eastAsia="en-IE"/>
        </w:rPr>
      </w:pPr>
      <w:r>
        <w:rPr>
          <w:rFonts w:asciiTheme="minorHAnsi" w:hAnsiTheme="minorHAnsi" w:cstheme="minorHAnsi"/>
          <w:lang w:eastAsia="en-IE"/>
        </w:rPr>
        <w:t>In response to your letter of invitation to tender for the above contract, we, the undersigned, hereby declare that: ---------------------------------------------------------------------------------------------------------------------------</w:t>
      </w:r>
    </w:p>
    <w:p w14:paraId="29818638">
      <w:pPr>
        <w:pStyle w:val="7"/>
        <w:ind w:left="100" w:right="-29"/>
        <w:rPr>
          <w:rFonts w:asciiTheme="minorHAnsi" w:hAnsiTheme="minorHAnsi" w:cstheme="minorHAnsi"/>
          <w:lang w:eastAsia="en-IE"/>
        </w:rPr>
      </w:pPr>
    </w:p>
    <w:p w14:paraId="6906E224">
      <w:pPr>
        <w:pStyle w:val="7"/>
        <w:ind w:left="100" w:right="-29"/>
        <w:rPr>
          <w:sz w:val="20"/>
        </w:rPr>
      </w:pPr>
      <w:r>
        <w:rPr>
          <w:rFonts w:asciiTheme="minorHAnsi" w:hAnsiTheme="minorHAnsi" w:cstheme="minorHAnsi"/>
          <w:lang w:eastAsia="en-IE"/>
        </w:rPr>
        <w:t>--------------------------------------------------------------------------------------------------------------------------------------------</w:t>
      </w:r>
    </w:p>
    <w:p w14:paraId="481E6A13">
      <w:pPr>
        <w:pStyle w:val="25"/>
        <w:widowControl w:val="0"/>
        <w:numPr>
          <w:ilvl w:val="0"/>
          <w:numId w:val="16"/>
        </w:numPr>
        <w:tabs>
          <w:tab w:val="left" w:pos="761"/>
        </w:tabs>
        <w:autoSpaceDE w:val="0"/>
        <w:autoSpaceDN w:val="0"/>
        <w:spacing w:before="197" w:after="0"/>
        <w:ind w:right="113"/>
        <w:contextualSpacing w:val="0"/>
        <w:jc w:val="both"/>
        <w:rPr>
          <w:rFonts w:eastAsia="Times New Roman" w:cstheme="minorHAnsi"/>
          <w:lang w:val="en-GB" w:eastAsia="en-IE"/>
        </w:rPr>
      </w:pPr>
      <w:r>
        <w:rPr>
          <w:rFonts w:eastAsia="Times New Roman" w:cstheme="minorHAnsi"/>
          <w:lang w:val="en-GB" w:eastAsia="en-IE"/>
        </w:rPr>
        <w:t>We have examined and accept in full the content of the dossier for invitation to tender including Lifeline Gedo’s Code of conduct and Associated Policies updated March 2019. We hereby accept its provisions in their entirety, without reservation or restriction.</w:t>
      </w:r>
    </w:p>
    <w:p w14:paraId="51D8436D">
      <w:pPr>
        <w:pStyle w:val="25"/>
        <w:widowControl w:val="0"/>
        <w:numPr>
          <w:ilvl w:val="0"/>
          <w:numId w:val="16"/>
        </w:numPr>
        <w:tabs>
          <w:tab w:val="left" w:pos="761"/>
        </w:tabs>
        <w:autoSpaceDE w:val="0"/>
        <w:autoSpaceDN w:val="0"/>
        <w:spacing w:before="197" w:after="0"/>
        <w:ind w:right="113"/>
        <w:contextualSpacing w:val="0"/>
        <w:jc w:val="both"/>
        <w:rPr>
          <w:rFonts w:eastAsia="Times New Roman" w:cstheme="minorHAnsi"/>
          <w:lang w:val="en-GB" w:eastAsia="en-IE"/>
        </w:rPr>
      </w:pPr>
      <w:r>
        <w:rPr>
          <w:rFonts w:eastAsia="Times New Roman" w:cstheme="minorHAnsi"/>
          <w:lang w:val="en-GB" w:eastAsia="en-IE"/>
        </w:rPr>
        <w:t>We offer to deliver the supplies with the below cost and in accordance with the terms of the tender dossier and time limits laid down, without reservation or restriction:</w:t>
      </w:r>
      <w:r>
        <w:t>We have examined and accept in full the content of the dossier for invitation to tender including</w:t>
      </w:r>
      <w:r>
        <w:rPr>
          <w:spacing w:val="1"/>
        </w:rPr>
        <w:t xml:space="preserve"> </w:t>
      </w:r>
      <w:r>
        <w:t>Lifeline Gedo’s Code of conduct and Associated Policies updated March 2019. We hereby accept its</w:t>
      </w:r>
      <w:r>
        <w:rPr>
          <w:spacing w:val="1"/>
        </w:rPr>
        <w:t xml:space="preserve"> </w:t>
      </w:r>
      <w:r>
        <w:t>provisions</w:t>
      </w:r>
      <w:r>
        <w:rPr>
          <w:spacing w:val="-2"/>
        </w:rPr>
        <w:t xml:space="preserve"> </w:t>
      </w:r>
      <w:r>
        <w:t>in</w:t>
      </w:r>
      <w:r>
        <w:rPr>
          <w:spacing w:val="-2"/>
        </w:rPr>
        <w:t xml:space="preserve"> </w:t>
      </w:r>
      <w:r>
        <w:t>their</w:t>
      </w:r>
      <w:r>
        <w:rPr>
          <w:spacing w:val="-4"/>
        </w:rPr>
        <w:t xml:space="preserve"> </w:t>
      </w:r>
      <w:r>
        <w:t>entirety,</w:t>
      </w:r>
      <w:r>
        <w:rPr>
          <w:spacing w:val="-1"/>
        </w:rPr>
        <w:t xml:space="preserve"> </w:t>
      </w:r>
      <w:r>
        <w:t>without reservation</w:t>
      </w:r>
      <w:r>
        <w:rPr>
          <w:spacing w:val="-3"/>
        </w:rPr>
        <w:t xml:space="preserve"> </w:t>
      </w:r>
      <w:r>
        <w:t>or</w:t>
      </w:r>
      <w:r>
        <w:rPr>
          <w:spacing w:val="-3"/>
        </w:rPr>
        <w:t xml:space="preserve"> </w:t>
      </w:r>
      <w:r>
        <w:t>restriction.</w:t>
      </w:r>
    </w:p>
    <w:p w14:paraId="709F9558">
      <w:pPr>
        <w:pStyle w:val="25"/>
        <w:widowControl w:val="0"/>
        <w:numPr>
          <w:ilvl w:val="0"/>
          <w:numId w:val="16"/>
        </w:numPr>
        <w:tabs>
          <w:tab w:val="left" w:pos="761"/>
        </w:tabs>
        <w:autoSpaceDE w:val="0"/>
        <w:autoSpaceDN w:val="0"/>
        <w:spacing w:before="2" w:after="0"/>
        <w:ind w:right="123"/>
        <w:contextualSpacing w:val="0"/>
        <w:jc w:val="both"/>
      </w:pPr>
      <w:r>
        <w:t>We offer to complete the works</w:t>
      </w:r>
      <w:r>
        <w:rPr>
          <w:spacing w:val="1"/>
        </w:rPr>
        <w:t xml:space="preserve"> </w:t>
      </w:r>
      <w:r>
        <w:t>with</w:t>
      </w:r>
      <w:r>
        <w:rPr>
          <w:spacing w:val="1"/>
        </w:rPr>
        <w:t xml:space="preserve"> </w:t>
      </w:r>
      <w:r>
        <w:t>the below cost and in accordance with the terms of the</w:t>
      </w:r>
      <w:r>
        <w:rPr>
          <w:spacing w:val="1"/>
        </w:rPr>
        <w:t xml:space="preserve"> </w:t>
      </w:r>
      <w:r>
        <w:t>tender dossier</w:t>
      </w:r>
      <w:r>
        <w:rPr>
          <w:spacing w:val="-4"/>
        </w:rPr>
        <w:t xml:space="preserve"> </w:t>
      </w:r>
      <w:r>
        <w:t>and</w:t>
      </w:r>
      <w:r>
        <w:rPr>
          <w:spacing w:val="-1"/>
        </w:rPr>
        <w:t xml:space="preserve"> </w:t>
      </w:r>
      <w:r>
        <w:t>time</w:t>
      </w:r>
      <w:r>
        <w:rPr>
          <w:spacing w:val="-5"/>
        </w:rPr>
        <w:t xml:space="preserve"> </w:t>
      </w:r>
      <w:r>
        <w:t>limits</w:t>
      </w:r>
      <w:r>
        <w:rPr>
          <w:spacing w:val="3"/>
        </w:rPr>
        <w:t xml:space="preserve"> </w:t>
      </w:r>
      <w:r>
        <w:t>laid</w:t>
      </w:r>
      <w:r>
        <w:rPr>
          <w:spacing w:val="-2"/>
        </w:rPr>
        <w:t xml:space="preserve"> </w:t>
      </w:r>
      <w:r>
        <w:t>down,</w:t>
      </w:r>
      <w:r>
        <w:rPr>
          <w:spacing w:val="-2"/>
        </w:rPr>
        <w:t xml:space="preserve"> </w:t>
      </w:r>
      <w:r>
        <w:t>without</w:t>
      </w:r>
      <w:r>
        <w:rPr>
          <w:spacing w:val="-4"/>
        </w:rPr>
        <w:t xml:space="preserve"> </w:t>
      </w:r>
      <w:r>
        <w:t>reservation</w:t>
      </w:r>
      <w:r>
        <w:rPr>
          <w:spacing w:val="-1"/>
        </w:rPr>
        <w:t xml:space="preserve"> </w:t>
      </w:r>
      <w:r>
        <w:t>or</w:t>
      </w:r>
      <w:r>
        <w:rPr>
          <w:spacing w:val="1"/>
        </w:rPr>
        <w:t xml:space="preserve"> </w:t>
      </w:r>
      <w:r>
        <w:t>restriction:</w:t>
      </w:r>
    </w:p>
    <w:p w14:paraId="35314EA0">
      <w:pPr>
        <w:pStyle w:val="7"/>
        <w:spacing w:before="4"/>
        <w:rPr>
          <w:sz w:val="16"/>
        </w:rPr>
      </w:pPr>
    </w:p>
    <w:p w14:paraId="3FA21B21">
      <w:pPr>
        <w:pStyle w:val="25"/>
        <w:tabs>
          <w:tab w:val="left" w:pos="668"/>
          <w:tab w:val="left" w:pos="669"/>
        </w:tabs>
        <w:spacing w:before="1"/>
        <w:ind w:left="668"/>
        <w:jc w:val="center"/>
        <w:rPr>
          <w:sz w:val="6"/>
        </w:rPr>
      </w:pPr>
    </w:p>
    <w:p w14:paraId="48F79402">
      <w:pPr>
        <w:pStyle w:val="25"/>
        <w:widowControl w:val="0"/>
        <w:numPr>
          <w:ilvl w:val="0"/>
          <w:numId w:val="16"/>
        </w:numPr>
        <w:tabs>
          <w:tab w:val="left" w:pos="668"/>
          <w:tab w:val="left" w:pos="669"/>
        </w:tabs>
        <w:autoSpaceDE w:val="0"/>
        <w:autoSpaceDN w:val="0"/>
        <w:spacing w:before="1" w:after="0" w:line="240" w:lineRule="auto"/>
        <w:ind w:left="668" w:hanging="569"/>
        <w:contextualSpacing w:val="0"/>
        <w:jc w:val="left"/>
      </w:pPr>
      <w:r>
        <w:t>This</w:t>
      </w:r>
      <w:r>
        <w:rPr>
          <w:spacing w:val="-2"/>
        </w:rPr>
        <w:t xml:space="preserve"> </w:t>
      </w:r>
      <w:r>
        <w:t>tender</w:t>
      </w:r>
      <w:r>
        <w:rPr>
          <w:spacing w:val="-4"/>
        </w:rPr>
        <w:t xml:space="preserve"> </w:t>
      </w:r>
      <w:r>
        <w:t>is</w:t>
      </w:r>
      <w:r>
        <w:rPr>
          <w:spacing w:val="-2"/>
        </w:rPr>
        <w:t xml:space="preserve"> </w:t>
      </w:r>
      <w:r>
        <w:t>valid</w:t>
      </w:r>
      <w:r>
        <w:rPr>
          <w:spacing w:val="-3"/>
        </w:rPr>
        <w:t xml:space="preserve"> </w:t>
      </w:r>
      <w:r>
        <w:t>for</w:t>
      </w:r>
      <w:r>
        <w:rPr>
          <w:spacing w:val="-4"/>
        </w:rPr>
        <w:t xml:space="preserve"> </w:t>
      </w:r>
      <w:r>
        <w:t>a</w:t>
      </w:r>
      <w:r>
        <w:rPr>
          <w:spacing w:val="-5"/>
        </w:rPr>
        <w:t xml:space="preserve"> </w:t>
      </w:r>
      <w:r>
        <w:t>period</w:t>
      </w:r>
      <w:r>
        <w:rPr>
          <w:spacing w:val="-3"/>
        </w:rPr>
        <w:t xml:space="preserve"> </w:t>
      </w:r>
      <w:r>
        <w:t>of</w:t>
      </w:r>
      <w:r>
        <w:rPr>
          <w:b/>
          <w:spacing w:val="-3"/>
        </w:rPr>
        <w:t xml:space="preserve"> </w:t>
      </w:r>
      <w:r>
        <w:rPr>
          <w:b/>
        </w:rPr>
        <w:t>90</w:t>
      </w:r>
      <w:r>
        <w:rPr>
          <w:b/>
          <w:spacing w:val="-3"/>
        </w:rPr>
        <w:t xml:space="preserve"> </w:t>
      </w:r>
      <w:r>
        <w:rPr>
          <w:b/>
        </w:rPr>
        <w:t>days</w:t>
      </w:r>
      <w:r>
        <w:rPr>
          <w:b/>
          <w:spacing w:val="-1"/>
        </w:rPr>
        <w:t xml:space="preserve"> </w:t>
      </w:r>
      <w:r>
        <w:rPr>
          <w:b/>
        </w:rPr>
        <w:t>from</w:t>
      </w:r>
      <w:r>
        <w:rPr>
          <w:b/>
          <w:spacing w:val="-3"/>
        </w:rPr>
        <w:t xml:space="preserve"> </w:t>
      </w:r>
      <w:r>
        <w:rPr>
          <w:b/>
        </w:rPr>
        <w:t>the</w:t>
      </w:r>
      <w:r>
        <w:rPr>
          <w:b/>
          <w:spacing w:val="-3"/>
        </w:rPr>
        <w:t xml:space="preserve"> </w:t>
      </w:r>
      <w:r>
        <w:rPr>
          <w:b/>
        </w:rPr>
        <w:t>final</w:t>
      </w:r>
      <w:r>
        <w:rPr>
          <w:b/>
          <w:spacing w:val="-2"/>
        </w:rPr>
        <w:t xml:space="preserve"> </w:t>
      </w:r>
      <w:r>
        <w:rPr>
          <w:b/>
        </w:rPr>
        <w:t>date</w:t>
      </w:r>
      <w:r>
        <w:rPr>
          <w:b/>
          <w:spacing w:val="-1"/>
        </w:rPr>
        <w:t xml:space="preserve"> </w:t>
      </w:r>
      <w:r>
        <w:rPr>
          <w:b/>
        </w:rPr>
        <w:t>for</w:t>
      </w:r>
      <w:r>
        <w:rPr>
          <w:b/>
          <w:spacing w:val="-4"/>
        </w:rPr>
        <w:t xml:space="preserve"> </w:t>
      </w:r>
      <w:r>
        <w:rPr>
          <w:b/>
        </w:rPr>
        <w:t>submission</w:t>
      </w:r>
      <w:r>
        <w:rPr>
          <w:b/>
          <w:spacing w:val="-3"/>
        </w:rPr>
        <w:t xml:space="preserve"> </w:t>
      </w:r>
      <w:r>
        <w:rPr>
          <w:b/>
        </w:rPr>
        <w:t>of</w:t>
      </w:r>
      <w:r>
        <w:rPr>
          <w:b/>
          <w:spacing w:val="-3"/>
        </w:rPr>
        <w:t xml:space="preserve"> </w:t>
      </w:r>
      <w:r>
        <w:rPr>
          <w:b/>
        </w:rPr>
        <w:t>tenders</w:t>
      </w:r>
      <w:r>
        <w:t>.</w:t>
      </w:r>
    </w:p>
    <w:p w14:paraId="5CF5F474">
      <w:pPr>
        <w:pStyle w:val="25"/>
        <w:widowControl w:val="0"/>
        <w:numPr>
          <w:ilvl w:val="0"/>
          <w:numId w:val="16"/>
        </w:numPr>
        <w:tabs>
          <w:tab w:val="left" w:pos="669"/>
        </w:tabs>
        <w:autoSpaceDE w:val="0"/>
        <w:autoSpaceDN w:val="0"/>
        <w:spacing w:after="0"/>
        <w:ind w:left="668" w:right="132" w:hanging="569"/>
        <w:contextualSpacing w:val="0"/>
        <w:jc w:val="both"/>
      </w:pPr>
      <w:r>
        <w:t>If our tender is accepted, we undertake to provide a performance guarantee as required by the</w:t>
      </w:r>
      <w:r>
        <w:rPr>
          <w:spacing w:val="1"/>
        </w:rPr>
        <w:t xml:space="preserve"> </w:t>
      </w:r>
      <w:r>
        <w:t>instructions</w:t>
      </w:r>
      <w:r>
        <w:rPr>
          <w:spacing w:val="-1"/>
        </w:rPr>
        <w:t xml:space="preserve"> </w:t>
      </w:r>
      <w:r>
        <w:t>to</w:t>
      </w:r>
      <w:r>
        <w:rPr>
          <w:spacing w:val="-2"/>
        </w:rPr>
        <w:t xml:space="preserve"> </w:t>
      </w:r>
      <w:r>
        <w:t>tenderers.</w:t>
      </w:r>
      <w:r>
        <w:rPr>
          <w:spacing w:val="-2"/>
        </w:rPr>
        <w:t xml:space="preserve"> </w:t>
      </w:r>
      <w:r>
        <w:t>(If</w:t>
      </w:r>
      <w:r>
        <w:rPr>
          <w:spacing w:val="-1"/>
        </w:rPr>
        <w:t xml:space="preserve"> </w:t>
      </w:r>
      <w:r>
        <w:t>required)</w:t>
      </w:r>
    </w:p>
    <w:p w14:paraId="62AFFD46">
      <w:pPr>
        <w:pStyle w:val="7"/>
        <w:spacing w:before="3"/>
        <w:rPr>
          <w:sz w:val="2"/>
        </w:rPr>
      </w:pPr>
    </w:p>
    <w:p w14:paraId="14945F4B">
      <w:pPr>
        <w:pStyle w:val="25"/>
        <w:widowControl w:val="0"/>
        <w:numPr>
          <w:ilvl w:val="0"/>
          <w:numId w:val="16"/>
        </w:numPr>
        <w:tabs>
          <w:tab w:val="left" w:pos="669"/>
        </w:tabs>
        <w:autoSpaceDE w:val="0"/>
        <w:autoSpaceDN w:val="0"/>
        <w:spacing w:after="0"/>
        <w:ind w:left="668" w:right="124" w:hanging="569"/>
        <w:contextualSpacing w:val="0"/>
        <w:jc w:val="both"/>
      </w:pPr>
      <w:r>
        <w:t>We</w:t>
      </w:r>
      <w:r>
        <w:rPr>
          <w:spacing w:val="-9"/>
        </w:rPr>
        <w:t xml:space="preserve"> </w:t>
      </w:r>
      <w:r>
        <w:t>will</w:t>
      </w:r>
      <w:r>
        <w:rPr>
          <w:spacing w:val="-7"/>
        </w:rPr>
        <w:t xml:space="preserve"> </w:t>
      </w:r>
      <w:r>
        <w:t>inform</w:t>
      </w:r>
      <w:r>
        <w:rPr>
          <w:spacing w:val="-8"/>
        </w:rPr>
        <w:t xml:space="preserve"> </w:t>
      </w:r>
      <w:r>
        <w:t>Lifeline Gedo</w:t>
      </w:r>
      <w:r>
        <w:rPr>
          <w:spacing w:val="-8"/>
        </w:rPr>
        <w:t xml:space="preserve"> </w:t>
      </w:r>
      <w:r>
        <w:t>immediately</w:t>
      </w:r>
      <w:r>
        <w:rPr>
          <w:spacing w:val="-8"/>
        </w:rPr>
        <w:t xml:space="preserve"> </w:t>
      </w:r>
      <w:r>
        <w:t>if</w:t>
      </w:r>
      <w:r>
        <w:rPr>
          <w:spacing w:val="-8"/>
        </w:rPr>
        <w:t xml:space="preserve"> </w:t>
      </w:r>
      <w:r>
        <w:t>there</w:t>
      </w:r>
      <w:r>
        <w:rPr>
          <w:spacing w:val="-9"/>
        </w:rPr>
        <w:t xml:space="preserve"> </w:t>
      </w:r>
      <w:r>
        <w:t>is</w:t>
      </w:r>
      <w:r>
        <w:rPr>
          <w:spacing w:val="-6"/>
        </w:rPr>
        <w:t xml:space="preserve"> </w:t>
      </w:r>
      <w:r>
        <w:t>any</w:t>
      </w:r>
      <w:r>
        <w:rPr>
          <w:spacing w:val="-8"/>
        </w:rPr>
        <w:t xml:space="preserve"> </w:t>
      </w:r>
      <w:r>
        <w:t>change</w:t>
      </w:r>
      <w:r>
        <w:rPr>
          <w:spacing w:val="-10"/>
        </w:rPr>
        <w:t xml:space="preserve"> </w:t>
      </w:r>
      <w:r>
        <w:t>in</w:t>
      </w:r>
      <w:r>
        <w:rPr>
          <w:spacing w:val="-8"/>
        </w:rPr>
        <w:t xml:space="preserve"> </w:t>
      </w:r>
      <w:r>
        <w:t>the</w:t>
      </w:r>
      <w:r>
        <w:rPr>
          <w:spacing w:val="-10"/>
        </w:rPr>
        <w:t xml:space="preserve"> </w:t>
      </w:r>
      <w:r>
        <w:t>above</w:t>
      </w:r>
      <w:r>
        <w:rPr>
          <w:spacing w:val="-6"/>
        </w:rPr>
        <w:t xml:space="preserve"> </w:t>
      </w:r>
      <w:r>
        <w:t>circumstances</w:t>
      </w:r>
      <w:r>
        <w:rPr>
          <w:spacing w:val="-6"/>
        </w:rPr>
        <w:t xml:space="preserve"> </w:t>
      </w:r>
      <w:r>
        <w:t>at</w:t>
      </w:r>
      <w:r>
        <w:rPr>
          <w:spacing w:val="-6"/>
        </w:rPr>
        <w:t xml:space="preserve"> </w:t>
      </w:r>
      <w:r>
        <w:t>any</w:t>
      </w:r>
      <w:r>
        <w:rPr>
          <w:spacing w:val="-7"/>
        </w:rPr>
        <w:t xml:space="preserve"> </w:t>
      </w:r>
      <w:r>
        <w:t>stage</w:t>
      </w:r>
      <w:r>
        <w:rPr>
          <w:spacing w:val="-48"/>
        </w:rPr>
        <w:t xml:space="preserve"> </w:t>
      </w:r>
      <w:r>
        <w:t>during the implementation of the contract. We also fully recognize and accept that any inaccurate</w:t>
      </w:r>
      <w:r>
        <w:rPr>
          <w:spacing w:val="-48"/>
        </w:rPr>
        <w:t xml:space="preserve"> </w:t>
      </w:r>
      <w:r>
        <w:rPr>
          <w:spacing w:val="-1"/>
        </w:rPr>
        <w:t>or</w:t>
      </w:r>
      <w:r>
        <w:rPr>
          <w:spacing w:val="-15"/>
        </w:rPr>
        <w:t xml:space="preserve"> </w:t>
      </w:r>
      <w:r>
        <w:rPr>
          <w:spacing w:val="-1"/>
        </w:rPr>
        <w:t>incomplete</w:t>
      </w:r>
      <w:r>
        <w:rPr>
          <w:spacing w:val="-12"/>
        </w:rPr>
        <w:t xml:space="preserve"> </w:t>
      </w:r>
      <w:r>
        <w:rPr>
          <w:spacing w:val="-1"/>
        </w:rPr>
        <w:t>information</w:t>
      </w:r>
      <w:r>
        <w:rPr>
          <w:spacing w:val="-9"/>
        </w:rPr>
        <w:t xml:space="preserve"> </w:t>
      </w:r>
      <w:r>
        <w:rPr>
          <w:spacing w:val="-1"/>
        </w:rPr>
        <w:t>deliberately</w:t>
      </w:r>
      <w:r>
        <w:rPr>
          <w:spacing w:val="-14"/>
        </w:rPr>
        <w:t xml:space="preserve"> </w:t>
      </w:r>
      <w:r>
        <w:rPr>
          <w:spacing w:val="-1"/>
        </w:rPr>
        <w:t>provided</w:t>
      </w:r>
      <w:r>
        <w:rPr>
          <w:spacing w:val="-14"/>
        </w:rPr>
        <w:t xml:space="preserve"> </w:t>
      </w:r>
      <w:r>
        <w:t>in</w:t>
      </w:r>
      <w:r>
        <w:rPr>
          <w:spacing w:val="-9"/>
        </w:rPr>
        <w:t xml:space="preserve"> </w:t>
      </w:r>
      <w:r>
        <w:t>this</w:t>
      </w:r>
      <w:r>
        <w:rPr>
          <w:spacing w:val="-12"/>
        </w:rPr>
        <w:t xml:space="preserve"> </w:t>
      </w:r>
      <w:r>
        <w:t>application</w:t>
      </w:r>
      <w:r>
        <w:rPr>
          <w:spacing w:val="-10"/>
        </w:rPr>
        <w:t xml:space="preserve"> </w:t>
      </w:r>
      <w:r>
        <w:t>may</w:t>
      </w:r>
      <w:r>
        <w:rPr>
          <w:spacing w:val="-9"/>
        </w:rPr>
        <w:t xml:space="preserve"> </w:t>
      </w:r>
      <w:r>
        <w:t>result</w:t>
      </w:r>
      <w:r>
        <w:rPr>
          <w:spacing w:val="-16"/>
        </w:rPr>
        <w:t xml:space="preserve"> </w:t>
      </w:r>
      <w:r>
        <w:t>in</w:t>
      </w:r>
      <w:r>
        <w:rPr>
          <w:spacing w:val="-10"/>
        </w:rPr>
        <w:t xml:space="preserve"> </w:t>
      </w:r>
      <w:r>
        <w:t>our</w:t>
      </w:r>
      <w:r>
        <w:rPr>
          <w:spacing w:val="-10"/>
        </w:rPr>
        <w:t xml:space="preserve"> </w:t>
      </w:r>
      <w:r>
        <w:t>exclusion</w:t>
      </w:r>
      <w:r>
        <w:rPr>
          <w:spacing w:val="-14"/>
        </w:rPr>
        <w:t xml:space="preserve"> </w:t>
      </w:r>
      <w:r>
        <w:t>from</w:t>
      </w:r>
      <w:r>
        <w:rPr>
          <w:spacing w:val="1"/>
        </w:rPr>
        <w:t xml:space="preserve"> </w:t>
      </w:r>
      <w:r>
        <w:t>this</w:t>
      </w:r>
      <w:r>
        <w:rPr>
          <w:spacing w:val="-2"/>
        </w:rPr>
        <w:t xml:space="preserve"> </w:t>
      </w:r>
      <w:r>
        <w:t>and</w:t>
      </w:r>
      <w:r>
        <w:rPr>
          <w:spacing w:val="-1"/>
        </w:rPr>
        <w:t xml:space="preserve"> </w:t>
      </w:r>
      <w:r>
        <w:t>other</w:t>
      </w:r>
      <w:r>
        <w:rPr>
          <w:spacing w:val="1"/>
        </w:rPr>
        <w:t xml:space="preserve"> </w:t>
      </w:r>
      <w:r>
        <w:t>contracts</w:t>
      </w:r>
      <w:r>
        <w:rPr>
          <w:spacing w:val="-2"/>
        </w:rPr>
        <w:t xml:space="preserve"> </w:t>
      </w:r>
      <w:r>
        <w:t>of</w:t>
      </w:r>
      <w:r>
        <w:rPr>
          <w:spacing w:val="-2"/>
        </w:rPr>
        <w:t xml:space="preserve"> </w:t>
      </w:r>
      <w:r>
        <w:t>the contracting</w:t>
      </w:r>
      <w:r>
        <w:rPr>
          <w:spacing w:val="-3"/>
        </w:rPr>
        <w:t xml:space="preserve"> </w:t>
      </w:r>
      <w:r>
        <w:t>authority.</w:t>
      </w:r>
    </w:p>
    <w:p w14:paraId="1B187333">
      <w:pPr>
        <w:pStyle w:val="7"/>
        <w:spacing w:before="6"/>
        <w:rPr>
          <w:sz w:val="4"/>
        </w:rPr>
      </w:pPr>
    </w:p>
    <w:p w14:paraId="140832CA">
      <w:pPr>
        <w:pStyle w:val="25"/>
        <w:widowControl w:val="0"/>
        <w:numPr>
          <w:ilvl w:val="0"/>
          <w:numId w:val="16"/>
        </w:numPr>
        <w:tabs>
          <w:tab w:val="left" w:pos="669"/>
        </w:tabs>
        <w:autoSpaceDE w:val="0"/>
        <w:autoSpaceDN w:val="0"/>
        <w:spacing w:after="0"/>
        <w:ind w:left="668" w:right="127" w:hanging="569"/>
        <w:contextualSpacing w:val="0"/>
        <w:jc w:val="both"/>
      </w:pPr>
      <w:r>
        <w:t>We note that Lifeline Gedo is not bound to proceed with this invitation to tender and that it reserves</w:t>
      </w:r>
      <w:r>
        <w:rPr>
          <w:spacing w:val="1"/>
        </w:rPr>
        <w:t xml:space="preserve"> </w:t>
      </w:r>
      <w:r>
        <w:t>the</w:t>
      </w:r>
      <w:r>
        <w:rPr>
          <w:spacing w:val="-4"/>
        </w:rPr>
        <w:t xml:space="preserve"> </w:t>
      </w:r>
      <w:r>
        <w:t>right to</w:t>
      </w:r>
      <w:r>
        <w:rPr>
          <w:spacing w:val="2"/>
        </w:rPr>
        <w:t xml:space="preserve"> </w:t>
      </w:r>
      <w:r>
        <w:t>award</w:t>
      </w:r>
      <w:r>
        <w:rPr>
          <w:spacing w:val="-2"/>
        </w:rPr>
        <w:t xml:space="preserve"> </w:t>
      </w:r>
      <w:r>
        <w:t>only</w:t>
      </w:r>
      <w:r>
        <w:rPr>
          <w:spacing w:val="-2"/>
        </w:rPr>
        <w:t xml:space="preserve"> </w:t>
      </w:r>
      <w:r>
        <w:t>part</w:t>
      </w:r>
      <w:r>
        <w:rPr>
          <w:spacing w:val="-5"/>
        </w:rPr>
        <w:t xml:space="preserve"> </w:t>
      </w:r>
      <w:r>
        <w:t>of</w:t>
      </w:r>
      <w:r>
        <w:rPr>
          <w:spacing w:val="2"/>
        </w:rPr>
        <w:t xml:space="preserve"> </w:t>
      </w:r>
      <w:r>
        <w:t>the contract.</w:t>
      </w:r>
    </w:p>
    <w:p w14:paraId="199118E5">
      <w:pPr>
        <w:pStyle w:val="7"/>
        <w:spacing w:before="7"/>
        <w:rPr>
          <w:sz w:val="4"/>
        </w:rPr>
      </w:pPr>
    </w:p>
    <w:p w14:paraId="6E74D4CB">
      <w:pPr>
        <w:pStyle w:val="25"/>
        <w:widowControl w:val="0"/>
        <w:numPr>
          <w:ilvl w:val="0"/>
          <w:numId w:val="16"/>
        </w:numPr>
        <w:tabs>
          <w:tab w:val="left" w:pos="669"/>
        </w:tabs>
        <w:autoSpaceDE w:val="0"/>
        <w:autoSpaceDN w:val="0"/>
        <w:spacing w:after="0"/>
        <w:ind w:left="668" w:right="124" w:hanging="569"/>
        <w:contextualSpacing w:val="0"/>
        <w:jc w:val="both"/>
      </w:pPr>
      <w:r>
        <w:t>We agree to adhere to all of the terms and conditions of the contracting authority as provided in</w:t>
      </w:r>
      <w:r>
        <w:rPr>
          <w:spacing w:val="1"/>
        </w:rPr>
        <w:t xml:space="preserve"> </w:t>
      </w:r>
      <w:r>
        <w:t>the</w:t>
      </w:r>
      <w:r>
        <w:rPr>
          <w:spacing w:val="-1"/>
        </w:rPr>
        <w:t xml:space="preserve"> </w:t>
      </w:r>
      <w:r>
        <w:t>tender</w:t>
      </w:r>
      <w:r>
        <w:rPr>
          <w:spacing w:val="1"/>
        </w:rPr>
        <w:t xml:space="preserve"> </w:t>
      </w:r>
      <w:r>
        <w:t>dossier.</w:t>
      </w:r>
    </w:p>
    <w:p w14:paraId="13145427">
      <w:pPr>
        <w:pStyle w:val="7"/>
        <w:spacing w:before="3"/>
        <w:rPr>
          <w:sz w:val="2"/>
        </w:rPr>
      </w:pPr>
    </w:p>
    <w:p w14:paraId="0DED1EEF">
      <w:pPr>
        <w:pStyle w:val="25"/>
        <w:widowControl w:val="0"/>
        <w:numPr>
          <w:ilvl w:val="0"/>
          <w:numId w:val="16"/>
        </w:numPr>
        <w:tabs>
          <w:tab w:val="left" w:pos="669"/>
        </w:tabs>
        <w:autoSpaceDE w:val="0"/>
        <w:autoSpaceDN w:val="0"/>
        <w:spacing w:after="0"/>
        <w:ind w:left="668" w:right="129" w:hanging="569"/>
        <w:contextualSpacing w:val="0"/>
        <w:jc w:val="both"/>
      </w:pPr>
      <w:r>
        <w:t>We</w:t>
      </w:r>
      <w:r>
        <w:rPr>
          <w:spacing w:val="-10"/>
        </w:rPr>
        <w:t xml:space="preserve"> </w:t>
      </w:r>
      <w:r>
        <w:t>confirm</w:t>
      </w:r>
      <w:r>
        <w:rPr>
          <w:spacing w:val="-5"/>
        </w:rPr>
        <w:t xml:space="preserve"> </w:t>
      </w:r>
      <w:r>
        <w:t>that</w:t>
      </w:r>
      <w:r>
        <w:rPr>
          <w:spacing w:val="-6"/>
        </w:rPr>
        <w:t xml:space="preserve"> </w:t>
      </w:r>
      <w:r>
        <w:t>we</w:t>
      </w:r>
      <w:r>
        <w:rPr>
          <w:spacing w:val="-7"/>
        </w:rPr>
        <w:t xml:space="preserve"> </w:t>
      </w:r>
      <w:r>
        <w:t>are</w:t>
      </w:r>
      <w:r>
        <w:rPr>
          <w:spacing w:val="-6"/>
        </w:rPr>
        <w:t xml:space="preserve"> </w:t>
      </w:r>
      <w:r>
        <w:t>not</w:t>
      </w:r>
      <w:r>
        <w:rPr>
          <w:spacing w:val="-7"/>
        </w:rPr>
        <w:t xml:space="preserve"> </w:t>
      </w:r>
      <w:r>
        <w:t>engaged</w:t>
      </w:r>
      <w:r>
        <w:rPr>
          <w:spacing w:val="-5"/>
        </w:rPr>
        <w:t xml:space="preserve"> </w:t>
      </w:r>
      <w:r>
        <w:t>in</w:t>
      </w:r>
      <w:r>
        <w:rPr>
          <w:spacing w:val="-4"/>
        </w:rPr>
        <w:t xml:space="preserve"> </w:t>
      </w:r>
      <w:r>
        <w:t>any</w:t>
      </w:r>
      <w:r>
        <w:rPr>
          <w:spacing w:val="-9"/>
        </w:rPr>
        <w:t xml:space="preserve"> </w:t>
      </w:r>
      <w:r>
        <w:t>corrupt,</w:t>
      </w:r>
      <w:r>
        <w:rPr>
          <w:spacing w:val="-7"/>
        </w:rPr>
        <w:t xml:space="preserve"> </w:t>
      </w:r>
      <w:r>
        <w:t>fraudulent,</w:t>
      </w:r>
      <w:r>
        <w:rPr>
          <w:spacing w:val="-4"/>
        </w:rPr>
        <w:t xml:space="preserve"> </w:t>
      </w:r>
      <w:r>
        <w:t>collusive</w:t>
      </w:r>
      <w:r>
        <w:rPr>
          <w:spacing w:val="-10"/>
        </w:rPr>
        <w:t xml:space="preserve"> </w:t>
      </w:r>
      <w:r>
        <w:t>or</w:t>
      </w:r>
      <w:r>
        <w:rPr>
          <w:spacing w:val="-5"/>
        </w:rPr>
        <w:t xml:space="preserve"> </w:t>
      </w:r>
      <w:r>
        <w:t>coercive</w:t>
      </w:r>
      <w:r>
        <w:rPr>
          <w:spacing w:val="-6"/>
        </w:rPr>
        <w:t xml:space="preserve"> </w:t>
      </w:r>
      <w:r>
        <w:t>practices</w:t>
      </w:r>
      <w:r>
        <w:rPr>
          <w:spacing w:val="-7"/>
        </w:rPr>
        <w:t xml:space="preserve"> </w:t>
      </w:r>
      <w:r>
        <w:t>and</w:t>
      </w:r>
      <w:r>
        <w:rPr>
          <w:spacing w:val="1"/>
        </w:rPr>
        <w:t xml:space="preserve"> </w:t>
      </w:r>
      <w:r>
        <w:t>acknowledge that if evidence contrary to this exists, Lifeline Gedo reserves the right to terminate the</w:t>
      </w:r>
      <w:r>
        <w:rPr>
          <w:spacing w:val="1"/>
        </w:rPr>
        <w:t xml:space="preserve"> </w:t>
      </w:r>
      <w:r>
        <w:t>contract</w:t>
      </w:r>
      <w:r>
        <w:rPr>
          <w:spacing w:val="-1"/>
        </w:rPr>
        <w:t xml:space="preserve"> </w:t>
      </w:r>
      <w:r>
        <w:t>with</w:t>
      </w:r>
      <w:r>
        <w:rPr>
          <w:spacing w:val="-2"/>
        </w:rPr>
        <w:t xml:space="preserve"> </w:t>
      </w:r>
      <w:r>
        <w:t>immediate effect.</w:t>
      </w:r>
    </w:p>
    <w:p w14:paraId="5CC8643B">
      <w:pPr>
        <w:pStyle w:val="7"/>
        <w:spacing w:before="7"/>
        <w:rPr>
          <w:sz w:val="2"/>
        </w:rPr>
      </w:pPr>
    </w:p>
    <w:p w14:paraId="0EBA0820">
      <w:pPr>
        <w:pStyle w:val="25"/>
        <w:widowControl w:val="0"/>
        <w:numPr>
          <w:ilvl w:val="0"/>
          <w:numId w:val="16"/>
        </w:numPr>
        <w:tabs>
          <w:tab w:val="left" w:pos="641"/>
        </w:tabs>
        <w:autoSpaceDE w:val="0"/>
        <w:autoSpaceDN w:val="0"/>
        <w:spacing w:after="0"/>
        <w:ind w:left="640" w:right="128" w:hanging="540"/>
        <w:contextualSpacing w:val="0"/>
        <w:jc w:val="both"/>
      </w:pPr>
      <w:r>
        <w:t>The Code of Conduct to which Lifeline-Gedo expects all of its suppliers to respect is as per the points</w:t>
      </w:r>
      <w:r>
        <w:rPr>
          <w:spacing w:val="1"/>
        </w:rPr>
        <w:t xml:space="preserve"> </w:t>
      </w:r>
      <w:r>
        <w:t>listed</w:t>
      </w:r>
      <w:r>
        <w:rPr>
          <w:spacing w:val="-3"/>
        </w:rPr>
        <w:t xml:space="preserve"> </w:t>
      </w:r>
      <w:r>
        <w:t>below</w:t>
      </w:r>
      <w:r>
        <w:rPr>
          <w:spacing w:val="-4"/>
        </w:rPr>
        <w:t xml:space="preserve"> </w:t>
      </w:r>
      <w:r>
        <w:t>and</w:t>
      </w:r>
      <w:r>
        <w:rPr>
          <w:spacing w:val="-1"/>
        </w:rPr>
        <w:t xml:space="preserve"> </w:t>
      </w:r>
      <w:r>
        <w:t>we</w:t>
      </w:r>
      <w:r>
        <w:rPr>
          <w:spacing w:val="-4"/>
        </w:rPr>
        <w:t xml:space="preserve"> </w:t>
      </w:r>
      <w:r>
        <w:t>confirm</w:t>
      </w:r>
      <w:r>
        <w:rPr>
          <w:spacing w:val="1"/>
        </w:rPr>
        <w:t xml:space="preserve"> </w:t>
      </w:r>
      <w:r>
        <w:t>that we</w:t>
      </w:r>
      <w:r>
        <w:rPr>
          <w:spacing w:val="-4"/>
        </w:rPr>
        <w:t xml:space="preserve"> </w:t>
      </w:r>
      <w:r>
        <w:t>adhere to</w:t>
      </w:r>
      <w:r>
        <w:rPr>
          <w:spacing w:val="-2"/>
        </w:rPr>
        <w:t xml:space="preserve"> </w:t>
      </w:r>
      <w:r>
        <w:t>this</w:t>
      </w:r>
      <w:r>
        <w:rPr>
          <w:spacing w:val="-2"/>
        </w:rPr>
        <w:t xml:space="preserve"> </w:t>
      </w:r>
      <w:r>
        <w:t>code.</w:t>
      </w:r>
    </w:p>
    <w:p w14:paraId="11D65B31">
      <w:pPr>
        <w:pStyle w:val="25"/>
        <w:widowControl w:val="0"/>
        <w:numPr>
          <w:ilvl w:val="1"/>
          <w:numId w:val="16"/>
        </w:numPr>
        <w:tabs>
          <w:tab w:val="left" w:pos="952"/>
          <w:tab w:val="left" w:pos="953"/>
        </w:tabs>
        <w:autoSpaceDE w:val="0"/>
        <w:autoSpaceDN w:val="0"/>
        <w:spacing w:after="0" w:line="240" w:lineRule="auto"/>
        <w:ind w:hanging="309"/>
        <w:contextualSpacing w:val="0"/>
        <w:rPr>
          <w:rFonts w:ascii="Symbol" w:hAnsi="Symbol"/>
        </w:rPr>
      </w:pPr>
      <w:r>
        <w:t>Employment</w:t>
      </w:r>
      <w:r>
        <w:rPr>
          <w:spacing w:val="-6"/>
        </w:rPr>
        <w:t xml:space="preserve"> </w:t>
      </w:r>
      <w:r>
        <w:t>is</w:t>
      </w:r>
      <w:r>
        <w:rPr>
          <w:spacing w:val="-4"/>
        </w:rPr>
        <w:t xml:space="preserve"> </w:t>
      </w:r>
      <w:r>
        <w:t>freely</w:t>
      </w:r>
      <w:r>
        <w:rPr>
          <w:spacing w:val="-5"/>
        </w:rPr>
        <w:t xml:space="preserve"> </w:t>
      </w:r>
      <w:r>
        <w:t>chosen</w:t>
      </w:r>
    </w:p>
    <w:p w14:paraId="677516AE">
      <w:pPr>
        <w:pStyle w:val="25"/>
        <w:widowControl w:val="0"/>
        <w:numPr>
          <w:ilvl w:val="1"/>
          <w:numId w:val="16"/>
        </w:numPr>
        <w:tabs>
          <w:tab w:val="left" w:pos="952"/>
          <w:tab w:val="left" w:pos="953"/>
        </w:tabs>
        <w:autoSpaceDE w:val="0"/>
        <w:autoSpaceDN w:val="0"/>
        <w:spacing w:before="40" w:after="0" w:line="240" w:lineRule="auto"/>
        <w:ind w:hanging="309"/>
        <w:contextualSpacing w:val="0"/>
        <w:rPr>
          <w:rFonts w:ascii="Symbol" w:hAnsi="Symbol"/>
        </w:rPr>
      </w:pPr>
      <w:r>
        <w:t>The</w:t>
      </w:r>
      <w:r>
        <w:rPr>
          <w:spacing w:val="-6"/>
        </w:rPr>
        <w:t xml:space="preserve"> </w:t>
      </w:r>
      <w:r>
        <w:t>rights</w:t>
      </w:r>
      <w:r>
        <w:rPr>
          <w:spacing w:val="-3"/>
        </w:rPr>
        <w:t xml:space="preserve"> </w:t>
      </w:r>
      <w:r>
        <w:t>of</w:t>
      </w:r>
      <w:r>
        <w:rPr>
          <w:spacing w:val="-4"/>
        </w:rPr>
        <w:t xml:space="preserve"> </w:t>
      </w:r>
      <w:r>
        <w:t>staff</w:t>
      </w:r>
      <w:r>
        <w:rPr>
          <w:spacing w:val="-4"/>
        </w:rPr>
        <w:t xml:space="preserve"> </w:t>
      </w:r>
      <w:r>
        <w:t>to</w:t>
      </w:r>
      <w:r>
        <w:rPr>
          <w:spacing w:val="-1"/>
        </w:rPr>
        <w:t xml:space="preserve"> </w:t>
      </w:r>
      <w:r>
        <w:t>freedom</w:t>
      </w:r>
      <w:r>
        <w:rPr>
          <w:spacing w:val="-4"/>
        </w:rPr>
        <w:t xml:space="preserve"> </w:t>
      </w:r>
      <w:r>
        <w:t>of</w:t>
      </w:r>
      <w:r>
        <w:rPr>
          <w:spacing w:val="-4"/>
        </w:rPr>
        <w:t xml:space="preserve"> </w:t>
      </w:r>
      <w:r>
        <w:t>association</w:t>
      </w:r>
      <w:r>
        <w:rPr>
          <w:spacing w:val="-4"/>
        </w:rPr>
        <w:t xml:space="preserve"> </w:t>
      </w:r>
      <w:r>
        <w:t>and</w:t>
      </w:r>
      <w:r>
        <w:rPr>
          <w:spacing w:val="-3"/>
        </w:rPr>
        <w:t xml:space="preserve"> </w:t>
      </w:r>
      <w:r>
        <w:t>to</w:t>
      </w:r>
      <w:r>
        <w:rPr>
          <w:spacing w:val="-4"/>
        </w:rPr>
        <w:t xml:space="preserve"> </w:t>
      </w:r>
      <w:r>
        <w:t>collective</w:t>
      </w:r>
      <w:r>
        <w:rPr>
          <w:spacing w:val="-5"/>
        </w:rPr>
        <w:t xml:space="preserve"> </w:t>
      </w:r>
      <w:r>
        <w:t>bargaining</w:t>
      </w:r>
      <w:r>
        <w:rPr>
          <w:spacing w:val="-4"/>
        </w:rPr>
        <w:t xml:space="preserve"> </w:t>
      </w:r>
      <w:r>
        <w:t>are</w:t>
      </w:r>
      <w:r>
        <w:rPr>
          <w:spacing w:val="-6"/>
        </w:rPr>
        <w:t xml:space="preserve"> </w:t>
      </w:r>
      <w:r>
        <w:t>respected</w:t>
      </w:r>
    </w:p>
    <w:p w14:paraId="11F3EDAD">
      <w:pPr>
        <w:pStyle w:val="25"/>
        <w:widowControl w:val="0"/>
        <w:numPr>
          <w:ilvl w:val="1"/>
          <w:numId w:val="16"/>
        </w:numPr>
        <w:tabs>
          <w:tab w:val="left" w:pos="952"/>
          <w:tab w:val="left" w:pos="953"/>
        </w:tabs>
        <w:autoSpaceDE w:val="0"/>
        <w:autoSpaceDN w:val="0"/>
        <w:spacing w:before="40" w:after="0" w:line="240" w:lineRule="auto"/>
        <w:ind w:hanging="309"/>
        <w:contextualSpacing w:val="0"/>
        <w:rPr>
          <w:rFonts w:ascii="Symbol" w:hAnsi="Symbol"/>
        </w:rPr>
      </w:pPr>
      <w:r>
        <w:t>Working</w:t>
      </w:r>
      <w:r>
        <w:rPr>
          <w:spacing w:val="-4"/>
        </w:rPr>
        <w:t xml:space="preserve"> </w:t>
      </w:r>
      <w:r>
        <w:t>conditions</w:t>
      </w:r>
      <w:r>
        <w:rPr>
          <w:spacing w:val="-2"/>
        </w:rPr>
        <w:t xml:space="preserve"> </w:t>
      </w:r>
      <w:r>
        <w:t>are</w:t>
      </w:r>
      <w:r>
        <w:rPr>
          <w:spacing w:val="-7"/>
        </w:rPr>
        <w:t xml:space="preserve"> </w:t>
      </w:r>
      <w:r>
        <w:t>safe</w:t>
      </w:r>
      <w:r>
        <w:rPr>
          <w:spacing w:val="-2"/>
        </w:rPr>
        <w:t xml:space="preserve"> </w:t>
      </w:r>
      <w:r>
        <w:t>and</w:t>
      </w:r>
      <w:r>
        <w:rPr>
          <w:spacing w:val="-4"/>
        </w:rPr>
        <w:t xml:space="preserve"> </w:t>
      </w:r>
      <w:r>
        <w:t>hygienic</w:t>
      </w:r>
    </w:p>
    <w:p w14:paraId="55F1BEDE">
      <w:pPr>
        <w:pStyle w:val="25"/>
        <w:widowControl w:val="0"/>
        <w:numPr>
          <w:ilvl w:val="1"/>
          <w:numId w:val="16"/>
        </w:numPr>
        <w:tabs>
          <w:tab w:val="left" w:pos="952"/>
          <w:tab w:val="left" w:pos="953"/>
        </w:tabs>
        <w:autoSpaceDE w:val="0"/>
        <w:autoSpaceDN w:val="0"/>
        <w:spacing w:before="43" w:after="0" w:line="240" w:lineRule="auto"/>
        <w:ind w:hanging="309"/>
        <w:contextualSpacing w:val="0"/>
        <w:rPr>
          <w:rFonts w:ascii="Symbol" w:hAnsi="Symbol"/>
        </w:rPr>
      </w:pPr>
      <w:r>
        <w:t>No</w:t>
      </w:r>
      <w:r>
        <w:rPr>
          <w:spacing w:val="-5"/>
        </w:rPr>
        <w:t xml:space="preserve"> </w:t>
      </w:r>
      <w:r>
        <w:t>exploitation</w:t>
      </w:r>
      <w:r>
        <w:rPr>
          <w:spacing w:val="-5"/>
        </w:rPr>
        <w:t xml:space="preserve"> </w:t>
      </w:r>
      <w:r>
        <w:t>of</w:t>
      </w:r>
      <w:r>
        <w:rPr>
          <w:spacing w:val="-5"/>
        </w:rPr>
        <w:t xml:space="preserve"> </w:t>
      </w:r>
      <w:r>
        <w:t>children</w:t>
      </w:r>
      <w:r>
        <w:rPr>
          <w:spacing w:val="-5"/>
        </w:rPr>
        <w:t xml:space="preserve"> </w:t>
      </w:r>
      <w:r>
        <w:t>is</w:t>
      </w:r>
      <w:r>
        <w:rPr>
          <w:spacing w:val="-4"/>
        </w:rPr>
        <w:t xml:space="preserve"> </w:t>
      </w:r>
      <w:r>
        <w:t>tolerated</w:t>
      </w:r>
    </w:p>
    <w:p w14:paraId="36342D41">
      <w:pPr>
        <w:pStyle w:val="25"/>
        <w:widowControl w:val="0"/>
        <w:numPr>
          <w:ilvl w:val="1"/>
          <w:numId w:val="16"/>
        </w:numPr>
        <w:tabs>
          <w:tab w:val="left" w:pos="952"/>
          <w:tab w:val="left" w:pos="953"/>
        </w:tabs>
        <w:autoSpaceDE w:val="0"/>
        <w:autoSpaceDN w:val="0"/>
        <w:spacing w:before="41" w:after="0" w:line="240" w:lineRule="auto"/>
        <w:ind w:hanging="309"/>
        <w:contextualSpacing w:val="0"/>
        <w:rPr>
          <w:rFonts w:ascii="Symbol" w:hAnsi="Symbol"/>
        </w:rPr>
      </w:pPr>
      <w:r>
        <w:t>Wages</w:t>
      </w:r>
      <w:r>
        <w:rPr>
          <w:spacing w:val="-3"/>
        </w:rPr>
        <w:t xml:space="preserve"> </w:t>
      </w:r>
      <w:r>
        <w:t>paid</w:t>
      </w:r>
      <w:r>
        <w:rPr>
          <w:spacing w:val="-3"/>
        </w:rPr>
        <w:t xml:space="preserve"> </w:t>
      </w:r>
      <w:r>
        <w:t>are</w:t>
      </w:r>
      <w:r>
        <w:rPr>
          <w:spacing w:val="-5"/>
        </w:rPr>
        <w:t xml:space="preserve"> </w:t>
      </w:r>
      <w:r>
        <w:t>adequate</w:t>
      </w:r>
      <w:r>
        <w:rPr>
          <w:spacing w:val="-6"/>
        </w:rPr>
        <w:t xml:space="preserve"> </w:t>
      </w:r>
      <w:r>
        <w:t>to cover the</w:t>
      </w:r>
      <w:r>
        <w:rPr>
          <w:spacing w:val="-5"/>
        </w:rPr>
        <w:t xml:space="preserve"> </w:t>
      </w:r>
      <w:r>
        <w:t>cost</w:t>
      </w:r>
      <w:r>
        <w:rPr>
          <w:spacing w:val="-2"/>
        </w:rPr>
        <w:t xml:space="preserve"> </w:t>
      </w:r>
      <w:r>
        <w:t>of</w:t>
      </w:r>
      <w:r>
        <w:rPr>
          <w:spacing w:val="-3"/>
        </w:rPr>
        <w:t xml:space="preserve"> </w:t>
      </w:r>
      <w:r>
        <w:t>a</w:t>
      </w:r>
      <w:r>
        <w:rPr>
          <w:spacing w:val="-5"/>
        </w:rPr>
        <w:t xml:space="preserve"> </w:t>
      </w:r>
      <w:r>
        <w:t>reasonable</w:t>
      </w:r>
      <w:r>
        <w:rPr>
          <w:spacing w:val="-6"/>
        </w:rPr>
        <w:t xml:space="preserve"> </w:t>
      </w:r>
      <w:r>
        <w:t>living</w:t>
      </w:r>
    </w:p>
    <w:p w14:paraId="0AB8F1F4">
      <w:pPr>
        <w:pStyle w:val="25"/>
        <w:widowControl w:val="0"/>
        <w:numPr>
          <w:ilvl w:val="1"/>
          <w:numId w:val="16"/>
        </w:numPr>
        <w:tabs>
          <w:tab w:val="left" w:pos="952"/>
          <w:tab w:val="left" w:pos="953"/>
        </w:tabs>
        <w:autoSpaceDE w:val="0"/>
        <w:autoSpaceDN w:val="0"/>
        <w:spacing w:before="39" w:after="0" w:line="240" w:lineRule="auto"/>
        <w:ind w:hanging="309"/>
        <w:contextualSpacing w:val="0"/>
        <w:rPr>
          <w:rFonts w:ascii="Symbol" w:hAnsi="Symbol"/>
        </w:rPr>
      </w:pPr>
      <w:r>
        <w:t>Working</w:t>
      </w:r>
      <w:r>
        <w:rPr>
          <w:spacing w:val="-3"/>
        </w:rPr>
        <w:t xml:space="preserve"> </w:t>
      </w:r>
      <w:r>
        <w:t>hours</w:t>
      </w:r>
      <w:r>
        <w:rPr>
          <w:spacing w:val="-2"/>
        </w:rPr>
        <w:t xml:space="preserve"> </w:t>
      </w:r>
      <w:r>
        <w:t>are</w:t>
      </w:r>
      <w:r>
        <w:rPr>
          <w:spacing w:val="-4"/>
        </w:rPr>
        <w:t xml:space="preserve"> </w:t>
      </w:r>
      <w:r>
        <w:t>not</w:t>
      </w:r>
      <w:r>
        <w:rPr>
          <w:spacing w:val="-5"/>
        </w:rPr>
        <w:t xml:space="preserve"> </w:t>
      </w:r>
      <w:r>
        <w:t>excessive</w:t>
      </w:r>
    </w:p>
    <w:p w14:paraId="7426E139">
      <w:pPr>
        <w:pStyle w:val="25"/>
        <w:widowControl w:val="0"/>
        <w:numPr>
          <w:ilvl w:val="1"/>
          <w:numId w:val="16"/>
        </w:numPr>
        <w:tabs>
          <w:tab w:val="left" w:pos="952"/>
          <w:tab w:val="left" w:pos="953"/>
        </w:tabs>
        <w:autoSpaceDE w:val="0"/>
        <w:autoSpaceDN w:val="0"/>
        <w:spacing w:before="40" w:after="0" w:line="240" w:lineRule="auto"/>
        <w:ind w:hanging="309"/>
        <w:contextualSpacing w:val="0"/>
        <w:rPr>
          <w:rFonts w:ascii="Symbol" w:hAnsi="Symbol"/>
        </w:rPr>
      </w:pPr>
      <w:r>
        <w:t>No</w:t>
      </w:r>
      <w:r>
        <w:rPr>
          <w:spacing w:val="-6"/>
        </w:rPr>
        <w:t xml:space="preserve"> </w:t>
      </w:r>
      <w:r>
        <w:t>discrimination</w:t>
      </w:r>
      <w:r>
        <w:rPr>
          <w:spacing w:val="-6"/>
        </w:rPr>
        <w:t xml:space="preserve"> </w:t>
      </w:r>
      <w:r>
        <w:t>is</w:t>
      </w:r>
      <w:r>
        <w:rPr>
          <w:spacing w:val="-5"/>
        </w:rPr>
        <w:t xml:space="preserve"> </w:t>
      </w:r>
      <w:r>
        <w:t>practiced</w:t>
      </w:r>
    </w:p>
    <w:p w14:paraId="129B41C5">
      <w:pPr>
        <w:pStyle w:val="25"/>
        <w:widowControl w:val="0"/>
        <w:numPr>
          <w:ilvl w:val="1"/>
          <w:numId w:val="16"/>
        </w:numPr>
        <w:tabs>
          <w:tab w:val="left" w:pos="952"/>
          <w:tab w:val="left" w:pos="953"/>
        </w:tabs>
        <w:autoSpaceDE w:val="0"/>
        <w:autoSpaceDN w:val="0"/>
        <w:spacing w:before="40" w:after="0" w:line="240" w:lineRule="auto"/>
        <w:ind w:hanging="309"/>
        <w:contextualSpacing w:val="0"/>
        <w:rPr>
          <w:rFonts w:ascii="Symbol" w:hAnsi="Symbol"/>
        </w:rPr>
      </w:pPr>
      <w:r>
        <w:t>Regular</w:t>
      </w:r>
      <w:r>
        <w:rPr>
          <w:spacing w:val="-7"/>
        </w:rPr>
        <w:t xml:space="preserve"> </w:t>
      </w:r>
      <w:r>
        <w:t>employment</w:t>
      </w:r>
      <w:r>
        <w:rPr>
          <w:spacing w:val="-6"/>
        </w:rPr>
        <w:t xml:space="preserve"> </w:t>
      </w:r>
      <w:r>
        <w:t>is</w:t>
      </w:r>
      <w:r>
        <w:rPr>
          <w:spacing w:val="-4"/>
        </w:rPr>
        <w:t xml:space="preserve"> </w:t>
      </w:r>
      <w:r>
        <w:t>provided</w:t>
      </w:r>
    </w:p>
    <w:p w14:paraId="6936D1FE">
      <w:pPr>
        <w:pStyle w:val="7"/>
        <w:spacing w:before="132"/>
        <w:ind w:left="100"/>
        <w:rPr>
          <w:u w:val="single"/>
        </w:rPr>
      </w:pPr>
      <w:r>
        <w:t>No</w:t>
      </w:r>
      <w:r>
        <w:rPr>
          <w:spacing w:val="-5"/>
        </w:rPr>
        <w:t xml:space="preserve"> </w:t>
      </w:r>
      <w:r>
        <w:t>harsh</w:t>
      </w:r>
      <w:r>
        <w:rPr>
          <w:spacing w:val="-4"/>
        </w:rPr>
        <w:t xml:space="preserve"> </w:t>
      </w:r>
      <w:r>
        <w:t>or</w:t>
      </w:r>
      <w:r>
        <w:rPr>
          <w:spacing w:val="-5"/>
        </w:rPr>
        <w:t xml:space="preserve"> </w:t>
      </w:r>
      <w:r>
        <w:t>inhumane</w:t>
      </w:r>
      <w:r>
        <w:rPr>
          <w:spacing w:val="1"/>
        </w:rPr>
        <w:t xml:space="preserve"> </w:t>
      </w:r>
      <w:r>
        <w:t>treatment</w:t>
      </w:r>
      <w:r>
        <w:rPr>
          <w:spacing w:val="-2"/>
        </w:rPr>
        <w:t xml:space="preserve"> </w:t>
      </w:r>
      <w:r>
        <w:t>of</w:t>
      </w:r>
      <w:r>
        <w:rPr>
          <w:spacing w:val="-5"/>
        </w:rPr>
        <w:t xml:space="preserve"> </w:t>
      </w:r>
      <w:r>
        <w:t>staff</w:t>
      </w:r>
      <w:r>
        <w:rPr>
          <w:spacing w:val="-4"/>
        </w:rPr>
        <w:t xml:space="preserve"> </w:t>
      </w:r>
      <w:r>
        <w:t>is</w:t>
      </w:r>
      <w:r>
        <w:rPr>
          <w:spacing w:val="-3"/>
        </w:rPr>
        <w:t xml:space="preserve"> </w:t>
      </w:r>
      <w:r>
        <w:t>tolerated</w:t>
      </w:r>
      <w:r>
        <w:rPr>
          <w:spacing w:val="3"/>
        </w:rPr>
        <w:t xml:space="preserve"> </w:t>
      </w:r>
      <w:r>
        <w:t>–</w:t>
      </w:r>
      <w:r>
        <w:rPr>
          <w:u w:val="single"/>
        </w:rPr>
        <w:t xml:space="preserve"> </w:t>
      </w:r>
    </w:p>
    <w:p w14:paraId="7722FCA6">
      <w:pPr>
        <w:pStyle w:val="7"/>
        <w:spacing w:before="132"/>
        <w:ind w:left="100"/>
      </w:pPr>
      <w:r>
        <w:rPr>
          <w:u w:val="single"/>
        </w:rPr>
        <w:t>Environmental</w:t>
      </w:r>
      <w:r>
        <w:rPr>
          <w:spacing w:val="-8"/>
          <w:u w:val="single"/>
        </w:rPr>
        <w:t xml:space="preserve"> </w:t>
      </w:r>
      <w:r>
        <w:rPr>
          <w:u w:val="single"/>
        </w:rPr>
        <w:t>Standards</w:t>
      </w:r>
    </w:p>
    <w:p w14:paraId="1443646B">
      <w:pPr>
        <w:pStyle w:val="7"/>
        <w:spacing w:before="1"/>
        <w:rPr>
          <w:sz w:val="15"/>
        </w:rPr>
      </w:pPr>
    </w:p>
    <w:p w14:paraId="787016F0">
      <w:pPr>
        <w:pStyle w:val="7"/>
        <w:spacing w:before="56" w:line="276" w:lineRule="auto"/>
        <w:ind w:left="100"/>
      </w:pPr>
      <w:r>
        <w:t>Suppliers</w:t>
      </w:r>
      <w:r>
        <w:rPr>
          <w:spacing w:val="39"/>
        </w:rPr>
        <w:t xml:space="preserve"> </w:t>
      </w:r>
      <w:r>
        <w:t>should</w:t>
      </w:r>
      <w:r>
        <w:rPr>
          <w:spacing w:val="38"/>
        </w:rPr>
        <w:t xml:space="preserve"> </w:t>
      </w:r>
      <w:r>
        <w:t>as</w:t>
      </w:r>
      <w:r>
        <w:rPr>
          <w:spacing w:val="40"/>
        </w:rPr>
        <w:t xml:space="preserve"> </w:t>
      </w:r>
      <w:r>
        <w:t>a</w:t>
      </w:r>
      <w:r>
        <w:rPr>
          <w:spacing w:val="36"/>
        </w:rPr>
        <w:t xml:space="preserve"> </w:t>
      </w:r>
      <w:r>
        <w:t>minimum,</w:t>
      </w:r>
      <w:r>
        <w:rPr>
          <w:spacing w:val="38"/>
        </w:rPr>
        <w:t xml:space="preserve"> </w:t>
      </w:r>
      <w:r>
        <w:t>comply</w:t>
      </w:r>
      <w:r>
        <w:rPr>
          <w:spacing w:val="38"/>
        </w:rPr>
        <w:t xml:space="preserve"> </w:t>
      </w:r>
      <w:r>
        <w:t>with</w:t>
      </w:r>
      <w:r>
        <w:rPr>
          <w:spacing w:val="38"/>
        </w:rPr>
        <w:t xml:space="preserve"> </w:t>
      </w:r>
      <w:r>
        <w:t>all</w:t>
      </w:r>
      <w:r>
        <w:rPr>
          <w:spacing w:val="39"/>
        </w:rPr>
        <w:t xml:space="preserve"> </w:t>
      </w:r>
      <w:r>
        <w:t>statutory</w:t>
      </w:r>
      <w:r>
        <w:rPr>
          <w:spacing w:val="38"/>
        </w:rPr>
        <w:t xml:space="preserve"> </w:t>
      </w:r>
      <w:r>
        <w:t>and</w:t>
      </w:r>
      <w:r>
        <w:rPr>
          <w:spacing w:val="39"/>
        </w:rPr>
        <w:t xml:space="preserve"> </w:t>
      </w:r>
      <w:r>
        <w:t>other</w:t>
      </w:r>
      <w:r>
        <w:rPr>
          <w:spacing w:val="36"/>
        </w:rPr>
        <w:t xml:space="preserve"> </w:t>
      </w:r>
      <w:r>
        <w:t>legal</w:t>
      </w:r>
      <w:r>
        <w:rPr>
          <w:spacing w:val="39"/>
        </w:rPr>
        <w:t xml:space="preserve"> </w:t>
      </w:r>
      <w:r>
        <w:t>requirements</w:t>
      </w:r>
      <w:r>
        <w:rPr>
          <w:spacing w:val="40"/>
        </w:rPr>
        <w:t xml:space="preserve"> </w:t>
      </w:r>
      <w:r>
        <w:t>relating</w:t>
      </w:r>
      <w:r>
        <w:rPr>
          <w:spacing w:val="38"/>
        </w:rPr>
        <w:t xml:space="preserve"> </w:t>
      </w:r>
      <w:r>
        <w:t xml:space="preserve">to </w:t>
      </w:r>
      <w:r>
        <w:rPr>
          <w:spacing w:val="-47"/>
        </w:rPr>
        <w:t xml:space="preserve"> </w:t>
      </w:r>
      <w:r>
        <w:t>environmental</w:t>
      </w:r>
      <w:r>
        <w:rPr>
          <w:spacing w:val="-2"/>
        </w:rPr>
        <w:t xml:space="preserve"> </w:t>
      </w:r>
      <w:r>
        <w:t>impacts</w:t>
      </w:r>
      <w:r>
        <w:rPr>
          <w:spacing w:val="-2"/>
        </w:rPr>
        <w:t xml:space="preserve"> </w:t>
      </w:r>
      <w:r>
        <w:t>of</w:t>
      </w:r>
      <w:r>
        <w:rPr>
          <w:spacing w:val="1"/>
        </w:rPr>
        <w:t xml:space="preserve"> </w:t>
      </w:r>
      <w:r>
        <w:t>their</w:t>
      </w:r>
      <w:r>
        <w:rPr>
          <w:spacing w:val="-3"/>
        </w:rPr>
        <w:t xml:space="preserve"> </w:t>
      </w:r>
      <w:r>
        <w:t>business.</w:t>
      </w:r>
      <w:r>
        <w:rPr>
          <w:spacing w:val="-3"/>
        </w:rPr>
        <w:t xml:space="preserve"> </w:t>
      </w:r>
      <w:r>
        <w:t>Areas</w:t>
      </w:r>
      <w:r>
        <w:rPr>
          <w:spacing w:val="-2"/>
        </w:rPr>
        <w:t xml:space="preserve"> </w:t>
      </w:r>
      <w:r>
        <w:t>which</w:t>
      </w:r>
      <w:r>
        <w:rPr>
          <w:spacing w:val="-2"/>
        </w:rPr>
        <w:t xml:space="preserve"> </w:t>
      </w:r>
      <w:r>
        <w:t>should</w:t>
      </w:r>
      <w:r>
        <w:rPr>
          <w:spacing w:val="-3"/>
        </w:rPr>
        <w:t xml:space="preserve"> </w:t>
      </w:r>
      <w:r>
        <w:t>be</w:t>
      </w:r>
      <w:r>
        <w:rPr>
          <w:spacing w:val="-4"/>
        </w:rPr>
        <w:t xml:space="preserve"> </w:t>
      </w:r>
      <w:r>
        <w:t>considered</w:t>
      </w:r>
      <w:r>
        <w:rPr>
          <w:spacing w:val="-2"/>
        </w:rPr>
        <w:t xml:space="preserve"> </w:t>
      </w:r>
      <w:r>
        <w:t>are:</w:t>
      </w:r>
    </w:p>
    <w:p w14:paraId="7F2CEC9F">
      <w:pPr>
        <w:pStyle w:val="7"/>
        <w:spacing w:before="6"/>
        <w:rPr>
          <w:sz w:val="6"/>
        </w:rPr>
      </w:pPr>
    </w:p>
    <w:p w14:paraId="797E7E47">
      <w:pPr>
        <w:pStyle w:val="25"/>
        <w:widowControl w:val="0"/>
        <w:numPr>
          <w:ilvl w:val="1"/>
          <w:numId w:val="16"/>
        </w:numPr>
        <w:tabs>
          <w:tab w:val="left" w:pos="953"/>
        </w:tabs>
        <w:autoSpaceDE w:val="0"/>
        <w:autoSpaceDN w:val="0"/>
        <w:spacing w:before="1" w:after="0" w:line="240" w:lineRule="auto"/>
        <w:ind w:hanging="285"/>
        <w:contextualSpacing w:val="0"/>
        <w:rPr>
          <w:rFonts w:ascii="Symbol" w:hAnsi="Symbol"/>
          <w:sz w:val="20"/>
        </w:rPr>
      </w:pPr>
      <w:r>
        <w:rPr>
          <w:spacing w:val="-1"/>
        </w:rPr>
        <w:t>Waste</w:t>
      </w:r>
      <w:r>
        <w:rPr>
          <w:spacing w:val="-8"/>
        </w:rPr>
        <w:t xml:space="preserve"> </w:t>
      </w:r>
      <w:r>
        <w:t>Management</w:t>
      </w:r>
    </w:p>
    <w:p w14:paraId="04BF6701">
      <w:pPr>
        <w:pStyle w:val="25"/>
        <w:widowControl w:val="0"/>
        <w:numPr>
          <w:ilvl w:val="1"/>
          <w:numId w:val="16"/>
        </w:numPr>
        <w:tabs>
          <w:tab w:val="left" w:pos="953"/>
        </w:tabs>
        <w:autoSpaceDE w:val="0"/>
        <w:autoSpaceDN w:val="0"/>
        <w:spacing w:before="39" w:after="0" w:line="240" w:lineRule="auto"/>
        <w:ind w:hanging="285"/>
        <w:contextualSpacing w:val="0"/>
        <w:rPr>
          <w:rFonts w:ascii="Symbol" w:hAnsi="Symbol"/>
          <w:sz w:val="20"/>
        </w:rPr>
      </w:pPr>
      <w:r>
        <w:t>Packaging</w:t>
      </w:r>
      <w:r>
        <w:rPr>
          <w:spacing w:val="-9"/>
        </w:rPr>
        <w:t xml:space="preserve"> </w:t>
      </w:r>
      <w:r>
        <w:t>and</w:t>
      </w:r>
      <w:r>
        <w:rPr>
          <w:spacing w:val="-4"/>
        </w:rPr>
        <w:t xml:space="preserve"> </w:t>
      </w:r>
      <w:r>
        <w:t>Paper</w:t>
      </w:r>
    </w:p>
    <w:p w14:paraId="3DDF328F">
      <w:pPr>
        <w:pStyle w:val="25"/>
        <w:widowControl w:val="0"/>
        <w:numPr>
          <w:ilvl w:val="1"/>
          <w:numId w:val="16"/>
        </w:numPr>
        <w:tabs>
          <w:tab w:val="left" w:pos="953"/>
        </w:tabs>
        <w:autoSpaceDE w:val="0"/>
        <w:autoSpaceDN w:val="0"/>
        <w:spacing w:before="40" w:after="0" w:line="240" w:lineRule="auto"/>
        <w:ind w:hanging="285"/>
        <w:contextualSpacing w:val="0"/>
        <w:rPr>
          <w:rFonts w:ascii="Symbol" w:hAnsi="Symbol"/>
          <w:sz w:val="20"/>
        </w:rPr>
      </w:pPr>
      <w:r>
        <w:t>Conservation</w:t>
      </w:r>
    </w:p>
    <w:p w14:paraId="36A35D55">
      <w:pPr>
        <w:pStyle w:val="25"/>
        <w:widowControl w:val="0"/>
        <w:numPr>
          <w:ilvl w:val="1"/>
          <w:numId w:val="16"/>
        </w:numPr>
        <w:tabs>
          <w:tab w:val="left" w:pos="953"/>
        </w:tabs>
        <w:autoSpaceDE w:val="0"/>
        <w:autoSpaceDN w:val="0"/>
        <w:spacing w:before="39" w:after="0" w:line="240" w:lineRule="auto"/>
        <w:ind w:hanging="285"/>
        <w:contextualSpacing w:val="0"/>
        <w:rPr>
          <w:rFonts w:ascii="Symbol" w:hAnsi="Symbol"/>
          <w:sz w:val="20"/>
        </w:rPr>
      </w:pPr>
      <w:r>
        <w:t>Energy</w:t>
      </w:r>
      <w:r>
        <w:rPr>
          <w:spacing w:val="-4"/>
        </w:rPr>
        <w:t xml:space="preserve"> </w:t>
      </w:r>
      <w:r>
        <w:t>Use</w:t>
      </w:r>
    </w:p>
    <w:p w14:paraId="3440675D">
      <w:pPr>
        <w:pStyle w:val="25"/>
        <w:widowControl w:val="0"/>
        <w:numPr>
          <w:ilvl w:val="1"/>
          <w:numId w:val="16"/>
        </w:numPr>
        <w:tabs>
          <w:tab w:val="left" w:pos="953"/>
        </w:tabs>
        <w:autoSpaceDE w:val="0"/>
        <w:autoSpaceDN w:val="0"/>
        <w:spacing w:before="40" w:after="0" w:line="240" w:lineRule="auto"/>
        <w:ind w:hanging="285"/>
        <w:contextualSpacing w:val="0"/>
        <w:rPr>
          <w:rFonts w:ascii="Symbol" w:hAnsi="Symbol"/>
          <w:sz w:val="20"/>
        </w:rPr>
      </w:pPr>
      <w:r>
        <w:t>Sustainability</w:t>
      </w:r>
    </w:p>
    <w:p w14:paraId="25CA1A54">
      <w:pPr>
        <w:pStyle w:val="7"/>
        <w:spacing w:before="2"/>
        <w:rPr>
          <w:sz w:val="19"/>
        </w:rPr>
      </w:pPr>
    </w:p>
    <w:p w14:paraId="5560BD30">
      <w:pPr>
        <w:pStyle w:val="7"/>
        <w:ind w:left="100"/>
      </w:pPr>
      <w:r>
        <w:t>Yours</w:t>
      </w:r>
      <w:r>
        <w:rPr>
          <w:spacing w:val="-4"/>
        </w:rPr>
        <w:t xml:space="preserve"> </w:t>
      </w:r>
      <w:r>
        <w:t>Faithfully,</w:t>
      </w:r>
    </w:p>
    <w:p w14:paraId="7B46CEDF">
      <w:pPr>
        <w:pStyle w:val="7"/>
        <w:tabs>
          <w:tab w:val="left" w:leader="dot" w:pos="6061"/>
        </w:tabs>
        <w:spacing w:before="186"/>
        <w:ind w:left="100"/>
      </w:pPr>
      <w:r>
        <w:t>Full</w:t>
      </w:r>
      <w:r>
        <w:rPr>
          <w:spacing w:val="-5"/>
        </w:rPr>
        <w:t xml:space="preserve"> </w:t>
      </w:r>
      <w:r>
        <w:t>names:</w:t>
      </w:r>
      <w:r>
        <w:rPr>
          <w:spacing w:val="-1"/>
        </w:rPr>
        <w:t xml:space="preserve"> </w:t>
      </w:r>
      <w:r>
        <w:t>&lt; […</w:t>
      </w:r>
      <w:r>
        <w:tab/>
      </w:r>
      <w:r>
        <w:t>&gt;</w:t>
      </w:r>
    </w:p>
    <w:p w14:paraId="667B4B8D">
      <w:pPr>
        <w:pStyle w:val="7"/>
        <w:rPr>
          <w:sz w:val="16"/>
        </w:rPr>
      </w:pPr>
    </w:p>
    <w:p w14:paraId="230E5AE2">
      <w:pPr>
        <w:pStyle w:val="7"/>
        <w:tabs>
          <w:tab w:val="left" w:leader="dot" w:pos="5570"/>
        </w:tabs>
        <w:spacing w:before="161"/>
        <w:ind w:left="100"/>
      </w:pPr>
      <w:r>
        <w:t>Title:</w:t>
      </w:r>
      <w:r>
        <w:rPr>
          <w:spacing w:val="-2"/>
        </w:rPr>
        <w:t xml:space="preserve"> </w:t>
      </w:r>
      <w:r>
        <w:t>&lt;</w:t>
      </w:r>
      <w:r>
        <w:tab/>
      </w:r>
      <w:r>
        <w:t>&gt;</w:t>
      </w:r>
    </w:p>
    <w:p w14:paraId="78C150D6">
      <w:pPr>
        <w:pStyle w:val="7"/>
      </w:pPr>
    </w:p>
    <w:p w14:paraId="2B471F8C">
      <w:pPr>
        <w:pStyle w:val="7"/>
        <w:spacing w:before="162"/>
        <w:ind w:left="100"/>
      </w:pPr>
      <w:r>
        <w:t>Duly</w:t>
      </w:r>
      <w:r>
        <w:rPr>
          <w:spacing w:val="-4"/>
        </w:rPr>
        <w:t xml:space="preserve"> </w:t>
      </w:r>
      <w:r>
        <w:t>authorized</w:t>
      </w:r>
      <w:r>
        <w:rPr>
          <w:spacing w:val="-4"/>
        </w:rPr>
        <w:t xml:space="preserve"> </w:t>
      </w:r>
      <w:r>
        <w:t>to</w:t>
      </w:r>
      <w:r>
        <w:rPr>
          <w:spacing w:val="-4"/>
        </w:rPr>
        <w:t xml:space="preserve"> </w:t>
      </w:r>
      <w:r>
        <w:t>sign</w:t>
      </w:r>
      <w:r>
        <w:rPr>
          <w:spacing w:val="-4"/>
        </w:rPr>
        <w:t xml:space="preserve"> </w:t>
      </w:r>
      <w:r>
        <w:t>this</w:t>
      </w:r>
      <w:r>
        <w:rPr>
          <w:spacing w:val="-3"/>
        </w:rPr>
        <w:t xml:space="preserve"> </w:t>
      </w:r>
      <w:r>
        <w:t>tender</w:t>
      </w:r>
      <w:r>
        <w:rPr>
          <w:spacing w:val="-1"/>
        </w:rPr>
        <w:t xml:space="preserve"> </w:t>
      </w:r>
      <w:r>
        <w:t>on</w:t>
      </w:r>
      <w:r>
        <w:rPr>
          <w:spacing w:val="-4"/>
        </w:rPr>
        <w:t xml:space="preserve"> </w:t>
      </w:r>
      <w:r>
        <w:t>behalf of:</w:t>
      </w:r>
    </w:p>
    <w:p w14:paraId="629216CC">
      <w:pPr>
        <w:pStyle w:val="7"/>
        <w:spacing w:before="11"/>
        <w:rPr>
          <w:sz w:val="19"/>
        </w:rPr>
      </w:pPr>
    </w:p>
    <w:p w14:paraId="19818141">
      <w:pPr>
        <w:pStyle w:val="7"/>
        <w:spacing w:before="1"/>
        <w:ind w:left="100"/>
        <w:rPr>
          <w:b/>
        </w:rPr>
      </w:pPr>
      <w:r>
        <w:rPr>
          <w:b/>
        </w:rPr>
        <w:t>&lt;</w:t>
      </w:r>
      <w:r>
        <w:t>………………………………………………………………………………………...…</w:t>
      </w:r>
      <w:r>
        <w:rPr>
          <w:b/>
        </w:rPr>
        <w:t>&gt;</w:t>
      </w:r>
    </w:p>
    <w:p w14:paraId="184858BB">
      <w:pPr>
        <w:pStyle w:val="7"/>
        <w:rPr>
          <w:b/>
        </w:rPr>
      </w:pPr>
    </w:p>
    <w:p w14:paraId="2A80C7AA">
      <w:pPr>
        <w:pStyle w:val="7"/>
        <w:spacing w:before="3"/>
        <w:rPr>
          <w:b/>
          <w:sz w:val="17"/>
        </w:rPr>
      </w:pPr>
    </w:p>
    <w:p w14:paraId="29789469">
      <w:pPr>
        <w:pStyle w:val="7"/>
        <w:tabs>
          <w:tab w:val="left" w:leader="dot" w:pos="5937"/>
        </w:tabs>
        <w:ind w:left="100"/>
      </w:pPr>
      <w:r>
        <w:t>Place</w:t>
      </w:r>
      <w:r>
        <w:rPr>
          <w:spacing w:val="-2"/>
        </w:rPr>
        <w:t xml:space="preserve"> </w:t>
      </w:r>
      <w:r>
        <w:t>and</w:t>
      </w:r>
      <w:r>
        <w:rPr>
          <w:spacing w:val="-3"/>
        </w:rPr>
        <w:t xml:space="preserve"> </w:t>
      </w:r>
      <w:r>
        <w:t>date: &lt;</w:t>
      </w:r>
      <w:r>
        <w:tab/>
      </w:r>
      <w:r>
        <w:t>&gt;]</w:t>
      </w:r>
    </w:p>
    <w:p w14:paraId="11E236D8">
      <w:pPr>
        <w:pStyle w:val="7"/>
      </w:pPr>
    </w:p>
    <w:p w14:paraId="2E5EC6E0">
      <w:pPr>
        <w:pStyle w:val="7"/>
        <w:spacing w:before="161"/>
        <w:ind w:left="100"/>
      </w:pPr>
      <w:r>
        <w:t>Stamp</w:t>
      </w:r>
      <w:r>
        <w:rPr>
          <w:spacing w:val="-6"/>
        </w:rPr>
        <w:t xml:space="preserve"> </w:t>
      </w:r>
      <w:r>
        <w:t>of</w:t>
      </w:r>
      <w:r>
        <w:rPr>
          <w:spacing w:val="-2"/>
        </w:rPr>
        <w:t xml:space="preserve"> </w:t>
      </w:r>
      <w:r>
        <w:t>the</w:t>
      </w:r>
      <w:r>
        <w:rPr>
          <w:spacing w:val="-4"/>
        </w:rPr>
        <w:t xml:space="preserve"> </w:t>
      </w:r>
      <w:r>
        <w:t>firm/company:</w:t>
      </w:r>
    </w:p>
    <w:p w14:paraId="70F3E69F">
      <w:pPr>
        <w:keepNext/>
        <w:keepLines/>
        <w:widowControl w:val="0"/>
        <w:spacing w:line="240" w:lineRule="auto"/>
        <w:jc w:val="both"/>
        <w:rPr>
          <w:rFonts w:ascii="Tahoma" w:hAnsi="Tahoma" w:cs="Tahoma"/>
          <w:sz w:val="19"/>
          <w:szCs w:val="19"/>
          <w:lang w:val="en-US"/>
        </w:rPr>
      </w:pPr>
    </w:p>
    <w:sectPr>
      <w:headerReference r:id="rId11" w:type="first"/>
      <w:pgSz w:w="11906" w:h="16838"/>
      <w:pgMar w:top="1440" w:right="1133" w:bottom="426" w:left="1440" w:header="708" w:footer="708" w:gutter="0"/>
      <w:pgNumType w:start="0"/>
      <w:cols w:space="708" w:num="1"/>
      <w:titlePg/>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Calibri">
    <w:panose1 w:val="020F0502020204030204"/>
    <w:charset w:val="00"/>
    <w:family w:val="auto"/>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Times">
    <w:altName w:val="Times New Roman"/>
    <w:panose1 w:val="02020603050405020304"/>
    <w:charset w:val="00"/>
    <w:family w:val="roman"/>
    <w:pitch w:val="default"/>
    <w:sig w:usb0="00000000" w:usb1="00000000" w:usb2="00000009" w:usb3="00000000" w:csb0="000001FF" w:csb1="00000000"/>
  </w:font>
  <w:font w:name="Symbol">
    <w:panose1 w:val="05050102010706020507"/>
    <w:charset w:val="02"/>
    <w:family w:val="roman"/>
    <w:pitch w:val="default"/>
    <w:sig w:usb0="00000000" w:usb1="00000000" w:usb2="00000000" w:usb3="00000000" w:csb0="80000000" w:csb1="00000000"/>
  </w:font>
  <w:font w:name="Tw Cen MT">
    <w:panose1 w:val="020B0602020104020603"/>
    <w:charset w:val="00"/>
    <w:family w:val="swiss"/>
    <w:pitch w:val="default"/>
    <w:sig w:usb0="00000003" w:usb1="00000000" w:usb2="00000000" w:usb3="00000000" w:csb0="20000003" w:csb1="00000000"/>
  </w:font>
  <w:font w:name="Segoe UI">
    <w:panose1 w:val="020B0502040204020203"/>
    <w:charset w:val="00"/>
    <w:family w:val="swiss"/>
    <w:pitch w:val="default"/>
    <w:sig w:usb0="E4002EFF" w:usb1="C000E47F"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FE7F5A">
    <w:pPr>
      <w:pStyle w:val="14"/>
      <w:tabs>
        <w:tab w:val="right" w:pos="9356"/>
        <w:tab w:val="clear" w:pos="9026"/>
      </w:tabs>
      <w:ind w:right="-23"/>
    </w:pPr>
    <w:r>
      <w:rPr>
        <w:rFonts w:cs="Arial"/>
        <w:sz w:val="16"/>
        <w:szCs w:val="16"/>
      </w:rPr>
      <mc:AlternateContent>
        <mc:Choice Requires="wps">
          <w:drawing>
            <wp:anchor distT="0" distB="0" distL="114300" distR="114300" simplePos="0" relativeHeight="251661312" behindDoc="0" locked="0" layoutInCell="1" allowOverlap="1">
              <wp:simplePos x="0" y="0"/>
              <wp:positionH relativeFrom="column">
                <wp:posOffset>-9525</wp:posOffset>
              </wp:positionH>
              <wp:positionV relativeFrom="paragraph">
                <wp:posOffset>121920</wp:posOffset>
              </wp:positionV>
              <wp:extent cx="5981700" cy="0"/>
              <wp:effectExtent l="0" t="0" r="19050" b="19050"/>
              <wp:wrapNone/>
              <wp:docPr id="28" name="Straight Connector 28"/>
              <wp:cNvGraphicFramePr/>
              <a:graphic xmlns:a="http://schemas.openxmlformats.org/drawingml/2006/main">
                <a:graphicData uri="http://schemas.microsoft.com/office/word/2010/wordprocessingShape">
                  <wps:wsp>
                    <wps:cNvCnPr/>
                    <wps:spPr>
                      <a:xfrm>
                        <a:off x="0" y="0"/>
                        <a:ext cx="5981700" cy="0"/>
                      </a:xfrm>
                      <a:prstGeom prst="line">
                        <a:avLst/>
                      </a:prstGeom>
                      <a:ln>
                        <a:solidFill>
                          <a:srgbClr val="007C59"/>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75pt;margin-top:9.6pt;height:0pt;width:471pt;z-index:251661312;mso-width-relative:page;mso-height-relative:page;" filled="f" stroked="t" coordsize="21600,21600" o:gfxdata="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8d6p69MAAAAIAQAADwAAAAAAAAABACAAAAAiAAAAZHJzL2Rvd25y&#10;ZXYueG1sUEsBAhQAFAAAAAgAh07iQNv5GTbKAQAAnwMAAA4AAAAAAAAAAQAgAAAAIgEAAGRycy9l&#10;Mm9Eb2MueG1sUEsFBgAAAAAGAAYAWQEAAF4FAAAAAA==&#10;">
              <v:fill on="f" focussize="0,0"/>
              <v:stroke color="#007C59 [3204]" joinstyle="round"/>
              <v:imagedata o:title=""/>
              <o:lock v:ext="edit" aspectratio="f"/>
            </v:line>
          </w:pict>
        </mc:Fallback>
      </mc:AlternateContent>
    </w:r>
    <w:r>
      <w:rPr>
        <w:rFonts w:cs="Arial"/>
        <w:sz w:val="16"/>
        <w:szCs w:val="16"/>
      </w:rPr>
      <w:t>Tender Dossier - Letter Of Invitation To Tender</w:t>
    </w:r>
    <w:r>
      <w:rPr>
        <w:rFonts w:cs="Arial"/>
        <w:sz w:val="16"/>
        <w:szCs w:val="16"/>
      </w:rPr>
      <w:tab/>
    </w:r>
    <w:r>
      <w:rPr>
        <w:rFonts w:cs="Arial"/>
        <w:sz w:val="16"/>
        <w:szCs w:val="16"/>
      </w:rPr>
      <w:tab/>
    </w:r>
    <w:r>
      <w:rPr>
        <w:rFonts w:cs="Arial"/>
        <w:sz w:val="16"/>
        <w:szCs w:val="16"/>
      </w:rPr>
      <w:t xml:space="preserve">Lifeline Gedo, Somalia </w:t>
    </w:r>
  </w:p>
  <w:p w14:paraId="0E6865C2">
    <w:pPr>
      <w:pStyle w:val="1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2FEB4E">
    <w:pPr>
      <w:pStyle w:val="14"/>
      <w:tabs>
        <w:tab w:val="right" w:pos="9356"/>
        <w:tab w:val="clear" w:pos="9026"/>
      </w:tabs>
      <w:ind w:right="-23"/>
    </w:pPr>
    <w:r>
      <w:rPr>
        <w:rFonts w:cs="Arial"/>
        <w:sz w:val="16"/>
        <w:szCs w:val="16"/>
      </w:rPr>
      <mc:AlternateContent>
        <mc:Choice Requires="wps">
          <w:drawing>
            <wp:anchor distT="0" distB="0" distL="114300" distR="114300" simplePos="0" relativeHeight="251663360" behindDoc="0" locked="0" layoutInCell="1" allowOverlap="1">
              <wp:simplePos x="0" y="0"/>
              <wp:positionH relativeFrom="column">
                <wp:posOffset>-9525</wp:posOffset>
              </wp:positionH>
              <wp:positionV relativeFrom="paragraph">
                <wp:posOffset>121920</wp:posOffset>
              </wp:positionV>
              <wp:extent cx="5981700" cy="0"/>
              <wp:effectExtent l="0" t="0" r="19050" b="19050"/>
              <wp:wrapNone/>
              <wp:docPr id="13" name="Straight Connector 13"/>
              <wp:cNvGraphicFramePr/>
              <a:graphic xmlns:a="http://schemas.openxmlformats.org/drawingml/2006/main">
                <a:graphicData uri="http://schemas.microsoft.com/office/word/2010/wordprocessingShape">
                  <wps:wsp>
                    <wps:cNvCnPr/>
                    <wps:spPr>
                      <a:xfrm>
                        <a:off x="0" y="0"/>
                        <a:ext cx="5981700" cy="0"/>
                      </a:xfrm>
                      <a:prstGeom prst="line">
                        <a:avLst/>
                      </a:prstGeom>
                      <a:ln>
                        <a:solidFill>
                          <a:srgbClr val="007C59"/>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75pt;margin-top:9.6pt;height:0pt;width:471pt;z-index:251663360;mso-width-relative:page;mso-height-relative:page;" filled="f" stroked="t" coordsize="21600,21600" o:gfxdata="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8d6p69MAAAAIAQAADwAAAAAAAAABACAAAAAiAAAAZHJzL2Rvd25y&#10;ZXYueG1sUEsBAhQAFAAAAAgAh07iQLN8eFvKAQAAnwMAAA4AAAAAAAAAAQAgAAAAIgEAAGRycy9l&#10;Mm9Eb2MueG1sUEsFBgAAAAAGAAYAWQEAAF4FAAAAAA==&#10;">
              <v:fill on="f" focussize="0,0"/>
              <v:stroke color="#007C59 [3204]" joinstyle="round"/>
              <v:imagedata o:title=""/>
              <o:lock v:ext="edit" aspectratio="f"/>
            </v:line>
          </w:pict>
        </mc:Fallback>
      </mc:AlternateContent>
    </w:r>
    <w:r>
      <w:rPr>
        <w:rFonts w:cs="Arial"/>
        <w:sz w:val="16"/>
        <w:szCs w:val="16"/>
      </w:rPr>
      <w:t>Tender Dossier – 1a. Instructions To Tenderer</w:t>
    </w:r>
    <w:r>
      <w:rPr>
        <w:rFonts w:cs="Arial"/>
        <w:sz w:val="16"/>
        <w:szCs w:val="16"/>
      </w:rPr>
      <w:tab/>
    </w:r>
    <w:r>
      <w:rPr>
        <w:rFonts w:cs="Arial"/>
        <w:sz w:val="16"/>
        <w:szCs w:val="16"/>
      </w:rPr>
      <w:tab/>
    </w:r>
    <w:r>
      <w:rPr>
        <w:rFonts w:cs="Arial"/>
        <w:sz w:val="16"/>
        <w:szCs w:val="16"/>
      </w:rPr>
      <w:t>Lifeline Gedo , Somalia</w:t>
    </w:r>
  </w:p>
  <w:p w14:paraId="6E62EDBE">
    <w:pPr>
      <w:pStyle w:val="1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FE159D">
    <w:pPr>
      <w:pStyle w:val="14"/>
      <w:tabs>
        <w:tab w:val="right" w:pos="9356"/>
        <w:tab w:val="clear" w:pos="9026"/>
      </w:tabs>
      <w:ind w:right="-23"/>
    </w:pPr>
    <w:r>
      <w:rPr>
        <w:rFonts w:cs="Arial"/>
        <w:sz w:val="16"/>
        <w:szCs w:val="16"/>
      </w:rPr>
      <mc:AlternateContent>
        <mc:Choice Requires="wps">
          <w:drawing>
            <wp:anchor distT="0" distB="0" distL="114300" distR="114300" simplePos="0" relativeHeight="251664384" behindDoc="0" locked="0" layoutInCell="1" allowOverlap="1">
              <wp:simplePos x="0" y="0"/>
              <wp:positionH relativeFrom="column">
                <wp:posOffset>-9525</wp:posOffset>
              </wp:positionH>
              <wp:positionV relativeFrom="paragraph">
                <wp:posOffset>121920</wp:posOffset>
              </wp:positionV>
              <wp:extent cx="5981700" cy="0"/>
              <wp:effectExtent l="0" t="0" r="19050" b="19050"/>
              <wp:wrapNone/>
              <wp:docPr id="14" name="Straight Connector 14"/>
              <wp:cNvGraphicFramePr/>
              <a:graphic xmlns:a="http://schemas.openxmlformats.org/drawingml/2006/main">
                <a:graphicData uri="http://schemas.microsoft.com/office/word/2010/wordprocessingShape">
                  <wps:wsp>
                    <wps:cNvCnPr/>
                    <wps:spPr>
                      <a:xfrm>
                        <a:off x="0" y="0"/>
                        <a:ext cx="5981700" cy="0"/>
                      </a:xfrm>
                      <a:prstGeom prst="line">
                        <a:avLst/>
                      </a:prstGeom>
                      <a:ln>
                        <a:solidFill>
                          <a:srgbClr val="007C59"/>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75pt;margin-top:9.6pt;height:0pt;width:471pt;z-index:251664384;mso-width-relative:page;mso-height-relative:page;" filled="f" stroked="t" coordsize="21600,21600" o:gfxdata="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8d6p69MAAAAIAQAADwAAAAAAAAABACAAAAAiAAAAZHJzL2Rvd25y&#10;ZXYueG1sUEsBAhQAFAAAAAgAh07iQM1hFkTKAQAAnwMAAA4AAAAAAAAAAQAgAAAAIgEAAGRycy9l&#10;Mm9Eb2MueG1sUEsFBgAAAAAGAAYAWQEAAF4FAAAAAA==&#10;">
              <v:fill on="f" focussize="0,0"/>
              <v:stroke color="#007C59 [3204]" joinstyle="round"/>
              <v:imagedata o:title=""/>
              <o:lock v:ext="edit" aspectratio="f"/>
            </v:line>
          </w:pict>
        </mc:Fallback>
      </mc:AlternateContent>
    </w:r>
    <w:r>
      <w:rPr>
        <w:rFonts w:cs="Arial"/>
        <w:sz w:val="16"/>
        <w:szCs w:val="16"/>
      </w:rPr>
      <w:t>Tender Dossier – 1a. Instructions To Tenderer</w:t>
    </w:r>
    <w:r>
      <w:rPr>
        <w:rFonts w:cs="Arial"/>
        <w:sz w:val="16"/>
        <w:szCs w:val="16"/>
      </w:rPr>
      <w:tab/>
    </w:r>
    <w:r>
      <w:rPr>
        <w:rFonts w:cs="Arial"/>
        <w:sz w:val="16"/>
        <w:szCs w:val="16"/>
      </w:rPr>
      <w:tab/>
    </w:r>
    <w:r>
      <w:rPr>
        <w:rFonts w:cs="Arial"/>
        <w:sz w:val="16"/>
        <w:szCs w:val="16"/>
      </w:rPr>
      <w:t>Lifeline Gedo - Somalia</w:t>
    </w:r>
  </w:p>
  <w:p w14:paraId="598FEDB8">
    <w:pPr>
      <w:pStyle w:val="14"/>
    </w:pPr>
  </w:p>
  <w:p w14:paraId="019F82D7">
    <w:pPr>
      <w:pStyle w:val="14"/>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E3FE6F">
    <w:pPr>
      <w:pStyle w:val="14"/>
      <w:tabs>
        <w:tab w:val="right" w:pos="9356"/>
        <w:tab w:val="clear" w:pos="9026"/>
      </w:tabs>
      <w:ind w:right="-23"/>
    </w:pPr>
    <w:r>
      <w:rPr>
        <w:rFonts w:cs="Arial"/>
        <w:sz w:val="16"/>
        <w:szCs w:val="16"/>
      </w:rPr>
      <mc:AlternateContent>
        <mc:Choice Requires="wps">
          <w:drawing>
            <wp:anchor distT="0" distB="0" distL="114300" distR="114300" simplePos="0" relativeHeight="251660288" behindDoc="0" locked="0" layoutInCell="1" allowOverlap="1">
              <wp:simplePos x="0" y="0"/>
              <wp:positionH relativeFrom="column">
                <wp:posOffset>-9525</wp:posOffset>
              </wp:positionH>
              <wp:positionV relativeFrom="paragraph">
                <wp:posOffset>121920</wp:posOffset>
              </wp:positionV>
              <wp:extent cx="5981700" cy="0"/>
              <wp:effectExtent l="0" t="0" r="19050" b="19050"/>
              <wp:wrapNone/>
              <wp:docPr id="1" name="Straight Connector 1"/>
              <wp:cNvGraphicFramePr/>
              <a:graphic xmlns:a="http://schemas.openxmlformats.org/drawingml/2006/main">
                <a:graphicData uri="http://schemas.microsoft.com/office/word/2010/wordprocessingShape">
                  <wps:wsp>
                    <wps:cNvCnPr/>
                    <wps:spPr>
                      <a:xfrm>
                        <a:off x="0" y="0"/>
                        <a:ext cx="5981700" cy="0"/>
                      </a:xfrm>
                      <a:prstGeom prst="line">
                        <a:avLst/>
                      </a:prstGeom>
                      <a:ln>
                        <a:solidFill>
                          <a:srgbClr val="007C59"/>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75pt;margin-top:9.6pt;height:0pt;width:471pt;z-index:251660288;mso-width-relative:page;mso-height-relative:page;" filled="f" stroked="t" coordsize="21600,21600" o:gfxdata="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x3qnr0wAAAAgBAAAPAAAAAAAAAAEAIAAAACIAAABkcnMvZG93bnJl&#10;di54bWxQSwECFAAUAAAACACHTuJAbQLA4ckBAACdAwAADgAAAAAAAAABACAAAAAiAQAAZHJzL2Uy&#10;b0RvYy54bWxQSwUGAAAAAAYABgBZAQAAXQUAAAAA&#10;">
              <v:fill on="f" focussize="0,0"/>
              <v:stroke color="#007C59 [3204]" joinstyle="round"/>
              <v:imagedata o:title=""/>
              <o:lock v:ext="edit" aspectratio="f"/>
            </v:line>
          </w:pict>
        </mc:Fallback>
      </mc:AlternateContent>
    </w:r>
    <w:r>
      <w:rPr>
        <w:rFonts w:cs="Arial"/>
        <w:sz w:val="16"/>
        <w:szCs w:val="16"/>
      </w:rPr>
      <w:t xml:space="preserve">Tender Dossier – 1b. Technical Evaluation Form </w:t>
    </w:r>
    <w:r>
      <w:rPr>
        <w:rFonts w:cs="Arial"/>
        <w:sz w:val="16"/>
        <w:szCs w:val="16"/>
      </w:rPr>
      <w:tab/>
    </w:r>
    <w:r>
      <w:rPr>
        <w:rFonts w:cs="Arial"/>
        <w:sz w:val="16"/>
        <w:szCs w:val="16"/>
      </w:rPr>
      <w:tab/>
    </w:r>
    <w:r>
      <w:rPr>
        <w:rFonts w:cs="Arial"/>
        <w:sz w:val="16"/>
        <w:szCs w:val="16"/>
      </w:rPr>
      <w:t>Lifeline Gedo - Somalia</w:t>
    </w:r>
  </w:p>
  <w:p w14:paraId="64A4B3C6">
    <w:pPr>
      <w:pStyle w:val="14"/>
    </w:pPr>
  </w:p>
  <w:p w14:paraId="1D91AFC3">
    <w:pPr>
      <w:pStyle w:val="14"/>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F4EAC0">
    <w:pPr>
      <w:pStyle w:val="14"/>
      <w:tabs>
        <w:tab w:val="right" w:pos="9356"/>
        <w:tab w:val="clear" w:pos="9026"/>
      </w:tabs>
      <w:ind w:right="-23"/>
    </w:pPr>
    <w:r>
      <w:rPr>
        <w:rFonts w:cs="Arial"/>
        <w:sz w:val="16"/>
        <w:szCs w:val="16"/>
      </w:rPr>
      <mc:AlternateContent>
        <mc:Choice Requires="wps">
          <w:drawing>
            <wp:anchor distT="0" distB="0" distL="114300" distR="114300" simplePos="0" relativeHeight="251664384" behindDoc="0" locked="0" layoutInCell="1" allowOverlap="1">
              <wp:simplePos x="0" y="0"/>
              <wp:positionH relativeFrom="column">
                <wp:posOffset>-9525</wp:posOffset>
              </wp:positionH>
              <wp:positionV relativeFrom="paragraph">
                <wp:posOffset>121920</wp:posOffset>
              </wp:positionV>
              <wp:extent cx="5981700" cy="0"/>
              <wp:effectExtent l="0" t="0" r="19050" b="19050"/>
              <wp:wrapNone/>
              <wp:docPr id="25" name="Straight Connector 25"/>
              <wp:cNvGraphicFramePr/>
              <a:graphic xmlns:a="http://schemas.openxmlformats.org/drawingml/2006/main">
                <a:graphicData uri="http://schemas.microsoft.com/office/word/2010/wordprocessingShape">
                  <wps:wsp>
                    <wps:cNvCnPr/>
                    <wps:spPr>
                      <a:xfrm>
                        <a:off x="0" y="0"/>
                        <a:ext cx="5981700" cy="0"/>
                      </a:xfrm>
                      <a:prstGeom prst="line">
                        <a:avLst/>
                      </a:prstGeom>
                      <a:ln>
                        <a:solidFill>
                          <a:srgbClr val="007C59"/>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75pt;margin-top:9.6pt;height:0pt;width:471pt;z-index:251664384;mso-width-relative:page;mso-height-relative:page;" filled="f" stroked="t" coordsize="21600,21600" o:gfxdata="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8d6p69MAAAAIAQAADwAAAAAAAAABACAAAAAiAAAAZHJzL2Rvd25y&#10;ZXYueG1sUEsBAhQAFAAAAAgAh07iQCcWA4/KAQAAnwMAAA4AAAAAAAAAAQAgAAAAIgEAAGRycy9l&#10;Mm9Eb2MueG1sUEsFBgAAAAAGAAYAWQEAAF4FAAAAAA==&#10;">
              <v:fill on="f" focussize="0,0"/>
              <v:stroke color="#007C59 [3204]" joinstyle="round"/>
              <v:imagedata o:title=""/>
              <o:lock v:ext="edit" aspectratio="f"/>
            </v:line>
          </w:pict>
        </mc:Fallback>
      </mc:AlternateContent>
    </w:r>
    <w:r>
      <w:rPr>
        <w:rFonts w:cs="Arial"/>
        <w:sz w:val="16"/>
        <w:szCs w:val="16"/>
      </w:rPr>
      <w:t>Tender Dossier – 1e. Tenderer’s Declaration</w:t>
    </w:r>
    <w:r>
      <w:rPr>
        <w:rFonts w:cs="Arial"/>
        <w:sz w:val="16"/>
        <w:szCs w:val="16"/>
      </w:rPr>
      <w:tab/>
    </w:r>
    <w:r>
      <w:rPr>
        <w:rFonts w:cs="Arial"/>
        <w:sz w:val="16"/>
        <w:szCs w:val="16"/>
      </w:rPr>
      <w:tab/>
    </w:r>
    <w:r>
      <w:rPr>
        <w:rFonts w:cs="Arial"/>
        <w:sz w:val="16"/>
        <w:szCs w:val="16"/>
      </w:rPr>
      <w:t>LifeLine Gedo , Somalia</w:t>
    </w:r>
  </w:p>
  <w:p w14:paraId="7EDECE65">
    <w:pPr>
      <w:pStyle w:val="14"/>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1521FE">
    <w:pPr>
      <w:pStyle w:val="14"/>
      <w:tabs>
        <w:tab w:val="right" w:pos="9356"/>
        <w:tab w:val="clear" w:pos="9026"/>
      </w:tabs>
      <w:ind w:right="-23"/>
    </w:pPr>
    <w:r>
      <w:rPr>
        <w:rFonts w:cs="Arial"/>
        <w:sz w:val="16"/>
        <w:szCs w:val="16"/>
      </w:rPr>
      <mc:AlternateContent>
        <mc:Choice Requires="wps">
          <w:drawing>
            <wp:anchor distT="0" distB="0" distL="114300" distR="114300" simplePos="0" relativeHeight="251662336" behindDoc="0" locked="0" layoutInCell="1" allowOverlap="1">
              <wp:simplePos x="0" y="0"/>
              <wp:positionH relativeFrom="column">
                <wp:posOffset>-9525</wp:posOffset>
              </wp:positionH>
              <wp:positionV relativeFrom="paragraph">
                <wp:posOffset>121920</wp:posOffset>
              </wp:positionV>
              <wp:extent cx="5981700" cy="0"/>
              <wp:effectExtent l="0" t="0" r="19050" b="19050"/>
              <wp:wrapNone/>
              <wp:docPr id="22" name="Straight Connector 22"/>
              <wp:cNvGraphicFramePr/>
              <a:graphic xmlns:a="http://schemas.openxmlformats.org/drawingml/2006/main">
                <a:graphicData uri="http://schemas.microsoft.com/office/word/2010/wordprocessingShape">
                  <wps:wsp>
                    <wps:cNvCnPr/>
                    <wps:spPr>
                      <a:xfrm>
                        <a:off x="0" y="0"/>
                        <a:ext cx="5981700" cy="0"/>
                      </a:xfrm>
                      <a:prstGeom prst="line">
                        <a:avLst/>
                      </a:prstGeom>
                      <a:ln>
                        <a:solidFill>
                          <a:srgbClr val="007C59"/>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75pt;margin-top:9.6pt;height:0pt;width:471pt;z-index:251662336;mso-width-relative:page;mso-height-relative:page;" filled="f" stroked="t" coordsize="21600,21600" o:gfxdata="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8d6p69MAAAAIAQAADwAAAAAAAAABACAAAAAiAAAAZHJzL2Rvd25y&#10;ZXYueG1sUEsBAhQAFAAAAAgAh07iQFkLbZDKAQAAnwMAAA4AAAAAAAAAAQAgAAAAIgEAAGRycy9l&#10;Mm9Eb2MueG1sUEsFBgAAAAAGAAYAWQEAAF4FAAAAAA==&#10;">
              <v:fill on="f" focussize="0,0"/>
              <v:stroke color="#007C59 [3204]" joinstyle="round"/>
              <v:imagedata o:title=""/>
              <o:lock v:ext="edit" aspectratio="f"/>
            </v:line>
          </w:pict>
        </mc:Fallback>
      </mc:AlternateContent>
    </w:r>
    <w:r>
      <w:rPr>
        <w:rFonts w:cs="Arial"/>
        <w:sz w:val="16"/>
        <w:szCs w:val="16"/>
      </w:rPr>
      <w:t xml:space="preserve"> Tender Dossier – 1d. Financial Offer</w:t>
    </w:r>
    <w:r>
      <w:rPr>
        <w:rFonts w:cs="Arial"/>
        <w:sz w:val="16"/>
        <w:szCs w:val="16"/>
      </w:rPr>
      <w:tab/>
    </w:r>
    <w:r>
      <w:rPr>
        <w:rFonts w:cs="Arial"/>
        <w:sz w:val="16"/>
        <w:szCs w:val="16"/>
      </w:rPr>
      <w:tab/>
    </w:r>
    <w:r>
      <w:rPr>
        <w:rFonts w:cs="Arial"/>
        <w:sz w:val="16"/>
        <w:szCs w:val="16"/>
      </w:rPr>
      <w:t>Lifeline Gedo , Somalia</w:t>
    </w:r>
  </w:p>
  <w:p w14:paraId="24C5FE91">
    <w:pPr>
      <w:pStyle w:val="14"/>
    </w:pPr>
  </w:p>
  <w:p w14:paraId="5AC3CCBA">
    <w:pPr>
      <w:pStyle w:val="14"/>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CE76A3">
    <w:pPr>
      <w:pStyle w:val="14"/>
      <w:tabs>
        <w:tab w:val="right" w:pos="9356"/>
        <w:tab w:val="clear" w:pos="9026"/>
      </w:tabs>
      <w:ind w:right="-23"/>
    </w:pPr>
    <w:r>
      <w:rPr>
        <w:rFonts w:cs="Arial"/>
        <w:sz w:val="16"/>
        <w:szCs w:val="16"/>
      </w:rPr>
      <mc:AlternateContent>
        <mc:Choice Requires="wps">
          <w:drawing>
            <wp:anchor distT="0" distB="0" distL="114300" distR="114300" simplePos="0" relativeHeight="251665408" behindDoc="0" locked="0" layoutInCell="1" allowOverlap="1">
              <wp:simplePos x="0" y="0"/>
              <wp:positionH relativeFrom="column">
                <wp:posOffset>-9525</wp:posOffset>
              </wp:positionH>
              <wp:positionV relativeFrom="paragraph">
                <wp:posOffset>121920</wp:posOffset>
              </wp:positionV>
              <wp:extent cx="5981700" cy="0"/>
              <wp:effectExtent l="0" t="0" r="19050" b="19050"/>
              <wp:wrapNone/>
              <wp:docPr id="38" name="Straight Connector 38"/>
              <wp:cNvGraphicFramePr/>
              <a:graphic xmlns:a="http://schemas.openxmlformats.org/drawingml/2006/main">
                <a:graphicData uri="http://schemas.microsoft.com/office/word/2010/wordprocessingShape">
                  <wps:wsp>
                    <wps:cNvCnPr/>
                    <wps:spPr>
                      <a:xfrm>
                        <a:off x="0" y="0"/>
                        <a:ext cx="5981700" cy="0"/>
                      </a:xfrm>
                      <a:prstGeom prst="line">
                        <a:avLst/>
                      </a:prstGeom>
                      <a:ln>
                        <a:solidFill>
                          <a:srgbClr val="007C59"/>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75pt;margin-top:9.6pt;height:0pt;width:471pt;z-index:251665408;mso-width-relative:page;mso-height-relative:page;" filled="f" stroked="t" coordsize="21600,21600" o:gfxdata="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PHeqevTAAAACAEAAA8AAAAAAAAAAQAgAAAAIgAAAGRycy9kb3du&#10;cmV2LnhtbFBLAQIUABQAAAAIAIdO4kBXRrSAywEAAJ8DAAAOAAAAAAAAAAEAIAAAACIBAABkcnMv&#10;ZTJvRG9jLnhtbFBLBQYAAAAABgAGAFkBAABfBQAAAAA=&#10;">
              <v:fill on="f" focussize="0,0"/>
              <v:stroke color="#007C59 [3204]" joinstyle="round"/>
              <v:imagedata o:title=""/>
              <o:lock v:ext="edit" aspectratio="f"/>
            </v:line>
          </w:pict>
        </mc:Fallback>
      </mc:AlternateContent>
    </w:r>
    <w:r>
      <w:rPr>
        <w:rFonts w:cs="Arial"/>
        <w:sz w:val="16"/>
        <w:szCs w:val="16"/>
      </w:rPr>
      <w:t xml:space="preserve"> Tender Dossier – 1e.Tenderer’s Declaration</w:t>
    </w:r>
    <w:r>
      <w:rPr>
        <w:rFonts w:cs="Arial"/>
        <w:sz w:val="16"/>
        <w:szCs w:val="16"/>
      </w:rPr>
      <w:tab/>
    </w:r>
    <w:r>
      <w:rPr>
        <w:rFonts w:cs="Arial"/>
        <w:sz w:val="16"/>
        <w:szCs w:val="16"/>
      </w:rPr>
      <w:tab/>
    </w:r>
    <w:r>
      <w:rPr>
        <w:rFonts w:cs="Arial"/>
        <w:sz w:val="16"/>
        <w:szCs w:val="16"/>
      </w:rPr>
      <w:t>Lifeline Gedo , Somalia</w:t>
    </w:r>
  </w:p>
  <w:p w14:paraId="0AA9FADF">
    <w:pPr>
      <w:pStyle w:val="14"/>
    </w:pPr>
  </w:p>
  <w:p w14:paraId="360A0492">
    <w:pPr>
      <w:pStyle w:val="1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0815E8F"/>
    <w:multiLevelType w:val="multilevel"/>
    <w:tmpl w:val="10815E8F"/>
    <w:lvl w:ilvl="0" w:tentative="0">
      <w:start w:val="4"/>
      <w:numFmt w:val="decimal"/>
      <w:lvlText w:val="%1"/>
      <w:lvlJc w:val="left"/>
      <w:pPr>
        <w:ind w:left="1843" w:hanging="377"/>
      </w:pPr>
      <w:rPr>
        <w:rFonts w:hint="default"/>
        <w:lang w:val="en-US" w:eastAsia="en-US" w:bidi="ar-SA"/>
      </w:rPr>
    </w:lvl>
    <w:lvl w:ilvl="1" w:tentative="0">
      <w:start w:val="1"/>
      <w:numFmt w:val="decimal"/>
      <w:lvlText w:val="%1.%2"/>
      <w:lvlJc w:val="left"/>
      <w:pPr>
        <w:ind w:left="1843" w:hanging="377"/>
      </w:pPr>
      <w:rPr>
        <w:rFonts w:hint="default" w:ascii="Tahoma" w:hAnsi="Tahoma" w:eastAsia="Tahoma" w:cs="Tahoma"/>
        <w:w w:val="100"/>
        <w:sz w:val="22"/>
        <w:szCs w:val="22"/>
        <w:lang w:val="en-US" w:eastAsia="en-US" w:bidi="ar-SA"/>
      </w:rPr>
    </w:lvl>
    <w:lvl w:ilvl="2" w:tentative="0">
      <w:start w:val="0"/>
      <w:numFmt w:val="bullet"/>
      <w:lvlText w:val="•"/>
      <w:lvlJc w:val="left"/>
      <w:pPr>
        <w:ind w:left="3679" w:hanging="377"/>
      </w:pPr>
      <w:rPr>
        <w:rFonts w:hint="default"/>
        <w:lang w:val="en-US" w:eastAsia="en-US" w:bidi="ar-SA"/>
      </w:rPr>
    </w:lvl>
    <w:lvl w:ilvl="3" w:tentative="0">
      <w:start w:val="0"/>
      <w:numFmt w:val="bullet"/>
      <w:lvlText w:val="•"/>
      <w:lvlJc w:val="left"/>
      <w:pPr>
        <w:ind w:left="4599" w:hanging="377"/>
      </w:pPr>
      <w:rPr>
        <w:rFonts w:hint="default"/>
        <w:lang w:val="en-US" w:eastAsia="en-US" w:bidi="ar-SA"/>
      </w:rPr>
    </w:lvl>
    <w:lvl w:ilvl="4" w:tentative="0">
      <w:start w:val="0"/>
      <w:numFmt w:val="bullet"/>
      <w:lvlText w:val="•"/>
      <w:lvlJc w:val="left"/>
      <w:pPr>
        <w:ind w:left="5519" w:hanging="377"/>
      </w:pPr>
      <w:rPr>
        <w:rFonts w:hint="default"/>
        <w:lang w:val="en-US" w:eastAsia="en-US" w:bidi="ar-SA"/>
      </w:rPr>
    </w:lvl>
    <w:lvl w:ilvl="5" w:tentative="0">
      <w:start w:val="0"/>
      <w:numFmt w:val="bullet"/>
      <w:lvlText w:val="•"/>
      <w:lvlJc w:val="left"/>
      <w:pPr>
        <w:ind w:left="6439" w:hanging="377"/>
      </w:pPr>
      <w:rPr>
        <w:rFonts w:hint="default"/>
        <w:lang w:val="en-US" w:eastAsia="en-US" w:bidi="ar-SA"/>
      </w:rPr>
    </w:lvl>
    <w:lvl w:ilvl="6" w:tentative="0">
      <w:start w:val="0"/>
      <w:numFmt w:val="bullet"/>
      <w:lvlText w:val="•"/>
      <w:lvlJc w:val="left"/>
      <w:pPr>
        <w:ind w:left="7359" w:hanging="377"/>
      </w:pPr>
      <w:rPr>
        <w:rFonts w:hint="default"/>
        <w:lang w:val="en-US" w:eastAsia="en-US" w:bidi="ar-SA"/>
      </w:rPr>
    </w:lvl>
    <w:lvl w:ilvl="7" w:tentative="0">
      <w:start w:val="0"/>
      <w:numFmt w:val="bullet"/>
      <w:lvlText w:val="•"/>
      <w:lvlJc w:val="left"/>
      <w:pPr>
        <w:ind w:left="8279" w:hanging="377"/>
      </w:pPr>
      <w:rPr>
        <w:rFonts w:hint="default"/>
        <w:lang w:val="en-US" w:eastAsia="en-US" w:bidi="ar-SA"/>
      </w:rPr>
    </w:lvl>
    <w:lvl w:ilvl="8" w:tentative="0">
      <w:start w:val="0"/>
      <w:numFmt w:val="bullet"/>
      <w:lvlText w:val="•"/>
      <w:lvlJc w:val="left"/>
      <w:pPr>
        <w:ind w:left="9199" w:hanging="377"/>
      </w:pPr>
      <w:rPr>
        <w:rFonts w:hint="default"/>
        <w:lang w:val="en-US" w:eastAsia="en-US" w:bidi="ar-SA"/>
      </w:rPr>
    </w:lvl>
  </w:abstractNum>
  <w:abstractNum w:abstractNumId="1">
    <w:nsid w:val="11C60B9D"/>
    <w:multiLevelType w:val="multilevel"/>
    <w:tmpl w:val="11C60B9D"/>
    <w:lvl w:ilvl="0" w:tentative="0">
      <w:start w:val="2"/>
      <w:numFmt w:val="decimal"/>
      <w:lvlText w:val="%1"/>
      <w:lvlJc w:val="left"/>
      <w:pPr>
        <w:ind w:left="360" w:hanging="360"/>
      </w:pPr>
      <w:rPr>
        <w:rFonts w:hint="default"/>
      </w:rPr>
    </w:lvl>
    <w:lvl w:ilvl="1" w:tentative="0">
      <w:start w:val="1"/>
      <w:numFmt w:val="decimal"/>
      <w:lvlText w:val="%1.%2"/>
      <w:lvlJc w:val="left"/>
      <w:pPr>
        <w:ind w:left="720" w:hanging="72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1080" w:hanging="108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440" w:hanging="1440"/>
      </w:pPr>
      <w:rPr>
        <w:rFonts w:hint="default"/>
      </w:rPr>
    </w:lvl>
    <w:lvl w:ilvl="6" w:tentative="0">
      <w:start w:val="1"/>
      <w:numFmt w:val="decimal"/>
      <w:lvlText w:val="%1.%2.%3.%4.%5.%6.%7"/>
      <w:lvlJc w:val="left"/>
      <w:pPr>
        <w:ind w:left="1800" w:hanging="1800"/>
      </w:pPr>
      <w:rPr>
        <w:rFonts w:hint="default"/>
      </w:rPr>
    </w:lvl>
    <w:lvl w:ilvl="7" w:tentative="0">
      <w:start w:val="1"/>
      <w:numFmt w:val="decimal"/>
      <w:lvlText w:val="%1.%2.%3.%4.%5.%6.%7.%8"/>
      <w:lvlJc w:val="left"/>
      <w:pPr>
        <w:ind w:left="1800" w:hanging="1800"/>
      </w:pPr>
      <w:rPr>
        <w:rFonts w:hint="default"/>
      </w:rPr>
    </w:lvl>
    <w:lvl w:ilvl="8" w:tentative="0">
      <w:start w:val="1"/>
      <w:numFmt w:val="decimal"/>
      <w:lvlText w:val="%1.%2.%3.%4.%5.%6.%7.%8.%9"/>
      <w:lvlJc w:val="left"/>
      <w:pPr>
        <w:ind w:left="2160" w:hanging="2160"/>
      </w:pPr>
      <w:rPr>
        <w:rFonts w:hint="default"/>
      </w:rPr>
    </w:lvl>
  </w:abstractNum>
  <w:abstractNum w:abstractNumId="2">
    <w:nsid w:val="1374030E"/>
    <w:multiLevelType w:val="multilevel"/>
    <w:tmpl w:val="1374030E"/>
    <w:lvl w:ilvl="0" w:tentative="0">
      <w:start w:val="2"/>
      <w:numFmt w:val="decimal"/>
      <w:lvlText w:val="%1"/>
      <w:lvlJc w:val="left"/>
      <w:pPr>
        <w:ind w:left="2012" w:hanging="576"/>
      </w:pPr>
      <w:rPr>
        <w:rFonts w:hint="default"/>
        <w:lang w:val="en-US" w:eastAsia="en-US" w:bidi="ar-SA"/>
      </w:rPr>
    </w:lvl>
    <w:lvl w:ilvl="1" w:tentative="0">
      <w:start w:val="1"/>
      <w:numFmt w:val="decimal"/>
      <w:lvlText w:val="%1.%2"/>
      <w:lvlJc w:val="left"/>
      <w:pPr>
        <w:ind w:left="2012" w:hanging="576"/>
      </w:pPr>
      <w:rPr>
        <w:rFonts w:hint="default" w:ascii="Tahoma" w:hAnsi="Tahoma" w:eastAsia="Tahoma" w:cs="Tahoma"/>
        <w:w w:val="100"/>
        <w:sz w:val="22"/>
        <w:szCs w:val="22"/>
        <w:lang w:val="en-US" w:eastAsia="en-US" w:bidi="ar-SA"/>
      </w:rPr>
    </w:lvl>
    <w:lvl w:ilvl="2" w:tentative="0">
      <w:start w:val="0"/>
      <w:numFmt w:val="bullet"/>
      <w:lvlText w:val="•"/>
      <w:lvlJc w:val="left"/>
      <w:pPr>
        <w:ind w:left="3823" w:hanging="576"/>
      </w:pPr>
      <w:rPr>
        <w:rFonts w:hint="default"/>
        <w:lang w:val="en-US" w:eastAsia="en-US" w:bidi="ar-SA"/>
      </w:rPr>
    </w:lvl>
    <w:lvl w:ilvl="3" w:tentative="0">
      <w:start w:val="0"/>
      <w:numFmt w:val="bullet"/>
      <w:lvlText w:val="•"/>
      <w:lvlJc w:val="left"/>
      <w:pPr>
        <w:ind w:left="4725" w:hanging="576"/>
      </w:pPr>
      <w:rPr>
        <w:rFonts w:hint="default"/>
        <w:lang w:val="en-US" w:eastAsia="en-US" w:bidi="ar-SA"/>
      </w:rPr>
    </w:lvl>
    <w:lvl w:ilvl="4" w:tentative="0">
      <w:start w:val="0"/>
      <w:numFmt w:val="bullet"/>
      <w:lvlText w:val="•"/>
      <w:lvlJc w:val="left"/>
      <w:pPr>
        <w:ind w:left="5627" w:hanging="576"/>
      </w:pPr>
      <w:rPr>
        <w:rFonts w:hint="default"/>
        <w:lang w:val="en-US" w:eastAsia="en-US" w:bidi="ar-SA"/>
      </w:rPr>
    </w:lvl>
    <w:lvl w:ilvl="5" w:tentative="0">
      <w:start w:val="0"/>
      <w:numFmt w:val="bullet"/>
      <w:lvlText w:val="•"/>
      <w:lvlJc w:val="left"/>
      <w:pPr>
        <w:ind w:left="6529" w:hanging="576"/>
      </w:pPr>
      <w:rPr>
        <w:rFonts w:hint="default"/>
        <w:lang w:val="en-US" w:eastAsia="en-US" w:bidi="ar-SA"/>
      </w:rPr>
    </w:lvl>
    <w:lvl w:ilvl="6" w:tentative="0">
      <w:start w:val="0"/>
      <w:numFmt w:val="bullet"/>
      <w:lvlText w:val="•"/>
      <w:lvlJc w:val="left"/>
      <w:pPr>
        <w:ind w:left="7431" w:hanging="576"/>
      </w:pPr>
      <w:rPr>
        <w:rFonts w:hint="default"/>
        <w:lang w:val="en-US" w:eastAsia="en-US" w:bidi="ar-SA"/>
      </w:rPr>
    </w:lvl>
    <w:lvl w:ilvl="7" w:tentative="0">
      <w:start w:val="0"/>
      <w:numFmt w:val="bullet"/>
      <w:lvlText w:val="•"/>
      <w:lvlJc w:val="left"/>
      <w:pPr>
        <w:ind w:left="8333" w:hanging="576"/>
      </w:pPr>
      <w:rPr>
        <w:rFonts w:hint="default"/>
        <w:lang w:val="en-US" w:eastAsia="en-US" w:bidi="ar-SA"/>
      </w:rPr>
    </w:lvl>
    <w:lvl w:ilvl="8" w:tentative="0">
      <w:start w:val="0"/>
      <w:numFmt w:val="bullet"/>
      <w:lvlText w:val="•"/>
      <w:lvlJc w:val="left"/>
      <w:pPr>
        <w:ind w:left="9235" w:hanging="576"/>
      </w:pPr>
      <w:rPr>
        <w:rFonts w:hint="default"/>
        <w:lang w:val="en-US" w:eastAsia="en-US" w:bidi="ar-SA"/>
      </w:rPr>
    </w:lvl>
  </w:abstractNum>
  <w:abstractNum w:abstractNumId="3">
    <w:nsid w:val="14F52091"/>
    <w:multiLevelType w:val="multilevel"/>
    <w:tmpl w:val="14F52091"/>
    <w:lvl w:ilvl="0" w:tentative="0">
      <w:start w:val="1"/>
      <w:numFmt w:val="decimal"/>
      <w:lvlText w:val="%1."/>
      <w:lvlJc w:val="left"/>
      <w:pPr>
        <w:ind w:left="720" w:hanging="360"/>
      </w:pPr>
      <w:rPr>
        <w:rFonts w:hint="default"/>
        <w:color w:val="FFFFFF" w:themeColor="background1"/>
        <w14:textFill>
          <w14:solidFill>
            <w14:schemeClr w14:val="bg1"/>
          </w14:solidFill>
        </w14:textFill>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4">
    <w:nsid w:val="2F2C6108"/>
    <w:multiLevelType w:val="multilevel"/>
    <w:tmpl w:val="2F2C6108"/>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5">
    <w:nsid w:val="311826E5"/>
    <w:multiLevelType w:val="multilevel"/>
    <w:tmpl w:val="311826E5"/>
    <w:lvl w:ilvl="0" w:tentative="0">
      <w:start w:val="1"/>
      <w:numFmt w:val="decimal"/>
      <w:lvlText w:val="%1."/>
      <w:lvlJc w:val="left"/>
      <w:pPr>
        <w:tabs>
          <w:tab w:val="left" w:pos="720"/>
        </w:tabs>
        <w:ind w:left="720" w:hanging="360"/>
      </w:p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6">
    <w:nsid w:val="34846D81"/>
    <w:multiLevelType w:val="multilevel"/>
    <w:tmpl w:val="34846D81"/>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7">
    <w:nsid w:val="471C4EA3"/>
    <w:multiLevelType w:val="multilevel"/>
    <w:tmpl w:val="471C4EA3"/>
    <w:lvl w:ilvl="0" w:tentative="0">
      <w:start w:val="3"/>
      <w:numFmt w:val="decimal"/>
      <w:lvlText w:val="%1"/>
      <w:lvlJc w:val="left"/>
      <w:pPr>
        <w:ind w:left="360" w:hanging="360"/>
      </w:pPr>
      <w:rPr>
        <w:rFonts w:hint="default"/>
      </w:rPr>
    </w:lvl>
    <w:lvl w:ilvl="1" w:tentative="0">
      <w:start w:val="3"/>
      <w:numFmt w:val="decimal"/>
      <w:lvlText w:val="%1.%2"/>
      <w:lvlJc w:val="left"/>
      <w:pPr>
        <w:ind w:left="360" w:hanging="36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abstractNum w:abstractNumId="8">
    <w:nsid w:val="476A79DB"/>
    <w:multiLevelType w:val="multilevel"/>
    <w:tmpl w:val="476A79DB"/>
    <w:lvl w:ilvl="0" w:tentative="0">
      <w:start w:val="1"/>
      <w:numFmt w:val="bullet"/>
      <w:lvlText w:val=""/>
      <w:lvlJc w:val="left"/>
      <w:pPr>
        <w:ind w:left="1440" w:hanging="360"/>
      </w:pPr>
      <w:rPr>
        <w:rFonts w:hint="default" w:ascii="Symbol" w:hAnsi="Symbol"/>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abstractNum w:abstractNumId="9">
    <w:nsid w:val="5656756F"/>
    <w:multiLevelType w:val="multilevel"/>
    <w:tmpl w:val="5656756F"/>
    <w:lvl w:ilvl="0" w:tentative="0">
      <w:start w:val="1"/>
      <w:numFmt w:val="bullet"/>
      <w:lvlText w:val=""/>
      <w:lvlJc w:val="left"/>
      <w:pPr>
        <w:ind w:left="1440" w:hanging="360"/>
      </w:pPr>
      <w:rPr>
        <w:rFonts w:hint="default" w:ascii="Symbol" w:hAnsi="Symbol"/>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abstractNum w:abstractNumId="10">
    <w:nsid w:val="575179C4"/>
    <w:multiLevelType w:val="multilevel"/>
    <w:tmpl w:val="575179C4"/>
    <w:lvl w:ilvl="0" w:tentative="0">
      <w:start w:val="3"/>
      <w:numFmt w:val="decimal"/>
      <w:lvlText w:val="%1"/>
      <w:lvlJc w:val="left"/>
      <w:pPr>
        <w:ind w:left="1774" w:hanging="374"/>
      </w:pPr>
      <w:rPr>
        <w:rFonts w:hint="default"/>
        <w:lang w:val="en-US" w:eastAsia="en-US" w:bidi="ar-SA"/>
      </w:rPr>
    </w:lvl>
    <w:lvl w:ilvl="1" w:tentative="0">
      <w:start w:val="1"/>
      <w:numFmt w:val="decimal"/>
      <w:lvlText w:val="%1.%2"/>
      <w:lvlJc w:val="left"/>
      <w:pPr>
        <w:ind w:left="1774" w:hanging="374"/>
      </w:pPr>
      <w:rPr>
        <w:rFonts w:hint="default" w:ascii="Tahoma" w:hAnsi="Tahoma" w:eastAsia="Tahoma" w:cs="Tahoma"/>
        <w:w w:val="100"/>
        <w:sz w:val="22"/>
        <w:szCs w:val="22"/>
        <w:lang w:val="en-US" w:eastAsia="en-US" w:bidi="ar-SA"/>
      </w:rPr>
    </w:lvl>
    <w:lvl w:ilvl="2" w:tentative="0">
      <w:start w:val="0"/>
      <w:numFmt w:val="bullet"/>
      <w:lvlText w:val="•"/>
      <w:lvlJc w:val="left"/>
      <w:pPr>
        <w:ind w:left="3631" w:hanging="374"/>
      </w:pPr>
      <w:rPr>
        <w:rFonts w:hint="default"/>
        <w:lang w:val="en-US" w:eastAsia="en-US" w:bidi="ar-SA"/>
      </w:rPr>
    </w:lvl>
    <w:lvl w:ilvl="3" w:tentative="0">
      <w:start w:val="0"/>
      <w:numFmt w:val="bullet"/>
      <w:lvlText w:val="•"/>
      <w:lvlJc w:val="left"/>
      <w:pPr>
        <w:ind w:left="4557" w:hanging="374"/>
      </w:pPr>
      <w:rPr>
        <w:rFonts w:hint="default"/>
        <w:lang w:val="en-US" w:eastAsia="en-US" w:bidi="ar-SA"/>
      </w:rPr>
    </w:lvl>
    <w:lvl w:ilvl="4" w:tentative="0">
      <w:start w:val="0"/>
      <w:numFmt w:val="bullet"/>
      <w:lvlText w:val="•"/>
      <w:lvlJc w:val="left"/>
      <w:pPr>
        <w:ind w:left="5483" w:hanging="374"/>
      </w:pPr>
      <w:rPr>
        <w:rFonts w:hint="default"/>
        <w:lang w:val="en-US" w:eastAsia="en-US" w:bidi="ar-SA"/>
      </w:rPr>
    </w:lvl>
    <w:lvl w:ilvl="5" w:tentative="0">
      <w:start w:val="0"/>
      <w:numFmt w:val="bullet"/>
      <w:lvlText w:val="•"/>
      <w:lvlJc w:val="left"/>
      <w:pPr>
        <w:ind w:left="6409" w:hanging="374"/>
      </w:pPr>
      <w:rPr>
        <w:rFonts w:hint="default"/>
        <w:lang w:val="en-US" w:eastAsia="en-US" w:bidi="ar-SA"/>
      </w:rPr>
    </w:lvl>
    <w:lvl w:ilvl="6" w:tentative="0">
      <w:start w:val="0"/>
      <w:numFmt w:val="bullet"/>
      <w:lvlText w:val="•"/>
      <w:lvlJc w:val="left"/>
      <w:pPr>
        <w:ind w:left="7335" w:hanging="374"/>
      </w:pPr>
      <w:rPr>
        <w:rFonts w:hint="default"/>
        <w:lang w:val="en-US" w:eastAsia="en-US" w:bidi="ar-SA"/>
      </w:rPr>
    </w:lvl>
    <w:lvl w:ilvl="7" w:tentative="0">
      <w:start w:val="0"/>
      <w:numFmt w:val="bullet"/>
      <w:lvlText w:val="•"/>
      <w:lvlJc w:val="left"/>
      <w:pPr>
        <w:ind w:left="8261" w:hanging="374"/>
      </w:pPr>
      <w:rPr>
        <w:rFonts w:hint="default"/>
        <w:lang w:val="en-US" w:eastAsia="en-US" w:bidi="ar-SA"/>
      </w:rPr>
    </w:lvl>
    <w:lvl w:ilvl="8" w:tentative="0">
      <w:start w:val="0"/>
      <w:numFmt w:val="bullet"/>
      <w:lvlText w:val="•"/>
      <w:lvlJc w:val="left"/>
      <w:pPr>
        <w:ind w:left="9187" w:hanging="374"/>
      </w:pPr>
      <w:rPr>
        <w:rFonts w:hint="default"/>
        <w:lang w:val="en-US" w:eastAsia="en-US" w:bidi="ar-SA"/>
      </w:rPr>
    </w:lvl>
  </w:abstractNum>
  <w:abstractNum w:abstractNumId="11">
    <w:nsid w:val="5B9103C3"/>
    <w:multiLevelType w:val="multilevel"/>
    <w:tmpl w:val="5B9103C3"/>
    <w:lvl w:ilvl="0" w:tentative="0">
      <w:start w:val="1"/>
      <w:numFmt w:val="bullet"/>
      <w:lvlText w:val=""/>
      <w:lvlJc w:val="left"/>
      <w:pPr>
        <w:ind w:left="1440" w:hanging="360"/>
      </w:pPr>
      <w:rPr>
        <w:rFonts w:hint="default" w:ascii="Symbol" w:hAnsi="Symbol"/>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abstractNum w:abstractNumId="12">
    <w:nsid w:val="600A363E"/>
    <w:multiLevelType w:val="multilevel"/>
    <w:tmpl w:val="600A363E"/>
    <w:lvl w:ilvl="0" w:tentative="0">
      <w:start w:val="1"/>
      <w:numFmt w:val="bullet"/>
      <w:lvlText w:val=""/>
      <w:lvlJc w:val="left"/>
      <w:pPr>
        <w:tabs>
          <w:tab w:val="left" w:pos="714"/>
        </w:tabs>
        <w:ind w:left="714" w:hanging="357"/>
      </w:pPr>
      <w:rPr>
        <w:rFonts w:hint="default" w:ascii="Symbol" w:hAnsi="Symbol"/>
      </w:rPr>
    </w:lvl>
    <w:lvl w:ilvl="1" w:tentative="0">
      <w:start w:val="1"/>
      <w:numFmt w:val="bullet"/>
      <w:lvlText w:val="o"/>
      <w:lvlJc w:val="left"/>
      <w:pPr>
        <w:tabs>
          <w:tab w:val="left" w:pos="1797"/>
        </w:tabs>
        <w:ind w:left="1797" w:hanging="360"/>
      </w:pPr>
      <w:rPr>
        <w:rFonts w:hint="default" w:ascii="Courier New" w:hAnsi="Courier New"/>
      </w:rPr>
    </w:lvl>
    <w:lvl w:ilvl="2" w:tentative="0">
      <w:start w:val="1"/>
      <w:numFmt w:val="bullet"/>
      <w:lvlText w:val=""/>
      <w:lvlJc w:val="left"/>
      <w:pPr>
        <w:tabs>
          <w:tab w:val="left" w:pos="2517"/>
        </w:tabs>
        <w:ind w:left="2517" w:hanging="360"/>
      </w:pPr>
      <w:rPr>
        <w:rFonts w:hint="default" w:ascii="Wingdings" w:hAnsi="Wingdings"/>
      </w:rPr>
    </w:lvl>
    <w:lvl w:ilvl="3" w:tentative="0">
      <w:start w:val="1"/>
      <w:numFmt w:val="bullet"/>
      <w:lvlText w:val=""/>
      <w:lvlJc w:val="left"/>
      <w:pPr>
        <w:tabs>
          <w:tab w:val="left" w:pos="3237"/>
        </w:tabs>
        <w:ind w:left="3237" w:hanging="360"/>
      </w:pPr>
      <w:rPr>
        <w:rFonts w:hint="default" w:ascii="Symbol" w:hAnsi="Symbol"/>
      </w:rPr>
    </w:lvl>
    <w:lvl w:ilvl="4" w:tentative="0">
      <w:start w:val="1"/>
      <w:numFmt w:val="bullet"/>
      <w:lvlText w:val="o"/>
      <w:lvlJc w:val="left"/>
      <w:pPr>
        <w:tabs>
          <w:tab w:val="left" w:pos="3957"/>
        </w:tabs>
        <w:ind w:left="3957" w:hanging="360"/>
      </w:pPr>
      <w:rPr>
        <w:rFonts w:hint="default" w:ascii="Courier New" w:hAnsi="Courier New"/>
      </w:rPr>
    </w:lvl>
    <w:lvl w:ilvl="5" w:tentative="0">
      <w:start w:val="1"/>
      <w:numFmt w:val="bullet"/>
      <w:lvlText w:val=""/>
      <w:lvlJc w:val="left"/>
      <w:pPr>
        <w:tabs>
          <w:tab w:val="left" w:pos="4677"/>
        </w:tabs>
        <w:ind w:left="4677" w:hanging="360"/>
      </w:pPr>
      <w:rPr>
        <w:rFonts w:hint="default" w:ascii="Wingdings" w:hAnsi="Wingdings"/>
      </w:rPr>
    </w:lvl>
    <w:lvl w:ilvl="6" w:tentative="0">
      <w:start w:val="1"/>
      <w:numFmt w:val="bullet"/>
      <w:lvlText w:val=""/>
      <w:lvlJc w:val="left"/>
      <w:pPr>
        <w:tabs>
          <w:tab w:val="left" w:pos="5397"/>
        </w:tabs>
        <w:ind w:left="5397" w:hanging="360"/>
      </w:pPr>
      <w:rPr>
        <w:rFonts w:hint="default" w:ascii="Symbol" w:hAnsi="Symbol"/>
      </w:rPr>
    </w:lvl>
    <w:lvl w:ilvl="7" w:tentative="0">
      <w:start w:val="1"/>
      <w:numFmt w:val="bullet"/>
      <w:lvlText w:val="o"/>
      <w:lvlJc w:val="left"/>
      <w:pPr>
        <w:tabs>
          <w:tab w:val="left" w:pos="6117"/>
        </w:tabs>
        <w:ind w:left="6117" w:hanging="360"/>
      </w:pPr>
      <w:rPr>
        <w:rFonts w:hint="default" w:ascii="Courier New" w:hAnsi="Courier New"/>
      </w:rPr>
    </w:lvl>
    <w:lvl w:ilvl="8" w:tentative="0">
      <w:start w:val="1"/>
      <w:numFmt w:val="bullet"/>
      <w:lvlText w:val=""/>
      <w:lvlJc w:val="left"/>
      <w:pPr>
        <w:tabs>
          <w:tab w:val="left" w:pos="6837"/>
        </w:tabs>
        <w:ind w:left="6837" w:hanging="360"/>
      </w:pPr>
      <w:rPr>
        <w:rFonts w:hint="default" w:ascii="Wingdings" w:hAnsi="Wingdings"/>
      </w:rPr>
    </w:lvl>
  </w:abstractNum>
  <w:abstractNum w:abstractNumId="13">
    <w:nsid w:val="6ECA18A3"/>
    <w:multiLevelType w:val="multilevel"/>
    <w:tmpl w:val="6ECA18A3"/>
    <w:lvl w:ilvl="0" w:tentative="0">
      <w:start w:val="1"/>
      <w:numFmt w:val="decimal"/>
      <w:lvlText w:val="%1."/>
      <w:lvlJc w:val="left"/>
      <w:pPr>
        <w:ind w:left="720" w:hanging="360"/>
      </w:pPr>
    </w:lvl>
    <w:lvl w:ilvl="1" w:tentative="0">
      <w:start w:val="1"/>
      <w:numFmt w:val="decimal"/>
      <w:isLgl/>
      <w:lvlText w:val="%1.%2"/>
      <w:lvlJc w:val="left"/>
      <w:pPr>
        <w:ind w:left="1080" w:hanging="720"/>
      </w:pPr>
      <w:rPr>
        <w:rFonts w:hint="default"/>
      </w:rPr>
    </w:lvl>
    <w:lvl w:ilvl="2" w:tentative="0">
      <w:start w:val="1"/>
      <w:numFmt w:val="decimal"/>
      <w:isLgl/>
      <w:lvlText w:val="%1.%2.%3"/>
      <w:lvlJc w:val="left"/>
      <w:pPr>
        <w:ind w:left="1080" w:hanging="720"/>
      </w:pPr>
      <w:rPr>
        <w:rFonts w:hint="default"/>
      </w:rPr>
    </w:lvl>
    <w:lvl w:ilvl="3" w:tentative="0">
      <w:start w:val="1"/>
      <w:numFmt w:val="decimal"/>
      <w:isLgl/>
      <w:lvlText w:val="%1.%2.%3.%4"/>
      <w:lvlJc w:val="left"/>
      <w:pPr>
        <w:ind w:left="1440" w:hanging="1080"/>
      </w:pPr>
      <w:rPr>
        <w:rFonts w:hint="default"/>
      </w:rPr>
    </w:lvl>
    <w:lvl w:ilvl="4" w:tentative="0">
      <w:start w:val="1"/>
      <w:numFmt w:val="decimal"/>
      <w:isLgl/>
      <w:lvlText w:val="%1.%2.%3.%4.%5"/>
      <w:lvlJc w:val="left"/>
      <w:pPr>
        <w:ind w:left="1440" w:hanging="1080"/>
      </w:pPr>
      <w:rPr>
        <w:rFonts w:hint="default"/>
      </w:rPr>
    </w:lvl>
    <w:lvl w:ilvl="5" w:tentative="0">
      <w:start w:val="1"/>
      <w:numFmt w:val="decimal"/>
      <w:isLgl/>
      <w:lvlText w:val="%1.%2.%3.%4.%5.%6"/>
      <w:lvlJc w:val="left"/>
      <w:pPr>
        <w:ind w:left="1800" w:hanging="1440"/>
      </w:pPr>
      <w:rPr>
        <w:rFonts w:hint="default"/>
      </w:rPr>
    </w:lvl>
    <w:lvl w:ilvl="6" w:tentative="0">
      <w:start w:val="1"/>
      <w:numFmt w:val="decimal"/>
      <w:isLgl/>
      <w:lvlText w:val="%1.%2.%3.%4.%5.%6.%7"/>
      <w:lvlJc w:val="left"/>
      <w:pPr>
        <w:ind w:left="2160" w:hanging="1800"/>
      </w:pPr>
      <w:rPr>
        <w:rFonts w:hint="default"/>
      </w:rPr>
    </w:lvl>
    <w:lvl w:ilvl="7" w:tentative="0">
      <w:start w:val="1"/>
      <w:numFmt w:val="decimal"/>
      <w:isLgl/>
      <w:lvlText w:val="%1.%2.%3.%4.%5.%6.%7.%8"/>
      <w:lvlJc w:val="left"/>
      <w:pPr>
        <w:ind w:left="2160" w:hanging="1800"/>
      </w:pPr>
      <w:rPr>
        <w:rFonts w:hint="default"/>
      </w:rPr>
    </w:lvl>
    <w:lvl w:ilvl="8" w:tentative="0">
      <w:start w:val="1"/>
      <w:numFmt w:val="decimal"/>
      <w:isLgl/>
      <w:lvlText w:val="%1.%2.%3.%4.%5.%6.%7.%8.%9"/>
      <w:lvlJc w:val="left"/>
      <w:pPr>
        <w:ind w:left="2520" w:hanging="2160"/>
      </w:pPr>
      <w:rPr>
        <w:rFonts w:hint="default"/>
      </w:rPr>
    </w:lvl>
  </w:abstractNum>
  <w:abstractNum w:abstractNumId="14">
    <w:nsid w:val="6FE74624"/>
    <w:multiLevelType w:val="multilevel"/>
    <w:tmpl w:val="6FE74624"/>
    <w:lvl w:ilvl="0" w:tentative="0">
      <w:start w:val="4"/>
      <w:numFmt w:val="decimal"/>
      <w:lvlText w:val="%1"/>
      <w:lvlJc w:val="left"/>
      <w:pPr>
        <w:ind w:left="360" w:hanging="360"/>
      </w:pPr>
      <w:rPr>
        <w:rFonts w:hint="default"/>
      </w:rPr>
    </w:lvl>
    <w:lvl w:ilvl="1" w:tentative="0">
      <w:start w:val="1"/>
      <w:numFmt w:val="decimal"/>
      <w:lvlText w:val="%1.%2"/>
      <w:lvlJc w:val="left"/>
      <w:pPr>
        <w:ind w:left="720" w:hanging="72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1080" w:hanging="108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440" w:hanging="1440"/>
      </w:pPr>
      <w:rPr>
        <w:rFonts w:hint="default"/>
      </w:rPr>
    </w:lvl>
    <w:lvl w:ilvl="6" w:tentative="0">
      <w:start w:val="1"/>
      <w:numFmt w:val="decimal"/>
      <w:lvlText w:val="%1.%2.%3.%4.%5.%6.%7"/>
      <w:lvlJc w:val="left"/>
      <w:pPr>
        <w:ind w:left="1800" w:hanging="1800"/>
      </w:pPr>
      <w:rPr>
        <w:rFonts w:hint="default"/>
      </w:rPr>
    </w:lvl>
    <w:lvl w:ilvl="7" w:tentative="0">
      <w:start w:val="1"/>
      <w:numFmt w:val="decimal"/>
      <w:lvlText w:val="%1.%2.%3.%4.%5.%6.%7.%8"/>
      <w:lvlJc w:val="left"/>
      <w:pPr>
        <w:ind w:left="1800" w:hanging="1800"/>
      </w:pPr>
      <w:rPr>
        <w:rFonts w:hint="default"/>
      </w:rPr>
    </w:lvl>
    <w:lvl w:ilvl="8" w:tentative="0">
      <w:start w:val="1"/>
      <w:numFmt w:val="decimal"/>
      <w:lvlText w:val="%1.%2.%3.%4.%5.%6.%7.%8.%9"/>
      <w:lvlJc w:val="left"/>
      <w:pPr>
        <w:ind w:left="2160" w:hanging="2160"/>
      </w:pPr>
      <w:rPr>
        <w:rFonts w:hint="default"/>
      </w:rPr>
    </w:lvl>
  </w:abstractNum>
  <w:abstractNum w:abstractNumId="15">
    <w:nsid w:val="7E38070B"/>
    <w:multiLevelType w:val="multilevel"/>
    <w:tmpl w:val="7E38070B"/>
    <w:lvl w:ilvl="0" w:tentative="0">
      <w:start w:val="1"/>
      <w:numFmt w:val="decimal"/>
      <w:lvlText w:val="%1."/>
      <w:lvlJc w:val="left"/>
      <w:pPr>
        <w:ind w:left="568" w:hanging="568"/>
        <w:jc w:val="right"/>
      </w:pPr>
      <w:rPr>
        <w:rFonts w:eastAsia="Times New Roman" w:asciiTheme="minorHAnsi" w:hAnsiTheme="minorHAnsi" w:cstheme="minorHAnsi"/>
        <w:b/>
        <w:bCs/>
        <w:w w:val="100"/>
        <w:sz w:val="22"/>
        <w:szCs w:val="22"/>
        <w:lang w:val="en-US" w:eastAsia="en-US" w:bidi="ar-SA"/>
      </w:rPr>
    </w:lvl>
    <w:lvl w:ilvl="1" w:tentative="0">
      <w:start w:val="0"/>
      <w:numFmt w:val="bullet"/>
      <w:lvlText w:val=""/>
      <w:lvlJc w:val="left"/>
      <w:pPr>
        <w:ind w:left="760" w:hanging="308"/>
      </w:pPr>
      <w:rPr>
        <w:rFonts w:hint="default"/>
        <w:w w:val="100"/>
        <w:lang w:val="en-US" w:eastAsia="en-US" w:bidi="ar-SA"/>
      </w:rPr>
    </w:lvl>
    <w:lvl w:ilvl="2" w:tentative="0">
      <w:start w:val="0"/>
      <w:numFmt w:val="bullet"/>
      <w:lvlText w:val="•"/>
      <w:lvlJc w:val="left"/>
      <w:pPr>
        <w:ind w:left="1722" w:hanging="308"/>
      </w:pPr>
      <w:rPr>
        <w:rFonts w:hint="default"/>
        <w:lang w:val="en-US" w:eastAsia="en-US" w:bidi="ar-SA"/>
      </w:rPr>
    </w:lvl>
    <w:lvl w:ilvl="3" w:tentative="0">
      <w:start w:val="0"/>
      <w:numFmt w:val="bullet"/>
      <w:lvlText w:val="•"/>
      <w:lvlJc w:val="left"/>
      <w:pPr>
        <w:ind w:left="2676" w:hanging="308"/>
      </w:pPr>
      <w:rPr>
        <w:rFonts w:hint="default"/>
        <w:lang w:val="en-US" w:eastAsia="en-US" w:bidi="ar-SA"/>
      </w:rPr>
    </w:lvl>
    <w:lvl w:ilvl="4" w:tentative="0">
      <w:start w:val="0"/>
      <w:numFmt w:val="bullet"/>
      <w:lvlText w:val="•"/>
      <w:lvlJc w:val="left"/>
      <w:pPr>
        <w:ind w:left="3630" w:hanging="308"/>
      </w:pPr>
      <w:rPr>
        <w:rFonts w:hint="default"/>
        <w:lang w:val="en-US" w:eastAsia="en-US" w:bidi="ar-SA"/>
      </w:rPr>
    </w:lvl>
    <w:lvl w:ilvl="5" w:tentative="0">
      <w:start w:val="0"/>
      <w:numFmt w:val="bullet"/>
      <w:lvlText w:val="•"/>
      <w:lvlJc w:val="left"/>
      <w:pPr>
        <w:ind w:left="4584" w:hanging="308"/>
      </w:pPr>
      <w:rPr>
        <w:rFonts w:hint="default"/>
        <w:lang w:val="en-US" w:eastAsia="en-US" w:bidi="ar-SA"/>
      </w:rPr>
    </w:lvl>
    <w:lvl w:ilvl="6" w:tentative="0">
      <w:start w:val="0"/>
      <w:numFmt w:val="bullet"/>
      <w:lvlText w:val="•"/>
      <w:lvlJc w:val="left"/>
      <w:pPr>
        <w:ind w:left="5539" w:hanging="308"/>
      </w:pPr>
      <w:rPr>
        <w:rFonts w:hint="default"/>
        <w:lang w:val="en-US" w:eastAsia="en-US" w:bidi="ar-SA"/>
      </w:rPr>
    </w:lvl>
    <w:lvl w:ilvl="7" w:tentative="0">
      <w:start w:val="0"/>
      <w:numFmt w:val="bullet"/>
      <w:lvlText w:val="•"/>
      <w:lvlJc w:val="left"/>
      <w:pPr>
        <w:ind w:left="6493" w:hanging="308"/>
      </w:pPr>
      <w:rPr>
        <w:rFonts w:hint="default"/>
        <w:lang w:val="en-US" w:eastAsia="en-US" w:bidi="ar-SA"/>
      </w:rPr>
    </w:lvl>
    <w:lvl w:ilvl="8" w:tentative="0">
      <w:start w:val="0"/>
      <w:numFmt w:val="bullet"/>
      <w:lvlText w:val="•"/>
      <w:lvlJc w:val="left"/>
      <w:pPr>
        <w:ind w:left="7447" w:hanging="308"/>
      </w:pPr>
      <w:rPr>
        <w:rFonts w:hint="default"/>
        <w:lang w:val="en-US" w:eastAsia="en-US" w:bidi="ar-SA"/>
      </w:rPr>
    </w:lvl>
  </w:abstractNum>
  <w:num w:numId="1">
    <w:abstractNumId w:val="2"/>
  </w:num>
  <w:num w:numId="2">
    <w:abstractNumId w:val="10"/>
  </w:num>
  <w:num w:numId="3">
    <w:abstractNumId w:val="0"/>
  </w:num>
  <w:num w:numId="4">
    <w:abstractNumId w:val="3"/>
  </w:num>
  <w:num w:numId="5">
    <w:abstractNumId w:val="13"/>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2"/>
  </w:num>
  <w:num w:numId="9">
    <w:abstractNumId w:val="4"/>
  </w:num>
  <w:num w:numId="10">
    <w:abstractNumId w:val="6"/>
  </w:num>
  <w:num w:numId="11">
    <w:abstractNumId w:val="9"/>
  </w:num>
  <w:num w:numId="12">
    <w:abstractNumId w:val="11"/>
  </w:num>
  <w:num w:numId="13">
    <w:abstractNumId w:val="8"/>
  </w:num>
  <w:num w:numId="14">
    <w:abstractNumId w:val="7"/>
  </w:num>
  <w:num w:numId="15">
    <w:abstractNumId w:val="14"/>
  </w:num>
  <w:num w:numId="1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tbQ0NDE0NjSzNDG2NDJS0lEKTi0uzszPAykwrAUAjW+N9SwAAAA="/>
  </w:docVars>
  <w:rsids>
    <w:rsidRoot w:val="00E272A5"/>
    <w:rsid w:val="000009E3"/>
    <w:rsid w:val="00014D45"/>
    <w:rsid w:val="00020624"/>
    <w:rsid w:val="00042235"/>
    <w:rsid w:val="00047BF5"/>
    <w:rsid w:val="00077338"/>
    <w:rsid w:val="00080A3B"/>
    <w:rsid w:val="00091431"/>
    <w:rsid w:val="00091E96"/>
    <w:rsid w:val="000A1A2C"/>
    <w:rsid w:val="000A42CB"/>
    <w:rsid w:val="000A4E56"/>
    <w:rsid w:val="000A5033"/>
    <w:rsid w:val="000A5CA4"/>
    <w:rsid w:val="000D19E6"/>
    <w:rsid w:val="000D34EE"/>
    <w:rsid w:val="000D5831"/>
    <w:rsid w:val="000E45FB"/>
    <w:rsid w:val="000F2260"/>
    <w:rsid w:val="000F427E"/>
    <w:rsid w:val="000F5180"/>
    <w:rsid w:val="000F5375"/>
    <w:rsid w:val="00100B31"/>
    <w:rsid w:val="00113035"/>
    <w:rsid w:val="00114E36"/>
    <w:rsid w:val="00120BC2"/>
    <w:rsid w:val="00121C2A"/>
    <w:rsid w:val="0012302E"/>
    <w:rsid w:val="001262DC"/>
    <w:rsid w:val="00135168"/>
    <w:rsid w:val="00156F82"/>
    <w:rsid w:val="00163626"/>
    <w:rsid w:val="00164CCE"/>
    <w:rsid w:val="00167D41"/>
    <w:rsid w:val="001728BB"/>
    <w:rsid w:val="001778B6"/>
    <w:rsid w:val="00180059"/>
    <w:rsid w:val="0018773C"/>
    <w:rsid w:val="00193349"/>
    <w:rsid w:val="00195863"/>
    <w:rsid w:val="001A722D"/>
    <w:rsid w:val="001A7990"/>
    <w:rsid w:val="001A7FDA"/>
    <w:rsid w:val="001B386A"/>
    <w:rsid w:val="001B6E12"/>
    <w:rsid w:val="001C38AC"/>
    <w:rsid w:val="001C3EC7"/>
    <w:rsid w:val="001C41AF"/>
    <w:rsid w:val="001E0E15"/>
    <w:rsid w:val="001E117C"/>
    <w:rsid w:val="001E2620"/>
    <w:rsid w:val="001E5920"/>
    <w:rsid w:val="001F1E40"/>
    <w:rsid w:val="001F2C96"/>
    <w:rsid w:val="001F2F46"/>
    <w:rsid w:val="0020783D"/>
    <w:rsid w:val="00207EA6"/>
    <w:rsid w:val="002137B1"/>
    <w:rsid w:val="00217B15"/>
    <w:rsid w:val="00227BAD"/>
    <w:rsid w:val="002303CD"/>
    <w:rsid w:val="00242B30"/>
    <w:rsid w:val="00242D80"/>
    <w:rsid w:val="00247297"/>
    <w:rsid w:val="00251953"/>
    <w:rsid w:val="00251F96"/>
    <w:rsid w:val="00254E6C"/>
    <w:rsid w:val="00262B6E"/>
    <w:rsid w:val="00264DDD"/>
    <w:rsid w:val="00292148"/>
    <w:rsid w:val="002A7709"/>
    <w:rsid w:val="002C2DA0"/>
    <w:rsid w:val="002C747F"/>
    <w:rsid w:val="002D03DC"/>
    <w:rsid w:val="002E0070"/>
    <w:rsid w:val="002E0D0E"/>
    <w:rsid w:val="002F64E2"/>
    <w:rsid w:val="00301B6B"/>
    <w:rsid w:val="00306709"/>
    <w:rsid w:val="00307AC0"/>
    <w:rsid w:val="0031196B"/>
    <w:rsid w:val="0032295E"/>
    <w:rsid w:val="003257A1"/>
    <w:rsid w:val="00331B30"/>
    <w:rsid w:val="0034582F"/>
    <w:rsid w:val="00350F2F"/>
    <w:rsid w:val="003605CC"/>
    <w:rsid w:val="00370350"/>
    <w:rsid w:val="00391453"/>
    <w:rsid w:val="0039527D"/>
    <w:rsid w:val="003A3183"/>
    <w:rsid w:val="003A5977"/>
    <w:rsid w:val="003B008B"/>
    <w:rsid w:val="003C4AE1"/>
    <w:rsid w:val="003D2AD9"/>
    <w:rsid w:val="003D336D"/>
    <w:rsid w:val="003E2F53"/>
    <w:rsid w:val="003F3C4F"/>
    <w:rsid w:val="003F641B"/>
    <w:rsid w:val="004008BB"/>
    <w:rsid w:val="00410393"/>
    <w:rsid w:val="00412979"/>
    <w:rsid w:val="00413FC5"/>
    <w:rsid w:val="00414F63"/>
    <w:rsid w:val="00416202"/>
    <w:rsid w:val="0042709B"/>
    <w:rsid w:val="0043506D"/>
    <w:rsid w:val="00436986"/>
    <w:rsid w:val="00440658"/>
    <w:rsid w:val="00445D0D"/>
    <w:rsid w:val="004468C5"/>
    <w:rsid w:val="00456BF8"/>
    <w:rsid w:val="00460018"/>
    <w:rsid w:val="004628EF"/>
    <w:rsid w:val="0047294E"/>
    <w:rsid w:val="0047325A"/>
    <w:rsid w:val="004745D7"/>
    <w:rsid w:val="00483AD3"/>
    <w:rsid w:val="0048511E"/>
    <w:rsid w:val="00491E53"/>
    <w:rsid w:val="0049565B"/>
    <w:rsid w:val="00497D41"/>
    <w:rsid w:val="004A03D0"/>
    <w:rsid w:val="004A5418"/>
    <w:rsid w:val="004B1215"/>
    <w:rsid w:val="004B2AD4"/>
    <w:rsid w:val="004B2C51"/>
    <w:rsid w:val="004C1F50"/>
    <w:rsid w:val="004D72FF"/>
    <w:rsid w:val="004E17D1"/>
    <w:rsid w:val="004E7DE3"/>
    <w:rsid w:val="004F3DCB"/>
    <w:rsid w:val="00506EAA"/>
    <w:rsid w:val="00522808"/>
    <w:rsid w:val="00522B0B"/>
    <w:rsid w:val="00522CFA"/>
    <w:rsid w:val="005275B5"/>
    <w:rsid w:val="00540761"/>
    <w:rsid w:val="00540A8E"/>
    <w:rsid w:val="00542984"/>
    <w:rsid w:val="00542F05"/>
    <w:rsid w:val="00545F0B"/>
    <w:rsid w:val="00547255"/>
    <w:rsid w:val="005538F0"/>
    <w:rsid w:val="005539B7"/>
    <w:rsid w:val="00572D6E"/>
    <w:rsid w:val="0057463D"/>
    <w:rsid w:val="005747AD"/>
    <w:rsid w:val="00575759"/>
    <w:rsid w:val="00575E54"/>
    <w:rsid w:val="00580D10"/>
    <w:rsid w:val="00591E16"/>
    <w:rsid w:val="005936FE"/>
    <w:rsid w:val="005938A8"/>
    <w:rsid w:val="00593C47"/>
    <w:rsid w:val="00597E68"/>
    <w:rsid w:val="005A0328"/>
    <w:rsid w:val="005B4461"/>
    <w:rsid w:val="005C21FB"/>
    <w:rsid w:val="005C6468"/>
    <w:rsid w:val="005C686A"/>
    <w:rsid w:val="005D2F8A"/>
    <w:rsid w:val="005D7661"/>
    <w:rsid w:val="005E45C5"/>
    <w:rsid w:val="005E6CE9"/>
    <w:rsid w:val="005E7D4A"/>
    <w:rsid w:val="005F02A1"/>
    <w:rsid w:val="005F0EF8"/>
    <w:rsid w:val="005F10DD"/>
    <w:rsid w:val="005F5CA3"/>
    <w:rsid w:val="005F6841"/>
    <w:rsid w:val="00605D14"/>
    <w:rsid w:val="0060694B"/>
    <w:rsid w:val="00627B92"/>
    <w:rsid w:val="006310C2"/>
    <w:rsid w:val="00633944"/>
    <w:rsid w:val="0064788A"/>
    <w:rsid w:val="0065471C"/>
    <w:rsid w:val="00655440"/>
    <w:rsid w:val="00664C6F"/>
    <w:rsid w:val="0067474F"/>
    <w:rsid w:val="0067615D"/>
    <w:rsid w:val="00677D42"/>
    <w:rsid w:val="00682DA9"/>
    <w:rsid w:val="00683ADF"/>
    <w:rsid w:val="00687178"/>
    <w:rsid w:val="00687CBA"/>
    <w:rsid w:val="00692E67"/>
    <w:rsid w:val="00695F65"/>
    <w:rsid w:val="006C457A"/>
    <w:rsid w:val="006C6FC1"/>
    <w:rsid w:val="006D18E3"/>
    <w:rsid w:val="006D5DFA"/>
    <w:rsid w:val="006E00EF"/>
    <w:rsid w:val="006E12AB"/>
    <w:rsid w:val="006E346E"/>
    <w:rsid w:val="006E6096"/>
    <w:rsid w:val="006F06D0"/>
    <w:rsid w:val="006F157C"/>
    <w:rsid w:val="006F7112"/>
    <w:rsid w:val="00703680"/>
    <w:rsid w:val="0070374A"/>
    <w:rsid w:val="007048C8"/>
    <w:rsid w:val="00704ADE"/>
    <w:rsid w:val="00711E2D"/>
    <w:rsid w:val="00723045"/>
    <w:rsid w:val="007301C4"/>
    <w:rsid w:val="00730ABD"/>
    <w:rsid w:val="00735702"/>
    <w:rsid w:val="00735BEF"/>
    <w:rsid w:val="007404F3"/>
    <w:rsid w:val="007433DD"/>
    <w:rsid w:val="0074343B"/>
    <w:rsid w:val="0075640A"/>
    <w:rsid w:val="0077788B"/>
    <w:rsid w:val="0079229E"/>
    <w:rsid w:val="007977A3"/>
    <w:rsid w:val="007A371A"/>
    <w:rsid w:val="007B396D"/>
    <w:rsid w:val="007C1141"/>
    <w:rsid w:val="007C12C5"/>
    <w:rsid w:val="007C3D78"/>
    <w:rsid w:val="007D272A"/>
    <w:rsid w:val="007D6D69"/>
    <w:rsid w:val="007F212E"/>
    <w:rsid w:val="007F6128"/>
    <w:rsid w:val="007F688C"/>
    <w:rsid w:val="008041C3"/>
    <w:rsid w:val="008055DA"/>
    <w:rsid w:val="00811983"/>
    <w:rsid w:val="00820312"/>
    <w:rsid w:val="00836C5D"/>
    <w:rsid w:val="00843CBF"/>
    <w:rsid w:val="00845E1E"/>
    <w:rsid w:val="008464CD"/>
    <w:rsid w:val="00846F69"/>
    <w:rsid w:val="00850B25"/>
    <w:rsid w:val="00851B1D"/>
    <w:rsid w:val="00854E70"/>
    <w:rsid w:val="00863C11"/>
    <w:rsid w:val="008662D7"/>
    <w:rsid w:val="0087124C"/>
    <w:rsid w:val="008747A8"/>
    <w:rsid w:val="008845AD"/>
    <w:rsid w:val="00884CC6"/>
    <w:rsid w:val="008901DE"/>
    <w:rsid w:val="008901EF"/>
    <w:rsid w:val="00897210"/>
    <w:rsid w:val="008A3BCB"/>
    <w:rsid w:val="008A6ED7"/>
    <w:rsid w:val="008C2432"/>
    <w:rsid w:val="008C2639"/>
    <w:rsid w:val="008C4111"/>
    <w:rsid w:val="008C523C"/>
    <w:rsid w:val="008D3C0F"/>
    <w:rsid w:val="008D6321"/>
    <w:rsid w:val="008E40DD"/>
    <w:rsid w:val="008F20C1"/>
    <w:rsid w:val="00902B5F"/>
    <w:rsid w:val="009061A4"/>
    <w:rsid w:val="0090737D"/>
    <w:rsid w:val="00907BC1"/>
    <w:rsid w:val="0091395F"/>
    <w:rsid w:val="00913C70"/>
    <w:rsid w:val="00925A2A"/>
    <w:rsid w:val="00934608"/>
    <w:rsid w:val="009364FF"/>
    <w:rsid w:val="00937A23"/>
    <w:rsid w:val="00946AF3"/>
    <w:rsid w:val="009523AE"/>
    <w:rsid w:val="00954414"/>
    <w:rsid w:val="00967F13"/>
    <w:rsid w:val="00970A89"/>
    <w:rsid w:val="009723BF"/>
    <w:rsid w:val="00973401"/>
    <w:rsid w:val="00973A81"/>
    <w:rsid w:val="009766A8"/>
    <w:rsid w:val="0098618B"/>
    <w:rsid w:val="0099359C"/>
    <w:rsid w:val="009A154A"/>
    <w:rsid w:val="009B01FF"/>
    <w:rsid w:val="009C270C"/>
    <w:rsid w:val="009D7859"/>
    <w:rsid w:val="009D7DB4"/>
    <w:rsid w:val="009E45A3"/>
    <w:rsid w:val="009E755D"/>
    <w:rsid w:val="009F73DE"/>
    <w:rsid w:val="00A014B8"/>
    <w:rsid w:val="00A127FC"/>
    <w:rsid w:val="00A1355F"/>
    <w:rsid w:val="00A23453"/>
    <w:rsid w:val="00A41EDA"/>
    <w:rsid w:val="00A4347E"/>
    <w:rsid w:val="00A6692A"/>
    <w:rsid w:val="00A67718"/>
    <w:rsid w:val="00A70078"/>
    <w:rsid w:val="00A74E29"/>
    <w:rsid w:val="00A75B4D"/>
    <w:rsid w:val="00A75B77"/>
    <w:rsid w:val="00A823AF"/>
    <w:rsid w:val="00A83A7C"/>
    <w:rsid w:val="00A9666A"/>
    <w:rsid w:val="00A9784D"/>
    <w:rsid w:val="00AA119A"/>
    <w:rsid w:val="00AB7F4F"/>
    <w:rsid w:val="00AD7689"/>
    <w:rsid w:val="00AE013E"/>
    <w:rsid w:val="00AE78F4"/>
    <w:rsid w:val="00AF3A3B"/>
    <w:rsid w:val="00AF4A61"/>
    <w:rsid w:val="00B01C86"/>
    <w:rsid w:val="00B06A30"/>
    <w:rsid w:val="00B15993"/>
    <w:rsid w:val="00B220E4"/>
    <w:rsid w:val="00B22C60"/>
    <w:rsid w:val="00B23436"/>
    <w:rsid w:val="00B36E94"/>
    <w:rsid w:val="00B44BAF"/>
    <w:rsid w:val="00B46748"/>
    <w:rsid w:val="00B6290D"/>
    <w:rsid w:val="00B6569C"/>
    <w:rsid w:val="00B67A63"/>
    <w:rsid w:val="00B714D3"/>
    <w:rsid w:val="00B74F15"/>
    <w:rsid w:val="00B84A92"/>
    <w:rsid w:val="00B94115"/>
    <w:rsid w:val="00B9478F"/>
    <w:rsid w:val="00B96D95"/>
    <w:rsid w:val="00BA1E64"/>
    <w:rsid w:val="00BA5B6B"/>
    <w:rsid w:val="00BA61AA"/>
    <w:rsid w:val="00BB1479"/>
    <w:rsid w:val="00BB230F"/>
    <w:rsid w:val="00BB521C"/>
    <w:rsid w:val="00BC12FE"/>
    <w:rsid w:val="00BC1805"/>
    <w:rsid w:val="00BC20E9"/>
    <w:rsid w:val="00BC2D41"/>
    <w:rsid w:val="00BC51AE"/>
    <w:rsid w:val="00BC7F9C"/>
    <w:rsid w:val="00BD0B81"/>
    <w:rsid w:val="00BE3ACD"/>
    <w:rsid w:val="00BE5DE0"/>
    <w:rsid w:val="00BF154B"/>
    <w:rsid w:val="00BF3766"/>
    <w:rsid w:val="00BF5A87"/>
    <w:rsid w:val="00C07E95"/>
    <w:rsid w:val="00C21502"/>
    <w:rsid w:val="00C226AF"/>
    <w:rsid w:val="00C436EF"/>
    <w:rsid w:val="00C4577E"/>
    <w:rsid w:val="00C5530C"/>
    <w:rsid w:val="00C57446"/>
    <w:rsid w:val="00C57AC5"/>
    <w:rsid w:val="00C6084B"/>
    <w:rsid w:val="00C63D01"/>
    <w:rsid w:val="00C72C47"/>
    <w:rsid w:val="00C811D1"/>
    <w:rsid w:val="00C9788C"/>
    <w:rsid w:val="00C97B97"/>
    <w:rsid w:val="00CA7057"/>
    <w:rsid w:val="00CB569E"/>
    <w:rsid w:val="00CC25A7"/>
    <w:rsid w:val="00CC79CF"/>
    <w:rsid w:val="00CE01FD"/>
    <w:rsid w:val="00CE7840"/>
    <w:rsid w:val="00CE7C69"/>
    <w:rsid w:val="00CF01C5"/>
    <w:rsid w:val="00CF2EE0"/>
    <w:rsid w:val="00CF4003"/>
    <w:rsid w:val="00D0023E"/>
    <w:rsid w:val="00D00408"/>
    <w:rsid w:val="00D01EE5"/>
    <w:rsid w:val="00D021B4"/>
    <w:rsid w:val="00D076E0"/>
    <w:rsid w:val="00D12879"/>
    <w:rsid w:val="00D12AF3"/>
    <w:rsid w:val="00D13FB7"/>
    <w:rsid w:val="00D17826"/>
    <w:rsid w:val="00D26B90"/>
    <w:rsid w:val="00D64E94"/>
    <w:rsid w:val="00D76DCE"/>
    <w:rsid w:val="00D8070D"/>
    <w:rsid w:val="00D85548"/>
    <w:rsid w:val="00D900FD"/>
    <w:rsid w:val="00DA093A"/>
    <w:rsid w:val="00DA365D"/>
    <w:rsid w:val="00DA51C0"/>
    <w:rsid w:val="00DA7FC7"/>
    <w:rsid w:val="00DB1F19"/>
    <w:rsid w:val="00DD27D5"/>
    <w:rsid w:val="00DD2C5F"/>
    <w:rsid w:val="00DD49B1"/>
    <w:rsid w:val="00DF0DC0"/>
    <w:rsid w:val="00DF46DA"/>
    <w:rsid w:val="00DF4BD3"/>
    <w:rsid w:val="00DF50DA"/>
    <w:rsid w:val="00E02A75"/>
    <w:rsid w:val="00E03BA4"/>
    <w:rsid w:val="00E045E3"/>
    <w:rsid w:val="00E076C6"/>
    <w:rsid w:val="00E141DA"/>
    <w:rsid w:val="00E14F96"/>
    <w:rsid w:val="00E21760"/>
    <w:rsid w:val="00E272A5"/>
    <w:rsid w:val="00E35FD8"/>
    <w:rsid w:val="00E40FFF"/>
    <w:rsid w:val="00E45E90"/>
    <w:rsid w:val="00E47376"/>
    <w:rsid w:val="00E501B4"/>
    <w:rsid w:val="00E536B3"/>
    <w:rsid w:val="00E537A1"/>
    <w:rsid w:val="00E620E0"/>
    <w:rsid w:val="00E66487"/>
    <w:rsid w:val="00E706A6"/>
    <w:rsid w:val="00E7541D"/>
    <w:rsid w:val="00E93E6B"/>
    <w:rsid w:val="00EA0F6C"/>
    <w:rsid w:val="00EA2788"/>
    <w:rsid w:val="00EA588E"/>
    <w:rsid w:val="00EB5D56"/>
    <w:rsid w:val="00EB7B7C"/>
    <w:rsid w:val="00EC6B87"/>
    <w:rsid w:val="00ED3EDF"/>
    <w:rsid w:val="00EF2D94"/>
    <w:rsid w:val="00EF672C"/>
    <w:rsid w:val="00F06054"/>
    <w:rsid w:val="00F12CAF"/>
    <w:rsid w:val="00F2299F"/>
    <w:rsid w:val="00F22A8D"/>
    <w:rsid w:val="00F25FD4"/>
    <w:rsid w:val="00F26DA1"/>
    <w:rsid w:val="00F27B19"/>
    <w:rsid w:val="00F27B44"/>
    <w:rsid w:val="00F3380C"/>
    <w:rsid w:val="00F44A78"/>
    <w:rsid w:val="00F45DBC"/>
    <w:rsid w:val="00F47BEF"/>
    <w:rsid w:val="00F51788"/>
    <w:rsid w:val="00F53456"/>
    <w:rsid w:val="00F61090"/>
    <w:rsid w:val="00F63AA6"/>
    <w:rsid w:val="00F6680E"/>
    <w:rsid w:val="00F76F12"/>
    <w:rsid w:val="00F821C8"/>
    <w:rsid w:val="00F83CEE"/>
    <w:rsid w:val="00F90098"/>
    <w:rsid w:val="00F954FF"/>
    <w:rsid w:val="00F97540"/>
    <w:rsid w:val="00FA2653"/>
    <w:rsid w:val="00FD167F"/>
    <w:rsid w:val="00FE0970"/>
    <w:rsid w:val="00FE28EA"/>
    <w:rsid w:val="00FF34D3"/>
    <w:rsid w:val="00FF3DD6"/>
    <w:rsid w:val="60D24C8E"/>
  </w:rsids>
  <m:mathPr>
    <m:mathFont m:val="Cambria Math"/>
    <m:brkBin m:val="before"/>
    <m:brkBinSub m:val="--"/>
    <m:smallFrac m:val="0"/>
    <m:dispDef/>
    <m:lMargin m:val="0"/>
    <m:rMargin m:val="0"/>
    <m:defJc m:val="centerGroup"/>
    <m:wrapIndent m:val="1440"/>
    <m:intLim m:val="subSup"/>
    <m:naryLim m:val="undOvr"/>
  </m:mathPr>
  <w:themeFontLang w:val="en-IE"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0" w:name="footnote text"/>
    <w:lsdException w:qFormat="1"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0"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en-IE" w:eastAsia="en-US" w:bidi="ar-SA"/>
    </w:rPr>
  </w:style>
  <w:style w:type="paragraph" w:styleId="2">
    <w:name w:val="heading 1"/>
    <w:basedOn w:val="1"/>
    <w:next w:val="1"/>
    <w:link w:val="37"/>
    <w:qFormat/>
    <w:uiPriority w:val="9"/>
    <w:pPr>
      <w:keepNext/>
      <w:keepLines/>
      <w:spacing w:before="240" w:after="0"/>
      <w:outlineLvl w:val="0"/>
    </w:pPr>
    <w:rPr>
      <w:rFonts w:asciiTheme="majorHAnsi" w:hAnsiTheme="majorHAnsi" w:eastAsiaTheme="majorEastAsia" w:cstheme="majorBidi"/>
      <w:color w:val="376092" w:themeColor="accent1" w:themeShade="BF"/>
      <w:sz w:val="32"/>
      <w:szCs w:val="32"/>
    </w:rPr>
  </w:style>
  <w:style w:type="paragraph" w:styleId="3">
    <w:name w:val="heading 2"/>
    <w:basedOn w:val="1"/>
    <w:next w:val="1"/>
    <w:link w:val="38"/>
    <w:unhideWhenUsed/>
    <w:qFormat/>
    <w:uiPriority w:val="9"/>
    <w:pPr>
      <w:keepNext/>
      <w:keepLines/>
      <w:spacing w:before="40" w:after="0"/>
      <w:outlineLvl w:val="1"/>
    </w:pPr>
    <w:rPr>
      <w:rFonts w:asciiTheme="majorHAnsi" w:hAnsiTheme="majorHAnsi" w:eastAsiaTheme="majorEastAsia" w:cstheme="majorBidi"/>
      <w:color w:val="376092" w:themeColor="accent1" w:themeShade="BF"/>
      <w:sz w:val="26"/>
      <w:szCs w:val="26"/>
    </w:rPr>
  </w:style>
  <w:style w:type="character" w:default="1" w:styleId="4">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6">
    <w:name w:val="Balloon Text"/>
    <w:basedOn w:val="1"/>
    <w:link w:val="22"/>
    <w:semiHidden/>
    <w:unhideWhenUsed/>
    <w:qFormat/>
    <w:uiPriority w:val="99"/>
    <w:pPr>
      <w:spacing w:after="0" w:line="240" w:lineRule="auto"/>
    </w:pPr>
    <w:rPr>
      <w:rFonts w:ascii="Tahoma" w:hAnsi="Tahoma" w:cs="Tahoma"/>
      <w:sz w:val="16"/>
      <w:szCs w:val="16"/>
    </w:rPr>
  </w:style>
  <w:style w:type="paragraph" w:styleId="7">
    <w:name w:val="Body Text"/>
    <w:basedOn w:val="1"/>
    <w:link w:val="24"/>
    <w:qFormat/>
    <w:uiPriority w:val="1"/>
    <w:pPr>
      <w:spacing w:after="120" w:line="240" w:lineRule="auto"/>
    </w:pPr>
    <w:rPr>
      <w:rFonts w:ascii="Times New Roman" w:hAnsi="Times New Roman" w:eastAsia="Times New Roman" w:cs="Times New Roman"/>
      <w:sz w:val="24"/>
      <w:szCs w:val="24"/>
      <w:lang w:val="en-GB"/>
    </w:rPr>
  </w:style>
  <w:style w:type="character" w:styleId="8">
    <w:name w:val="annotation reference"/>
    <w:basedOn w:val="4"/>
    <w:semiHidden/>
    <w:unhideWhenUsed/>
    <w:qFormat/>
    <w:uiPriority w:val="99"/>
    <w:rPr>
      <w:sz w:val="16"/>
      <w:szCs w:val="16"/>
    </w:rPr>
  </w:style>
  <w:style w:type="paragraph" w:styleId="9">
    <w:name w:val="annotation text"/>
    <w:basedOn w:val="1"/>
    <w:link w:val="30"/>
    <w:semiHidden/>
    <w:unhideWhenUsed/>
    <w:qFormat/>
    <w:uiPriority w:val="99"/>
    <w:pPr>
      <w:spacing w:after="0" w:line="240" w:lineRule="auto"/>
    </w:pPr>
    <w:rPr>
      <w:rFonts w:ascii="Times" w:hAnsi="Times" w:eastAsia="Times New Roman" w:cs="Times New Roman"/>
      <w:sz w:val="20"/>
      <w:szCs w:val="20"/>
      <w:lang w:val="en-GB" w:eastAsia="en-IE"/>
    </w:rPr>
  </w:style>
  <w:style w:type="paragraph" w:styleId="10">
    <w:name w:val="annotation subject"/>
    <w:basedOn w:val="9"/>
    <w:next w:val="9"/>
    <w:link w:val="31"/>
    <w:semiHidden/>
    <w:unhideWhenUsed/>
    <w:qFormat/>
    <w:uiPriority w:val="99"/>
    <w:pPr>
      <w:spacing w:after="200"/>
    </w:pPr>
    <w:rPr>
      <w:rFonts w:asciiTheme="minorHAnsi" w:hAnsiTheme="minorHAnsi" w:eastAsiaTheme="minorHAnsi" w:cstheme="minorBidi"/>
      <w:b/>
      <w:bCs/>
      <w:lang w:val="en-IE" w:eastAsia="en-US"/>
    </w:rPr>
  </w:style>
  <w:style w:type="paragraph" w:styleId="11">
    <w:name w:val="footer"/>
    <w:basedOn w:val="1"/>
    <w:link w:val="21"/>
    <w:unhideWhenUsed/>
    <w:qFormat/>
    <w:uiPriority w:val="99"/>
    <w:pPr>
      <w:tabs>
        <w:tab w:val="center" w:pos="4513"/>
        <w:tab w:val="right" w:pos="9026"/>
      </w:tabs>
      <w:spacing w:after="0" w:line="240" w:lineRule="auto"/>
    </w:pPr>
  </w:style>
  <w:style w:type="character" w:styleId="12">
    <w:name w:val="footnote reference"/>
    <w:basedOn w:val="4"/>
    <w:semiHidden/>
    <w:unhideWhenUsed/>
    <w:qFormat/>
    <w:uiPriority w:val="0"/>
    <w:rPr>
      <w:vertAlign w:val="superscript"/>
    </w:rPr>
  </w:style>
  <w:style w:type="paragraph" w:styleId="13">
    <w:name w:val="footnote text"/>
    <w:basedOn w:val="1"/>
    <w:link w:val="26"/>
    <w:semiHidden/>
    <w:unhideWhenUsed/>
    <w:qFormat/>
    <w:uiPriority w:val="0"/>
    <w:pPr>
      <w:spacing w:after="0" w:line="240" w:lineRule="auto"/>
    </w:pPr>
    <w:rPr>
      <w:sz w:val="20"/>
      <w:szCs w:val="20"/>
    </w:rPr>
  </w:style>
  <w:style w:type="paragraph" w:styleId="14">
    <w:name w:val="header"/>
    <w:basedOn w:val="1"/>
    <w:link w:val="20"/>
    <w:unhideWhenUsed/>
    <w:qFormat/>
    <w:uiPriority w:val="0"/>
    <w:pPr>
      <w:tabs>
        <w:tab w:val="center" w:pos="4513"/>
        <w:tab w:val="right" w:pos="9026"/>
      </w:tabs>
      <w:spacing w:after="0" w:line="240" w:lineRule="auto"/>
    </w:pPr>
  </w:style>
  <w:style w:type="character" w:styleId="15">
    <w:name w:val="Hyperlink"/>
    <w:basedOn w:val="4"/>
    <w:unhideWhenUsed/>
    <w:qFormat/>
    <w:uiPriority w:val="99"/>
    <w:rPr>
      <w:color w:val="0000FF" w:themeColor="hyperlink"/>
      <w:u w:val="single"/>
      <w14:textFill>
        <w14:solidFill>
          <w14:schemeClr w14:val="hlink"/>
        </w14:solidFill>
      </w14:textFill>
    </w:rPr>
  </w:style>
  <w:style w:type="paragraph" w:styleId="16">
    <w:name w:val="Normal (Web)"/>
    <w:basedOn w:val="1"/>
    <w:semiHidden/>
    <w:unhideWhenUsed/>
    <w:qFormat/>
    <w:uiPriority w:val="99"/>
    <w:pPr>
      <w:spacing w:before="100" w:beforeAutospacing="1" w:after="100" w:afterAutospacing="1" w:line="240" w:lineRule="auto"/>
    </w:pPr>
    <w:rPr>
      <w:rFonts w:ascii="Times New Roman" w:hAnsi="Times New Roman" w:cs="Times New Roman" w:eastAsiaTheme="minorEastAsia"/>
      <w:sz w:val="24"/>
      <w:szCs w:val="24"/>
      <w:lang w:val="en-US"/>
    </w:rPr>
  </w:style>
  <w:style w:type="paragraph" w:styleId="17">
    <w:name w:val="Subtitle"/>
    <w:basedOn w:val="1"/>
    <w:next w:val="1"/>
    <w:link w:val="39"/>
    <w:qFormat/>
    <w:uiPriority w:val="11"/>
    <w:pPr>
      <w:spacing w:after="160"/>
    </w:pPr>
    <w:rPr>
      <w:rFonts w:eastAsiaTheme="minorEastAsia"/>
      <w:color w:val="595959" w:themeColor="text1" w:themeTint="A6"/>
      <w:spacing w:val="15"/>
      <w14:textFill>
        <w14:solidFill>
          <w14:schemeClr w14:val="tx1">
            <w14:lumMod w14:val="65000"/>
            <w14:lumOff w14:val="35000"/>
          </w14:schemeClr>
        </w14:solidFill>
      </w14:textFill>
    </w:rPr>
  </w:style>
  <w:style w:type="table" w:styleId="18">
    <w:name w:val="Table Grid"/>
    <w:basedOn w:val="5"/>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9">
    <w:name w:val="Title"/>
    <w:basedOn w:val="1"/>
    <w:link w:val="29"/>
    <w:qFormat/>
    <w:uiPriority w:val="10"/>
    <w:pPr>
      <w:snapToGrid w:val="0"/>
      <w:spacing w:before="120" w:after="120" w:line="240" w:lineRule="auto"/>
      <w:jc w:val="center"/>
    </w:pPr>
    <w:rPr>
      <w:rFonts w:ascii="Arial" w:hAnsi="Arial" w:eastAsia="Times New Roman" w:cs="Times New Roman"/>
      <w:b/>
      <w:sz w:val="28"/>
      <w:szCs w:val="20"/>
      <w:lang w:val="fr-BE"/>
    </w:rPr>
  </w:style>
  <w:style w:type="character" w:customStyle="1" w:styleId="20">
    <w:name w:val="Header Char"/>
    <w:basedOn w:val="4"/>
    <w:link w:val="14"/>
    <w:uiPriority w:val="99"/>
  </w:style>
  <w:style w:type="character" w:customStyle="1" w:styleId="21">
    <w:name w:val="Footer Char"/>
    <w:basedOn w:val="4"/>
    <w:link w:val="11"/>
    <w:uiPriority w:val="99"/>
  </w:style>
  <w:style w:type="character" w:customStyle="1" w:styleId="22">
    <w:name w:val="Balloon Text Char"/>
    <w:basedOn w:val="4"/>
    <w:link w:val="6"/>
    <w:semiHidden/>
    <w:qFormat/>
    <w:uiPriority w:val="99"/>
    <w:rPr>
      <w:rFonts w:ascii="Tahoma" w:hAnsi="Tahoma" w:cs="Tahoma"/>
      <w:sz w:val="16"/>
      <w:szCs w:val="16"/>
    </w:rPr>
  </w:style>
  <w:style w:type="paragraph" w:styleId="23">
    <w:name w:val="No Spacing"/>
    <w:link w:val="28"/>
    <w:qFormat/>
    <w:uiPriority w:val="1"/>
    <w:pPr>
      <w:spacing w:after="0" w:line="240" w:lineRule="auto"/>
    </w:pPr>
    <w:rPr>
      <w:rFonts w:asciiTheme="minorHAnsi" w:hAnsiTheme="minorHAnsi" w:eastAsiaTheme="minorHAnsi" w:cstheme="minorBidi"/>
      <w:sz w:val="22"/>
      <w:szCs w:val="22"/>
      <w:lang w:val="en-IE" w:eastAsia="en-US" w:bidi="ar-SA"/>
    </w:rPr>
  </w:style>
  <w:style w:type="character" w:customStyle="1" w:styleId="24">
    <w:name w:val="Body Text Char"/>
    <w:basedOn w:val="4"/>
    <w:link w:val="7"/>
    <w:qFormat/>
    <w:uiPriority w:val="0"/>
    <w:rPr>
      <w:rFonts w:ascii="Times New Roman" w:hAnsi="Times New Roman" w:eastAsia="Times New Roman" w:cs="Times New Roman"/>
      <w:sz w:val="24"/>
      <w:szCs w:val="24"/>
      <w:lang w:val="en-GB"/>
    </w:rPr>
  </w:style>
  <w:style w:type="paragraph" w:styleId="25">
    <w:name w:val="List Paragraph"/>
    <w:basedOn w:val="1"/>
    <w:link w:val="35"/>
    <w:qFormat/>
    <w:uiPriority w:val="1"/>
    <w:pPr>
      <w:ind w:left="720"/>
      <w:contextualSpacing/>
    </w:pPr>
  </w:style>
  <w:style w:type="character" w:customStyle="1" w:styleId="26">
    <w:name w:val="Footnote Text Char"/>
    <w:basedOn w:val="4"/>
    <w:link w:val="13"/>
    <w:semiHidden/>
    <w:qFormat/>
    <w:uiPriority w:val="99"/>
    <w:rPr>
      <w:sz w:val="20"/>
      <w:szCs w:val="20"/>
    </w:rPr>
  </w:style>
  <w:style w:type="paragraph" w:customStyle="1" w:styleId="27">
    <w:name w:val="Char2"/>
    <w:basedOn w:val="1"/>
    <w:qFormat/>
    <w:uiPriority w:val="0"/>
    <w:pPr>
      <w:spacing w:after="160" w:line="240" w:lineRule="exact"/>
    </w:pPr>
    <w:rPr>
      <w:rFonts w:ascii="Tahoma" w:hAnsi="Tahoma" w:eastAsia="Times New Roman" w:cs="Times New Roman"/>
      <w:sz w:val="20"/>
      <w:szCs w:val="20"/>
      <w:lang w:val="en-US"/>
    </w:rPr>
  </w:style>
  <w:style w:type="character" w:customStyle="1" w:styleId="28">
    <w:name w:val="No Spacing Char"/>
    <w:basedOn w:val="4"/>
    <w:link w:val="23"/>
    <w:qFormat/>
    <w:uiPriority w:val="1"/>
  </w:style>
  <w:style w:type="character" w:customStyle="1" w:styleId="29">
    <w:name w:val="Title Char"/>
    <w:basedOn w:val="4"/>
    <w:link w:val="19"/>
    <w:qFormat/>
    <w:uiPriority w:val="0"/>
    <w:rPr>
      <w:rFonts w:ascii="Arial" w:hAnsi="Arial" w:eastAsia="Times New Roman" w:cs="Times New Roman"/>
      <w:b/>
      <w:sz w:val="28"/>
      <w:szCs w:val="20"/>
      <w:lang w:val="fr-BE"/>
    </w:rPr>
  </w:style>
  <w:style w:type="character" w:customStyle="1" w:styleId="30">
    <w:name w:val="Comment Text Char"/>
    <w:basedOn w:val="4"/>
    <w:link w:val="9"/>
    <w:semiHidden/>
    <w:qFormat/>
    <w:uiPriority w:val="99"/>
    <w:rPr>
      <w:rFonts w:ascii="Times" w:hAnsi="Times" w:eastAsia="Times New Roman" w:cs="Times New Roman"/>
      <w:sz w:val="20"/>
      <w:szCs w:val="20"/>
      <w:lang w:val="en-GB" w:eastAsia="en-IE"/>
    </w:rPr>
  </w:style>
  <w:style w:type="character" w:customStyle="1" w:styleId="31">
    <w:name w:val="Comment Subject Char"/>
    <w:basedOn w:val="30"/>
    <w:link w:val="10"/>
    <w:semiHidden/>
    <w:qFormat/>
    <w:uiPriority w:val="99"/>
    <w:rPr>
      <w:rFonts w:ascii="Times" w:hAnsi="Times" w:eastAsia="Times New Roman" w:cs="Times New Roman"/>
      <w:b/>
      <w:bCs/>
      <w:sz w:val="20"/>
      <w:szCs w:val="20"/>
      <w:lang w:val="en-GB" w:eastAsia="en-IE"/>
    </w:rPr>
  </w:style>
  <w:style w:type="table" w:customStyle="1" w:styleId="32">
    <w:name w:val="Table Grid1"/>
    <w:basedOn w:val="5"/>
    <w:qFormat/>
    <w:uiPriority w:val="99"/>
    <w:pPr>
      <w:spacing w:after="0" w:line="240" w:lineRule="auto"/>
    </w:pPr>
    <w:rPr>
      <w:rFonts w:ascii="Times" w:hAnsi="Times" w:eastAsia="Times New Roman" w:cs="Times New Roman"/>
      <w:sz w:val="20"/>
      <w:szCs w:val="20"/>
      <w:lang w:eastAsia="en-I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33">
    <w:name w:val="Unresolved Mention1"/>
    <w:basedOn w:val="4"/>
    <w:semiHidden/>
    <w:unhideWhenUsed/>
    <w:qFormat/>
    <w:uiPriority w:val="99"/>
    <w:rPr>
      <w:color w:val="605E5C"/>
      <w:shd w:val="clear" w:color="auto" w:fill="E1DFDD"/>
    </w:rPr>
  </w:style>
  <w:style w:type="character" w:customStyle="1" w:styleId="34">
    <w:name w:val="Unresolved Mention2"/>
    <w:basedOn w:val="4"/>
    <w:semiHidden/>
    <w:unhideWhenUsed/>
    <w:qFormat/>
    <w:uiPriority w:val="99"/>
    <w:rPr>
      <w:color w:val="605E5C"/>
      <w:shd w:val="clear" w:color="auto" w:fill="E1DFDD"/>
    </w:rPr>
  </w:style>
  <w:style w:type="character" w:customStyle="1" w:styleId="35">
    <w:name w:val="List Paragraph Char"/>
    <w:link w:val="25"/>
    <w:qFormat/>
    <w:uiPriority w:val="34"/>
  </w:style>
  <w:style w:type="paragraph" w:customStyle="1" w:styleId="36">
    <w:name w:val="Table Paragraph"/>
    <w:basedOn w:val="1"/>
    <w:qFormat/>
    <w:uiPriority w:val="1"/>
    <w:pPr>
      <w:widowControl w:val="0"/>
      <w:autoSpaceDE w:val="0"/>
      <w:autoSpaceDN w:val="0"/>
      <w:spacing w:after="0" w:line="240" w:lineRule="auto"/>
    </w:pPr>
    <w:rPr>
      <w:rFonts w:ascii="Calibri" w:hAnsi="Calibri" w:eastAsia="Calibri" w:cs="Calibri"/>
      <w:lang w:val="en-US"/>
    </w:rPr>
  </w:style>
  <w:style w:type="character" w:customStyle="1" w:styleId="37">
    <w:name w:val="Heading 1 Char"/>
    <w:basedOn w:val="4"/>
    <w:link w:val="2"/>
    <w:qFormat/>
    <w:uiPriority w:val="9"/>
    <w:rPr>
      <w:rFonts w:asciiTheme="majorHAnsi" w:hAnsiTheme="majorHAnsi" w:eastAsiaTheme="majorEastAsia" w:cstheme="majorBidi"/>
      <w:color w:val="376092" w:themeColor="accent1" w:themeShade="BF"/>
      <w:sz w:val="32"/>
      <w:szCs w:val="32"/>
    </w:rPr>
  </w:style>
  <w:style w:type="character" w:customStyle="1" w:styleId="38">
    <w:name w:val="Heading 2 Char"/>
    <w:basedOn w:val="4"/>
    <w:link w:val="3"/>
    <w:qFormat/>
    <w:uiPriority w:val="9"/>
    <w:rPr>
      <w:rFonts w:asciiTheme="majorHAnsi" w:hAnsiTheme="majorHAnsi" w:eastAsiaTheme="majorEastAsia" w:cstheme="majorBidi"/>
      <w:color w:val="376092" w:themeColor="accent1" w:themeShade="BF"/>
      <w:sz w:val="26"/>
      <w:szCs w:val="26"/>
    </w:rPr>
  </w:style>
  <w:style w:type="character" w:customStyle="1" w:styleId="39">
    <w:name w:val="Subtitle Char"/>
    <w:basedOn w:val="4"/>
    <w:link w:val="17"/>
    <w:qFormat/>
    <w:uiPriority w:val="11"/>
    <w:rPr>
      <w:rFonts w:eastAsiaTheme="minorEastAsia"/>
      <w:color w:val="595959" w:themeColor="text1" w:themeTint="A6"/>
      <w:spacing w:val="15"/>
      <w14:textFill>
        <w14:solidFill>
          <w14:schemeClr w14:val="tx1">
            <w14:lumMod w14:val="65000"/>
            <w14:lumOff w14:val="35000"/>
          </w14:schemeClr>
        </w14:solidFill>
      </w14:textFill>
    </w:rPr>
  </w:style>
  <w:style w:type="character" w:customStyle="1" w:styleId="40">
    <w:name w:val="Unresolved Mention"/>
    <w:basedOn w:val="4"/>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header" Target="header5.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2" Type="http://schemas.openxmlformats.org/officeDocument/2006/relationships/fontTable" Target="fontTable.xml"/><Relationship Id="rId21" Type="http://schemas.openxmlformats.org/officeDocument/2006/relationships/customXml" Target="../customXml/item5.xml"/><Relationship Id="rId20" Type="http://schemas.openxmlformats.org/officeDocument/2006/relationships/customXml" Target="../customXml/item4.xml"/><Relationship Id="rId2" Type="http://schemas.openxmlformats.org/officeDocument/2006/relationships/settings" Target="settings.xml"/><Relationship Id="rId19" Type="http://schemas.openxmlformats.org/officeDocument/2006/relationships/customXml" Target="../customXml/item3.xml"/><Relationship Id="rId18" Type="http://schemas.openxmlformats.org/officeDocument/2006/relationships/customXml" Target="../customXml/item2.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3.png"/><Relationship Id="rId14" Type="http://schemas.openxmlformats.org/officeDocument/2006/relationships/image" Target="media/image2.pn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header" Target="header7.xml"/><Relationship Id="rId10" Type="http://schemas.openxmlformats.org/officeDocument/2006/relationships/header" Target="header6.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ct:contentTypeSchema xmlns:ct="http://schemas.microsoft.com/office/2006/metadata/contentType" xmlns:ma="http://schemas.microsoft.com/office/2006/metadata/properties/metaAttributes" ct:_="" ma:_="" ma:contentTypeName="Document" ma:contentTypeID="0x0101009FEFD3F71C6A274F91AAB54F2B23CBCA" ma:contentTypeVersion="14" ma:contentTypeDescription="Create a new document." ma:contentTypeScope="" ma:versionID="db2ed682ece4b2f4747596c2941d4642">
  <xsd:schema xmlns:xsd="http://www.w3.org/2001/XMLSchema" xmlns:xs="http://www.w3.org/2001/XMLSchema" xmlns:p="http://schemas.microsoft.com/office/2006/metadata/properties" xmlns:ns3="bb5e1068-a399-497a-8c64-bf7ca07fab5a" xmlns:ns4="5a5237ec-95f5-4aa7-b227-703e888bd61a" targetNamespace="http://schemas.microsoft.com/office/2006/metadata/properties" ma:root="true" ma:fieldsID="1175a3f57f73c9bbdb11236788cadd4d" ns3:_="" ns4:_="">
    <xsd:import namespace="bb5e1068-a399-497a-8c64-bf7ca07fab5a"/>
    <xsd:import namespace="5a5237ec-95f5-4aa7-b227-703e888bd61a"/>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4:SharedWithUsers" minOccurs="0"/>
                <xsd:element ref="ns4:SharedWithDetails" minOccurs="0"/>
                <xsd:element ref="ns4:SharingHintHash"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b5e1068-a399-497a-8c64-bf7ca07fab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_activity" ma:index="18" nillable="true" ma:displayName="_activity" ma:hidden="true" ma:internalName="_activity">
      <xsd:simpleType>
        <xsd:restriction base="dms:Note"/>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ystemTags" ma:index="20" nillable="true" ma:displayName="MediaServiceSystemTags" ma:hidden="true" ma:internalName="MediaServiceSystemTags" ma:readOnly="true">
      <xsd:simpleType>
        <xsd:restriction base="dms:Note"/>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a5237ec-95f5-4aa7-b227-703e888bd61a"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activity xmlns="bb5e1068-a399-497a-8c64-bf7ca07fab5a" xsi:nil="true"/>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645D6E1-1D8A-4524-9D18-82983D86F852}">
  <ds:schemaRefs/>
</ds:datastoreItem>
</file>

<file path=customXml/itemProps3.xml><?xml version="1.0" encoding="utf-8"?>
<ds:datastoreItem xmlns:ds="http://schemas.openxmlformats.org/officeDocument/2006/customXml" ds:itemID="{BA77FD14-CFEE-4B1D-934E-A19CEA8F3BC2}">
  <ds:schemaRefs/>
</ds:datastoreItem>
</file>

<file path=customXml/itemProps4.xml><?xml version="1.0" encoding="utf-8"?>
<ds:datastoreItem xmlns:ds="http://schemas.openxmlformats.org/officeDocument/2006/customXml" ds:itemID="{03B8339C-41B5-4EC5-9E95-BE773B44F5E5}">
  <ds:schemaRefs/>
</ds:datastoreItem>
</file>

<file path=customXml/itemProps5.xml><?xml version="1.0" encoding="utf-8"?>
<ds:datastoreItem xmlns:ds="http://schemas.openxmlformats.org/officeDocument/2006/customXml" ds:itemID="{F363380C-0353-4005-B8BA-0A33A310A19F}">
  <ds:schemaRefs/>
</ds:datastoreItem>
</file>

<file path=docProps/app.xml><?xml version="1.0" encoding="utf-8"?>
<Properties xmlns="http://schemas.openxmlformats.org/officeDocument/2006/extended-properties" xmlns:vt="http://schemas.openxmlformats.org/officeDocument/2006/docPropsVTypes">
  <Template>Normal</Template>
  <Company>Concern World</Company>
  <Pages>16</Pages>
  <Words>3064</Words>
  <Characters>17467</Characters>
  <Lines>145</Lines>
  <Paragraphs>40</Paragraphs>
  <TotalTime>34</TotalTime>
  <ScaleCrop>false</ScaleCrop>
  <LinksUpToDate>false</LinksUpToDate>
  <CharactersWithSpaces>20491</CharactersWithSpaces>
  <Application>WPS Office_12.2.0.18607_F1E327BC-269C-435d-A152-05C5408002CA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2024-10-30T06:09:00Z</dcterms:created>
  <dc:creator>Abdihakim  Abdullahi</dc:creator>
  <cp:lastModifiedBy>User</cp:lastModifiedBy>
  <cp:lastPrinted>2019-07-02T12:05:00Z</cp:lastPrinted>
  <dcterms:modified xsi:type="dcterms:W3CDTF">2024-10-31T06:34:52Z</dcterms:modified>
  <dc:title>Full Tender Dossier</dc:title>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0x0101009FEFD3F71C6A274F91AAB54F2B23CBCA</vt:lpwstr>
  </property>
  <property fmtid="{D5CDD505-2E9C-101B-9397-08002B2CF9AE}" pid="3" name="KSOProductBuildVer">
    <vt:lpwstr>1033-12.2.0.18607</vt:lpwstr>
  </property>
  <property fmtid="{D5CDD505-2E9C-101B-9397-08002B2CF9AE}" pid="4" name="ICV">
    <vt:lpwstr>C91B842940D64585B75E45F9266F8081_12</vt:lpwstr>
  </property>
</Properties>
</file>