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609E9" w14:textId="44F01569" w:rsidR="00630CF7" w:rsidRPr="00C33314" w:rsidRDefault="00A23678" w:rsidP="00C33314">
      <w:pPr>
        <w:spacing w:line="200" w:lineRule="exact"/>
        <w:jc w:val="both"/>
        <w:rPr>
          <w:rFonts w:ascii="Arial" w:hAnsi="Arial" w:cs="Arial"/>
        </w:rPr>
      </w:pPr>
      <w:r>
        <w:rPr>
          <w:rFonts w:ascii="Arial" w:hAnsi="Arial" w:cs="Arial"/>
          <w:noProof/>
        </w:rPr>
        <w:drawing>
          <wp:anchor distT="0" distB="0" distL="114300" distR="114300" simplePos="0" relativeHeight="251658240" behindDoc="0" locked="0" layoutInCell="1" allowOverlap="1" wp14:anchorId="207A0471" wp14:editId="1080865C">
            <wp:simplePos x="0" y="0"/>
            <wp:positionH relativeFrom="column">
              <wp:posOffset>1419490</wp:posOffset>
            </wp:positionH>
            <wp:positionV relativeFrom="paragraph">
              <wp:posOffset>-714396</wp:posOffset>
            </wp:positionV>
            <wp:extent cx="3024554" cy="3024554"/>
            <wp:effectExtent l="165100" t="165100" r="163195" b="163195"/>
            <wp:wrapNone/>
            <wp:docPr id="19889567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956709" name="Picture 1988956709"/>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24554" cy="3024554"/>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FC0469" w:rsidRPr="00C33314">
        <w:rPr>
          <w:rFonts w:ascii="Arial" w:hAnsi="Arial" w:cs="Arial"/>
        </w:rPr>
        <w:tab/>
      </w:r>
    </w:p>
    <w:p w14:paraId="6957135F" w14:textId="2FA26C54" w:rsidR="00630CF7" w:rsidRPr="00C33314" w:rsidRDefault="00946EA6" w:rsidP="00C33314">
      <w:pPr>
        <w:spacing w:before="9" w:line="260" w:lineRule="exact"/>
        <w:jc w:val="both"/>
        <w:rPr>
          <w:rFonts w:ascii="Arial" w:hAnsi="Arial" w:cs="Arial"/>
        </w:rPr>
      </w:pPr>
      <w:r>
        <w:rPr>
          <w:noProof/>
        </w:rPr>
        <w:drawing>
          <wp:inline distT="0" distB="0" distL="0" distR="0" wp14:anchorId="22DFF30E" wp14:editId="047C2A6B">
            <wp:extent cx="2311400" cy="1647825"/>
            <wp:effectExtent l="0" t="0" r="0" b="0"/>
            <wp:docPr id="1"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11400" cy="1647825"/>
                    </a:xfrm>
                    <a:prstGeom prst="rect">
                      <a:avLst/>
                    </a:prstGeom>
                    <a:noFill/>
                    <a:ln>
                      <a:noFill/>
                    </a:ln>
                  </pic:spPr>
                </pic:pic>
              </a:graphicData>
            </a:graphic>
          </wp:inline>
        </w:drawing>
      </w:r>
    </w:p>
    <w:p w14:paraId="4C8F1AA6" w14:textId="21C2B03F" w:rsidR="00630CF7" w:rsidRPr="00C33314" w:rsidRDefault="00630CF7" w:rsidP="00C33314">
      <w:pPr>
        <w:ind w:left="2540"/>
        <w:jc w:val="both"/>
        <w:rPr>
          <w:rFonts w:ascii="Arial" w:hAnsi="Arial" w:cs="Arial"/>
        </w:rPr>
      </w:pPr>
    </w:p>
    <w:p w14:paraId="28FE24CD" w14:textId="77777777" w:rsidR="00630CF7" w:rsidRPr="00C33314" w:rsidRDefault="00630CF7" w:rsidP="00C33314">
      <w:pPr>
        <w:spacing w:line="200" w:lineRule="exact"/>
        <w:jc w:val="both"/>
        <w:rPr>
          <w:rFonts w:ascii="Arial" w:hAnsi="Arial" w:cs="Arial"/>
        </w:rPr>
      </w:pPr>
    </w:p>
    <w:p w14:paraId="38D6A5CA" w14:textId="77777777" w:rsidR="00630CF7" w:rsidRPr="00C33314" w:rsidRDefault="00630CF7" w:rsidP="00C33314">
      <w:pPr>
        <w:spacing w:line="200" w:lineRule="exact"/>
        <w:jc w:val="both"/>
        <w:rPr>
          <w:rFonts w:ascii="Arial" w:hAnsi="Arial" w:cs="Arial"/>
        </w:rPr>
      </w:pPr>
    </w:p>
    <w:p w14:paraId="1DA2FDA4" w14:textId="77777777" w:rsidR="00630CF7" w:rsidRPr="00C33314" w:rsidRDefault="00630CF7" w:rsidP="00C33314">
      <w:pPr>
        <w:spacing w:line="200" w:lineRule="exact"/>
        <w:jc w:val="both"/>
        <w:rPr>
          <w:rFonts w:ascii="Arial" w:hAnsi="Arial" w:cs="Arial"/>
        </w:rPr>
      </w:pPr>
    </w:p>
    <w:p w14:paraId="10E94C74" w14:textId="77777777" w:rsidR="00630CF7" w:rsidRPr="00C33314" w:rsidRDefault="00630CF7" w:rsidP="00C33314">
      <w:pPr>
        <w:spacing w:line="200" w:lineRule="exact"/>
        <w:jc w:val="both"/>
        <w:rPr>
          <w:rFonts w:ascii="Arial" w:hAnsi="Arial" w:cs="Arial"/>
        </w:rPr>
      </w:pPr>
    </w:p>
    <w:p w14:paraId="6126C9BE" w14:textId="77777777" w:rsidR="00630CF7" w:rsidRPr="00C33314" w:rsidRDefault="00630CF7" w:rsidP="00C33314">
      <w:pPr>
        <w:spacing w:line="200" w:lineRule="exact"/>
        <w:jc w:val="both"/>
        <w:rPr>
          <w:rFonts w:ascii="Arial" w:hAnsi="Arial" w:cs="Arial"/>
        </w:rPr>
      </w:pPr>
    </w:p>
    <w:p w14:paraId="2816626E" w14:textId="77777777" w:rsidR="00630CF7" w:rsidRPr="00C33314" w:rsidRDefault="00630CF7" w:rsidP="00C33314">
      <w:pPr>
        <w:spacing w:line="200" w:lineRule="exact"/>
        <w:jc w:val="both"/>
        <w:rPr>
          <w:rFonts w:ascii="Arial" w:hAnsi="Arial" w:cs="Arial"/>
        </w:rPr>
      </w:pPr>
    </w:p>
    <w:p w14:paraId="7DCAD8B8" w14:textId="77777777" w:rsidR="00630CF7" w:rsidRPr="00C33314" w:rsidRDefault="00630CF7" w:rsidP="00C33314">
      <w:pPr>
        <w:spacing w:line="200" w:lineRule="exact"/>
        <w:jc w:val="center"/>
        <w:rPr>
          <w:rFonts w:ascii="Arial" w:hAnsi="Arial" w:cs="Arial"/>
        </w:rPr>
      </w:pPr>
    </w:p>
    <w:p w14:paraId="69E904FA" w14:textId="77777777" w:rsidR="00630CF7" w:rsidRPr="00C33314" w:rsidRDefault="00630CF7" w:rsidP="00C33314">
      <w:pPr>
        <w:spacing w:line="200" w:lineRule="exact"/>
        <w:jc w:val="center"/>
        <w:rPr>
          <w:rFonts w:ascii="Arial" w:hAnsi="Arial" w:cs="Arial"/>
        </w:rPr>
      </w:pPr>
    </w:p>
    <w:p w14:paraId="2B70C782" w14:textId="77777777" w:rsidR="00630CF7" w:rsidRPr="00C33314" w:rsidRDefault="00630CF7" w:rsidP="00C33314">
      <w:pPr>
        <w:spacing w:line="200" w:lineRule="exact"/>
        <w:jc w:val="center"/>
        <w:rPr>
          <w:rFonts w:ascii="Arial" w:hAnsi="Arial" w:cs="Arial"/>
        </w:rPr>
      </w:pPr>
    </w:p>
    <w:p w14:paraId="20A29427" w14:textId="77777777" w:rsidR="00630CF7" w:rsidRPr="00C33314" w:rsidRDefault="00630CF7" w:rsidP="00C33314">
      <w:pPr>
        <w:spacing w:line="200" w:lineRule="exact"/>
        <w:jc w:val="center"/>
        <w:rPr>
          <w:rFonts w:ascii="Arial" w:hAnsi="Arial" w:cs="Arial"/>
        </w:rPr>
      </w:pPr>
    </w:p>
    <w:p w14:paraId="7F425F92" w14:textId="77777777" w:rsidR="00A23678" w:rsidRDefault="00A23678" w:rsidP="00C33314">
      <w:pPr>
        <w:spacing w:before="29" w:line="450" w:lineRule="auto"/>
        <w:ind w:left="187" w:right="191"/>
        <w:jc w:val="center"/>
        <w:rPr>
          <w:rFonts w:ascii="Arial" w:hAnsi="Arial" w:cs="Arial"/>
          <w:b/>
        </w:rPr>
      </w:pPr>
    </w:p>
    <w:p w14:paraId="0E42AD4A" w14:textId="77777777" w:rsidR="00A23678" w:rsidRDefault="00A23678" w:rsidP="00C33314">
      <w:pPr>
        <w:spacing w:before="29" w:line="450" w:lineRule="auto"/>
        <w:ind w:left="187" w:right="191"/>
        <w:jc w:val="center"/>
        <w:rPr>
          <w:rFonts w:ascii="Arial" w:hAnsi="Arial" w:cs="Arial"/>
          <w:b/>
        </w:rPr>
      </w:pPr>
    </w:p>
    <w:p w14:paraId="7D09ACD8" w14:textId="77777777" w:rsidR="00A23678" w:rsidRDefault="00A23678" w:rsidP="00C33314">
      <w:pPr>
        <w:spacing w:before="29" w:line="450" w:lineRule="auto"/>
        <w:ind w:left="187" w:right="191"/>
        <w:jc w:val="center"/>
        <w:rPr>
          <w:rFonts w:ascii="Arial" w:hAnsi="Arial" w:cs="Arial"/>
          <w:b/>
        </w:rPr>
      </w:pPr>
    </w:p>
    <w:p w14:paraId="181A726A" w14:textId="2EFEB8F0" w:rsidR="00630CF7" w:rsidRPr="00B817C5" w:rsidRDefault="00FC0469" w:rsidP="00C33314">
      <w:pPr>
        <w:spacing w:before="29" w:line="450" w:lineRule="auto"/>
        <w:ind w:left="187" w:right="191"/>
        <w:jc w:val="center"/>
        <w:rPr>
          <w:rStyle w:val="IntenseReference"/>
          <w:sz w:val="40"/>
          <w:szCs w:val="40"/>
        </w:rPr>
      </w:pPr>
      <w:r w:rsidRPr="00B817C5">
        <w:rPr>
          <w:rStyle w:val="IntenseReference"/>
          <w:sz w:val="40"/>
          <w:szCs w:val="40"/>
        </w:rPr>
        <w:t>LIFELINE GEDO</w:t>
      </w:r>
      <w:r w:rsidR="00DD675B" w:rsidRPr="00B817C5">
        <w:rPr>
          <w:rStyle w:val="IntenseReference"/>
          <w:sz w:val="40"/>
          <w:szCs w:val="40"/>
        </w:rPr>
        <w:t xml:space="preserve"> (LLG)</w:t>
      </w:r>
    </w:p>
    <w:p w14:paraId="49A4029B" w14:textId="77777777" w:rsidR="00630CF7" w:rsidRPr="00B817C5" w:rsidRDefault="00630CF7" w:rsidP="00C33314">
      <w:pPr>
        <w:spacing w:before="5" w:line="120" w:lineRule="exact"/>
        <w:jc w:val="center"/>
        <w:rPr>
          <w:rStyle w:val="IntenseReference"/>
          <w:sz w:val="40"/>
          <w:szCs w:val="40"/>
        </w:rPr>
      </w:pPr>
    </w:p>
    <w:p w14:paraId="3404D3B2" w14:textId="77777777" w:rsidR="00630CF7" w:rsidRPr="00B817C5" w:rsidRDefault="00630CF7" w:rsidP="00C33314">
      <w:pPr>
        <w:spacing w:line="200" w:lineRule="exact"/>
        <w:jc w:val="center"/>
        <w:rPr>
          <w:rStyle w:val="IntenseReference"/>
          <w:sz w:val="40"/>
          <w:szCs w:val="40"/>
        </w:rPr>
      </w:pPr>
    </w:p>
    <w:p w14:paraId="383A0FE8" w14:textId="77777777" w:rsidR="00630CF7" w:rsidRPr="00B817C5" w:rsidRDefault="00630CF7" w:rsidP="00C33314">
      <w:pPr>
        <w:spacing w:line="200" w:lineRule="exact"/>
        <w:jc w:val="center"/>
        <w:rPr>
          <w:rStyle w:val="IntenseReference"/>
          <w:sz w:val="40"/>
          <w:szCs w:val="40"/>
        </w:rPr>
      </w:pPr>
    </w:p>
    <w:p w14:paraId="2681129F" w14:textId="77777777" w:rsidR="00051737" w:rsidRPr="00B817C5" w:rsidRDefault="00221D50" w:rsidP="00C33314">
      <w:pPr>
        <w:spacing w:line="900" w:lineRule="auto"/>
        <w:ind w:left="1557" w:right="1562"/>
        <w:jc w:val="center"/>
        <w:rPr>
          <w:rStyle w:val="IntenseReference"/>
          <w:sz w:val="40"/>
          <w:szCs w:val="40"/>
        </w:rPr>
      </w:pPr>
      <w:r w:rsidRPr="00B817C5">
        <w:rPr>
          <w:rStyle w:val="IntenseReference"/>
          <w:sz w:val="40"/>
          <w:szCs w:val="40"/>
        </w:rPr>
        <w:t>CALL FOR PROPOSALS: INSTITUTIONAL AU</w:t>
      </w:r>
      <w:r w:rsidR="00DD675B" w:rsidRPr="00B817C5">
        <w:rPr>
          <w:rStyle w:val="IntenseReference"/>
          <w:sz w:val="40"/>
          <w:szCs w:val="40"/>
        </w:rPr>
        <w:t xml:space="preserve">DIT </w:t>
      </w:r>
    </w:p>
    <w:p w14:paraId="40B42159" w14:textId="77777777" w:rsidR="00630CF7" w:rsidRPr="00B817C5" w:rsidRDefault="00630CF7" w:rsidP="00C33314">
      <w:pPr>
        <w:spacing w:line="900" w:lineRule="auto"/>
        <w:ind w:left="1557" w:right="1562"/>
        <w:jc w:val="center"/>
        <w:rPr>
          <w:rStyle w:val="IntenseReference"/>
          <w:sz w:val="40"/>
          <w:szCs w:val="40"/>
        </w:rPr>
      </w:pPr>
    </w:p>
    <w:p w14:paraId="2B4875B6" w14:textId="77777777" w:rsidR="00FB30FD" w:rsidRPr="00B817C5" w:rsidRDefault="00FB30FD" w:rsidP="00C33314">
      <w:pPr>
        <w:spacing w:line="900" w:lineRule="auto"/>
        <w:ind w:left="1557" w:right="1562"/>
        <w:jc w:val="center"/>
        <w:rPr>
          <w:rStyle w:val="IntenseReference"/>
          <w:sz w:val="40"/>
          <w:szCs w:val="40"/>
        </w:rPr>
      </w:pPr>
    </w:p>
    <w:p w14:paraId="09CDC383" w14:textId="194023A8" w:rsidR="00A23678" w:rsidRDefault="00A23678" w:rsidP="00B817C5">
      <w:pPr>
        <w:spacing w:line="900" w:lineRule="auto"/>
        <w:ind w:left="1557" w:right="1562"/>
        <w:jc w:val="center"/>
        <w:rPr>
          <w:rStyle w:val="Strong"/>
          <w:b w:val="0"/>
          <w:bCs w:val="0"/>
        </w:rPr>
      </w:pPr>
      <w:r w:rsidRPr="00B817C5">
        <w:rPr>
          <w:rStyle w:val="IntenseReference"/>
          <w:sz w:val="40"/>
          <w:szCs w:val="40"/>
        </w:rPr>
        <w:t>Financial Years 2026 – 2029</w:t>
      </w:r>
    </w:p>
    <w:p w14:paraId="3B8B5915" w14:textId="585D2E80" w:rsidR="00A23678" w:rsidRPr="00A23678" w:rsidRDefault="00A23678" w:rsidP="00A23678">
      <w:pPr>
        <w:pStyle w:val="Heading6"/>
        <w:ind w:left="0" w:firstLine="0"/>
        <w:rPr>
          <w:rStyle w:val="IntenseReference"/>
          <w:b/>
          <w:bCs/>
        </w:rPr>
      </w:pPr>
      <w:r w:rsidRPr="00A23678">
        <w:rPr>
          <w:rStyle w:val="IntenseReference"/>
          <w:b/>
          <w:bCs/>
        </w:rPr>
        <w:lastRenderedPageBreak/>
        <w:t>1. Introduction</w:t>
      </w:r>
    </w:p>
    <w:p w14:paraId="6BE54BC6" w14:textId="77777777" w:rsidR="00A23678" w:rsidRDefault="00A23678" w:rsidP="00A23678">
      <w:pPr>
        <w:pStyle w:val="NormalWeb"/>
      </w:pPr>
      <w:r>
        <w:t>These Terms of Reference define the requirements for the external audit of Lifeline Gedo (LLG) for the financial years ending 31st December 2026 through 31st December 2029. The audit will cover the organization’s consolidated financial statements, including all donor-funded projects implemented during the respective financial periods.</w:t>
      </w:r>
    </w:p>
    <w:p w14:paraId="5698E044" w14:textId="77777777" w:rsidR="00A23678" w:rsidRDefault="00A23678" w:rsidP="00A23678">
      <w:pPr>
        <w:pStyle w:val="NormalWeb"/>
      </w:pPr>
      <w:r>
        <w:t>The audit will include a financial audit, as well as compliance and performance components, ensuring that LLG’s financial reporting, use of funds, and operational systems meet internationally accepted standards and donor requirements.</w:t>
      </w:r>
    </w:p>
    <w:p w14:paraId="5BF94A6C" w14:textId="77777777" w:rsidR="00A23678" w:rsidRPr="00A23678" w:rsidRDefault="00A23678" w:rsidP="00A23678">
      <w:pPr>
        <w:pStyle w:val="Heading6"/>
        <w:ind w:left="0" w:firstLine="0"/>
        <w:rPr>
          <w:rStyle w:val="IntenseReference"/>
        </w:rPr>
      </w:pPr>
      <w:r w:rsidRPr="00A23678">
        <w:rPr>
          <w:rStyle w:val="IntenseReference"/>
          <w:b/>
          <w:bCs/>
        </w:rPr>
        <w:t>2. Background</w:t>
      </w:r>
    </w:p>
    <w:p w14:paraId="05A8F5DE" w14:textId="77777777" w:rsidR="00A23678" w:rsidRDefault="00A23678" w:rsidP="00A23678">
      <w:pPr>
        <w:pStyle w:val="NormalWeb"/>
      </w:pPr>
      <w:r>
        <w:t>Lifeline Gedo (LLG) is a Somali national non-governmental organization established in 2005, implementing humanitarian and development programs across sectors including Health and Nutrition, WASH, Food Security and Livelihoods, and Resilience programming. The organization operates across Gedo, Benadir, and Middle Jubba regions, working in partnership with institutional donors, UN agencies, and international NGOs.</w:t>
      </w:r>
    </w:p>
    <w:p w14:paraId="3DECF6F4" w14:textId="45454487" w:rsidR="00A23678" w:rsidRDefault="00A23678" w:rsidP="00A23678">
      <w:pPr>
        <w:pStyle w:val="NormalWeb"/>
      </w:pPr>
      <w:r>
        <w:t xml:space="preserve">LLG manages a diversified portfolio of grants funded by </w:t>
      </w:r>
      <w:r w:rsidR="00F05F2D">
        <w:t xml:space="preserve">many </w:t>
      </w:r>
      <w:r>
        <w:t xml:space="preserve">partners </w:t>
      </w:r>
      <w:r w:rsidR="00F05F2D">
        <w:t>inclduing UN, INGOs, Direct funding from donor like FCDO and ECHO through consortiums</w:t>
      </w:r>
      <w:r>
        <w:t>. These projects require strict adherence to financial management standards, transparency, and accountability.</w:t>
      </w:r>
    </w:p>
    <w:p w14:paraId="46CAB60C" w14:textId="77777777" w:rsidR="00A23678" w:rsidRDefault="00A23678" w:rsidP="00A23678">
      <w:pPr>
        <w:pStyle w:val="NormalWeb"/>
      </w:pPr>
      <w:r>
        <w:t>The organization maintains financial systems, internal controls, and procurement procedures aligned with international best practices. However, as part of strengthening governance and ensuring continued donor confidence, LLG seeks to engage an independent external audit firm to conduct annual audits and provide professional assurance on its financial statements and systems.</w:t>
      </w:r>
    </w:p>
    <w:p w14:paraId="242A0359" w14:textId="77777777" w:rsidR="00A23678" w:rsidRPr="00651955" w:rsidRDefault="00A23678" w:rsidP="00651955">
      <w:pPr>
        <w:pStyle w:val="Heading6"/>
        <w:ind w:left="0" w:firstLine="0"/>
        <w:rPr>
          <w:rStyle w:val="IntenseReference"/>
          <w:i/>
          <w:iCs/>
        </w:rPr>
      </w:pPr>
      <w:r w:rsidRPr="00651955">
        <w:rPr>
          <w:rStyle w:val="IntenseReference"/>
          <w:b/>
          <w:bCs/>
          <w:i/>
          <w:iCs/>
        </w:rPr>
        <w:t>3. Objectives of the Audit</w:t>
      </w:r>
    </w:p>
    <w:p w14:paraId="7ACF2C1E" w14:textId="77777777" w:rsidR="00A23678" w:rsidRDefault="00A23678" w:rsidP="00A23678">
      <w:pPr>
        <w:pStyle w:val="NormalWeb"/>
      </w:pPr>
      <w:r>
        <w:t>The overall objective of the audit is to provide LLG’s management, Board of Directors, and its partners with reasonable assurance that the organization’s financial statements present a true and fair view of its financial position.</w:t>
      </w:r>
    </w:p>
    <w:p w14:paraId="78DC8357" w14:textId="77777777" w:rsidR="00A23678" w:rsidRDefault="00A23678" w:rsidP="00A23678">
      <w:pPr>
        <w:pStyle w:val="NormalWeb"/>
      </w:pPr>
      <w:r>
        <w:t>The audit is also intended to assess whether financial transactions are carried out in accordance with approved budgets, donor agreements, and applicable laws and regulations.</w:t>
      </w:r>
    </w:p>
    <w:p w14:paraId="3EA797F7" w14:textId="77777777" w:rsidR="00A23678" w:rsidRDefault="00A23678" w:rsidP="00A23678">
      <w:pPr>
        <w:pStyle w:val="NormalWeb"/>
      </w:pPr>
      <w:r>
        <w:t>Beyond financial assurance, the audit will provide an independent assessment of the effectiveness of LLG’s internal controls, financial systems, and operational processes, identifying areas for improvement and strengthening institutional capacity.</w:t>
      </w:r>
    </w:p>
    <w:p w14:paraId="7A29B32C" w14:textId="77777777" w:rsidR="00A23678" w:rsidRPr="00651955" w:rsidRDefault="00A23678" w:rsidP="00651955">
      <w:pPr>
        <w:pStyle w:val="Heading6"/>
        <w:ind w:left="0" w:firstLine="0"/>
        <w:rPr>
          <w:rStyle w:val="IntenseReference"/>
          <w:i/>
          <w:iCs/>
        </w:rPr>
      </w:pPr>
      <w:r w:rsidRPr="00651955">
        <w:rPr>
          <w:rStyle w:val="IntenseReference"/>
          <w:b/>
          <w:bCs/>
          <w:i/>
          <w:iCs/>
        </w:rPr>
        <w:t>4. Scope of the Audit</w:t>
      </w:r>
    </w:p>
    <w:p w14:paraId="2CCB899C" w14:textId="77777777" w:rsidR="00A23678" w:rsidRDefault="00A23678" w:rsidP="00A23678">
      <w:pPr>
        <w:pStyle w:val="NormalWeb"/>
      </w:pPr>
      <w:r>
        <w:t>The audit will cover LLG’s annual financial statements on a consolidated basis, including all funding streams and project activities implemented during the financial year under review.</w:t>
      </w:r>
    </w:p>
    <w:p w14:paraId="176AEB6F" w14:textId="77777777" w:rsidR="00A23678" w:rsidRDefault="00A23678" w:rsidP="00A23678">
      <w:pPr>
        <w:pStyle w:val="NormalWeb"/>
      </w:pPr>
      <w:r>
        <w:t>The scope includes three interrelated components:</w:t>
      </w:r>
    </w:p>
    <w:p w14:paraId="7BD6B8EB" w14:textId="77777777" w:rsidR="00A23678" w:rsidRPr="000421AC" w:rsidRDefault="00A23678" w:rsidP="00651955">
      <w:pPr>
        <w:pStyle w:val="Heading3"/>
        <w:ind w:left="1440"/>
        <w:rPr>
          <w:rStyle w:val="IntenseReference"/>
          <w:i/>
          <w:iCs/>
          <w:color w:val="002060"/>
          <w:sz w:val="22"/>
          <w:szCs w:val="22"/>
        </w:rPr>
      </w:pPr>
      <w:r w:rsidRPr="000421AC">
        <w:rPr>
          <w:rStyle w:val="IntenseReference"/>
          <w:i/>
          <w:iCs/>
          <w:color w:val="002060"/>
          <w:sz w:val="22"/>
          <w:szCs w:val="22"/>
        </w:rPr>
        <w:lastRenderedPageBreak/>
        <w:t>Financial Audit</w:t>
      </w:r>
    </w:p>
    <w:p w14:paraId="77810707" w14:textId="77777777" w:rsidR="00A23678" w:rsidRDefault="00A23678" w:rsidP="00651955">
      <w:pPr>
        <w:pStyle w:val="NormalWeb"/>
        <w:ind w:left="720"/>
      </w:pPr>
      <w:r>
        <w:t>The financial audit will be conducted in accordance with International Standards on Auditing (ISA). It will involve examination of financial records, verification of transactions, and validation of supporting documentation to determine whether financial statements are free from material misstatement.</w:t>
      </w:r>
    </w:p>
    <w:p w14:paraId="2BF79AE5" w14:textId="77777777" w:rsidR="00A23678" w:rsidRPr="000421AC" w:rsidRDefault="00A23678" w:rsidP="000421AC">
      <w:pPr>
        <w:pStyle w:val="Heading3"/>
        <w:ind w:left="1440"/>
        <w:rPr>
          <w:rStyle w:val="IntenseReference"/>
          <w:i/>
          <w:iCs/>
          <w:color w:val="002060"/>
          <w:sz w:val="22"/>
          <w:szCs w:val="22"/>
        </w:rPr>
      </w:pPr>
      <w:r w:rsidRPr="000421AC">
        <w:rPr>
          <w:rStyle w:val="IntenseReference"/>
          <w:i/>
          <w:iCs/>
          <w:color w:val="002060"/>
          <w:sz w:val="22"/>
          <w:szCs w:val="22"/>
        </w:rPr>
        <w:t>Compliance Audit</w:t>
      </w:r>
    </w:p>
    <w:p w14:paraId="54FE06B3" w14:textId="77777777" w:rsidR="00A23678" w:rsidRDefault="00A23678" w:rsidP="00651955">
      <w:pPr>
        <w:pStyle w:val="NormalWeb"/>
        <w:ind w:left="720"/>
      </w:pPr>
      <w:r>
        <w:t>The compliance component will assess whether financial transactions and program expenditures comply with:</w:t>
      </w:r>
    </w:p>
    <w:p w14:paraId="3053F41E" w14:textId="77777777" w:rsidR="00A23678" w:rsidRDefault="00A23678" w:rsidP="00651955">
      <w:pPr>
        <w:pStyle w:val="NormalWeb"/>
        <w:numPr>
          <w:ilvl w:val="0"/>
          <w:numId w:val="12"/>
        </w:numPr>
        <w:tabs>
          <w:tab w:val="clear" w:pos="720"/>
          <w:tab w:val="num" w:pos="1440"/>
        </w:tabs>
        <w:ind w:left="1440"/>
      </w:pPr>
      <w:r>
        <w:t>Donor agreements and grant conditions</w:t>
      </w:r>
    </w:p>
    <w:p w14:paraId="1FC8FCBD" w14:textId="77777777" w:rsidR="00A23678" w:rsidRDefault="00A23678" w:rsidP="00651955">
      <w:pPr>
        <w:pStyle w:val="NormalWeb"/>
        <w:numPr>
          <w:ilvl w:val="0"/>
          <w:numId w:val="12"/>
        </w:numPr>
        <w:tabs>
          <w:tab w:val="clear" w:pos="720"/>
          <w:tab w:val="num" w:pos="1440"/>
        </w:tabs>
        <w:ind w:left="1440"/>
      </w:pPr>
      <w:r>
        <w:t>LLG financial and procurement policies</w:t>
      </w:r>
    </w:p>
    <w:p w14:paraId="7C94B054" w14:textId="77777777" w:rsidR="00A23678" w:rsidRDefault="00A23678" w:rsidP="00651955">
      <w:pPr>
        <w:pStyle w:val="NormalWeb"/>
        <w:numPr>
          <w:ilvl w:val="0"/>
          <w:numId w:val="12"/>
        </w:numPr>
        <w:tabs>
          <w:tab w:val="clear" w:pos="720"/>
          <w:tab w:val="num" w:pos="1440"/>
        </w:tabs>
        <w:ind w:left="1440"/>
      </w:pPr>
      <w:r>
        <w:t>Applicable national laws and regulations</w:t>
      </w:r>
    </w:p>
    <w:p w14:paraId="6F3D8644" w14:textId="77777777" w:rsidR="00A23678" w:rsidRPr="000421AC" w:rsidRDefault="00A23678" w:rsidP="000421AC">
      <w:pPr>
        <w:pStyle w:val="Heading3"/>
        <w:ind w:left="1440"/>
        <w:rPr>
          <w:rStyle w:val="IntenseReference"/>
          <w:i/>
          <w:iCs/>
          <w:color w:val="002060"/>
          <w:sz w:val="22"/>
          <w:szCs w:val="22"/>
        </w:rPr>
      </w:pPr>
      <w:r w:rsidRPr="000421AC">
        <w:rPr>
          <w:rStyle w:val="IntenseReference"/>
          <w:i/>
          <w:iCs/>
          <w:color w:val="002060"/>
          <w:sz w:val="22"/>
          <w:szCs w:val="22"/>
        </w:rPr>
        <w:t>Performance Audit</w:t>
      </w:r>
    </w:p>
    <w:p w14:paraId="2654D35E" w14:textId="77777777" w:rsidR="00A23678" w:rsidRDefault="00A23678" w:rsidP="00651955">
      <w:pPr>
        <w:pStyle w:val="NormalWeb"/>
        <w:ind w:left="720"/>
      </w:pPr>
      <w:r>
        <w:t>The performance audit will assess whether LLG’s systems, processes, and resource utilization reflect principles of economy, efficiency, and effectiveness. This includes reviewing whether resources are used optimally and whether internal processes support sound financial management.</w:t>
      </w:r>
    </w:p>
    <w:p w14:paraId="17C805BE" w14:textId="77777777" w:rsidR="00A23678" w:rsidRPr="00651955" w:rsidRDefault="00A23678" w:rsidP="00651955">
      <w:pPr>
        <w:pStyle w:val="Heading6"/>
        <w:ind w:left="0" w:firstLine="0"/>
        <w:rPr>
          <w:rStyle w:val="IntenseReference"/>
          <w:i/>
          <w:iCs/>
        </w:rPr>
      </w:pPr>
      <w:r w:rsidRPr="00651955">
        <w:rPr>
          <w:rStyle w:val="IntenseReference"/>
          <w:b/>
          <w:bCs/>
          <w:i/>
          <w:iCs/>
        </w:rPr>
        <w:t>5. Audit Approach and Methodology</w:t>
      </w:r>
    </w:p>
    <w:p w14:paraId="6F9100CB" w14:textId="77777777" w:rsidR="00A23678" w:rsidRDefault="00A23678" w:rsidP="00A23678">
      <w:pPr>
        <w:pStyle w:val="NormalWeb"/>
      </w:pPr>
      <w:r>
        <w:t>The audit firm is expected to adopt a risk-based approach, ensuring that audit procedures are guided by materiality and risk assessment.</w:t>
      </w:r>
    </w:p>
    <w:p w14:paraId="28D8637C" w14:textId="77777777" w:rsidR="00A23678" w:rsidRDefault="00A23678" w:rsidP="00A23678">
      <w:pPr>
        <w:pStyle w:val="NormalWeb"/>
      </w:pPr>
      <w:r>
        <w:t>The audit process will include planning, interim review (where applicable), fieldwork, and reporting. During this process, the auditor will gain a thorough understanding of LLG’s financial systems, internal controls, and operational environment.</w:t>
      </w:r>
    </w:p>
    <w:p w14:paraId="106D4991" w14:textId="77777777" w:rsidR="00A23678" w:rsidRDefault="00A23678" w:rsidP="00A23678">
      <w:pPr>
        <w:pStyle w:val="NormalWeb"/>
      </w:pPr>
      <w:r>
        <w:t>The methodology should include a combination of document review, sampling, verification, analytical procedures, interviews, and system walkthroughs. The auditor is expected to exercise professional judgment in determining sample sizes and testing approaches, ensuring sufficient and appropriate audit evidence is obtained.</w:t>
      </w:r>
    </w:p>
    <w:p w14:paraId="1F56C870" w14:textId="77777777" w:rsidR="00A23678" w:rsidRPr="00651955" w:rsidRDefault="00A23678" w:rsidP="00651955">
      <w:pPr>
        <w:pStyle w:val="Heading6"/>
        <w:ind w:left="0" w:firstLine="0"/>
        <w:rPr>
          <w:rStyle w:val="IntenseReference"/>
          <w:i/>
          <w:iCs/>
        </w:rPr>
      </w:pPr>
      <w:r w:rsidRPr="00651955">
        <w:rPr>
          <w:rStyle w:val="IntenseReference"/>
          <w:b/>
          <w:bCs/>
          <w:i/>
          <w:iCs/>
        </w:rPr>
        <w:t>6. Specific Audit Procedures</w:t>
      </w:r>
    </w:p>
    <w:p w14:paraId="5F542463" w14:textId="77777777" w:rsidR="00A23678" w:rsidRDefault="00A23678" w:rsidP="00A23678">
      <w:pPr>
        <w:pStyle w:val="NormalWeb"/>
      </w:pPr>
      <w:r>
        <w:t>While the audit firm retains responsibility for designing its procedures, the following minimum requirements are expected:</w:t>
      </w:r>
    </w:p>
    <w:p w14:paraId="3A04D08B" w14:textId="3493FD1F" w:rsidR="00A23678" w:rsidRPr="000421AC" w:rsidRDefault="00651955" w:rsidP="00651955">
      <w:pPr>
        <w:pStyle w:val="Heading3"/>
        <w:ind w:left="720" w:firstLine="0"/>
        <w:rPr>
          <w:rStyle w:val="IntenseReference"/>
          <w:i/>
          <w:iCs/>
          <w:color w:val="002060"/>
          <w:sz w:val="22"/>
          <w:szCs w:val="22"/>
        </w:rPr>
      </w:pPr>
      <w:r w:rsidRPr="000421AC">
        <w:rPr>
          <w:rStyle w:val="IntenseReference"/>
          <w:i/>
          <w:iCs/>
          <w:color w:val="002060"/>
          <w:sz w:val="22"/>
          <w:szCs w:val="22"/>
        </w:rPr>
        <w:t xml:space="preserve">6.1 </w:t>
      </w:r>
      <w:r w:rsidR="00A23678" w:rsidRPr="000421AC">
        <w:rPr>
          <w:rStyle w:val="IntenseReference"/>
          <w:i/>
          <w:iCs/>
          <w:color w:val="002060"/>
          <w:sz w:val="22"/>
          <w:szCs w:val="22"/>
        </w:rPr>
        <w:t>General Procedures</w:t>
      </w:r>
    </w:p>
    <w:p w14:paraId="65C13185" w14:textId="77777777" w:rsidR="00A23678" w:rsidRDefault="00A23678" w:rsidP="00651955">
      <w:pPr>
        <w:pStyle w:val="NormalWeb"/>
        <w:ind w:left="720"/>
      </w:pPr>
      <w:r>
        <w:t>The auditor will undertake a comprehensive review of LLG’s financial systems and internal control environment. This includes assessing the accounting system in use, reviewing financial workflows, and evaluating the alignment between financial records and approved budgets.</w:t>
      </w:r>
    </w:p>
    <w:p w14:paraId="3F95B107" w14:textId="77777777" w:rsidR="00A23678" w:rsidRDefault="00A23678" w:rsidP="00651955">
      <w:pPr>
        <w:pStyle w:val="NormalWeb"/>
        <w:ind w:left="720"/>
      </w:pPr>
      <w:r>
        <w:lastRenderedPageBreak/>
        <w:t>The audit will also include process walkthroughs and discussions with relevant staff to assess the design and implementation of key controls, as well as the overall financial management capacity of the organization.</w:t>
      </w:r>
    </w:p>
    <w:p w14:paraId="6CB54117" w14:textId="4E8B6033" w:rsidR="00A23678" w:rsidRPr="000421AC" w:rsidRDefault="00651955" w:rsidP="00651955">
      <w:pPr>
        <w:pStyle w:val="Heading3"/>
        <w:ind w:left="720" w:firstLine="0"/>
        <w:rPr>
          <w:rStyle w:val="IntenseReference"/>
          <w:i/>
          <w:iCs/>
          <w:color w:val="002060"/>
          <w:sz w:val="22"/>
          <w:szCs w:val="22"/>
        </w:rPr>
      </w:pPr>
      <w:r w:rsidRPr="000421AC">
        <w:rPr>
          <w:rStyle w:val="IntenseReference"/>
          <w:i/>
          <w:iCs/>
          <w:color w:val="002060"/>
          <w:sz w:val="22"/>
          <w:szCs w:val="22"/>
        </w:rPr>
        <w:t xml:space="preserve">6.2 </w:t>
      </w:r>
      <w:r w:rsidR="00A23678" w:rsidRPr="000421AC">
        <w:rPr>
          <w:rStyle w:val="IntenseReference"/>
          <w:i/>
          <w:iCs/>
          <w:color w:val="002060"/>
          <w:sz w:val="22"/>
          <w:szCs w:val="22"/>
        </w:rPr>
        <w:t>Financial Audit Procedures</w:t>
      </w:r>
    </w:p>
    <w:p w14:paraId="008F109C" w14:textId="77777777" w:rsidR="00A23678" w:rsidRDefault="00A23678" w:rsidP="00651955">
      <w:pPr>
        <w:pStyle w:val="NormalWeb"/>
        <w:ind w:left="720"/>
      </w:pPr>
      <w:r>
        <w:t>The audit will include verification of bank balances through direct confirmation, reconciliation of funds received from donors, and testing of expenditures to confirm proper classification and compliance with approved budgets.</w:t>
      </w:r>
    </w:p>
    <w:p w14:paraId="0B7CF0E4" w14:textId="77777777" w:rsidR="00A23678" w:rsidRDefault="00A23678" w:rsidP="00651955">
      <w:pPr>
        <w:pStyle w:val="NormalWeb"/>
        <w:ind w:left="720"/>
      </w:pPr>
      <w:r>
        <w:t>The auditor will review supporting documentation for sampled transactions, ensuring completeness and authenticity. Asset registers will also be reviewed to confirm existence and valuation of assets.</w:t>
      </w:r>
    </w:p>
    <w:p w14:paraId="5332017E" w14:textId="0375D13A" w:rsidR="00A23678" w:rsidRDefault="00651955" w:rsidP="00651955">
      <w:pPr>
        <w:pStyle w:val="Heading3"/>
        <w:ind w:left="720" w:firstLine="0"/>
      </w:pPr>
      <w:r w:rsidRPr="000421AC">
        <w:rPr>
          <w:rStyle w:val="IntenseReference"/>
          <w:i/>
          <w:iCs/>
          <w:color w:val="002060"/>
          <w:sz w:val="22"/>
          <w:szCs w:val="22"/>
        </w:rPr>
        <w:t xml:space="preserve">6.3 </w:t>
      </w:r>
      <w:r w:rsidR="00A23678" w:rsidRPr="000421AC">
        <w:rPr>
          <w:rStyle w:val="IntenseReference"/>
          <w:i/>
          <w:iCs/>
          <w:color w:val="002060"/>
          <w:sz w:val="22"/>
          <w:szCs w:val="22"/>
        </w:rPr>
        <w:t>Compliance Procedures</w:t>
      </w:r>
    </w:p>
    <w:p w14:paraId="407019A0" w14:textId="77777777" w:rsidR="00A23678" w:rsidRDefault="00A23678" w:rsidP="00651955">
      <w:pPr>
        <w:pStyle w:val="NormalWeb"/>
        <w:ind w:left="720"/>
      </w:pPr>
      <w:r>
        <w:t>The auditor will review compliance with donor agreements, internal policies, and regulatory requirements. This includes assessing procurement processes, payroll systems, tax compliance, and adherence to contractual obligations.</w:t>
      </w:r>
    </w:p>
    <w:p w14:paraId="2793DF00" w14:textId="716EDBE3" w:rsidR="00A23678" w:rsidRPr="000421AC" w:rsidRDefault="00651955" w:rsidP="00651955">
      <w:pPr>
        <w:pStyle w:val="Heading3"/>
        <w:ind w:left="720" w:firstLine="0"/>
        <w:rPr>
          <w:rStyle w:val="IntenseReference"/>
          <w:i/>
          <w:iCs/>
          <w:color w:val="002060"/>
          <w:sz w:val="22"/>
          <w:szCs w:val="22"/>
        </w:rPr>
      </w:pPr>
      <w:r w:rsidRPr="000421AC">
        <w:rPr>
          <w:rStyle w:val="IntenseReference"/>
          <w:i/>
          <w:iCs/>
          <w:color w:val="002060"/>
          <w:sz w:val="22"/>
          <w:szCs w:val="22"/>
        </w:rPr>
        <w:t xml:space="preserve">6.4 </w:t>
      </w:r>
      <w:r w:rsidR="00A23678" w:rsidRPr="000421AC">
        <w:rPr>
          <w:rStyle w:val="IntenseReference"/>
          <w:i/>
          <w:iCs/>
          <w:color w:val="002060"/>
          <w:sz w:val="22"/>
          <w:szCs w:val="22"/>
        </w:rPr>
        <w:t>Performance Procedures</w:t>
      </w:r>
    </w:p>
    <w:p w14:paraId="6EDECE9A" w14:textId="77777777" w:rsidR="00A23678" w:rsidRDefault="00A23678" w:rsidP="00651955">
      <w:pPr>
        <w:pStyle w:val="NormalWeb"/>
        <w:ind w:left="720"/>
      </w:pPr>
      <w:r>
        <w:t>The auditor will evaluate key operational processes such as procurement, budgeting, and financial monitoring. This includes reviewing whether adequate controls exist and whether they are functioning effectively.</w:t>
      </w:r>
    </w:p>
    <w:p w14:paraId="74A8CE59" w14:textId="77777777" w:rsidR="00A23678" w:rsidRDefault="00A23678" w:rsidP="00651955">
      <w:pPr>
        <w:pStyle w:val="NormalWeb"/>
        <w:ind w:left="720"/>
      </w:pPr>
      <w:r>
        <w:t>The audit will also assess whether expenditures demonstrate value for money and whether program implementation aligns with planned activities and budgets.</w:t>
      </w:r>
    </w:p>
    <w:p w14:paraId="43A0FD59" w14:textId="77777777" w:rsidR="00A23678" w:rsidRPr="00651955" w:rsidRDefault="00A23678" w:rsidP="00651955">
      <w:pPr>
        <w:pStyle w:val="Heading6"/>
        <w:ind w:left="0" w:firstLine="0"/>
        <w:rPr>
          <w:rStyle w:val="IntenseReference"/>
          <w:i/>
          <w:iCs/>
        </w:rPr>
      </w:pPr>
      <w:r w:rsidRPr="00651955">
        <w:rPr>
          <w:rStyle w:val="IntenseReference"/>
          <w:b/>
          <w:bCs/>
          <w:i/>
          <w:iCs/>
        </w:rPr>
        <w:t>7. Deliverables</w:t>
      </w:r>
    </w:p>
    <w:p w14:paraId="122422FD" w14:textId="77777777" w:rsidR="00A23678" w:rsidRDefault="00A23678" w:rsidP="00A23678">
      <w:pPr>
        <w:pStyle w:val="NormalWeb"/>
      </w:pPr>
      <w:r>
        <w:t>The audit firm will be required to submit the following outputs annually:</w:t>
      </w:r>
    </w:p>
    <w:p w14:paraId="0F5F0DB8" w14:textId="77777777" w:rsidR="00A23678" w:rsidRDefault="00A23678" w:rsidP="00A23678">
      <w:pPr>
        <w:pStyle w:val="NormalWeb"/>
        <w:numPr>
          <w:ilvl w:val="0"/>
          <w:numId w:val="13"/>
        </w:numPr>
      </w:pPr>
      <w:r>
        <w:t>Independent Auditor’s Opinion on the financial statements</w:t>
      </w:r>
    </w:p>
    <w:p w14:paraId="4C9DFC19" w14:textId="77777777" w:rsidR="00A23678" w:rsidRDefault="00A23678" w:rsidP="00A23678">
      <w:pPr>
        <w:pStyle w:val="NormalWeb"/>
        <w:numPr>
          <w:ilvl w:val="0"/>
          <w:numId w:val="13"/>
        </w:numPr>
      </w:pPr>
      <w:r>
        <w:t>Audited Financial Statements</w:t>
      </w:r>
    </w:p>
    <w:p w14:paraId="63DD2405" w14:textId="77777777" w:rsidR="00A23678" w:rsidRDefault="00A23678" w:rsidP="00A23678">
      <w:pPr>
        <w:pStyle w:val="NormalWeb"/>
        <w:numPr>
          <w:ilvl w:val="0"/>
          <w:numId w:val="13"/>
        </w:numPr>
      </w:pPr>
      <w:r>
        <w:t>Comprehensive Audit Report covering compliance and performance aspects</w:t>
      </w:r>
    </w:p>
    <w:p w14:paraId="35BBC4F6" w14:textId="77777777" w:rsidR="00A23678" w:rsidRDefault="00A23678" w:rsidP="00A23678">
      <w:pPr>
        <w:pStyle w:val="NormalWeb"/>
        <w:numPr>
          <w:ilvl w:val="0"/>
          <w:numId w:val="13"/>
        </w:numPr>
      </w:pPr>
      <w:r>
        <w:t>Management Letter detailing findings, risks, and recommendations</w:t>
      </w:r>
    </w:p>
    <w:p w14:paraId="7F7FCF7B" w14:textId="77777777" w:rsidR="00A23678" w:rsidRDefault="00A23678" w:rsidP="00A23678">
      <w:pPr>
        <w:pStyle w:val="NormalWeb"/>
        <w:numPr>
          <w:ilvl w:val="0"/>
          <w:numId w:val="13"/>
        </w:numPr>
      </w:pPr>
      <w:r>
        <w:t>Summary of audit methodology, including risk assessment, sampling approach, and key observations</w:t>
      </w:r>
    </w:p>
    <w:p w14:paraId="654791C6" w14:textId="77777777" w:rsidR="00A23678" w:rsidRDefault="00A23678" w:rsidP="00A23678">
      <w:pPr>
        <w:pStyle w:val="NormalWeb"/>
      </w:pPr>
      <w:r>
        <w:t>All reports must be prepared in English and should be clear, structured, and actionable.</w:t>
      </w:r>
    </w:p>
    <w:p w14:paraId="57D1509C" w14:textId="77777777" w:rsidR="00A23678" w:rsidRPr="00651955" w:rsidRDefault="00A23678" w:rsidP="00651955">
      <w:pPr>
        <w:pStyle w:val="Heading6"/>
        <w:ind w:left="0" w:firstLine="0"/>
        <w:rPr>
          <w:rStyle w:val="IntenseReference"/>
          <w:i/>
          <w:iCs/>
        </w:rPr>
      </w:pPr>
      <w:r w:rsidRPr="00651955">
        <w:rPr>
          <w:rStyle w:val="IntenseReference"/>
          <w:b/>
          <w:bCs/>
          <w:i/>
          <w:iCs/>
        </w:rPr>
        <w:t>8. Timeline</w:t>
      </w:r>
    </w:p>
    <w:p w14:paraId="140E6171" w14:textId="77777777" w:rsidR="00A23678" w:rsidRDefault="00A23678" w:rsidP="00A23678">
      <w:pPr>
        <w:pStyle w:val="NormalWeb"/>
      </w:pPr>
      <w:r>
        <w:t>The audit must be planned and conducted in a manner that ensures timely submission of audited financial statements. The audit process is expected to follow an agreed annual schedule, including planning, fieldwork, draft reporting, and final submission.</w:t>
      </w:r>
    </w:p>
    <w:p w14:paraId="06BCEDB1" w14:textId="77777777" w:rsidR="00A23678" w:rsidRDefault="00A23678" w:rsidP="00A23678">
      <w:pPr>
        <w:pStyle w:val="NormalWeb"/>
      </w:pPr>
      <w:r>
        <w:t>A closing meeting will be conducted at the end of each audit to discuss findings and agree on management responses.</w:t>
      </w:r>
    </w:p>
    <w:p w14:paraId="63DBE634" w14:textId="77777777" w:rsidR="00A23678" w:rsidRPr="00651955" w:rsidRDefault="00A23678" w:rsidP="00651955">
      <w:pPr>
        <w:pStyle w:val="Heading6"/>
        <w:ind w:left="0" w:firstLine="0"/>
        <w:rPr>
          <w:rStyle w:val="IntenseReference"/>
          <w:i/>
          <w:iCs/>
        </w:rPr>
      </w:pPr>
      <w:r w:rsidRPr="00651955">
        <w:rPr>
          <w:rStyle w:val="IntenseReference"/>
          <w:b/>
          <w:bCs/>
          <w:i/>
          <w:iCs/>
        </w:rPr>
        <w:lastRenderedPageBreak/>
        <w:t>9. Qualifications and Experience</w:t>
      </w:r>
    </w:p>
    <w:p w14:paraId="061B4790" w14:textId="77777777" w:rsidR="00A23678" w:rsidRDefault="00A23678" w:rsidP="00A23678">
      <w:pPr>
        <w:pStyle w:val="NormalWeb"/>
      </w:pPr>
      <w:r>
        <w:t>The audit firm must be legally registered and licensed, with demonstrated experience in auditing NGOs, donor-funded programs, and multi-sector humanitarian organizations.</w:t>
      </w:r>
    </w:p>
    <w:p w14:paraId="5F951DA7" w14:textId="77777777" w:rsidR="00A23678" w:rsidRDefault="00A23678" w:rsidP="00A23678">
      <w:pPr>
        <w:pStyle w:val="NormalWeb"/>
      </w:pPr>
      <w:r>
        <w:t>The firm should have a strong track record in applying International Standards on Auditing and familiarity with donor compliance requirements.</w:t>
      </w:r>
    </w:p>
    <w:p w14:paraId="769F6E4D" w14:textId="77777777" w:rsidR="00A23678" w:rsidRDefault="00A23678" w:rsidP="00A23678">
      <w:pPr>
        <w:pStyle w:val="NormalWeb"/>
      </w:pPr>
      <w:r>
        <w:t>The audit team must include qualified professionals with recognized certifications such as ACCA, CPA, or equivalent, and relevant experience in similar assignments.</w:t>
      </w:r>
    </w:p>
    <w:p w14:paraId="7D7BD6F1" w14:textId="77777777" w:rsidR="00A23678" w:rsidRPr="00651955" w:rsidRDefault="00A23678" w:rsidP="00651955">
      <w:pPr>
        <w:pStyle w:val="Heading6"/>
        <w:ind w:left="0" w:firstLine="0"/>
        <w:rPr>
          <w:rStyle w:val="IntenseReference"/>
          <w:i/>
          <w:iCs/>
        </w:rPr>
      </w:pPr>
      <w:r w:rsidRPr="00651955">
        <w:rPr>
          <w:rStyle w:val="IntenseReference"/>
          <w:b/>
          <w:bCs/>
          <w:i/>
          <w:iCs/>
        </w:rPr>
        <w:t>10. Independence and Ethical Standards</w:t>
      </w:r>
    </w:p>
    <w:p w14:paraId="12F1E81F" w14:textId="77777777" w:rsidR="00A23678" w:rsidRDefault="00A23678" w:rsidP="00A23678">
      <w:pPr>
        <w:pStyle w:val="NormalWeb"/>
      </w:pPr>
      <w:r>
        <w:t>The audit firm must be independent of LLG and free from any conflict of interest. All work must be conducted in accordance with professional ethical standards, ensuring confidentiality, objectivity, and integrity.</w:t>
      </w:r>
    </w:p>
    <w:p w14:paraId="1258D45F" w14:textId="77777777" w:rsidR="00A23678" w:rsidRPr="00651955" w:rsidRDefault="00A23678" w:rsidP="00651955">
      <w:pPr>
        <w:pStyle w:val="Heading6"/>
        <w:ind w:left="0" w:firstLine="0"/>
        <w:rPr>
          <w:rStyle w:val="IntenseReference"/>
          <w:i/>
          <w:iCs/>
        </w:rPr>
      </w:pPr>
      <w:r w:rsidRPr="00651955">
        <w:rPr>
          <w:rStyle w:val="IntenseReference"/>
          <w:b/>
          <w:bCs/>
          <w:i/>
          <w:iCs/>
        </w:rPr>
        <w:t>11. Submission Requirements</w:t>
      </w:r>
    </w:p>
    <w:p w14:paraId="74D7FFD3" w14:textId="77777777" w:rsidR="00A23678" w:rsidRDefault="00A23678" w:rsidP="00A23678">
      <w:pPr>
        <w:pStyle w:val="NormalWeb"/>
      </w:pPr>
      <w:r>
        <w:t>Interested firms are required to submit:</w:t>
      </w:r>
    </w:p>
    <w:p w14:paraId="1D7E2E27" w14:textId="77777777" w:rsidR="00A23678" w:rsidRDefault="00A23678" w:rsidP="00A23678">
      <w:pPr>
        <w:pStyle w:val="NormalWeb"/>
        <w:numPr>
          <w:ilvl w:val="0"/>
          <w:numId w:val="14"/>
        </w:numPr>
      </w:pPr>
      <w:r>
        <w:t>Technical proposal detailing audit approach and methodology</w:t>
      </w:r>
    </w:p>
    <w:p w14:paraId="0CBD423F" w14:textId="77777777" w:rsidR="00A23678" w:rsidRDefault="00A23678" w:rsidP="00A23678">
      <w:pPr>
        <w:pStyle w:val="NormalWeb"/>
        <w:numPr>
          <w:ilvl w:val="0"/>
          <w:numId w:val="14"/>
        </w:numPr>
      </w:pPr>
      <w:r>
        <w:t>Company profile and relevant experience</w:t>
      </w:r>
    </w:p>
    <w:p w14:paraId="53A32794" w14:textId="77777777" w:rsidR="00A23678" w:rsidRDefault="00A23678" w:rsidP="00A23678">
      <w:pPr>
        <w:pStyle w:val="NormalWeb"/>
        <w:numPr>
          <w:ilvl w:val="0"/>
          <w:numId w:val="14"/>
        </w:numPr>
      </w:pPr>
      <w:r>
        <w:t>Proposed audit team and qualifications</w:t>
      </w:r>
    </w:p>
    <w:p w14:paraId="3532378D" w14:textId="77777777" w:rsidR="00A23678" w:rsidRDefault="00A23678" w:rsidP="00A23678">
      <w:pPr>
        <w:pStyle w:val="NormalWeb"/>
        <w:numPr>
          <w:ilvl w:val="0"/>
          <w:numId w:val="14"/>
        </w:numPr>
      </w:pPr>
      <w:r>
        <w:t>Financial proposal (annual audit fees and additional costs if any)</w:t>
      </w:r>
    </w:p>
    <w:p w14:paraId="6289ED71" w14:textId="77777777" w:rsidR="00A23678" w:rsidRDefault="00A23678" w:rsidP="00A23678">
      <w:pPr>
        <w:pStyle w:val="NormalWeb"/>
        <w:numPr>
          <w:ilvl w:val="0"/>
          <w:numId w:val="14"/>
        </w:numPr>
      </w:pPr>
      <w:r>
        <w:t>Legal registration and professional certification documents</w:t>
      </w:r>
    </w:p>
    <w:p w14:paraId="6067045B" w14:textId="77777777" w:rsidR="00A23678" w:rsidRDefault="00A23678" w:rsidP="00A23678">
      <w:pPr>
        <w:pStyle w:val="NormalWeb"/>
        <w:numPr>
          <w:ilvl w:val="0"/>
          <w:numId w:val="14"/>
        </w:numPr>
      </w:pPr>
      <w:r>
        <w:t>References from similar assignments</w:t>
      </w:r>
    </w:p>
    <w:p w14:paraId="1F038299" w14:textId="77777777" w:rsidR="00A23678" w:rsidRPr="00651955" w:rsidRDefault="00A23678" w:rsidP="00651955">
      <w:pPr>
        <w:pStyle w:val="Heading6"/>
        <w:ind w:left="0" w:firstLine="0"/>
        <w:rPr>
          <w:rStyle w:val="IntenseReference"/>
          <w:i/>
          <w:iCs/>
        </w:rPr>
      </w:pPr>
      <w:r w:rsidRPr="00651955">
        <w:rPr>
          <w:rStyle w:val="IntenseReference"/>
          <w:b/>
          <w:bCs/>
          <w:i/>
          <w:iCs/>
        </w:rPr>
        <w:t>12. Confidentiality</w:t>
      </w:r>
    </w:p>
    <w:p w14:paraId="64B5E266" w14:textId="77777777" w:rsidR="00A23678" w:rsidRDefault="00A23678" w:rsidP="00A23678">
      <w:pPr>
        <w:pStyle w:val="NormalWeb"/>
      </w:pPr>
      <w:r>
        <w:t>All information obtained during the audit must be treated as strictly confidential and may not be disclosed without prior written approval from LLG.</w:t>
      </w:r>
    </w:p>
    <w:p w14:paraId="1D7D27F0" w14:textId="77777777" w:rsidR="00A23678" w:rsidRPr="00651955" w:rsidRDefault="00A23678" w:rsidP="00651955">
      <w:pPr>
        <w:pStyle w:val="Heading6"/>
        <w:ind w:left="0" w:firstLine="0"/>
        <w:rPr>
          <w:rStyle w:val="IntenseReference"/>
          <w:i/>
          <w:iCs/>
        </w:rPr>
      </w:pPr>
      <w:r w:rsidRPr="00651955">
        <w:rPr>
          <w:rStyle w:val="IntenseReference"/>
          <w:i/>
          <w:iCs/>
        </w:rPr>
        <w:t>13. Reporting Lines</w:t>
      </w:r>
    </w:p>
    <w:p w14:paraId="6571EEC3" w14:textId="77777777" w:rsidR="00A23678" w:rsidRDefault="00A23678" w:rsidP="00A23678">
      <w:pPr>
        <w:pStyle w:val="NormalWeb"/>
      </w:pPr>
      <w:r>
        <w:t>The audit firm will report to LLG senior management and the Board of Directors. All key findings will be communicated formally and discussed during closing meetings.</w:t>
      </w:r>
    </w:p>
    <w:p w14:paraId="5DAE7689" w14:textId="77777777" w:rsidR="00C4115D" w:rsidRDefault="00C4115D" w:rsidP="00A23678">
      <w:pPr>
        <w:pStyle w:val="NormalWeb"/>
      </w:pPr>
    </w:p>
    <w:p w14:paraId="1CFC75E4" w14:textId="034BB687" w:rsidR="00C4115D" w:rsidRDefault="00C4115D" w:rsidP="00C4115D">
      <w:pPr>
        <w:pStyle w:val="NormalWeb"/>
      </w:pPr>
      <w:r w:rsidRPr="009F47BB">
        <w:rPr>
          <w:highlight w:val="yellow"/>
        </w:rPr>
        <w:t>If you are interested to apply, please click this lin</w:t>
      </w:r>
      <w:r w:rsidR="000F7F88">
        <w:rPr>
          <w:highlight w:val="yellow"/>
          <w:lang w:val="en-US"/>
        </w:rPr>
        <w:t>k</w:t>
      </w:r>
      <w:r w:rsidR="000721D6">
        <w:rPr>
          <w:highlight w:val="yellow"/>
          <w:lang w:val="en-US"/>
        </w:rPr>
        <w:t xml:space="preserve"> </w:t>
      </w:r>
      <w:hyperlink r:id="rId7" w:history="1">
        <w:r w:rsidR="000721D6" w:rsidRPr="00405448">
          <w:rPr>
            <w:rStyle w:val="Hyperlink"/>
            <w:lang w:val="en-US"/>
          </w:rPr>
          <w:t>https://app.lifelineorganisation.org/tender</w:t>
        </w:r>
      </w:hyperlink>
      <w:r w:rsidR="000721D6">
        <w:rPr>
          <w:lang w:val="en-US"/>
        </w:rPr>
        <w:t xml:space="preserve"> </w:t>
      </w:r>
      <w:r w:rsidR="000721D6">
        <w:rPr>
          <w:highlight w:val="yellow"/>
          <w:lang w:val="en-US"/>
        </w:rPr>
        <w:t>by 9th July</w:t>
      </w:r>
      <w:r w:rsidR="00EC4720" w:rsidRPr="009F47BB">
        <w:rPr>
          <w:highlight w:val="yellow"/>
        </w:rPr>
        <w:t xml:space="preserve"> 2026</w:t>
      </w:r>
    </w:p>
    <w:p w14:paraId="5488BE61" w14:textId="77777777" w:rsidR="00C4115D" w:rsidRDefault="00C4115D" w:rsidP="00A23678">
      <w:pPr>
        <w:pStyle w:val="NormalWeb"/>
      </w:pPr>
    </w:p>
    <w:p w14:paraId="42146127" w14:textId="65C8B367" w:rsidR="00630CF7" w:rsidRPr="00C33314" w:rsidRDefault="00630CF7" w:rsidP="000D69EF">
      <w:pPr>
        <w:spacing w:before="59"/>
        <w:ind w:right="7164"/>
        <w:jc w:val="both"/>
        <w:rPr>
          <w:rFonts w:ascii="Arial" w:hAnsi="Arial" w:cs="Arial"/>
        </w:rPr>
      </w:pPr>
    </w:p>
    <w:sectPr w:rsidR="00630CF7" w:rsidRPr="00C33314" w:rsidSect="00630CF7">
      <w:pgSz w:w="12240" w:h="15840"/>
      <w:pgMar w:top="138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D533C"/>
    <w:multiLevelType w:val="multilevel"/>
    <w:tmpl w:val="8E98F7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58F47E0"/>
    <w:multiLevelType w:val="hybridMultilevel"/>
    <w:tmpl w:val="3AA42810"/>
    <w:lvl w:ilvl="0" w:tplc="18090005">
      <w:start w:val="1"/>
      <w:numFmt w:val="bullet"/>
      <w:lvlText w:val=""/>
      <w:lvlJc w:val="left"/>
      <w:pPr>
        <w:ind w:left="820" w:hanging="360"/>
      </w:pPr>
      <w:rPr>
        <w:rFonts w:ascii="Wingdings" w:hAnsi="Wingdings" w:hint="default"/>
      </w:rPr>
    </w:lvl>
    <w:lvl w:ilvl="1" w:tplc="18090003" w:tentative="1">
      <w:start w:val="1"/>
      <w:numFmt w:val="bullet"/>
      <w:lvlText w:val="o"/>
      <w:lvlJc w:val="left"/>
      <w:pPr>
        <w:ind w:left="1540" w:hanging="360"/>
      </w:pPr>
      <w:rPr>
        <w:rFonts w:ascii="Courier New" w:hAnsi="Courier New" w:cs="Courier New" w:hint="default"/>
      </w:rPr>
    </w:lvl>
    <w:lvl w:ilvl="2" w:tplc="18090005" w:tentative="1">
      <w:start w:val="1"/>
      <w:numFmt w:val="bullet"/>
      <w:lvlText w:val=""/>
      <w:lvlJc w:val="left"/>
      <w:pPr>
        <w:ind w:left="2260" w:hanging="360"/>
      </w:pPr>
      <w:rPr>
        <w:rFonts w:ascii="Wingdings" w:hAnsi="Wingdings" w:hint="default"/>
      </w:rPr>
    </w:lvl>
    <w:lvl w:ilvl="3" w:tplc="18090001" w:tentative="1">
      <w:start w:val="1"/>
      <w:numFmt w:val="bullet"/>
      <w:lvlText w:val=""/>
      <w:lvlJc w:val="left"/>
      <w:pPr>
        <w:ind w:left="2980" w:hanging="360"/>
      </w:pPr>
      <w:rPr>
        <w:rFonts w:ascii="Symbol" w:hAnsi="Symbol" w:hint="default"/>
      </w:rPr>
    </w:lvl>
    <w:lvl w:ilvl="4" w:tplc="18090003" w:tentative="1">
      <w:start w:val="1"/>
      <w:numFmt w:val="bullet"/>
      <w:lvlText w:val="o"/>
      <w:lvlJc w:val="left"/>
      <w:pPr>
        <w:ind w:left="3700" w:hanging="360"/>
      </w:pPr>
      <w:rPr>
        <w:rFonts w:ascii="Courier New" w:hAnsi="Courier New" w:cs="Courier New" w:hint="default"/>
      </w:rPr>
    </w:lvl>
    <w:lvl w:ilvl="5" w:tplc="18090005" w:tentative="1">
      <w:start w:val="1"/>
      <w:numFmt w:val="bullet"/>
      <w:lvlText w:val=""/>
      <w:lvlJc w:val="left"/>
      <w:pPr>
        <w:ind w:left="4420" w:hanging="360"/>
      </w:pPr>
      <w:rPr>
        <w:rFonts w:ascii="Wingdings" w:hAnsi="Wingdings" w:hint="default"/>
      </w:rPr>
    </w:lvl>
    <w:lvl w:ilvl="6" w:tplc="18090001" w:tentative="1">
      <w:start w:val="1"/>
      <w:numFmt w:val="bullet"/>
      <w:lvlText w:val=""/>
      <w:lvlJc w:val="left"/>
      <w:pPr>
        <w:ind w:left="5140" w:hanging="360"/>
      </w:pPr>
      <w:rPr>
        <w:rFonts w:ascii="Symbol" w:hAnsi="Symbol" w:hint="default"/>
      </w:rPr>
    </w:lvl>
    <w:lvl w:ilvl="7" w:tplc="18090003" w:tentative="1">
      <w:start w:val="1"/>
      <w:numFmt w:val="bullet"/>
      <w:lvlText w:val="o"/>
      <w:lvlJc w:val="left"/>
      <w:pPr>
        <w:ind w:left="5860" w:hanging="360"/>
      </w:pPr>
      <w:rPr>
        <w:rFonts w:ascii="Courier New" w:hAnsi="Courier New" w:cs="Courier New" w:hint="default"/>
      </w:rPr>
    </w:lvl>
    <w:lvl w:ilvl="8" w:tplc="18090005" w:tentative="1">
      <w:start w:val="1"/>
      <w:numFmt w:val="bullet"/>
      <w:lvlText w:val=""/>
      <w:lvlJc w:val="left"/>
      <w:pPr>
        <w:ind w:left="6580" w:hanging="360"/>
      </w:pPr>
      <w:rPr>
        <w:rFonts w:ascii="Wingdings" w:hAnsi="Wingdings" w:hint="default"/>
      </w:rPr>
    </w:lvl>
  </w:abstractNum>
  <w:abstractNum w:abstractNumId="2" w15:restartNumberingAfterBreak="0">
    <w:nsid w:val="31095291"/>
    <w:multiLevelType w:val="multilevel"/>
    <w:tmpl w:val="A9DE5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A06A4A"/>
    <w:multiLevelType w:val="hybridMultilevel"/>
    <w:tmpl w:val="1084F948"/>
    <w:lvl w:ilvl="0" w:tplc="DACA2984">
      <w:start w:val="1"/>
      <w:numFmt w:val="lowerLetter"/>
      <w:lvlText w:val="%1)"/>
      <w:lvlJc w:val="left"/>
      <w:pPr>
        <w:ind w:left="820" w:hanging="360"/>
      </w:pPr>
      <w:rPr>
        <w:rFonts w:hint="default"/>
      </w:rPr>
    </w:lvl>
    <w:lvl w:ilvl="1" w:tplc="18090019" w:tentative="1">
      <w:start w:val="1"/>
      <w:numFmt w:val="lowerLetter"/>
      <w:lvlText w:val="%2."/>
      <w:lvlJc w:val="left"/>
      <w:pPr>
        <w:ind w:left="1540" w:hanging="360"/>
      </w:pPr>
    </w:lvl>
    <w:lvl w:ilvl="2" w:tplc="1809001B" w:tentative="1">
      <w:start w:val="1"/>
      <w:numFmt w:val="lowerRoman"/>
      <w:lvlText w:val="%3."/>
      <w:lvlJc w:val="right"/>
      <w:pPr>
        <w:ind w:left="2260" w:hanging="180"/>
      </w:pPr>
    </w:lvl>
    <w:lvl w:ilvl="3" w:tplc="1809000F" w:tentative="1">
      <w:start w:val="1"/>
      <w:numFmt w:val="decimal"/>
      <w:lvlText w:val="%4."/>
      <w:lvlJc w:val="left"/>
      <w:pPr>
        <w:ind w:left="2980" w:hanging="360"/>
      </w:pPr>
    </w:lvl>
    <w:lvl w:ilvl="4" w:tplc="18090019" w:tentative="1">
      <w:start w:val="1"/>
      <w:numFmt w:val="lowerLetter"/>
      <w:lvlText w:val="%5."/>
      <w:lvlJc w:val="left"/>
      <w:pPr>
        <w:ind w:left="3700" w:hanging="360"/>
      </w:pPr>
    </w:lvl>
    <w:lvl w:ilvl="5" w:tplc="1809001B" w:tentative="1">
      <w:start w:val="1"/>
      <w:numFmt w:val="lowerRoman"/>
      <w:lvlText w:val="%6."/>
      <w:lvlJc w:val="right"/>
      <w:pPr>
        <w:ind w:left="4420" w:hanging="180"/>
      </w:pPr>
    </w:lvl>
    <w:lvl w:ilvl="6" w:tplc="1809000F" w:tentative="1">
      <w:start w:val="1"/>
      <w:numFmt w:val="decimal"/>
      <w:lvlText w:val="%7."/>
      <w:lvlJc w:val="left"/>
      <w:pPr>
        <w:ind w:left="5140" w:hanging="360"/>
      </w:pPr>
    </w:lvl>
    <w:lvl w:ilvl="7" w:tplc="18090019" w:tentative="1">
      <w:start w:val="1"/>
      <w:numFmt w:val="lowerLetter"/>
      <w:lvlText w:val="%8."/>
      <w:lvlJc w:val="left"/>
      <w:pPr>
        <w:ind w:left="5860" w:hanging="360"/>
      </w:pPr>
    </w:lvl>
    <w:lvl w:ilvl="8" w:tplc="1809001B" w:tentative="1">
      <w:start w:val="1"/>
      <w:numFmt w:val="lowerRoman"/>
      <w:lvlText w:val="%9."/>
      <w:lvlJc w:val="right"/>
      <w:pPr>
        <w:ind w:left="6580" w:hanging="180"/>
      </w:pPr>
    </w:lvl>
  </w:abstractNum>
  <w:abstractNum w:abstractNumId="4" w15:restartNumberingAfterBreak="0">
    <w:nsid w:val="402E6200"/>
    <w:multiLevelType w:val="multilevel"/>
    <w:tmpl w:val="C000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627F30"/>
    <w:multiLevelType w:val="hybridMultilevel"/>
    <w:tmpl w:val="4506587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4C564D04"/>
    <w:multiLevelType w:val="hybridMultilevel"/>
    <w:tmpl w:val="970E715A"/>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5D154545"/>
    <w:multiLevelType w:val="hybridMultilevel"/>
    <w:tmpl w:val="B21661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D9E3CDE"/>
    <w:multiLevelType w:val="multilevel"/>
    <w:tmpl w:val="8646C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045D3E"/>
    <w:multiLevelType w:val="multilevel"/>
    <w:tmpl w:val="9CC02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8448F0"/>
    <w:multiLevelType w:val="multilevel"/>
    <w:tmpl w:val="E6864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231CEB"/>
    <w:multiLevelType w:val="hybridMultilevel"/>
    <w:tmpl w:val="CD783304"/>
    <w:lvl w:ilvl="0" w:tplc="3874218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15759EC"/>
    <w:multiLevelType w:val="hybridMultilevel"/>
    <w:tmpl w:val="5BB23C40"/>
    <w:lvl w:ilvl="0" w:tplc="18090017">
      <w:start w:val="1"/>
      <w:numFmt w:val="lowerLetter"/>
      <w:lvlText w:val="%1)"/>
      <w:lvlJc w:val="left"/>
      <w:pPr>
        <w:ind w:left="820" w:hanging="360"/>
      </w:pPr>
    </w:lvl>
    <w:lvl w:ilvl="1" w:tplc="18090019" w:tentative="1">
      <w:start w:val="1"/>
      <w:numFmt w:val="lowerLetter"/>
      <w:lvlText w:val="%2."/>
      <w:lvlJc w:val="left"/>
      <w:pPr>
        <w:ind w:left="1540" w:hanging="360"/>
      </w:pPr>
    </w:lvl>
    <w:lvl w:ilvl="2" w:tplc="1809001B" w:tentative="1">
      <w:start w:val="1"/>
      <w:numFmt w:val="lowerRoman"/>
      <w:lvlText w:val="%3."/>
      <w:lvlJc w:val="right"/>
      <w:pPr>
        <w:ind w:left="2260" w:hanging="180"/>
      </w:pPr>
    </w:lvl>
    <w:lvl w:ilvl="3" w:tplc="1809000F" w:tentative="1">
      <w:start w:val="1"/>
      <w:numFmt w:val="decimal"/>
      <w:lvlText w:val="%4."/>
      <w:lvlJc w:val="left"/>
      <w:pPr>
        <w:ind w:left="2980" w:hanging="360"/>
      </w:pPr>
    </w:lvl>
    <w:lvl w:ilvl="4" w:tplc="18090019" w:tentative="1">
      <w:start w:val="1"/>
      <w:numFmt w:val="lowerLetter"/>
      <w:lvlText w:val="%5."/>
      <w:lvlJc w:val="left"/>
      <w:pPr>
        <w:ind w:left="3700" w:hanging="360"/>
      </w:pPr>
    </w:lvl>
    <w:lvl w:ilvl="5" w:tplc="1809001B" w:tentative="1">
      <w:start w:val="1"/>
      <w:numFmt w:val="lowerRoman"/>
      <w:lvlText w:val="%6."/>
      <w:lvlJc w:val="right"/>
      <w:pPr>
        <w:ind w:left="4420" w:hanging="180"/>
      </w:pPr>
    </w:lvl>
    <w:lvl w:ilvl="6" w:tplc="1809000F" w:tentative="1">
      <w:start w:val="1"/>
      <w:numFmt w:val="decimal"/>
      <w:lvlText w:val="%7."/>
      <w:lvlJc w:val="left"/>
      <w:pPr>
        <w:ind w:left="5140" w:hanging="360"/>
      </w:pPr>
    </w:lvl>
    <w:lvl w:ilvl="7" w:tplc="18090019" w:tentative="1">
      <w:start w:val="1"/>
      <w:numFmt w:val="lowerLetter"/>
      <w:lvlText w:val="%8."/>
      <w:lvlJc w:val="left"/>
      <w:pPr>
        <w:ind w:left="5860" w:hanging="360"/>
      </w:pPr>
    </w:lvl>
    <w:lvl w:ilvl="8" w:tplc="1809001B" w:tentative="1">
      <w:start w:val="1"/>
      <w:numFmt w:val="lowerRoman"/>
      <w:lvlText w:val="%9."/>
      <w:lvlJc w:val="right"/>
      <w:pPr>
        <w:ind w:left="6580" w:hanging="180"/>
      </w:pPr>
    </w:lvl>
  </w:abstractNum>
  <w:abstractNum w:abstractNumId="13" w15:restartNumberingAfterBreak="0">
    <w:nsid w:val="7F651B45"/>
    <w:multiLevelType w:val="hybridMultilevel"/>
    <w:tmpl w:val="D08C21E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7F802AC4"/>
    <w:multiLevelType w:val="multilevel"/>
    <w:tmpl w:val="A3800C4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16cid:durableId="1743673743">
    <w:abstractNumId w:val="0"/>
  </w:num>
  <w:num w:numId="2" w16cid:durableId="2095786423">
    <w:abstractNumId w:val="1"/>
  </w:num>
  <w:num w:numId="3" w16cid:durableId="379593443">
    <w:abstractNumId w:val="6"/>
  </w:num>
  <w:num w:numId="4" w16cid:durableId="103887530">
    <w:abstractNumId w:val="5"/>
  </w:num>
  <w:num w:numId="5" w16cid:durableId="1347562233">
    <w:abstractNumId w:val="13"/>
  </w:num>
  <w:num w:numId="6" w16cid:durableId="1272054649">
    <w:abstractNumId w:val="3"/>
  </w:num>
  <w:num w:numId="7" w16cid:durableId="1846092741">
    <w:abstractNumId w:val="12"/>
  </w:num>
  <w:num w:numId="8" w16cid:durableId="899098969">
    <w:abstractNumId w:val="2"/>
  </w:num>
  <w:num w:numId="9" w16cid:durableId="1863125820">
    <w:abstractNumId w:val="10"/>
  </w:num>
  <w:num w:numId="10" w16cid:durableId="1175607524">
    <w:abstractNumId w:val="7"/>
  </w:num>
  <w:num w:numId="11" w16cid:durableId="1562714941">
    <w:abstractNumId w:val="11"/>
  </w:num>
  <w:num w:numId="12" w16cid:durableId="2124839613">
    <w:abstractNumId w:val="9"/>
  </w:num>
  <w:num w:numId="13" w16cid:durableId="1747459882">
    <w:abstractNumId w:val="14"/>
  </w:num>
  <w:num w:numId="14" w16cid:durableId="47924247">
    <w:abstractNumId w:val="4"/>
  </w:num>
  <w:num w:numId="15" w16cid:durableId="2469632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Q0NjQwMTA1NTWxMDVW0lEKTi0uzszPAykwrAUA5DKwDSwAAAA="/>
  </w:docVars>
  <w:rsids>
    <w:rsidRoot w:val="00630CF7"/>
    <w:rsid w:val="000421AC"/>
    <w:rsid w:val="00051737"/>
    <w:rsid w:val="000517C6"/>
    <w:rsid w:val="000721D6"/>
    <w:rsid w:val="000D69EF"/>
    <w:rsid w:val="000E7304"/>
    <w:rsid w:val="000F7F88"/>
    <w:rsid w:val="001866A7"/>
    <w:rsid w:val="0021439A"/>
    <w:rsid w:val="00221D50"/>
    <w:rsid w:val="002348CB"/>
    <w:rsid w:val="0029434B"/>
    <w:rsid w:val="002B72D3"/>
    <w:rsid w:val="0031312A"/>
    <w:rsid w:val="003756E9"/>
    <w:rsid w:val="004652F4"/>
    <w:rsid w:val="004A057D"/>
    <w:rsid w:val="00501A58"/>
    <w:rsid w:val="00556DE2"/>
    <w:rsid w:val="005703D1"/>
    <w:rsid w:val="005B18AD"/>
    <w:rsid w:val="005F6A58"/>
    <w:rsid w:val="00630CF7"/>
    <w:rsid w:val="00651955"/>
    <w:rsid w:val="006C3B0B"/>
    <w:rsid w:val="006D351E"/>
    <w:rsid w:val="007C624A"/>
    <w:rsid w:val="008066C5"/>
    <w:rsid w:val="00946EA6"/>
    <w:rsid w:val="009F47BB"/>
    <w:rsid w:val="00A23678"/>
    <w:rsid w:val="00A8356C"/>
    <w:rsid w:val="00AA7A33"/>
    <w:rsid w:val="00B32A93"/>
    <w:rsid w:val="00B620BB"/>
    <w:rsid w:val="00B74E65"/>
    <w:rsid w:val="00B817C5"/>
    <w:rsid w:val="00BA1FF4"/>
    <w:rsid w:val="00BB3B3F"/>
    <w:rsid w:val="00BB679F"/>
    <w:rsid w:val="00C33314"/>
    <w:rsid w:val="00C4115D"/>
    <w:rsid w:val="00CE51BD"/>
    <w:rsid w:val="00CE7AF1"/>
    <w:rsid w:val="00CF1E4B"/>
    <w:rsid w:val="00D24036"/>
    <w:rsid w:val="00DD675B"/>
    <w:rsid w:val="00DE3655"/>
    <w:rsid w:val="00E00374"/>
    <w:rsid w:val="00E144FA"/>
    <w:rsid w:val="00E24FB9"/>
    <w:rsid w:val="00E366E9"/>
    <w:rsid w:val="00EC4720"/>
    <w:rsid w:val="00F05F2D"/>
    <w:rsid w:val="00FB30FD"/>
    <w:rsid w:val="00FC046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E06A"/>
  <w15:chartTrackingRefBased/>
  <w15:docId w15:val="{DCBA47A7-BBDC-DC45-A4B5-3737C6B12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rPr>
      <w:lang w:val="en-US" w:eastAsia="en-US"/>
    </w:rPr>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Calibri" w:hAnsi="Calibr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Calibri" w:hAnsi="Calibr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Calibri" w:hAnsi="Calibr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Calibri" w:hAnsi="Calibr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B3490"/>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1B3490"/>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1B3490"/>
    <w:rPr>
      <w:rFonts w:ascii="Cambria" w:eastAsia="Times New Roman" w:hAnsi="Cambria" w:cs="Times New Roman"/>
      <w:b/>
      <w:bCs/>
      <w:sz w:val="26"/>
      <w:szCs w:val="26"/>
    </w:rPr>
  </w:style>
  <w:style w:type="character" w:customStyle="1" w:styleId="Heading4Char">
    <w:name w:val="Heading 4 Char"/>
    <w:link w:val="Heading4"/>
    <w:uiPriority w:val="9"/>
    <w:semiHidden/>
    <w:rsid w:val="001B3490"/>
    <w:rPr>
      <w:rFonts w:ascii="Calibri" w:eastAsia="Times New Roman" w:hAnsi="Calibri" w:cs="Times New Roman"/>
      <w:b/>
      <w:bCs/>
      <w:sz w:val="28"/>
      <w:szCs w:val="28"/>
    </w:rPr>
  </w:style>
  <w:style w:type="character" w:customStyle="1" w:styleId="Heading5Char">
    <w:name w:val="Heading 5 Char"/>
    <w:link w:val="Heading5"/>
    <w:uiPriority w:val="9"/>
    <w:semiHidden/>
    <w:rsid w:val="001B3490"/>
    <w:rPr>
      <w:rFonts w:ascii="Calibri" w:eastAsia="Times New Roman" w:hAnsi="Calibri" w:cs="Times New Roman"/>
      <w:b/>
      <w:bCs/>
      <w:i/>
      <w:iCs/>
      <w:sz w:val="26"/>
      <w:szCs w:val="26"/>
    </w:rPr>
  </w:style>
  <w:style w:type="character" w:customStyle="1" w:styleId="Heading6Char">
    <w:name w:val="Heading 6 Char"/>
    <w:link w:val="Heading6"/>
    <w:rsid w:val="001B3490"/>
    <w:rPr>
      <w:b/>
      <w:bCs/>
      <w:sz w:val="22"/>
      <w:szCs w:val="22"/>
    </w:rPr>
  </w:style>
  <w:style w:type="character" w:customStyle="1" w:styleId="Heading7Char">
    <w:name w:val="Heading 7 Char"/>
    <w:link w:val="Heading7"/>
    <w:uiPriority w:val="9"/>
    <w:semiHidden/>
    <w:rsid w:val="001B3490"/>
    <w:rPr>
      <w:rFonts w:ascii="Calibri" w:eastAsia="Times New Roman" w:hAnsi="Calibri" w:cs="Times New Roman"/>
      <w:sz w:val="24"/>
      <w:szCs w:val="24"/>
    </w:rPr>
  </w:style>
  <w:style w:type="character" w:customStyle="1" w:styleId="Heading8Char">
    <w:name w:val="Heading 8 Char"/>
    <w:link w:val="Heading8"/>
    <w:uiPriority w:val="9"/>
    <w:semiHidden/>
    <w:rsid w:val="001B3490"/>
    <w:rPr>
      <w:rFonts w:ascii="Calibri" w:eastAsia="Times New Roman" w:hAnsi="Calibri" w:cs="Times New Roman"/>
      <w:i/>
      <w:iCs/>
      <w:sz w:val="24"/>
      <w:szCs w:val="24"/>
    </w:rPr>
  </w:style>
  <w:style w:type="character" w:customStyle="1" w:styleId="Heading9Char">
    <w:name w:val="Heading 9 Char"/>
    <w:link w:val="Heading9"/>
    <w:uiPriority w:val="9"/>
    <w:semiHidden/>
    <w:rsid w:val="001B3490"/>
    <w:rPr>
      <w:rFonts w:ascii="Cambria" w:eastAsia="Times New Roman" w:hAnsi="Cambria" w:cs="Times New Roman"/>
      <w:sz w:val="22"/>
      <w:szCs w:val="22"/>
    </w:rPr>
  </w:style>
  <w:style w:type="character" w:styleId="Hyperlink">
    <w:name w:val="Hyperlink"/>
    <w:uiPriority w:val="99"/>
    <w:unhideWhenUsed/>
    <w:rsid w:val="007C624A"/>
    <w:rPr>
      <w:color w:val="0563C1"/>
      <w:u w:val="single"/>
    </w:rPr>
  </w:style>
  <w:style w:type="character" w:styleId="CommentReference">
    <w:name w:val="annotation reference"/>
    <w:uiPriority w:val="99"/>
    <w:semiHidden/>
    <w:unhideWhenUsed/>
    <w:rsid w:val="0031312A"/>
    <w:rPr>
      <w:sz w:val="16"/>
      <w:szCs w:val="16"/>
    </w:rPr>
  </w:style>
  <w:style w:type="paragraph" w:styleId="CommentText">
    <w:name w:val="annotation text"/>
    <w:basedOn w:val="Normal"/>
    <w:link w:val="CommentTextChar"/>
    <w:uiPriority w:val="99"/>
    <w:semiHidden/>
    <w:unhideWhenUsed/>
    <w:rsid w:val="0031312A"/>
  </w:style>
  <w:style w:type="character" w:customStyle="1" w:styleId="CommentTextChar">
    <w:name w:val="Comment Text Char"/>
    <w:link w:val="CommentText"/>
    <w:uiPriority w:val="99"/>
    <w:semiHidden/>
    <w:rsid w:val="0031312A"/>
    <w:rPr>
      <w:lang w:val="en-US" w:eastAsia="en-US"/>
    </w:rPr>
  </w:style>
  <w:style w:type="paragraph" w:styleId="CommentSubject">
    <w:name w:val="annotation subject"/>
    <w:basedOn w:val="CommentText"/>
    <w:next w:val="CommentText"/>
    <w:link w:val="CommentSubjectChar"/>
    <w:uiPriority w:val="99"/>
    <w:semiHidden/>
    <w:unhideWhenUsed/>
    <w:rsid w:val="0031312A"/>
    <w:rPr>
      <w:b/>
      <w:bCs/>
    </w:rPr>
  </w:style>
  <w:style w:type="character" w:customStyle="1" w:styleId="CommentSubjectChar">
    <w:name w:val="Comment Subject Char"/>
    <w:link w:val="CommentSubject"/>
    <w:uiPriority w:val="99"/>
    <w:semiHidden/>
    <w:rsid w:val="0031312A"/>
    <w:rPr>
      <w:b/>
      <w:bCs/>
      <w:lang w:val="en-US" w:eastAsia="en-US"/>
    </w:rPr>
  </w:style>
  <w:style w:type="paragraph" w:styleId="BalloonText">
    <w:name w:val="Balloon Text"/>
    <w:basedOn w:val="Normal"/>
    <w:link w:val="BalloonTextChar"/>
    <w:uiPriority w:val="99"/>
    <w:semiHidden/>
    <w:unhideWhenUsed/>
    <w:rsid w:val="0031312A"/>
    <w:rPr>
      <w:rFonts w:ascii="Segoe UI" w:hAnsi="Segoe UI" w:cs="Segoe UI"/>
      <w:sz w:val="18"/>
      <w:szCs w:val="18"/>
    </w:rPr>
  </w:style>
  <w:style w:type="character" w:customStyle="1" w:styleId="BalloonTextChar">
    <w:name w:val="Balloon Text Char"/>
    <w:link w:val="BalloonText"/>
    <w:uiPriority w:val="99"/>
    <w:semiHidden/>
    <w:rsid w:val="0031312A"/>
    <w:rPr>
      <w:rFonts w:ascii="Segoe UI" w:hAnsi="Segoe UI" w:cs="Segoe UI"/>
      <w:sz w:val="18"/>
      <w:szCs w:val="18"/>
      <w:lang w:val="en-US" w:eastAsia="en-US"/>
    </w:rPr>
  </w:style>
  <w:style w:type="character" w:styleId="UnresolvedMention">
    <w:name w:val="Unresolved Mention"/>
    <w:uiPriority w:val="99"/>
    <w:semiHidden/>
    <w:unhideWhenUsed/>
    <w:rsid w:val="00556DE2"/>
    <w:rPr>
      <w:color w:val="605E5C"/>
      <w:shd w:val="clear" w:color="auto" w:fill="E1DFDD"/>
    </w:rPr>
  </w:style>
  <w:style w:type="paragraph" w:styleId="NormalWeb">
    <w:name w:val="Normal (Web)"/>
    <w:basedOn w:val="Normal"/>
    <w:uiPriority w:val="99"/>
    <w:unhideWhenUsed/>
    <w:rsid w:val="000D69EF"/>
    <w:pPr>
      <w:spacing w:before="100" w:beforeAutospacing="1" w:after="100" w:afterAutospacing="1"/>
    </w:pPr>
    <w:rPr>
      <w:sz w:val="24"/>
      <w:szCs w:val="24"/>
      <w:lang w:eastAsia="en-GB"/>
    </w:rPr>
  </w:style>
  <w:style w:type="character" w:styleId="Strong">
    <w:name w:val="Strong"/>
    <w:uiPriority w:val="22"/>
    <w:qFormat/>
    <w:rsid w:val="000D69EF"/>
    <w:rPr>
      <w:b/>
      <w:bCs/>
    </w:rPr>
  </w:style>
  <w:style w:type="character" w:styleId="IntenseReference">
    <w:name w:val="Intense Reference"/>
    <w:basedOn w:val="DefaultParagraphFont"/>
    <w:uiPriority w:val="32"/>
    <w:qFormat/>
    <w:rsid w:val="00A23678"/>
    <w:rPr>
      <w:b/>
      <w:bCs/>
      <w:smallCaps/>
      <w:color w:val="156082"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lifelineorganisation.org/tend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1106</TotalTime>
  <Pages>5</Pages>
  <Words>1288</Words>
  <Characters>7342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8613</CharactersWithSpaces>
  <SharedDoc>false</SharedDoc>
  <HLinks>
    <vt:vector size="12" baseType="variant">
      <vt:variant>
        <vt:i4>3211354</vt:i4>
      </vt:variant>
      <vt:variant>
        <vt:i4>3</vt:i4>
      </vt:variant>
      <vt:variant>
        <vt:i4>0</vt:i4>
      </vt:variant>
      <vt:variant>
        <vt:i4>5</vt:i4>
      </vt:variant>
      <vt:variant>
        <vt:lpwstr>mailto:a.ahmed@lifelineorganisation.org</vt:lpwstr>
      </vt:variant>
      <vt:variant>
        <vt:lpwstr/>
      </vt:variant>
      <vt:variant>
        <vt:i4>5570592</vt:i4>
      </vt:variant>
      <vt:variant>
        <vt:i4>0</vt:i4>
      </vt:variant>
      <vt:variant>
        <vt:i4>0</vt:i4>
      </vt:variant>
      <vt:variant>
        <vt:i4>5</vt:i4>
      </vt:variant>
      <vt:variant>
        <vt:lpwstr>mailto:llg.hr@lifelineorganisation.org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AG. Gathegu</dc:creator>
  <cp:keywords/>
  <cp:lastModifiedBy>Falastin Mohamed Abdirahman</cp:lastModifiedBy>
  <cp:revision>2</cp:revision>
  <dcterms:created xsi:type="dcterms:W3CDTF">2026-06-25T07:27:00Z</dcterms:created>
  <dcterms:modified xsi:type="dcterms:W3CDTF">2026-06-25T07:27:00Z</dcterms:modified>
</cp:coreProperties>
</file>