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0214B0" w:rsidRDefault="00A55707" w:rsidP="00A55707">
      <w:pPr>
        <w:contextualSpacing/>
        <w:jc w:val="both"/>
        <w:rPr>
          <w:rFonts w:ascii="Fira Sans" w:hAnsi="Fira Sans" w:cstheme="majorHAnsi"/>
          <w:b/>
          <w:smallCaps/>
          <w:sz w:val="22"/>
          <w:szCs w:val="22"/>
        </w:rPr>
      </w:pPr>
    </w:p>
    <w:p w14:paraId="6D02F35B" w14:textId="31509231"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787A4BD9" w14:textId="158A8971" w:rsidR="00A55707" w:rsidRPr="000214B0" w:rsidRDefault="00A55707" w:rsidP="000C54DA">
      <w:pPr>
        <w:contextualSpacing/>
        <w:jc w:val="center"/>
        <w:rPr>
          <w:rFonts w:ascii="Fira Sans" w:hAnsi="Fira Sans" w:cstheme="majorHAnsi"/>
          <w:b/>
          <w:smallCaps/>
          <w:color w:val="C45911" w:themeColor="accent2" w:themeShade="BF"/>
          <w:sz w:val="22"/>
          <w:szCs w:val="22"/>
        </w:rPr>
      </w:pPr>
      <w:r w:rsidRPr="000214B0">
        <w:rPr>
          <w:rFonts w:ascii="Fira Sans" w:hAnsi="Fira Sans" w:cstheme="majorHAnsi"/>
          <w:b/>
          <w:smallCaps/>
          <w:color w:val="C45911" w:themeColor="accent2" w:themeShade="BF"/>
          <w:sz w:val="22"/>
          <w:szCs w:val="22"/>
        </w:rPr>
        <w:t>Request for Proposal</w:t>
      </w: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216D93E7" w14:textId="775DB4F2" w:rsidR="00D87562" w:rsidRDefault="00EB3BE8" w:rsidP="00A55707">
      <w:pPr>
        <w:contextualSpacing/>
        <w:jc w:val="center"/>
        <w:rPr>
          <w:rFonts w:ascii="Calibri" w:hAnsi="Calibri" w:cs="Calibri"/>
          <w:b/>
          <w:bCs/>
          <w:sz w:val="24"/>
          <w:szCs w:val="24"/>
        </w:rPr>
      </w:pPr>
      <w:bookmarkStart w:id="0" w:name="_Hlk194575834"/>
      <w:r>
        <w:rPr>
          <w:rFonts w:ascii="Calibri" w:hAnsi="Calibri" w:cs="Calibri"/>
          <w:b/>
          <w:bCs/>
          <w:sz w:val="24"/>
          <w:szCs w:val="24"/>
        </w:rPr>
        <w:t>Terms of Reference: Consultancy for review and finalization of the Education in Emergencies (EiE) Policy</w:t>
      </w:r>
      <w:r w:rsidRPr="00AC476D">
        <w:rPr>
          <w:rFonts w:ascii="Calibri" w:hAnsi="Calibri" w:cs="Calibri"/>
          <w:b/>
          <w:bCs/>
          <w:sz w:val="24"/>
          <w:szCs w:val="24"/>
        </w:rPr>
        <w:t xml:space="preserve"> and </w:t>
      </w:r>
      <w:r>
        <w:rPr>
          <w:rFonts w:ascii="Calibri" w:hAnsi="Calibri" w:cs="Calibri"/>
          <w:b/>
          <w:bCs/>
          <w:sz w:val="24"/>
          <w:szCs w:val="24"/>
        </w:rPr>
        <w:t xml:space="preserve">Development of Gender and Social Inclusion Guidelines </w:t>
      </w:r>
      <w:r w:rsidRPr="00AC476D">
        <w:rPr>
          <w:rFonts w:ascii="Calibri" w:hAnsi="Calibri" w:cs="Calibri"/>
          <w:b/>
          <w:bCs/>
          <w:sz w:val="24"/>
          <w:szCs w:val="24"/>
        </w:rPr>
        <w:t xml:space="preserve">for </w:t>
      </w:r>
      <w:r>
        <w:rPr>
          <w:rFonts w:ascii="Calibri" w:hAnsi="Calibri" w:cs="Calibri"/>
          <w:b/>
          <w:bCs/>
          <w:sz w:val="24"/>
          <w:szCs w:val="24"/>
        </w:rPr>
        <w:t>Education in Emergencies (</w:t>
      </w:r>
      <w:r w:rsidRPr="00AC476D">
        <w:rPr>
          <w:rFonts w:ascii="Calibri" w:hAnsi="Calibri" w:cs="Calibri"/>
          <w:b/>
          <w:bCs/>
          <w:sz w:val="24"/>
          <w:szCs w:val="24"/>
        </w:rPr>
        <w:t>EiE</w:t>
      </w:r>
      <w:r>
        <w:rPr>
          <w:rFonts w:ascii="Calibri" w:hAnsi="Calibri" w:cs="Calibri"/>
          <w:b/>
          <w:bCs/>
          <w:sz w:val="24"/>
          <w:szCs w:val="24"/>
        </w:rPr>
        <w:t>)</w:t>
      </w:r>
      <w:r w:rsidRPr="00AC476D">
        <w:rPr>
          <w:rFonts w:ascii="Calibri" w:hAnsi="Calibri" w:cs="Calibri"/>
          <w:b/>
          <w:bCs/>
          <w:sz w:val="24"/>
          <w:szCs w:val="24"/>
        </w:rPr>
        <w:t xml:space="preserve"> </w:t>
      </w:r>
      <w:r>
        <w:rPr>
          <w:rFonts w:ascii="Calibri" w:hAnsi="Calibri" w:cs="Calibri"/>
          <w:b/>
          <w:bCs/>
          <w:sz w:val="24"/>
          <w:szCs w:val="24"/>
        </w:rPr>
        <w:t>Im</w:t>
      </w:r>
      <w:r w:rsidRPr="00AC476D">
        <w:rPr>
          <w:rFonts w:ascii="Calibri" w:hAnsi="Calibri" w:cs="Calibri"/>
          <w:b/>
          <w:bCs/>
          <w:sz w:val="24"/>
          <w:szCs w:val="24"/>
        </w:rPr>
        <w:t>plementers in Somalia</w:t>
      </w:r>
      <w:bookmarkEnd w:id="0"/>
      <w:r>
        <w:rPr>
          <w:rFonts w:ascii="Calibri" w:hAnsi="Calibri" w:cs="Calibri"/>
          <w:b/>
          <w:bCs/>
          <w:sz w:val="24"/>
          <w:szCs w:val="24"/>
        </w:rPr>
        <w:t>.</w:t>
      </w:r>
    </w:p>
    <w:p w14:paraId="61C214A2" w14:textId="77777777" w:rsidR="00EB3BE8" w:rsidRDefault="00EB3BE8" w:rsidP="00A55707">
      <w:pPr>
        <w:contextualSpacing/>
        <w:jc w:val="center"/>
        <w:rPr>
          <w:rFonts w:ascii="Fira Sans" w:hAnsi="Fira Sans" w:cstheme="majorHAnsi"/>
          <w:b/>
          <w:smallCaps/>
          <w:sz w:val="22"/>
          <w:szCs w:val="22"/>
        </w:rPr>
      </w:pPr>
    </w:p>
    <w:p w14:paraId="51F7D86E" w14:textId="0985A3ED"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w:t>
      </w:r>
      <w:r w:rsidR="005D7B36">
        <w:rPr>
          <w:rFonts w:ascii="Fira Sans" w:hAnsi="Fira Sans" w:cstheme="majorHAnsi"/>
          <w:b/>
          <w:smallCaps/>
          <w:sz w:val="22"/>
          <w:szCs w:val="22"/>
        </w:rPr>
        <w:t>38202</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42D217A3"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EB3BE8">
        <w:rPr>
          <w:rFonts w:ascii="Fira Sans" w:hAnsi="Fira Sans" w:cstheme="majorHAnsi"/>
          <w:b/>
          <w:smallCaps/>
          <w:sz w:val="22"/>
          <w:szCs w:val="22"/>
        </w:rPr>
        <w:t>29</w:t>
      </w:r>
      <w:r w:rsidR="00532455">
        <w:rPr>
          <w:rFonts w:ascii="Fira Sans" w:hAnsi="Fira Sans" w:cstheme="majorHAnsi"/>
          <w:b/>
          <w:smallCaps/>
          <w:sz w:val="22"/>
          <w:szCs w:val="22"/>
        </w:rPr>
        <w:t xml:space="preserve"> </w:t>
      </w:r>
      <w:r w:rsidR="00D3541B">
        <w:rPr>
          <w:rFonts w:ascii="Fira Sans" w:hAnsi="Fira Sans" w:cstheme="majorHAnsi"/>
          <w:b/>
          <w:smallCaps/>
          <w:sz w:val="22"/>
          <w:szCs w:val="22"/>
        </w:rPr>
        <w:t>August</w:t>
      </w:r>
      <w:r w:rsidR="00DF5B86">
        <w:rPr>
          <w:rFonts w:ascii="Fira Sans" w:hAnsi="Fira Sans" w:cstheme="majorHAnsi"/>
          <w:b/>
          <w:smallCaps/>
          <w:sz w:val="22"/>
          <w:szCs w:val="22"/>
        </w:rPr>
        <w:t xml:space="preserve"> 2025</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6A696D0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3541B">
        <w:rPr>
          <w:rFonts w:ascii="Fira Sans" w:hAnsi="Fira Sans" w:cstheme="majorHAnsi"/>
          <w:b/>
          <w:smallCaps/>
          <w:sz w:val="22"/>
          <w:szCs w:val="22"/>
        </w:rPr>
        <w:t>s</w:t>
      </w:r>
      <w:r w:rsidR="00D83A68" w:rsidRPr="000214B0">
        <w:rPr>
          <w:rFonts w:ascii="Fira Sans" w:hAnsi="Fira Sans" w:cstheme="majorHAnsi"/>
          <w:b/>
          <w:smallCaps/>
          <w:sz w:val="22"/>
          <w:szCs w:val="22"/>
        </w:rPr>
        <w:t>ubmission Deadline</w:t>
      </w:r>
      <w:r w:rsidRPr="000214B0">
        <w:rPr>
          <w:rFonts w:ascii="Fira Sans" w:hAnsi="Fira Sans" w:cstheme="majorHAnsi"/>
          <w:b/>
          <w:smallCaps/>
          <w:sz w:val="22"/>
          <w:szCs w:val="22"/>
        </w:rPr>
        <w:t xml:space="preserve">: </w:t>
      </w:r>
      <w:r w:rsidR="00E44BB0">
        <w:rPr>
          <w:rFonts w:ascii="Fira Sans" w:hAnsi="Fira Sans" w:cstheme="majorHAnsi"/>
          <w:b/>
          <w:smallCaps/>
          <w:sz w:val="22"/>
          <w:szCs w:val="22"/>
        </w:rPr>
        <w:t>08</w:t>
      </w:r>
      <w:r w:rsidR="00DF5B86">
        <w:rPr>
          <w:rFonts w:ascii="Fira Sans" w:hAnsi="Fira Sans" w:cstheme="majorHAnsi"/>
          <w:b/>
          <w:smallCaps/>
          <w:sz w:val="22"/>
          <w:szCs w:val="22"/>
        </w:rPr>
        <w:t xml:space="preserve"> </w:t>
      </w:r>
      <w:r w:rsidR="00D3541B">
        <w:rPr>
          <w:rFonts w:ascii="Fira Sans" w:hAnsi="Fira Sans" w:cstheme="majorHAnsi"/>
          <w:b/>
          <w:smallCaps/>
          <w:sz w:val="22"/>
          <w:szCs w:val="22"/>
        </w:rPr>
        <w:t>September</w:t>
      </w:r>
      <w:r w:rsidR="00DF5B86">
        <w:rPr>
          <w:rFonts w:ascii="Fira Sans" w:hAnsi="Fira Sans" w:cstheme="majorHAnsi"/>
          <w:b/>
          <w:smallCaps/>
          <w:sz w:val="22"/>
          <w:szCs w:val="22"/>
        </w:rPr>
        <w:t xml:space="preserve"> 2025</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2"/>
      <w:r w:rsidRPr="000214B0">
        <w:rPr>
          <w:rFonts w:ascii="Fira Sans" w:hAnsi="Fira Sans" w:cstheme="majorHAnsi"/>
          <w:smallCaps/>
          <w:color w:val="C45911" w:themeColor="accent2" w:themeShade="BF"/>
          <w:szCs w:val="22"/>
        </w:rPr>
        <w:lastRenderedPageBreak/>
        <w:t>ABOUT CARE</w:t>
      </w:r>
      <w:bookmarkEnd w:id="1"/>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5"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2" w:name="_Toc135338953"/>
      <w:r w:rsidRPr="000214B0">
        <w:rPr>
          <w:rFonts w:ascii="Fira Sans" w:hAnsi="Fira Sans" w:cstheme="majorHAnsi"/>
          <w:smallCaps/>
          <w:color w:val="C45911" w:themeColor="accent2" w:themeShade="BF"/>
          <w:szCs w:val="22"/>
        </w:rPr>
        <w:t>GENERAL CONDITIONS and CLAUSES</w:t>
      </w:r>
      <w:bookmarkEnd w:id="2"/>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3" w:name="_Toc135338954"/>
      <w:r w:rsidRPr="000214B0">
        <w:rPr>
          <w:rFonts w:ascii="Fira Sans" w:hAnsi="Fira Sans" w:cstheme="majorHAnsi"/>
          <w:smallCaps/>
          <w:szCs w:val="22"/>
        </w:rPr>
        <w:t>CARE’s GENERAL CONDITIONS</w:t>
      </w:r>
      <w:bookmarkEnd w:id="3"/>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award another type of contract other than that described herein, or to award no contract;</w:t>
      </w:r>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4" w:name="_Toc135338955"/>
      <w:r w:rsidRPr="000214B0">
        <w:rPr>
          <w:rFonts w:ascii="Fira Sans" w:hAnsi="Fira Sans" w:cstheme="majorHAnsi"/>
          <w:smallCaps/>
          <w:szCs w:val="22"/>
        </w:rPr>
        <w:t>CONFIDENTIALITY/ NON-DISCLOSURE</w:t>
      </w:r>
      <w:bookmarkEnd w:id="4"/>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6"/>
      <w:r w:rsidRPr="000214B0">
        <w:rPr>
          <w:rFonts w:ascii="Fira Sans" w:hAnsi="Fira Sans" w:cstheme="majorHAnsi"/>
          <w:smallCaps/>
          <w:szCs w:val="22"/>
        </w:rPr>
        <w:t>PUBLICITY</w:t>
      </w:r>
      <w:bookmarkEnd w:id="5"/>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7"/>
      <w:r w:rsidRPr="000214B0">
        <w:rPr>
          <w:rFonts w:ascii="Fira Sans" w:hAnsi="Fira Sans" w:cstheme="majorHAnsi"/>
          <w:smallCaps/>
          <w:szCs w:val="22"/>
        </w:rPr>
        <w:t>LIABILITY</w:t>
      </w:r>
      <w:bookmarkEnd w:id="6"/>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8"/>
      <w:r w:rsidRPr="000214B0">
        <w:rPr>
          <w:rFonts w:ascii="Fira Sans" w:hAnsi="Fira Sans" w:cstheme="majorHAnsi"/>
          <w:smallCaps/>
          <w:szCs w:val="22"/>
        </w:rPr>
        <w:t>FORCE MAJEURE</w:t>
      </w:r>
      <w:bookmarkEnd w:id="7"/>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8" w:name="_Toc135338959"/>
      <w:r w:rsidRPr="000214B0">
        <w:rPr>
          <w:rFonts w:ascii="Fira Sans" w:hAnsi="Fira Sans" w:cstheme="majorHAnsi"/>
          <w:smallCaps/>
          <w:szCs w:val="22"/>
        </w:rPr>
        <w:t>ERRORS AND OMISSIONS</w:t>
      </w:r>
      <w:bookmarkEnd w:id="8"/>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9" w:name="_Toc135338960"/>
      <w:r w:rsidRPr="000214B0">
        <w:rPr>
          <w:rFonts w:ascii="Fira Sans" w:hAnsi="Fira Sans" w:cstheme="majorHAnsi"/>
          <w:smallCaps/>
          <w:szCs w:val="22"/>
        </w:rPr>
        <w:t>OWNERSHIP OF WORK</w:t>
      </w:r>
      <w:bookmarkEnd w:id="9"/>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0" w:name="_Toc135338961"/>
      <w:r w:rsidRPr="000214B0">
        <w:rPr>
          <w:rFonts w:ascii="Fira Sans" w:hAnsi="Fira Sans" w:cstheme="majorHAnsi"/>
          <w:smallCaps/>
          <w:szCs w:val="22"/>
        </w:rPr>
        <w:t>CONFLICT OF INTEREST</w:t>
      </w:r>
      <w:bookmarkEnd w:id="10"/>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1"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1"/>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3"/>
      <w:r w:rsidRPr="000214B0">
        <w:rPr>
          <w:rFonts w:ascii="Fira Sans" w:hAnsi="Fira Sans" w:cstheme="majorHAnsi"/>
          <w:smallCaps/>
          <w:szCs w:val="22"/>
        </w:rPr>
        <w:t>COMPANY PROFILE</w:t>
      </w:r>
      <w:bookmarkEnd w:id="12"/>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3" w:name="_Toc135338964"/>
      <w:r w:rsidRPr="000214B0">
        <w:rPr>
          <w:rFonts w:ascii="Fira Sans" w:hAnsi="Fira Sans" w:cstheme="majorHAnsi"/>
          <w:smallCaps/>
          <w:szCs w:val="22"/>
        </w:rPr>
        <w:t>BIDDER’S DECLARATION</w:t>
      </w:r>
      <w:bookmarkEnd w:id="13"/>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Quote, including the price, remains open for acceptance for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790716">
        <w:trPr>
          <w:trHeight w:val="665"/>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625DC5">
        <w:trPr>
          <w:trHeight w:val="530"/>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4" w:name="_Toc135338965"/>
      <w:r w:rsidRPr="000214B0">
        <w:rPr>
          <w:rFonts w:ascii="Fira Sans" w:hAnsi="Fira Sans" w:cstheme="majorHAnsi"/>
          <w:smallCaps/>
          <w:color w:val="C45911" w:themeColor="accent2" w:themeShade="BF"/>
          <w:szCs w:val="22"/>
        </w:rPr>
        <w:t>CONDITIONS AND GUIDELINES FOR SUBMISSION OF PROPOSAL</w:t>
      </w:r>
      <w:bookmarkEnd w:id="14"/>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5" w:name="_Toc135338966"/>
      <w:r w:rsidRPr="000214B0">
        <w:rPr>
          <w:rFonts w:ascii="Fira Sans" w:hAnsi="Fira Sans" w:cstheme="majorHAnsi"/>
          <w:smallCaps/>
          <w:szCs w:val="22"/>
        </w:rPr>
        <w:t>PROPOSOSAL GUIDELINES</w:t>
      </w:r>
      <w:bookmarkEnd w:id="15"/>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678788F4"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683C78" w:rsidRPr="000214B0">
        <w:rPr>
          <w:rFonts w:ascii="Fira Sans" w:hAnsi="Fira Sans" w:cstheme="majorHAnsi"/>
          <w:sz w:val="22"/>
          <w:szCs w:val="22"/>
        </w:rPr>
        <w:t>the proposals</w:t>
      </w:r>
      <w:r w:rsidRPr="000214B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0214B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3F1A7FE1" w14:textId="0B401AFA" w:rsidR="00506546" w:rsidRPr="00C321F8" w:rsidRDefault="00506546" w:rsidP="00506546">
      <w:pPr>
        <w:spacing w:line="360" w:lineRule="auto"/>
        <w:jc w:val="both"/>
        <w:rPr>
          <w:rFonts w:ascii="Fira Sans" w:hAnsi="Fira Sans" w:cs="Arial"/>
          <w:b/>
          <w:bCs/>
          <w:sz w:val="22"/>
          <w:szCs w:val="22"/>
        </w:rPr>
      </w:pPr>
      <w:r w:rsidRPr="00C321F8">
        <w:rPr>
          <w:rFonts w:ascii="Fira Sans" w:hAnsi="Fira Sans" w:cs="Arial"/>
          <w:b/>
          <w:bCs/>
          <w:sz w:val="22"/>
          <w:szCs w:val="22"/>
        </w:rPr>
        <w:t xml:space="preserve">TOR </w:t>
      </w:r>
      <w:r w:rsidR="00C321F8" w:rsidRPr="00C321F8">
        <w:rPr>
          <w:rFonts w:ascii="Fira Sans" w:hAnsi="Fira Sans" w:cs="Arial"/>
          <w:b/>
          <w:bCs/>
          <w:sz w:val="22"/>
          <w:szCs w:val="22"/>
        </w:rPr>
        <w:t>FOR THE CONSULTANT</w:t>
      </w:r>
    </w:p>
    <w:p w14:paraId="77058E62" w14:textId="77777777" w:rsidR="00EC762B" w:rsidRPr="00EC762B" w:rsidRDefault="00EC762B" w:rsidP="00EC762B">
      <w:pPr>
        <w:outlineLvl w:val="2"/>
        <w:rPr>
          <w:rFonts w:ascii="Fira Sans" w:hAnsi="Fira Sans" w:cs="Calibri"/>
          <w:b/>
          <w:bCs/>
          <w:sz w:val="22"/>
          <w:szCs w:val="22"/>
        </w:rPr>
      </w:pPr>
      <w:r w:rsidRPr="00EC762B">
        <w:rPr>
          <w:rFonts w:ascii="Fira Sans" w:hAnsi="Fira Sans" w:cs="Calibri"/>
          <w:b/>
          <w:bCs/>
          <w:sz w:val="22"/>
          <w:szCs w:val="22"/>
        </w:rPr>
        <w:t>1. BACKGROUND INFORMATION</w:t>
      </w:r>
    </w:p>
    <w:p w14:paraId="2B343D7D" w14:textId="77777777" w:rsidR="00EC762B" w:rsidRPr="00EC762B" w:rsidRDefault="00EC762B" w:rsidP="00EC762B">
      <w:pPr>
        <w:jc w:val="both"/>
        <w:rPr>
          <w:rFonts w:ascii="Fira Sans" w:hAnsi="Fira Sans" w:cs="Calibri"/>
          <w:sz w:val="22"/>
          <w:szCs w:val="22"/>
        </w:rPr>
      </w:pPr>
      <w:r w:rsidRPr="00EC762B">
        <w:rPr>
          <w:rFonts w:ascii="Fira Sans" w:hAnsi="Fira Sans" w:cs="Calibri"/>
          <w:sz w:val="22"/>
          <w:szCs w:val="22"/>
        </w:rPr>
        <w:t>Somalia has faced protracted humanitarian crises, including conflicts, natural disasters, and the ongoing effects of climate change, which have severely disrupted the education system and affected the ability of some children living in these crisis contexts to access quality education and to advance, succeed, and remain in education. In response, the Ministry of Education, Culture and Higher Education (MOECHE), Federal Member States and BRA Ministries of Education and its partners have made efforts to establish and strengthen the country's Education in Emergencies (EiE) provision mechanisms. Recognizing the urgent need for structured education responses during emergencies, the Ministry of Education, Culture and Higher Education (MoECHE), with support from partners, developed a draft Education in Emergencies (EiE) Policy in 2021 under ECW</w:t>
      </w:r>
      <w:r w:rsidRPr="00EC762B">
        <w:rPr>
          <w:rFonts w:ascii="Fira Sans" w:hAnsi="Fira Sans" w:cs="Calibri"/>
          <w:sz w:val="22"/>
          <w:szCs w:val="22"/>
        </w:rPr>
        <w:noBreakHyphen/>
        <w:t>funded project. While this draft was shared with key stakeholders, it was not officially endorsed, translated, disseminated, or implemented. Additionally, no accompanying implementation guidelines or monitoring framework were developed.</w:t>
      </w:r>
    </w:p>
    <w:p w14:paraId="0E27AFDE" w14:textId="77777777" w:rsidR="00EC762B" w:rsidRPr="00EC762B" w:rsidRDefault="00EC762B" w:rsidP="00EC762B">
      <w:pPr>
        <w:jc w:val="both"/>
        <w:rPr>
          <w:rFonts w:ascii="Fira Sans" w:hAnsi="Fira Sans" w:cs="Calibri"/>
          <w:sz w:val="22"/>
          <w:szCs w:val="22"/>
        </w:rPr>
      </w:pPr>
      <w:r w:rsidRPr="00EC762B">
        <w:rPr>
          <w:rFonts w:ascii="Fira Sans" w:hAnsi="Fira Sans" w:cs="Calibri"/>
          <w:sz w:val="22"/>
          <w:szCs w:val="22"/>
        </w:rPr>
        <w:t xml:space="preserve">However, in the context of ongoing crises, there is need to finalize the draft EiE policy and develop accompanying guidelines that address the unique challenges marginalized and vulnerable groups face, ensuring that education delivery is equitable and inclusive. </w:t>
      </w:r>
    </w:p>
    <w:p w14:paraId="239287C1" w14:textId="77777777" w:rsidR="00EC762B" w:rsidRPr="00EC762B" w:rsidRDefault="00EC762B" w:rsidP="00EC762B">
      <w:pPr>
        <w:jc w:val="both"/>
        <w:rPr>
          <w:rFonts w:ascii="Fira Sans" w:hAnsi="Fira Sans" w:cs="Calibri"/>
          <w:sz w:val="22"/>
          <w:szCs w:val="22"/>
        </w:rPr>
      </w:pPr>
    </w:p>
    <w:p w14:paraId="476EC21E" w14:textId="77777777" w:rsidR="00EC762B" w:rsidRPr="00EC762B" w:rsidRDefault="00EC762B" w:rsidP="00EC762B">
      <w:pPr>
        <w:jc w:val="both"/>
        <w:rPr>
          <w:rFonts w:ascii="Fira Sans" w:hAnsi="Fira Sans" w:cs="Calibri"/>
          <w:sz w:val="22"/>
          <w:szCs w:val="22"/>
        </w:rPr>
      </w:pPr>
      <w:r w:rsidRPr="00EC762B">
        <w:rPr>
          <w:rFonts w:ascii="Fira Sans" w:hAnsi="Fira Sans" w:cs="Calibri"/>
          <w:sz w:val="22"/>
          <w:szCs w:val="22"/>
        </w:rPr>
        <w:t>Strengthening gender responsiveness and social inclusion in EiE service provision is critical for achieving sustainable education outcomes in Somalia, ensuring the continuity of learning, and safeguarding the rights of children, especially in conflict-affected areas. Ongoing humanitarian crises that affect the provision of quality, equitable, and inclusive education in Somalia necessitating the review and finalization of the EiE policy and development of the accompanying guidelines that promote gender responsiveness and social inclusion principles within educational programs.</w:t>
      </w:r>
    </w:p>
    <w:p w14:paraId="7F19CBEA" w14:textId="77777777" w:rsidR="00EC762B" w:rsidRPr="00EC762B" w:rsidRDefault="00EC762B" w:rsidP="00EC762B">
      <w:pPr>
        <w:jc w:val="both"/>
        <w:rPr>
          <w:rFonts w:ascii="Fira Sans" w:hAnsi="Fira Sans" w:cs="Calibri"/>
          <w:sz w:val="22"/>
          <w:szCs w:val="22"/>
        </w:rPr>
      </w:pPr>
    </w:p>
    <w:p w14:paraId="1BB0DA1A" w14:textId="77777777" w:rsidR="00EC762B" w:rsidRPr="00EC762B" w:rsidRDefault="00EC762B" w:rsidP="00EC762B">
      <w:pPr>
        <w:rPr>
          <w:rFonts w:ascii="Fira Sans" w:hAnsi="Fira Sans" w:cs="Calibri"/>
          <w:b/>
          <w:bCs/>
          <w:sz w:val="22"/>
          <w:szCs w:val="22"/>
        </w:rPr>
      </w:pPr>
      <w:r w:rsidRPr="00EC762B">
        <w:rPr>
          <w:rFonts w:ascii="Fira Sans" w:hAnsi="Fira Sans" w:cs="Calibri"/>
          <w:b/>
          <w:bCs/>
          <w:sz w:val="22"/>
          <w:szCs w:val="22"/>
        </w:rPr>
        <w:t xml:space="preserve">1.1. About the Girls’ Education Accelerator (GEA) Program </w:t>
      </w:r>
    </w:p>
    <w:p w14:paraId="6AABE84A" w14:textId="77777777" w:rsidR="00EC762B" w:rsidRPr="00EC762B" w:rsidRDefault="00EC762B" w:rsidP="00EC762B">
      <w:pPr>
        <w:rPr>
          <w:rFonts w:ascii="Fira Sans" w:hAnsi="Fira Sans" w:cs="Calibri"/>
          <w:sz w:val="22"/>
          <w:szCs w:val="22"/>
        </w:rPr>
      </w:pPr>
      <w:r w:rsidRPr="00EC762B">
        <w:rPr>
          <w:rFonts w:ascii="Fira Sans" w:hAnsi="Fira Sans" w:cs="Calibri"/>
          <w:sz w:val="22"/>
          <w:szCs w:val="22"/>
        </w:rPr>
        <w:t xml:space="preserve">The Global Partnership for Education (GPE) is a multi-stakeholder partnership and funding platform that galvanizes global and national support for education in developing countries, focusing on the poorest and most vulnerable children and youth. The partnership aims to accelerate access, learning outcomes and gender equality through equitable, inclusive, and resilient education systems fit for the 21st century. </w:t>
      </w:r>
    </w:p>
    <w:p w14:paraId="5FFB5EB5" w14:textId="77777777" w:rsidR="00EC762B" w:rsidRPr="00EC762B" w:rsidRDefault="00EC762B" w:rsidP="00EC762B">
      <w:pPr>
        <w:rPr>
          <w:rFonts w:ascii="Fira Sans" w:hAnsi="Fira Sans" w:cs="Calibri"/>
          <w:sz w:val="22"/>
          <w:szCs w:val="22"/>
        </w:rPr>
      </w:pPr>
    </w:p>
    <w:p w14:paraId="496D414F" w14:textId="77777777" w:rsidR="00EC762B" w:rsidRPr="00EC762B" w:rsidRDefault="00EC762B" w:rsidP="00EC762B">
      <w:pPr>
        <w:jc w:val="both"/>
        <w:rPr>
          <w:rFonts w:ascii="Fira Sans" w:hAnsi="Fira Sans" w:cs="Calibri"/>
          <w:sz w:val="22"/>
          <w:szCs w:val="22"/>
        </w:rPr>
      </w:pPr>
      <w:r w:rsidRPr="00EC762B">
        <w:rPr>
          <w:rFonts w:ascii="Fira Sans" w:hAnsi="Fira Sans" w:cs="Calibri"/>
          <w:sz w:val="22"/>
          <w:szCs w:val="22"/>
        </w:rPr>
        <w:t xml:space="preserve">The Girls’ Education Accelerator (GEA) is a three-year (2024-2027) partnership between the Federal Ministry of Education (MOECHE) and GPE. The programme intends to enhance equitable access to quality and inclusive education in rural and urban areas by addressing supply and demand barriers, particularly those related to gender and social inclusion. The GEA’s design is aligned with the Somalia Partnership Compact, which is, in turn, informed by the 2022 Education Sector Analysis and 2022 Enabling Factors Analysis. The GEA is designed to address the barriers hindering improvements in girls’ education outcomes, identified by prior research conducted in-country. It also seeks to scale up effective practices boosting girls’ access, learning, and retention previously identified by rigorous studies conducted in Somalia. </w:t>
      </w:r>
    </w:p>
    <w:p w14:paraId="7F6F61B1" w14:textId="77777777" w:rsidR="00EC762B" w:rsidRPr="00EC762B" w:rsidRDefault="00EC762B" w:rsidP="00EC762B">
      <w:pPr>
        <w:jc w:val="both"/>
        <w:rPr>
          <w:rFonts w:ascii="Fira Sans" w:hAnsi="Fira Sans" w:cs="Calibri"/>
          <w:sz w:val="22"/>
          <w:szCs w:val="22"/>
        </w:rPr>
      </w:pPr>
    </w:p>
    <w:p w14:paraId="6F03B603" w14:textId="77777777" w:rsidR="00EC762B" w:rsidRPr="00EC762B" w:rsidRDefault="00EC762B" w:rsidP="00EC762B">
      <w:pPr>
        <w:jc w:val="both"/>
        <w:rPr>
          <w:rFonts w:ascii="Fira Sans" w:hAnsi="Fira Sans" w:cs="Calibri"/>
          <w:sz w:val="22"/>
          <w:szCs w:val="22"/>
        </w:rPr>
      </w:pPr>
      <w:r w:rsidRPr="00EC762B">
        <w:rPr>
          <w:rFonts w:ascii="Fira Sans" w:hAnsi="Fira Sans" w:cs="Calibri"/>
          <w:sz w:val="22"/>
          <w:szCs w:val="22"/>
        </w:rPr>
        <w:lastRenderedPageBreak/>
        <w:t>Under the leadership of the MOECHE, the GEA program will contribute to reducing the gender gap in primary education by improving girls’ education outcomes, with a specific focus on those facing multiple barriers related to displacement, conflict, disability, and social vulnerability. To accomplish this, the GEA will strengthen institutional capacity and mechanisms – policies, supervision, reporting, monitoring – incorporating gender transformative and socially inclusive practices in education management in Somalia. The program will be implemented across all Federal Member States and Banaadir Regional Administration (BRA).</w:t>
      </w:r>
    </w:p>
    <w:p w14:paraId="7C6A94E3" w14:textId="77777777" w:rsidR="00EC762B" w:rsidRPr="00EC762B" w:rsidRDefault="00EC762B" w:rsidP="00EC762B">
      <w:pPr>
        <w:rPr>
          <w:rFonts w:ascii="Fira Sans" w:hAnsi="Fira Sans" w:cs="Calibri"/>
          <w:sz w:val="22"/>
          <w:szCs w:val="22"/>
        </w:rPr>
      </w:pPr>
    </w:p>
    <w:p w14:paraId="1FDEB5CA" w14:textId="77777777" w:rsidR="00EC762B" w:rsidRPr="00EC762B" w:rsidRDefault="00EC762B" w:rsidP="00EC762B">
      <w:pPr>
        <w:rPr>
          <w:rFonts w:ascii="Fira Sans" w:hAnsi="Fira Sans" w:cs="Calibri"/>
          <w:b/>
          <w:bCs/>
          <w:sz w:val="22"/>
          <w:szCs w:val="22"/>
        </w:rPr>
      </w:pPr>
      <w:r w:rsidRPr="00EC762B">
        <w:rPr>
          <w:rFonts w:ascii="Fira Sans" w:hAnsi="Fira Sans" w:cs="Calibri"/>
          <w:b/>
          <w:bCs/>
          <w:sz w:val="22"/>
          <w:szCs w:val="22"/>
        </w:rPr>
        <w:t xml:space="preserve">1.2. Program Objective and Components </w:t>
      </w:r>
    </w:p>
    <w:p w14:paraId="3DF0BA75" w14:textId="77777777" w:rsidR="00EC762B" w:rsidRPr="00EC762B" w:rsidRDefault="00EC762B" w:rsidP="00EC762B">
      <w:pPr>
        <w:rPr>
          <w:rFonts w:ascii="Fira Sans" w:hAnsi="Fira Sans" w:cs="Calibri"/>
          <w:sz w:val="22"/>
          <w:szCs w:val="22"/>
        </w:rPr>
      </w:pPr>
      <w:r w:rsidRPr="00EC762B">
        <w:rPr>
          <w:rFonts w:ascii="Fira Sans" w:hAnsi="Fira Sans" w:cs="Calibri"/>
          <w:sz w:val="22"/>
          <w:szCs w:val="22"/>
        </w:rPr>
        <w:t xml:space="preserve">The overall objective of the program is to enhance equitable access to quality and inclusive education in rural and urban areas. This will be achieved through three outcomes: </w:t>
      </w:r>
    </w:p>
    <w:p w14:paraId="572DFD8F" w14:textId="77777777" w:rsidR="00EC762B" w:rsidRPr="00EC762B" w:rsidRDefault="00EC762B" w:rsidP="00934D73">
      <w:pPr>
        <w:numPr>
          <w:ilvl w:val="0"/>
          <w:numId w:val="10"/>
        </w:numPr>
        <w:spacing w:after="160" w:line="259" w:lineRule="auto"/>
        <w:contextualSpacing/>
        <w:rPr>
          <w:rFonts w:ascii="Fira Sans" w:hAnsi="Fira Sans" w:cs="Calibri"/>
          <w:sz w:val="22"/>
          <w:szCs w:val="22"/>
        </w:rPr>
      </w:pPr>
      <w:r w:rsidRPr="00EC762B">
        <w:rPr>
          <w:rFonts w:ascii="Fira Sans" w:hAnsi="Fira Sans" w:cs="Calibri"/>
          <w:sz w:val="22"/>
          <w:szCs w:val="22"/>
        </w:rPr>
        <w:t xml:space="preserve">Outcome 1: Equitably increased primary gross enrolment rate. </w:t>
      </w:r>
    </w:p>
    <w:p w14:paraId="1A6535BC" w14:textId="77777777" w:rsidR="00EC762B" w:rsidRPr="00EC762B" w:rsidRDefault="00EC762B" w:rsidP="00934D73">
      <w:pPr>
        <w:numPr>
          <w:ilvl w:val="0"/>
          <w:numId w:val="10"/>
        </w:numPr>
        <w:spacing w:after="160" w:line="259" w:lineRule="auto"/>
        <w:contextualSpacing/>
        <w:rPr>
          <w:rFonts w:ascii="Fira Sans" w:hAnsi="Fira Sans" w:cs="Calibri"/>
          <w:sz w:val="22"/>
          <w:szCs w:val="22"/>
        </w:rPr>
      </w:pPr>
      <w:r w:rsidRPr="00EC762B">
        <w:rPr>
          <w:rFonts w:ascii="Fira Sans" w:hAnsi="Fira Sans" w:cs="Calibri"/>
          <w:sz w:val="22"/>
          <w:szCs w:val="22"/>
        </w:rPr>
        <w:t xml:space="preserve">Outcome 2: Equitably improved literacy, numeracy outcomes, and completion rates. </w:t>
      </w:r>
    </w:p>
    <w:p w14:paraId="37CB3E85" w14:textId="77777777" w:rsidR="00EC762B" w:rsidRPr="00EC762B" w:rsidRDefault="00EC762B" w:rsidP="00934D73">
      <w:pPr>
        <w:numPr>
          <w:ilvl w:val="0"/>
          <w:numId w:val="10"/>
        </w:numPr>
        <w:spacing w:after="160" w:line="259" w:lineRule="auto"/>
        <w:contextualSpacing/>
        <w:rPr>
          <w:rFonts w:ascii="Fira Sans" w:hAnsi="Fira Sans" w:cs="Calibri"/>
          <w:sz w:val="22"/>
          <w:szCs w:val="22"/>
        </w:rPr>
      </w:pPr>
      <w:r w:rsidRPr="00EC762B">
        <w:rPr>
          <w:rFonts w:ascii="Fira Sans" w:hAnsi="Fira Sans" w:cs="Calibri"/>
          <w:sz w:val="22"/>
          <w:szCs w:val="22"/>
        </w:rPr>
        <w:t xml:space="preserve">Outcome 3: Strong regulatory and financing framework. </w:t>
      </w:r>
    </w:p>
    <w:p w14:paraId="0B2A4A43" w14:textId="77777777" w:rsidR="00EC762B" w:rsidRPr="00EC762B" w:rsidRDefault="00EC762B" w:rsidP="00EC762B">
      <w:pPr>
        <w:rPr>
          <w:rFonts w:ascii="Fira Sans" w:hAnsi="Fira Sans" w:cs="Calibri"/>
          <w:sz w:val="22"/>
          <w:szCs w:val="22"/>
        </w:rPr>
      </w:pPr>
    </w:p>
    <w:p w14:paraId="706FACED" w14:textId="77777777" w:rsidR="00EC762B" w:rsidRPr="00EC762B" w:rsidRDefault="00EC762B" w:rsidP="00EC762B">
      <w:pPr>
        <w:rPr>
          <w:rFonts w:ascii="Fira Sans" w:hAnsi="Fira Sans" w:cs="Calibri"/>
          <w:sz w:val="22"/>
          <w:szCs w:val="22"/>
        </w:rPr>
      </w:pPr>
    </w:p>
    <w:p w14:paraId="0749EFF8" w14:textId="77777777" w:rsidR="00EC762B" w:rsidRPr="00EC762B" w:rsidRDefault="00EC762B" w:rsidP="00EC762B">
      <w:pPr>
        <w:rPr>
          <w:rFonts w:ascii="Fira Sans" w:hAnsi="Fira Sans" w:cs="Calibri"/>
          <w:sz w:val="22"/>
          <w:szCs w:val="22"/>
        </w:rPr>
      </w:pPr>
      <w:r w:rsidRPr="00EC762B">
        <w:rPr>
          <w:rFonts w:ascii="Fira Sans" w:hAnsi="Fira Sans" w:cs="Calibri"/>
          <w:sz w:val="22"/>
          <w:szCs w:val="22"/>
        </w:rPr>
        <w:t>The Department of Inclusive Education in MOECHE, with the support of the GEA program, will conduct a review and finalization of the draft EiE policy and develop guidelines for EiE implementers to strengthen gender responsiveness and social inclusion in EiE service provision in Somalia. The aim is to contribute to improved education outcomes for all learners.</w:t>
      </w:r>
    </w:p>
    <w:p w14:paraId="3A87B7EA" w14:textId="77777777" w:rsidR="00EC762B" w:rsidRPr="00EC762B" w:rsidRDefault="00EC762B" w:rsidP="00EC762B">
      <w:pPr>
        <w:rPr>
          <w:rFonts w:ascii="Fira Sans" w:hAnsi="Fira Sans" w:cs="Calibri"/>
          <w:sz w:val="22"/>
          <w:szCs w:val="22"/>
        </w:rPr>
      </w:pPr>
    </w:p>
    <w:p w14:paraId="03A7560A" w14:textId="77777777" w:rsidR="00EC762B" w:rsidRPr="00EC762B" w:rsidRDefault="00EC762B" w:rsidP="00EC762B">
      <w:pPr>
        <w:outlineLvl w:val="2"/>
        <w:rPr>
          <w:rFonts w:ascii="Fira Sans" w:hAnsi="Fira Sans" w:cs="Calibri"/>
          <w:b/>
          <w:bCs/>
          <w:sz w:val="22"/>
          <w:szCs w:val="22"/>
        </w:rPr>
      </w:pPr>
      <w:r w:rsidRPr="00EC762B">
        <w:rPr>
          <w:rFonts w:ascii="Fira Sans" w:hAnsi="Fira Sans" w:cs="Calibri"/>
          <w:b/>
          <w:bCs/>
          <w:sz w:val="22"/>
          <w:szCs w:val="22"/>
        </w:rPr>
        <w:t>2.0 Purpose</w:t>
      </w:r>
    </w:p>
    <w:p w14:paraId="459C82CB" w14:textId="77777777" w:rsidR="00EC762B" w:rsidRPr="00EC762B" w:rsidRDefault="00EC762B" w:rsidP="00EC762B">
      <w:pPr>
        <w:outlineLvl w:val="2"/>
        <w:rPr>
          <w:rFonts w:ascii="Fira Sans" w:hAnsi="Fira Sans" w:cs="Calibri"/>
          <w:sz w:val="22"/>
          <w:szCs w:val="22"/>
        </w:rPr>
      </w:pPr>
      <w:bookmarkStart w:id="16" w:name="_Hlk191998501"/>
      <w:r w:rsidRPr="00EC762B">
        <w:rPr>
          <w:rFonts w:ascii="Fira Sans" w:hAnsi="Fira Sans" w:cs="Calibri"/>
          <w:sz w:val="22"/>
          <w:szCs w:val="22"/>
        </w:rPr>
        <w:t>The purpose of this Terms of Reference (TOR) is to outline the process for reviewing and finalizing the draft EiE policy and accompanying comprehensive guideline for EiE  implementers focusing on integrating gender and social inclusion into EiE initiatives in Somalia and aligned with Education Acts and Policies as well as the Inter-Agency for Education in Emergencies (INEE) Minimum Standards and the Global Alliance for Disaster Risk Reeducation and Alliance in the Education Sector (GADRESS).</w:t>
      </w:r>
    </w:p>
    <w:p w14:paraId="20527253" w14:textId="77777777" w:rsidR="00EC762B" w:rsidRPr="00EC762B" w:rsidRDefault="00EC762B" w:rsidP="00EC762B">
      <w:pPr>
        <w:outlineLvl w:val="2"/>
        <w:rPr>
          <w:rFonts w:ascii="Fira Sans" w:hAnsi="Fira Sans" w:cs="Calibri"/>
          <w:sz w:val="22"/>
          <w:szCs w:val="22"/>
        </w:rPr>
      </w:pPr>
    </w:p>
    <w:p w14:paraId="15F8A60F" w14:textId="77777777" w:rsidR="00EC762B" w:rsidRPr="00EC762B" w:rsidRDefault="00EC762B" w:rsidP="00EC762B">
      <w:pPr>
        <w:outlineLvl w:val="2"/>
        <w:rPr>
          <w:rFonts w:ascii="Fira Sans" w:hAnsi="Fira Sans" w:cs="Calibri"/>
          <w:sz w:val="22"/>
          <w:szCs w:val="22"/>
        </w:rPr>
      </w:pPr>
      <w:r w:rsidRPr="00EC762B">
        <w:rPr>
          <w:rFonts w:ascii="Fira Sans" w:hAnsi="Fira Sans" w:cs="Calibri"/>
          <w:sz w:val="22"/>
          <w:szCs w:val="22"/>
        </w:rPr>
        <w:t xml:space="preserve">The </w:t>
      </w:r>
      <w:r w:rsidRPr="00EC762B">
        <w:rPr>
          <w:rFonts w:ascii="Fira Sans" w:hAnsi="Fira Sans" w:cs="Calibri"/>
          <w:sz w:val="22"/>
          <w:szCs w:val="22"/>
          <w:lang w:val="en-GB"/>
        </w:rPr>
        <w:t xml:space="preserve">MOECHE </w:t>
      </w:r>
      <w:r w:rsidRPr="00EC762B">
        <w:rPr>
          <w:rFonts w:ascii="Fira Sans" w:hAnsi="Fira Sans" w:cs="Calibri"/>
          <w:sz w:val="22"/>
          <w:szCs w:val="22"/>
        </w:rPr>
        <w:t xml:space="preserve">aims to review and finalize the draft EiE Policy and develop Gender-Responsive and Social Inclusion Guidelines to ensure uninterrupted access to safe, inclusive, and high-quality education for children and youth during and after crises such as conflicts, natural disasters, and pandemics. These will be used to plan and mitigate long-term consequences like school dropouts, child labour, and early marriage while fostering protective learning environments that integrate psychosocial support and referral services. It is expected that through strengthening emergency preparedness and response efforts, promoting collaboration among education stakeholders, and addressing gender-specific and inclusion barriers, the two documents will enhance resilience, stability, and equitable access to education, particularly for marginalized groups such as children with disabilities and internally displaced people (IDPs). The Ministry, </w:t>
      </w:r>
      <w:r w:rsidRPr="00EC762B">
        <w:rPr>
          <w:rFonts w:ascii="Fira Sans" w:hAnsi="Fira Sans" w:cs="Calibri"/>
          <w:sz w:val="22"/>
          <w:szCs w:val="22"/>
          <w:lang w:val="en-GB"/>
        </w:rPr>
        <w:t xml:space="preserve">through the </w:t>
      </w:r>
      <w:r w:rsidRPr="00EC762B">
        <w:rPr>
          <w:rFonts w:ascii="Fira Sans" w:eastAsia="Aptos" w:hAnsi="Fira Sans" w:cs="Calibri"/>
          <w:kern w:val="2"/>
          <w:sz w:val="22"/>
          <w:szCs w:val="22"/>
          <w:lang w:val="en-GB"/>
          <w14:ligatures w14:val="standardContextual"/>
        </w:rPr>
        <w:t xml:space="preserve">GEA project, seeks to identify a qualified </w:t>
      </w:r>
      <w:r w:rsidRPr="00EC762B">
        <w:rPr>
          <w:rFonts w:ascii="Fira Sans" w:hAnsi="Fira Sans" w:cs="Calibri"/>
          <w:sz w:val="22"/>
          <w:szCs w:val="22"/>
        </w:rPr>
        <w:t>candidate to support the review and finalization of the draft national EiE policy and develop guidelines and</w:t>
      </w:r>
      <w:r w:rsidRPr="00EC762B">
        <w:rPr>
          <w:rFonts w:ascii="Fira Sans" w:hAnsi="Fira Sans" w:cs="Calibri"/>
          <w:sz w:val="22"/>
          <w:szCs w:val="22"/>
          <w:lang w:val="en-GB"/>
        </w:rPr>
        <w:t xml:space="preserve"> to ensure their </w:t>
      </w:r>
      <w:r w:rsidRPr="00EC762B">
        <w:rPr>
          <w:rFonts w:ascii="Fira Sans" w:hAnsi="Fira Sans" w:cs="Calibri"/>
          <w:sz w:val="22"/>
          <w:szCs w:val="22"/>
        </w:rPr>
        <w:t>alignment with National Education Acts and Policies as well as the INEE Minimum Standards and the Global Alliance for Disaster Risk Reeducation and Alliance in the Education Sector (GADRRRES).</w:t>
      </w:r>
    </w:p>
    <w:p w14:paraId="7F0740FF" w14:textId="77777777" w:rsidR="00EC762B" w:rsidRPr="00EC762B" w:rsidRDefault="00EC762B" w:rsidP="00EC762B">
      <w:pPr>
        <w:outlineLvl w:val="2"/>
        <w:rPr>
          <w:rFonts w:ascii="Fira Sans" w:hAnsi="Fira Sans" w:cs="Calibri"/>
          <w:sz w:val="22"/>
          <w:szCs w:val="22"/>
          <w:lang w:val="en-GB"/>
        </w:rPr>
      </w:pPr>
    </w:p>
    <w:bookmarkEnd w:id="16"/>
    <w:p w14:paraId="545575A4" w14:textId="77777777" w:rsidR="00EC762B" w:rsidRPr="00EC762B" w:rsidRDefault="00EC762B" w:rsidP="00EC762B">
      <w:pPr>
        <w:rPr>
          <w:rFonts w:ascii="Fira Sans" w:hAnsi="Fira Sans" w:cs="Calibri"/>
          <w:b/>
          <w:bCs/>
          <w:sz w:val="22"/>
          <w:szCs w:val="22"/>
        </w:rPr>
      </w:pPr>
      <w:r w:rsidRPr="00EC762B">
        <w:rPr>
          <w:rFonts w:ascii="Fira Sans" w:hAnsi="Fira Sans" w:cs="Calibri"/>
          <w:b/>
          <w:bCs/>
          <w:sz w:val="22"/>
          <w:szCs w:val="22"/>
        </w:rPr>
        <w:t>2.1 Objectives</w:t>
      </w:r>
    </w:p>
    <w:p w14:paraId="6D8EE9EB" w14:textId="77777777" w:rsidR="00EC762B" w:rsidRPr="00EC762B" w:rsidRDefault="00EC762B" w:rsidP="00EC762B">
      <w:pPr>
        <w:rPr>
          <w:rFonts w:ascii="Fira Sans" w:hAnsi="Fira Sans" w:cs="Calibri"/>
          <w:sz w:val="22"/>
          <w:szCs w:val="22"/>
        </w:rPr>
      </w:pPr>
      <w:r w:rsidRPr="00EC762B">
        <w:rPr>
          <w:rFonts w:ascii="Fira Sans" w:hAnsi="Fira Sans" w:cs="Calibri"/>
          <w:sz w:val="22"/>
          <w:szCs w:val="22"/>
        </w:rPr>
        <w:t xml:space="preserve">The primary objective of this TOR is to engage a </w:t>
      </w:r>
      <w:r w:rsidRPr="00EC762B">
        <w:rPr>
          <w:rFonts w:ascii="Fira Sans" w:hAnsi="Fira Sans" w:cs="Calibri"/>
          <w:sz w:val="22"/>
          <w:szCs w:val="22"/>
          <w:lang w:val="en-GB"/>
        </w:rPr>
        <w:t xml:space="preserve">qualified </w:t>
      </w:r>
      <w:r w:rsidRPr="00EC762B">
        <w:rPr>
          <w:rFonts w:ascii="Fira Sans" w:hAnsi="Fira Sans" w:cs="Calibri"/>
          <w:sz w:val="22"/>
          <w:szCs w:val="22"/>
        </w:rPr>
        <w:t xml:space="preserve">consultant to review and finalize the draft   Education in Emergencies (EiE) Policy and a develop Gender-Responsive and Social Inclusion Guideline </w:t>
      </w:r>
      <w:r w:rsidRPr="00EC762B">
        <w:rPr>
          <w:rFonts w:ascii="Fira Sans" w:hAnsi="Fira Sans" w:cs="Calibri"/>
          <w:sz w:val="22"/>
          <w:szCs w:val="22"/>
          <w:lang w:val="en-GB"/>
        </w:rPr>
        <w:t xml:space="preserve">to support the strengthening of education during emergencies in Somalia and promote </w:t>
      </w:r>
      <w:r w:rsidRPr="00EC762B">
        <w:rPr>
          <w:rFonts w:ascii="Fira Sans" w:hAnsi="Fira Sans" w:cs="Calibri"/>
          <w:sz w:val="22"/>
          <w:szCs w:val="22"/>
        </w:rPr>
        <w:t>gender responsiveness and social inclusion in education in emergencies in Somalia.</w:t>
      </w:r>
    </w:p>
    <w:p w14:paraId="1EB0D84E" w14:textId="77777777" w:rsidR="00EC762B" w:rsidRPr="00EC762B" w:rsidRDefault="00EC762B" w:rsidP="00EC762B">
      <w:pPr>
        <w:rPr>
          <w:rFonts w:ascii="Fira Sans" w:hAnsi="Fira Sans" w:cs="Calibri"/>
          <w:sz w:val="22"/>
          <w:szCs w:val="22"/>
        </w:rPr>
      </w:pPr>
    </w:p>
    <w:p w14:paraId="0166EC9A" w14:textId="77777777" w:rsidR="00EC762B" w:rsidRPr="00EC762B" w:rsidRDefault="00EC762B" w:rsidP="00EC762B">
      <w:pPr>
        <w:outlineLvl w:val="2"/>
        <w:rPr>
          <w:rFonts w:ascii="Fira Sans" w:hAnsi="Fira Sans" w:cs="Calibri"/>
          <w:b/>
          <w:bCs/>
          <w:sz w:val="22"/>
          <w:szCs w:val="22"/>
        </w:rPr>
      </w:pPr>
      <w:r w:rsidRPr="00EC762B">
        <w:rPr>
          <w:rFonts w:ascii="Fira Sans" w:hAnsi="Fira Sans" w:cs="Calibri"/>
          <w:b/>
          <w:bCs/>
          <w:sz w:val="22"/>
          <w:szCs w:val="22"/>
        </w:rPr>
        <w:t xml:space="preserve">2.1.2 The specific objective of the TOR includes:  </w:t>
      </w:r>
    </w:p>
    <w:p w14:paraId="648F6F43" w14:textId="77777777" w:rsidR="00EC762B" w:rsidRPr="00EC762B" w:rsidRDefault="00EC762B" w:rsidP="00934D73">
      <w:pPr>
        <w:numPr>
          <w:ilvl w:val="0"/>
          <w:numId w:val="12"/>
        </w:numPr>
        <w:spacing w:after="160" w:line="259" w:lineRule="auto"/>
        <w:rPr>
          <w:rFonts w:ascii="Fira Sans" w:hAnsi="Fira Sans" w:cs="Calibri"/>
          <w:sz w:val="22"/>
          <w:szCs w:val="22"/>
        </w:rPr>
      </w:pPr>
      <w:r w:rsidRPr="00EC762B">
        <w:rPr>
          <w:rFonts w:ascii="Fira Sans" w:hAnsi="Fira Sans" w:cs="Calibri"/>
          <w:sz w:val="22"/>
          <w:szCs w:val="22"/>
        </w:rPr>
        <w:t xml:space="preserve">Review and finalize the draft education in emergencies policy, enhancing quality and inclusiveness for vulnerable and marginalized groups </w:t>
      </w:r>
    </w:p>
    <w:p w14:paraId="6DAC5AB2" w14:textId="77777777" w:rsidR="00EC762B" w:rsidRPr="00EC762B" w:rsidRDefault="00EC762B" w:rsidP="00934D73">
      <w:pPr>
        <w:numPr>
          <w:ilvl w:val="0"/>
          <w:numId w:val="12"/>
        </w:numPr>
        <w:spacing w:after="160" w:line="259" w:lineRule="auto"/>
        <w:contextualSpacing/>
        <w:rPr>
          <w:rFonts w:ascii="Fira Sans" w:hAnsi="Fira Sans" w:cs="Calibri"/>
          <w:sz w:val="22"/>
          <w:szCs w:val="22"/>
          <w:lang w:val="en-GB"/>
        </w:rPr>
      </w:pPr>
      <w:r w:rsidRPr="00EC762B">
        <w:rPr>
          <w:rFonts w:ascii="Fira Sans" w:hAnsi="Fira Sans" w:cs="Calibri"/>
          <w:sz w:val="22"/>
          <w:szCs w:val="22"/>
        </w:rPr>
        <w:t>Development of guidelines that outline minimum requirements for gender responsiveness and social inclusion components/approaches tailored to the Somali context to enhance the effective</w:t>
      </w:r>
      <w:r w:rsidRPr="00EC762B">
        <w:rPr>
          <w:rFonts w:ascii="Fira Sans" w:hAnsi="Fira Sans" w:cs="Calibri"/>
          <w:sz w:val="22"/>
          <w:szCs w:val="22"/>
          <w:lang w:val="en-GB"/>
        </w:rPr>
        <w:t xml:space="preserve"> delivery of </w:t>
      </w:r>
      <w:r w:rsidRPr="00EC762B">
        <w:rPr>
          <w:rFonts w:ascii="Fira Sans" w:hAnsi="Fira Sans" w:cs="Calibri"/>
          <w:sz w:val="22"/>
          <w:szCs w:val="22"/>
        </w:rPr>
        <w:t>of EiE programming and the timely provision of relevant information on available resources and support mechanisms within the country (training materials, toolkits, service mapping, etc.).</w:t>
      </w:r>
    </w:p>
    <w:p w14:paraId="08203F8D" w14:textId="77777777" w:rsidR="00EC762B" w:rsidRPr="00EC762B" w:rsidRDefault="00EC762B" w:rsidP="00934D73">
      <w:pPr>
        <w:numPr>
          <w:ilvl w:val="0"/>
          <w:numId w:val="12"/>
        </w:numPr>
        <w:spacing w:after="160" w:line="259" w:lineRule="auto"/>
        <w:contextualSpacing/>
        <w:rPr>
          <w:rFonts w:ascii="Fira Sans" w:hAnsi="Fira Sans" w:cs="Calibri"/>
          <w:sz w:val="22"/>
          <w:szCs w:val="22"/>
          <w:lang w:val="en-GB"/>
        </w:rPr>
      </w:pPr>
      <w:r w:rsidRPr="00EC762B">
        <w:rPr>
          <w:rFonts w:ascii="Fira Sans" w:hAnsi="Fira Sans" w:cs="Calibri"/>
          <w:sz w:val="22"/>
          <w:szCs w:val="22"/>
        </w:rPr>
        <w:t>Alignment to Somali National Acts and Laws, especially acts and policies existing within the education sector.</w:t>
      </w:r>
    </w:p>
    <w:p w14:paraId="5832B274" w14:textId="77777777" w:rsidR="00EC762B" w:rsidRPr="00EC762B" w:rsidRDefault="00EC762B" w:rsidP="00934D73">
      <w:pPr>
        <w:numPr>
          <w:ilvl w:val="0"/>
          <w:numId w:val="12"/>
        </w:numPr>
        <w:spacing w:after="160" w:line="259" w:lineRule="auto"/>
        <w:contextualSpacing/>
        <w:outlineLvl w:val="2"/>
        <w:rPr>
          <w:rFonts w:ascii="Fira Sans" w:hAnsi="Fira Sans" w:cs="Calibri"/>
          <w:sz w:val="22"/>
          <w:szCs w:val="22"/>
        </w:rPr>
      </w:pPr>
      <w:r w:rsidRPr="00EC762B">
        <w:rPr>
          <w:rFonts w:ascii="Fira Sans" w:hAnsi="Fira Sans" w:cs="Calibri"/>
          <w:sz w:val="22"/>
          <w:szCs w:val="22"/>
        </w:rPr>
        <w:t>Alignment to INEE Minimum Standards and the Global Alliance for Disaster Risk Reduction and Resilience in the Education Sector (GADRRRES).</w:t>
      </w:r>
    </w:p>
    <w:p w14:paraId="6D91FB11" w14:textId="77777777" w:rsidR="00EC762B" w:rsidRPr="00EC762B" w:rsidRDefault="00EC762B" w:rsidP="00EC762B">
      <w:pPr>
        <w:ind w:left="720"/>
        <w:rPr>
          <w:rFonts w:ascii="Fira Sans" w:hAnsi="Fira Sans" w:cs="Calibri"/>
          <w:sz w:val="22"/>
          <w:szCs w:val="22"/>
        </w:rPr>
      </w:pPr>
    </w:p>
    <w:p w14:paraId="1459BBE8" w14:textId="77777777" w:rsidR="00EC762B" w:rsidRPr="00EC762B" w:rsidRDefault="00EC762B" w:rsidP="00EC762B">
      <w:pPr>
        <w:outlineLvl w:val="2"/>
        <w:rPr>
          <w:rFonts w:ascii="Fira Sans" w:hAnsi="Fira Sans" w:cs="Calibri"/>
          <w:b/>
          <w:bCs/>
          <w:sz w:val="22"/>
          <w:szCs w:val="22"/>
        </w:rPr>
      </w:pPr>
      <w:r w:rsidRPr="00EC762B">
        <w:rPr>
          <w:rFonts w:ascii="Fira Sans" w:hAnsi="Fira Sans" w:cs="Calibri"/>
          <w:b/>
          <w:bCs/>
          <w:sz w:val="22"/>
          <w:szCs w:val="22"/>
        </w:rPr>
        <w:t>3.0 Scope of Work</w:t>
      </w:r>
    </w:p>
    <w:p w14:paraId="518A6927" w14:textId="77777777" w:rsidR="00EC762B" w:rsidRPr="00EC762B" w:rsidRDefault="00EC762B" w:rsidP="00EC762B">
      <w:pPr>
        <w:rPr>
          <w:rFonts w:ascii="Fira Sans" w:hAnsi="Fira Sans" w:cs="Calibri"/>
          <w:sz w:val="22"/>
          <w:szCs w:val="22"/>
        </w:rPr>
      </w:pPr>
      <w:r w:rsidRPr="00EC762B">
        <w:rPr>
          <w:rFonts w:ascii="Fira Sans" w:hAnsi="Fira Sans" w:cs="Calibri"/>
          <w:sz w:val="22"/>
          <w:szCs w:val="22"/>
        </w:rPr>
        <w:t>The consultant will be responsible for the following tasks:</w:t>
      </w:r>
    </w:p>
    <w:p w14:paraId="45F0EE03" w14:textId="77777777" w:rsidR="00EC762B" w:rsidRPr="00EC762B" w:rsidRDefault="00EC762B" w:rsidP="00934D73">
      <w:pPr>
        <w:numPr>
          <w:ilvl w:val="0"/>
          <w:numId w:val="11"/>
        </w:numPr>
        <w:spacing w:after="160" w:line="259" w:lineRule="auto"/>
        <w:contextualSpacing/>
        <w:rPr>
          <w:rFonts w:ascii="Fira Sans" w:hAnsi="Fira Sans" w:cs="Calibri"/>
          <w:b/>
          <w:bCs/>
          <w:sz w:val="22"/>
          <w:szCs w:val="22"/>
        </w:rPr>
      </w:pPr>
      <w:r w:rsidRPr="00EC762B">
        <w:rPr>
          <w:rFonts w:ascii="Fira Sans" w:hAnsi="Fira Sans" w:cs="Calibri"/>
          <w:b/>
          <w:bCs/>
          <w:sz w:val="22"/>
          <w:szCs w:val="22"/>
        </w:rPr>
        <w:t>Education in Emergencies (EiE) Policy Review</w:t>
      </w:r>
    </w:p>
    <w:p w14:paraId="46E7B1B2" w14:textId="77777777" w:rsidR="00EC762B" w:rsidRPr="00EC762B" w:rsidRDefault="00EC762B" w:rsidP="00934D73">
      <w:pPr>
        <w:numPr>
          <w:ilvl w:val="0"/>
          <w:numId w:val="8"/>
        </w:numPr>
        <w:spacing w:after="160" w:line="259" w:lineRule="auto"/>
        <w:contextualSpacing/>
        <w:rPr>
          <w:rFonts w:ascii="Fira Sans" w:hAnsi="Fira Sans" w:cs="Calibri"/>
          <w:sz w:val="22"/>
          <w:szCs w:val="22"/>
        </w:rPr>
      </w:pPr>
      <w:r w:rsidRPr="00EC762B">
        <w:rPr>
          <w:rFonts w:ascii="Fira Sans" w:hAnsi="Fira Sans" w:cs="Calibri"/>
          <w:sz w:val="22"/>
          <w:szCs w:val="22"/>
        </w:rPr>
        <w:t>Review the 2021 draft EiE policy and analyze its alignment with current education, gender, and inclusion priorities.</w:t>
      </w:r>
    </w:p>
    <w:p w14:paraId="4198D3E1" w14:textId="77777777" w:rsidR="00EC762B" w:rsidRPr="00EC762B" w:rsidRDefault="00EC762B" w:rsidP="00934D73">
      <w:pPr>
        <w:numPr>
          <w:ilvl w:val="0"/>
          <w:numId w:val="8"/>
        </w:numPr>
        <w:spacing w:after="160" w:line="259" w:lineRule="auto"/>
        <w:rPr>
          <w:rFonts w:ascii="Fira Sans" w:hAnsi="Fira Sans" w:cs="Calibri"/>
          <w:sz w:val="22"/>
          <w:szCs w:val="22"/>
        </w:rPr>
      </w:pPr>
      <w:r w:rsidRPr="00EC762B">
        <w:rPr>
          <w:rFonts w:ascii="Fira Sans" w:hAnsi="Fira Sans" w:cs="Calibri"/>
          <w:sz w:val="22"/>
          <w:szCs w:val="22"/>
        </w:rPr>
        <w:t>Conduct a comprehensive review and analysis of existing policies, frameworks, and best practices in education in emergencies with a focus on gender and social inclusion.</w:t>
      </w:r>
    </w:p>
    <w:p w14:paraId="1F052CE4" w14:textId="77777777" w:rsidR="00EC762B" w:rsidRPr="00EC762B" w:rsidRDefault="00EC762B" w:rsidP="00934D73">
      <w:pPr>
        <w:numPr>
          <w:ilvl w:val="0"/>
          <w:numId w:val="8"/>
        </w:numPr>
        <w:spacing w:after="160" w:line="259" w:lineRule="auto"/>
        <w:contextualSpacing/>
        <w:rPr>
          <w:rFonts w:ascii="Fira Sans" w:hAnsi="Fira Sans" w:cs="Calibri"/>
          <w:sz w:val="22"/>
          <w:szCs w:val="22"/>
        </w:rPr>
      </w:pPr>
      <w:r w:rsidRPr="00EC762B">
        <w:rPr>
          <w:rFonts w:ascii="Fira Sans" w:hAnsi="Fira Sans" w:cs="Calibri"/>
          <w:sz w:val="22"/>
          <w:szCs w:val="22"/>
        </w:rPr>
        <w:t>Facilitate consultations with key stakeholders, including government officials, NGOs, and community leaders, to gather</w:t>
      </w:r>
      <w:r w:rsidRPr="00EC762B">
        <w:rPr>
          <w:rFonts w:ascii="Fira Sans" w:hAnsi="Fira Sans" w:cs="Calibri"/>
          <w:sz w:val="22"/>
          <w:szCs w:val="22"/>
          <w:lang w:val="en-GB"/>
        </w:rPr>
        <w:t xml:space="preserve"> relevant </w:t>
      </w:r>
      <w:r w:rsidRPr="00EC762B">
        <w:rPr>
          <w:rFonts w:ascii="Fira Sans" w:hAnsi="Fira Sans" w:cs="Calibri"/>
          <w:sz w:val="22"/>
          <w:szCs w:val="22"/>
        </w:rPr>
        <w:t>insights and feedback</w:t>
      </w:r>
      <w:r w:rsidRPr="00EC762B">
        <w:rPr>
          <w:rFonts w:ascii="Fira Sans" w:hAnsi="Fira Sans" w:cs="Calibri"/>
          <w:sz w:val="22"/>
          <w:szCs w:val="22"/>
          <w:lang w:val="en-GB"/>
        </w:rPr>
        <w:t xml:space="preserve"> on EIE</w:t>
      </w:r>
      <w:r w:rsidRPr="00EC762B">
        <w:rPr>
          <w:rFonts w:ascii="Fira Sans" w:hAnsi="Fira Sans" w:cs="Calibri"/>
          <w:sz w:val="22"/>
          <w:szCs w:val="22"/>
        </w:rPr>
        <w:t>.</w:t>
      </w:r>
    </w:p>
    <w:p w14:paraId="2497EB9D" w14:textId="77777777" w:rsidR="00EC762B" w:rsidRPr="00EC762B" w:rsidRDefault="00EC762B" w:rsidP="00934D73">
      <w:pPr>
        <w:numPr>
          <w:ilvl w:val="0"/>
          <w:numId w:val="8"/>
        </w:numPr>
        <w:spacing w:after="160" w:line="259" w:lineRule="auto"/>
        <w:contextualSpacing/>
        <w:rPr>
          <w:rFonts w:ascii="Fira Sans" w:hAnsi="Fira Sans" w:cs="Calibri"/>
          <w:sz w:val="22"/>
          <w:szCs w:val="22"/>
        </w:rPr>
      </w:pPr>
      <w:r w:rsidRPr="00EC762B">
        <w:rPr>
          <w:rFonts w:ascii="Fira Sans" w:hAnsi="Fira Sans" w:cs="Calibri"/>
          <w:sz w:val="22"/>
          <w:szCs w:val="22"/>
        </w:rPr>
        <w:t xml:space="preserve">Analyze the current educational landscape, identifying </w:t>
      </w:r>
      <w:r w:rsidRPr="00EC762B">
        <w:rPr>
          <w:rFonts w:ascii="Fira Sans" w:hAnsi="Fira Sans" w:cs="Calibri"/>
          <w:sz w:val="22"/>
          <w:szCs w:val="22"/>
          <w:lang w:val="en-GB"/>
        </w:rPr>
        <w:t xml:space="preserve">areas of strength, </w:t>
      </w:r>
      <w:r w:rsidRPr="00EC762B">
        <w:rPr>
          <w:rFonts w:ascii="Fira Sans" w:hAnsi="Fira Sans" w:cs="Calibri"/>
          <w:sz w:val="22"/>
          <w:szCs w:val="22"/>
        </w:rPr>
        <w:t>gaps, challenges, and opportunities for improvement in gender responsiveness and social inclusion in EiE in Somalia.</w:t>
      </w:r>
    </w:p>
    <w:p w14:paraId="7336B621" w14:textId="77777777" w:rsidR="00EC762B" w:rsidRPr="00EC762B" w:rsidRDefault="00EC762B" w:rsidP="00934D73">
      <w:pPr>
        <w:numPr>
          <w:ilvl w:val="0"/>
          <w:numId w:val="8"/>
        </w:numPr>
        <w:spacing w:after="160" w:line="259" w:lineRule="auto"/>
        <w:rPr>
          <w:rFonts w:ascii="Fira Sans" w:hAnsi="Fira Sans" w:cs="Calibri"/>
          <w:sz w:val="22"/>
          <w:szCs w:val="22"/>
        </w:rPr>
      </w:pPr>
      <w:r w:rsidRPr="00EC762B">
        <w:rPr>
          <w:rFonts w:ascii="Fira Sans" w:hAnsi="Fira Sans" w:cs="Calibri"/>
          <w:sz w:val="22"/>
          <w:szCs w:val="22"/>
        </w:rPr>
        <w:t>Refine and finalize the policy document incorporating gender responsiveness and social inclusion principles, outlining strategies, guidelines, and implementation mechanisms.</w:t>
      </w:r>
    </w:p>
    <w:p w14:paraId="14F616DD" w14:textId="77777777" w:rsidR="00EC762B" w:rsidRPr="00EC762B" w:rsidRDefault="00EC762B" w:rsidP="00934D73">
      <w:pPr>
        <w:numPr>
          <w:ilvl w:val="0"/>
          <w:numId w:val="8"/>
        </w:numPr>
        <w:spacing w:after="160" w:line="259" w:lineRule="auto"/>
        <w:rPr>
          <w:rFonts w:ascii="Fira Sans" w:hAnsi="Fira Sans" w:cs="Calibri"/>
          <w:sz w:val="22"/>
          <w:szCs w:val="22"/>
        </w:rPr>
      </w:pPr>
      <w:r w:rsidRPr="00EC762B">
        <w:rPr>
          <w:rFonts w:ascii="Fira Sans" w:hAnsi="Fira Sans" w:cs="Calibri"/>
          <w:sz w:val="22"/>
          <w:szCs w:val="22"/>
        </w:rPr>
        <w:t xml:space="preserve">Develop a framework for monitoring and evaluating the </w:t>
      </w:r>
      <w:r w:rsidRPr="00EC762B">
        <w:rPr>
          <w:rFonts w:ascii="Fira Sans" w:hAnsi="Fira Sans" w:cs="Calibri"/>
          <w:sz w:val="22"/>
          <w:szCs w:val="22"/>
          <w:lang w:val="en-GB"/>
        </w:rPr>
        <w:t xml:space="preserve">progress and </w:t>
      </w:r>
      <w:r w:rsidRPr="00EC762B">
        <w:rPr>
          <w:rFonts w:ascii="Fira Sans" w:hAnsi="Fira Sans" w:cs="Calibri"/>
          <w:sz w:val="22"/>
          <w:szCs w:val="22"/>
        </w:rPr>
        <w:t>effectiveness of the policy.</w:t>
      </w:r>
    </w:p>
    <w:p w14:paraId="3FD7CDF7" w14:textId="77777777" w:rsidR="00EC762B" w:rsidRPr="00EC762B" w:rsidRDefault="00EC762B" w:rsidP="00934D73">
      <w:pPr>
        <w:numPr>
          <w:ilvl w:val="0"/>
          <w:numId w:val="8"/>
        </w:numPr>
        <w:spacing w:after="160" w:line="259" w:lineRule="auto"/>
        <w:rPr>
          <w:rFonts w:ascii="Fira Sans" w:hAnsi="Fira Sans" w:cs="Calibri"/>
          <w:sz w:val="22"/>
          <w:szCs w:val="22"/>
        </w:rPr>
      </w:pPr>
      <w:r w:rsidRPr="00EC762B">
        <w:rPr>
          <w:rFonts w:ascii="Fira Sans" w:hAnsi="Fira Sans" w:cs="Calibri"/>
          <w:sz w:val="22"/>
          <w:szCs w:val="22"/>
          <w:lang w:val="en-GB"/>
        </w:rPr>
        <w:t>Organise a consultation workshop for MOECHE, FMS, partners and other stakeholders’ review and input.</w:t>
      </w:r>
    </w:p>
    <w:p w14:paraId="5505409D" w14:textId="77777777" w:rsidR="00EC762B" w:rsidRPr="00EC762B" w:rsidRDefault="00EC762B" w:rsidP="00934D73">
      <w:pPr>
        <w:numPr>
          <w:ilvl w:val="0"/>
          <w:numId w:val="8"/>
        </w:numPr>
        <w:spacing w:after="160" w:line="259" w:lineRule="auto"/>
        <w:rPr>
          <w:rFonts w:ascii="Fira Sans" w:hAnsi="Fira Sans" w:cs="Calibri"/>
          <w:sz w:val="22"/>
          <w:szCs w:val="22"/>
        </w:rPr>
      </w:pPr>
      <w:r w:rsidRPr="00EC762B">
        <w:rPr>
          <w:rFonts w:ascii="Fira Sans" w:hAnsi="Fira Sans" w:cs="Calibri"/>
          <w:sz w:val="22"/>
          <w:szCs w:val="22"/>
          <w:lang w:val="en-GB"/>
        </w:rPr>
        <w:lastRenderedPageBreak/>
        <w:t>Incorporate feedback in the framework document</w:t>
      </w:r>
    </w:p>
    <w:p w14:paraId="458CB69A" w14:textId="77777777" w:rsidR="00EC762B" w:rsidRPr="00EC762B" w:rsidRDefault="00EC762B" w:rsidP="00934D73">
      <w:pPr>
        <w:numPr>
          <w:ilvl w:val="0"/>
          <w:numId w:val="8"/>
        </w:numPr>
        <w:spacing w:after="160" w:line="259" w:lineRule="auto"/>
        <w:rPr>
          <w:rFonts w:ascii="Fira Sans" w:hAnsi="Fira Sans" w:cs="Calibri"/>
          <w:sz w:val="22"/>
          <w:szCs w:val="22"/>
          <w:lang w:val="en-GB"/>
        </w:rPr>
      </w:pPr>
      <w:r w:rsidRPr="00EC762B">
        <w:rPr>
          <w:rFonts w:ascii="Fira Sans" w:hAnsi="Fira Sans" w:cs="Calibri"/>
          <w:sz w:val="22"/>
          <w:szCs w:val="22"/>
          <w:lang w:val="en-GB"/>
        </w:rPr>
        <w:t>Conduct validation of the EIE policy.</w:t>
      </w:r>
    </w:p>
    <w:p w14:paraId="16E8310B" w14:textId="77777777" w:rsidR="00EC762B" w:rsidRPr="00EC762B" w:rsidRDefault="00EC762B" w:rsidP="00934D73">
      <w:pPr>
        <w:numPr>
          <w:ilvl w:val="0"/>
          <w:numId w:val="11"/>
        </w:numPr>
        <w:spacing w:after="160" w:line="259" w:lineRule="auto"/>
        <w:contextualSpacing/>
        <w:rPr>
          <w:rFonts w:ascii="Fira Sans" w:hAnsi="Fira Sans" w:cs="Calibri"/>
          <w:b/>
          <w:bCs/>
          <w:sz w:val="22"/>
          <w:szCs w:val="22"/>
        </w:rPr>
      </w:pPr>
      <w:r w:rsidRPr="00EC762B">
        <w:rPr>
          <w:rFonts w:ascii="Fira Sans" w:hAnsi="Fira Sans" w:cs="Calibri"/>
          <w:b/>
          <w:bCs/>
          <w:sz w:val="22"/>
          <w:szCs w:val="22"/>
        </w:rPr>
        <w:t>Gender responsive and social inclusion guidelines for the EiE implementers.</w:t>
      </w:r>
    </w:p>
    <w:p w14:paraId="64AE3AC7" w14:textId="77777777" w:rsidR="00EC762B" w:rsidRPr="00EC762B" w:rsidRDefault="00EC762B" w:rsidP="00934D73">
      <w:pPr>
        <w:numPr>
          <w:ilvl w:val="0"/>
          <w:numId w:val="7"/>
        </w:numPr>
        <w:spacing w:after="160" w:line="259" w:lineRule="auto"/>
        <w:contextualSpacing/>
        <w:rPr>
          <w:rFonts w:ascii="Fira Sans" w:hAnsi="Fira Sans" w:cs="Calibri"/>
          <w:sz w:val="22"/>
          <w:szCs w:val="22"/>
        </w:rPr>
      </w:pPr>
      <w:r w:rsidRPr="00EC762B">
        <w:rPr>
          <w:rFonts w:ascii="Fira Sans" w:hAnsi="Fira Sans" w:cs="Calibri"/>
          <w:sz w:val="22"/>
          <w:szCs w:val="22"/>
        </w:rPr>
        <w:t>Draft guidelines that include minimum requirements for gender responsiveness and inclusion in EiE, Context-specific recommendations, practical tips for implementation, mechanisms for monitoring and evaluation and information on relevant resources (training materials, toolkits, etc.) available in Somalia that support implementers on gender and social inclusion in EiE.</w:t>
      </w:r>
    </w:p>
    <w:p w14:paraId="0B11BE96" w14:textId="77777777" w:rsidR="00EC762B" w:rsidRPr="00EC762B" w:rsidRDefault="00EC762B" w:rsidP="00934D73">
      <w:pPr>
        <w:numPr>
          <w:ilvl w:val="0"/>
          <w:numId w:val="7"/>
        </w:numPr>
        <w:spacing w:after="160" w:line="259" w:lineRule="auto"/>
        <w:contextualSpacing/>
        <w:outlineLvl w:val="2"/>
        <w:rPr>
          <w:rFonts w:ascii="Fira Sans" w:hAnsi="Fira Sans" w:cs="Calibri"/>
          <w:sz w:val="22"/>
          <w:szCs w:val="22"/>
        </w:rPr>
      </w:pPr>
      <w:r w:rsidRPr="00EC762B">
        <w:rPr>
          <w:rFonts w:ascii="Fira Sans" w:hAnsi="Fira Sans" w:cs="Calibri"/>
          <w:sz w:val="22"/>
          <w:szCs w:val="22"/>
          <w:lang w:val="en-GB"/>
        </w:rPr>
        <w:t xml:space="preserve">Align the guideline with National Education Acts and Policies as well as INEE minimum standards and </w:t>
      </w:r>
      <w:r w:rsidRPr="00EC762B">
        <w:rPr>
          <w:rFonts w:ascii="Fira Sans" w:hAnsi="Fira Sans" w:cs="Calibri"/>
          <w:sz w:val="22"/>
          <w:szCs w:val="22"/>
        </w:rPr>
        <w:t>the Global Alliance for Disaster Risk Reduction and Resilience in the Education Sector (GADRRRES) Comprehensive School Safety Framework (CSSF).</w:t>
      </w:r>
    </w:p>
    <w:p w14:paraId="42C92F3F" w14:textId="77777777" w:rsidR="00EC762B" w:rsidRPr="00EC762B" w:rsidRDefault="00EC762B" w:rsidP="00EC762B">
      <w:pPr>
        <w:rPr>
          <w:rFonts w:ascii="Fira Sans" w:hAnsi="Fira Sans" w:cs="Calibri"/>
          <w:sz w:val="22"/>
          <w:szCs w:val="22"/>
        </w:rPr>
      </w:pPr>
    </w:p>
    <w:p w14:paraId="3B266AEA" w14:textId="77777777" w:rsidR="00EC762B" w:rsidRPr="00EC762B" w:rsidRDefault="00EC762B" w:rsidP="00EC762B">
      <w:pPr>
        <w:outlineLvl w:val="2"/>
        <w:rPr>
          <w:rFonts w:ascii="Fira Sans" w:hAnsi="Fira Sans" w:cs="Calibri"/>
          <w:b/>
          <w:bCs/>
          <w:sz w:val="22"/>
          <w:szCs w:val="22"/>
        </w:rPr>
      </w:pPr>
      <w:r w:rsidRPr="00EC762B">
        <w:rPr>
          <w:rFonts w:ascii="Fira Sans" w:hAnsi="Fira Sans" w:cs="Calibri"/>
          <w:b/>
          <w:bCs/>
          <w:sz w:val="22"/>
          <w:szCs w:val="22"/>
        </w:rPr>
        <w:t>4.0 Deliverables</w:t>
      </w:r>
    </w:p>
    <w:p w14:paraId="4BE0637B" w14:textId="77777777" w:rsidR="00EC762B" w:rsidRPr="00EC762B" w:rsidRDefault="00EC762B" w:rsidP="0044136C">
      <w:pPr>
        <w:numPr>
          <w:ilvl w:val="0"/>
          <w:numId w:val="6"/>
        </w:numPr>
        <w:spacing w:line="259" w:lineRule="auto"/>
        <w:jc w:val="both"/>
        <w:rPr>
          <w:rFonts w:ascii="Fira Sans" w:hAnsi="Fira Sans" w:cs="Calibri"/>
          <w:sz w:val="22"/>
          <w:szCs w:val="22"/>
        </w:rPr>
      </w:pPr>
      <w:r w:rsidRPr="00EC762B">
        <w:rPr>
          <w:rFonts w:ascii="Fira Sans" w:hAnsi="Fira Sans" w:cs="Calibri"/>
          <w:sz w:val="22"/>
          <w:szCs w:val="22"/>
        </w:rPr>
        <w:t>Inception report outlining the methodology, work plan, and timeline for the assignments.</w:t>
      </w:r>
    </w:p>
    <w:p w14:paraId="7A5542AB" w14:textId="77777777" w:rsidR="00EC762B" w:rsidRPr="00EC762B" w:rsidRDefault="00EC762B" w:rsidP="0044136C">
      <w:pPr>
        <w:numPr>
          <w:ilvl w:val="0"/>
          <w:numId w:val="6"/>
        </w:numPr>
        <w:spacing w:line="259" w:lineRule="auto"/>
        <w:jc w:val="both"/>
        <w:rPr>
          <w:rFonts w:ascii="Fira Sans" w:hAnsi="Fira Sans" w:cs="Calibri"/>
          <w:sz w:val="22"/>
          <w:szCs w:val="22"/>
        </w:rPr>
      </w:pPr>
      <w:r w:rsidRPr="00EC762B">
        <w:rPr>
          <w:rFonts w:ascii="Fira Sans" w:eastAsia="Aptos" w:hAnsi="Fira Sans" w:cs="Arial"/>
          <w:kern w:val="2"/>
          <w:sz w:val="22"/>
          <w:szCs w:val="22"/>
          <w14:ligatures w14:val="standardContextual"/>
        </w:rPr>
        <w:t>Review report summarizing key findings on the 2021 draft EiE policy</w:t>
      </w:r>
    </w:p>
    <w:p w14:paraId="33EB83EC" w14:textId="77777777" w:rsidR="00EC762B" w:rsidRPr="00EC762B" w:rsidRDefault="00EC762B" w:rsidP="0044136C">
      <w:pPr>
        <w:numPr>
          <w:ilvl w:val="0"/>
          <w:numId w:val="6"/>
        </w:numPr>
        <w:spacing w:line="259" w:lineRule="auto"/>
        <w:jc w:val="both"/>
        <w:rPr>
          <w:rFonts w:ascii="Fira Sans" w:hAnsi="Fira Sans" w:cs="Calibri"/>
          <w:sz w:val="22"/>
          <w:szCs w:val="22"/>
        </w:rPr>
      </w:pPr>
      <w:r w:rsidRPr="00EC762B">
        <w:rPr>
          <w:rFonts w:ascii="Fira Sans" w:hAnsi="Fira Sans" w:cs="Calibri"/>
          <w:sz w:val="22"/>
          <w:szCs w:val="22"/>
        </w:rPr>
        <w:t>A revised and translated final policy and guidelines for gender responsive and social inclusion document incorporating feedback from stakeholders.</w:t>
      </w:r>
    </w:p>
    <w:p w14:paraId="6D30BA7D" w14:textId="77777777" w:rsidR="00EC762B" w:rsidRPr="00EC762B" w:rsidRDefault="00EC762B" w:rsidP="0044136C">
      <w:pPr>
        <w:numPr>
          <w:ilvl w:val="0"/>
          <w:numId w:val="6"/>
        </w:numPr>
        <w:spacing w:line="259" w:lineRule="auto"/>
        <w:jc w:val="both"/>
        <w:rPr>
          <w:rFonts w:ascii="Fira Sans" w:hAnsi="Fira Sans" w:cs="Calibri"/>
          <w:sz w:val="22"/>
          <w:szCs w:val="22"/>
        </w:rPr>
      </w:pPr>
      <w:r w:rsidRPr="00EC762B">
        <w:rPr>
          <w:rFonts w:ascii="Fira Sans" w:hAnsi="Fira Sans" w:cs="Calibri"/>
          <w:sz w:val="22"/>
          <w:szCs w:val="22"/>
        </w:rPr>
        <w:t>A resource list detailing information on available resources and support mechanisms within the country (training materials, toolkits, service mapping, etc.) for EiE implementers.</w:t>
      </w:r>
    </w:p>
    <w:p w14:paraId="016F51BD" w14:textId="77777777" w:rsidR="00EC762B" w:rsidRPr="00EC762B" w:rsidRDefault="00EC762B" w:rsidP="0044136C">
      <w:pPr>
        <w:numPr>
          <w:ilvl w:val="0"/>
          <w:numId w:val="6"/>
        </w:numPr>
        <w:spacing w:line="259" w:lineRule="auto"/>
        <w:jc w:val="both"/>
        <w:rPr>
          <w:rFonts w:ascii="Fira Sans" w:hAnsi="Fira Sans" w:cs="Calibri"/>
          <w:sz w:val="22"/>
          <w:szCs w:val="22"/>
        </w:rPr>
      </w:pPr>
      <w:r w:rsidRPr="00EC762B">
        <w:rPr>
          <w:rFonts w:ascii="Fira Sans" w:hAnsi="Fira Sans" w:cs="Calibri"/>
          <w:sz w:val="22"/>
          <w:szCs w:val="22"/>
        </w:rPr>
        <w:t>A detailed monitoring and evaluation framework for the policy and guidelines.</w:t>
      </w:r>
    </w:p>
    <w:p w14:paraId="269F6ABF" w14:textId="77777777" w:rsidR="00EC762B" w:rsidRPr="00EC762B" w:rsidRDefault="00EC762B" w:rsidP="0044136C">
      <w:pPr>
        <w:numPr>
          <w:ilvl w:val="0"/>
          <w:numId w:val="6"/>
        </w:numPr>
        <w:spacing w:line="259" w:lineRule="auto"/>
        <w:jc w:val="both"/>
        <w:rPr>
          <w:rFonts w:ascii="Fira Sans" w:hAnsi="Fira Sans" w:cs="Calibri"/>
          <w:sz w:val="22"/>
          <w:szCs w:val="22"/>
        </w:rPr>
      </w:pPr>
      <w:r w:rsidRPr="00EC762B">
        <w:rPr>
          <w:rFonts w:ascii="Fira Sans" w:hAnsi="Fira Sans" w:cs="Calibri"/>
          <w:sz w:val="22"/>
          <w:szCs w:val="22"/>
          <w:lang w:val="en-GB"/>
        </w:rPr>
        <w:t xml:space="preserve">Stakeholder validation workshop </w:t>
      </w:r>
    </w:p>
    <w:p w14:paraId="4CCEE5DF" w14:textId="77777777" w:rsidR="00EC762B" w:rsidRDefault="00EC762B" w:rsidP="0044136C">
      <w:pPr>
        <w:numPr>
          <w:ilvl w:val="0"/>
          <w:numId w:val="6"/>
        </w:numPr>
        <w:spacing w:line="259" w:lineRule="auto"/>
        <w:jc w:val="both"/>
        <w:rPr>
          <w:rFonts w:ascii="Fira Sans" w:hAnsi="Fira Sans" w:cs="Calibri"/>
          <w:sz w:val="22"/>
          <w:szCs w:val="22"/>
        </w:rPr>
      </w:pPr>
      <w:r w:rsidRPr="00EC762B">
        <w:rPr>
          <w:rFonts w:ascii="Fira Sans" w:hAnsi="Fira Sans" w:cs="Calibri"/>
          <w:sz w:val="22"/>
          <w:szCs w:val="22"/>
        </w:rPr>
        <w:t>Final consultancy report.</w:t>
      </w:r>
    </w:p>
    <w:p w14:paraId="31CC86AA" w14:textId="77777777" w:rsidR="0044136C" w:rsidRPr="00EC762B" w:rsidRDefault="0044136C" w:rsidP="0044136C">
      <w:pPr>
        <w:spacing w:line="259" w:lineRule="auto"/>
        <w:ind w:left="720"/>
        <w:jc w:val="both"/>
        <w:rPr>
          <w:rFonts w:ascii="Fira Sans" w:hAnsi="Fira Sans" w:cs="Calibri"/>
          <w:sz w:val="22"/>
          <w:szCs w:val="22"/>
        </w:rPr>
      </w:pPr>
    </w:p>
    <w:p w14:paraId="46901819" w14:textId="77777777" w:rsidR="00EC762B" w:rsidRPr="00EC762B" w:rsidRDefault="00EC762B" w:rsidP="00EC762B">
      <w:pPr>
        <w:rPr>
          <w:rFonts w:ascii="Fira Sans" w:hAnsi="Fira Sans" w:cs="Calibri"/>
          <w:b/>
          <w:bCs/>
          <w:sz w:val="22"/>
          <w:szCs w:val="22"/>
        </w:rPr>
      </w:pPr>
      <w:r w:rsidRPr="00EC762B">
        <w:rPr>
          <w:rFonts w:ascii="Fira Sans" w:hAnsi="Fira Sans" w:cs="Calibri"/>
          <w:b/>
          <w:bCs/>
          <w:sz w:val="22"/>
          <w:szCs w:val="22"/>
        </w:rPr>
        <w:t xml:space="preserve">6.0 Qualifications Summary/Evaluation Criteria </w:t>
      </w:r>
    </w:p>
    <w:p w14:paraId="20F946F5" w14:textId="77777777" w:rsidR="00EC762B" w:rsidRPr="00EC762B" w:rsidRDefault="00EC762B" w:rsidP="00EC762B">
      <w:pPr>
        <w:rPr>
          <w:rFonts w:ascii="Fira Sans" w:hAnsi="Fira Sans" w:cs="Calibri"/>
          <w:sz w:val="22"/>
          <w:szCs w:val="22"/>
        </w:rPr>
      </w:pPr>
      <w:r w:rsidRPr="00EC762B">
        <w:rPr>
          <w:rFonts w:ascii="Fira Sans" w:hAnsi="Fira Sans" w:cs="Calibri"/>
          <w:sz w:val="22"/>
          <w:szCs w:val="22"/>
        </w:rPr>
        <w:t>The consultant should possess the following qualifications:</w:t>
      </w:r>
    </w:p>
    <w:p w14:paraId="1623F09C" w14:textId="77777777" w:rsidR="00EC762B" w:rsidRPr="00EC762B" w:rsidRDefault="00EC762B" w:rsidP="00AC2388">
      <w:pPr>
        <w:numPr>
          <w:ilvl w:val="0"/>
          <w:numId w:val="9"/>
        </w:numPr>
        <w:spacing w:line="259" w:lineRule="auto"/>
        <w:jc w:val="both"/>
        <w:rPr>
          <w:rFonts w:ascii="Fira Sans" w:hAnsi="Fira Sans" w:cs="Calibri"/>
          <w:sz w:val="22"/>
          <w:szCs w:val="22"/>
        </w:rPr>
      </w:pPr>
      <w:r w:rsidRPr="00EC762B">
        <w:rPr>
          <w:rFonts w:ascii="Fira Sans" w:hAnsi="Fira Sans" w:cs="Calibri"/>
          <w:sz w:val="22"/>
          <w:szCs w:val="22"/>
        </w:rPr>
        <w:t>Master’s degree in education, Gender Studies, Social Sciences, Peace and Conflict studies, or related fields.</w:t>
      </w:r>
    </w:p>
    <w:p w14:paraId="7BD24EB6" w14:textId="77777777" w:rsidR="00EC762B" w:rsidRPr="00EC762B" w:rsidRDefault="00EC762B" w:rsidP="00AC2388">
      <w:pPr>
        <w:numPr>
          <w:ilvl w:val="0"/>
          <w:numId w:val="9"/>
        </w:numPr>
        <w:spacing w:line="259" w:lineRule="auto"/>
        <w:jc w:val="both"/>
        <w:rPr>
          <w:rFonts w:ascii="Fira Sans" w:hAnsi="Fira Sans" w:cs="Calibri"/>
          <w:sz w:val="22"/>
          <w:szCs w:val="22"/>
        </w:rPr>
      </w:pPr>
      <w:r w:rsidRPr="00EC762B">
        <w:rPr>
          <w:rFonts w:ascii="Fira Sans" w:hAnsi="Fira Sans" w:cs="Calibri"/>
          <w:sz w:val="22"/>
          <w:szCs w:val="22"/>
        </w:rPr>
        <w:t>Minimum of 5-7 years of experience in education and emergency contexts.</w:t>
      </w:r>
    </w:p>
    <w:p w14:paraId="4E22853E" w14:textId="77777777" w:rsidR="00EC762B" w:rsidRPr="00EC762B" w:rsidRDefault="00EC762B" w:rsidP="00AC2388">
      <w:pPr>
        <w:numPr>
          <w:ilvl w:val="0"/>
          <w:numId w:val="9"/>
        </w:numPr>
        <w:spacing w:line="259" w:lineRule="auto"/>
        <w:rPr>
          <w:rFonts w:ascii="Fira Sans" w:eastAsia="Aptos" w:hAnsi="Fira Sans" w:cs="Calibri"/>
          <w:kern w:val="2"/>
          <w:sz w:val="22"/>
          <w:szCs w:val="22"/>
          <w14:ligatures w14:val="standardContextual"/>
        </w:rPr>
      </w:pPr>
      <w:r w:rsidRPr="00EC762B">
        <w:rPr>
          <w:rFonts w:ascii="Fira Sans" w:eastAsia="Aptos" w:hAnsi="Fira Sans" w:cs="Calibri"/>
          <w:kern w:val="2"/>
          <w:sz w:val="22"/>
          <w:szCs w:val="22"/>
          <w14:ligatures w14:val="standardContextual"/>
        </w:rPr>
        <w:t>Demonstrated expertise in policy development, gender analysis, and stakeholder engagement with the Ministry of Education, Culture, and Higher Education (MOECHE).</w:t>
      </w:r>
    </w:p>
    <w:p w14:paraId="1D5E6F5F" w14:textId="77777777" w:rsidR="00EC762B" w:rsidRPr="00EC762B" w:rsidRDefault="00EC762B" w:rsidP="00AC2388">
      <w:pPr>
        <w:numPr>
          <w:ilvl w:val="0"/>
          <w:numId w:val="9"/>
        </w:numPr>
        <w:spacing w:line="259" w:lineRule="auto"/>
        <w:rPr>
          <w:rFonts w:ascii="Fira Sans" w:eastAsia="Aptos" w:hAnsi="Fira Sans" w:cs="Calibri"/>
          <w:kern w:val="2"/>
          <w:sz w:val="22"/>
          <w:szCs w:val="22"/>
          <w14:ligatures w14:val="standardContextual"/>
        </w:rPr>
      </w:pPr>
      <w:r w:rsidRPr="00EC762B">
        <w:rPr>
          <w:rFonts w:ascii="Fira Sans" w:eastAsia="Aptos" w:hAnsi="Fira Sans" w:cs="Calibri"/>
          <w:kern w:val="2"/>
          <w:sz w:val="22"/>
          <w:szCs w:val="22"/>
          <w14:ligatures w14:val="standardContextual"/>
        </w:rPr>
        <w:t>Proven experience in similar assignments or direct collaboration with the Ministry of Education, Culture, and Higher Education.</w:t>
      </w:r>
    </w:p>
    <w:p w14:paraId="4AE34CCD" w14:textId="77777777" w:rsidR="00EC762B" w:rsidRPr="00EC762B" w:rsidRDefault="00EC762B" w:rsidP="00AC2388">
      <w:pPr>
        <w:numPr>
          <w:ilvl w:val="0"/>
          <w:numId w:val="9"/>
        </w:numPr>
        <w:spacing w:line="259" w:lineRule="auto"/>
        <w:jc w:val="both"/>
        <w:rPr>
          <w:rFonts w:ascii="Fira Sans" w:hAnsi="Fira Sans" w:cs="Calibri"/>
          <w:sz w:val="22"/>
          <w:szCs w:val="22"/>
        </w:rPr>
      </w:pPr>
      <w:r w:rsidRPr="00EC762B">
        <w:rPr>
          <w:rFonts w:ascii="Fira Sans" w:hAnsi="Fira Sans" w:cs="Calibri"/>
          <w:sz w:val="22"/>
          <w:szCs w:val="22"/>
        </w:rPr>
        <w:t>Strong gender analysis and understanding of girl’s participation in education.</w:t>
      </w:r>
    </w:p>
    <w:p w14:paraId="0D0644A5" w14:textId="77777777" w:rsidR="00EC762B" w:rsidRPr="00EC762B" w:rsidRDefault="00EC762B" w:rsidP="00AC2388">
      <w:pPr>
        <w:numPr>
          <w:ilvl w:val="0"/>
          <w:numId w:val="9"/>
        </w:numPr>
        <w:spacing w:line="259" w:lineRule="auto"/>
        <w:jc w:val="both"/>
        <w:rPr>
          <w:rFonts w:ascii="Fira Sans" w:hAnsi="Fira Sans" w:cs="Calibri"/>
          <w:sz w:val="22"/>
          <w:szCs w:val="22"/>
        </w:rPr>
      </w:pPr>
      <w:r w:rsidRPr="00EC762B">
        <w:rPr>
          <w:rFonts w:ascii="Fira Sans" w:hAnsi="Fira Sans" w:cs="Calibri"/>
          <w:sz w:val="22"/>
          <w:szCs w:val="22"/>
        </w:rPr>
        <w:t>Proficient in qualitative and quantitative research methodologies.</w:t>
      </w:r>
    </w:p>
    <w:p w14:paraId="44841E32" w14:textId="77777777" w:rsidR="00EC762B" w:rsidRPr="00EC762B" w:rsidRDefault="00EC762B" w:rsidP="00AC2388">
      <w:pPr>
        <w:numPr>
          <w:ilvl w:val="0"/>
          <w:numId w:val="9"/>
        </w:numPr>
        <w:spacing w:line="259" w:lineRule="auto"/>
        <w:jc w:val="both"/>
        <w:rPr>
          <w:rFonts w:ascii="Fira Sans" w:hAnsi="Fira Sans" w:cs="Calibri"/>
          <w:sz w:val="22"/>
          <w:szCs w:val="22"/>
        </w:rPr>
      </w:pPr>
      <w:r w:rsidRPr="00EC762B">
        <w:rPr>
          <w:rFonts w:ascii="Fira Sans" w:hAnsi="Fira Sans" w:cs="Calibri"/>
          <w:sz w:val="22"/>
          <w:szCs w:val="22"/>
        </w:rPr>
        <w:t>In-depth knowledge of education in emergencies and best practices.</w:t>
      </w:r>
    </w:p>
    <w:p w14:paraId="1B873D1B" w14:textId="77777777" w:rsidR="00EC762B" w:rsidRPr="00EC762B" w:rsidRDefault="00EC762B" w:rsidP="00AC2388">
      <w:pPr>
        <w:numPr>
          <w:ilvl w:val="0"/>
          <w:numId w:val="9"/>
        </w:numPr>
        <w:spacing w:line="259" w:lineRule="auto"/>
        <w:jc w:val="both"/>
        <w:rPr>
          <w:rFonts w:ascii="Fira Sans" w:hAnsi="Fira Sans" w:cs="Calibri"/>
          <w:sz w:val="22"/>
          <w:szCs w:val="22"/>
        </w:rPr>
      </w:pPr>
      <w:r w:rsidRPr="00EC762B">
        <w:rPr>
          <w:rFonts w:ascii="Fira Sans" w:hAnsi="Fira Sans" w:cs="Calibri"/>
          <w:sz w:val="22"/>
          <w:szCs w:val="22"/>
        </w:rPr>
        <w:t>Excellent communication and interpersonal skills, proficiency in English and Somali is a must.</w:t>
      </w:r>
    </w:p>
    <w:p w14:paraId="2E3FFF97" w14:textId="77777777" w:rsidR="00EC762B" w:rsidRPr="00EC762B" w:rsidRDefault="00EC762B" w:rsidP="00AC2388">
      <w:pPr>
        <w:numPr>
          <w:ilvl w:val="0"/>
          <w:numId w:val="9"/>
        </w:numPr>
        <w:spacing w:line="259" w:lineRule="auto"/>
        <w:rPr>
          <w:rFonts w:ascii="Fira Sans" w:eastAsia="Aptos" w:hAnsi="Fira Sans" w:cs="Calibri"/>
          <w:kern w:val="2"/>
          <w:sz w:val="22"/>
          <w:szCs w:val="22"/>
          <w14:ligatures w14:val="standardContextual"/>
        </w:rPr>
      </w:pPr>
      <w:r w:rsidRPr="00EC762B">
        <w:rPr>
          <w:rFonts w:ascii="Fira Sans" w:eastAsia="Aptos" w:hAnsi="Fira Sans" w:cs="Calibri"/>
          <w:kern w:val="2"/>
          <w:sz w:val="22"/>
          <w:szCs w:val="22"/>
          <w14:ligatures w14:val="standardContextual"/>
        </w:rPr>
        <w:t>Excellent communication and facilitation skills, with the ability to engage effectively with a wide range of stakeholders.</w:t>
      </w:r>
    </w:p>
    <w:p w14:paraId="683D01F8" w14:textId="77777777" w:rsidR="00EC762B" w:rsidRPr="00EC762B" w:rsidRDefault="00EC762B" w:rsidP="00EC762B">
      <w:pPr>
        <w:ind w:left="720"/>
        <w:jc w:val="both"/>
        <w:rPr>
          <w:rFonts w:ascii="Fira Sans" w:hAnsi="Fira Sans" w:cs="Calibri"/>
          <w:sz w:val="22"/>
          <w:szCs w:val="22"/>
        </w:rPr>
      </w:pPr>
    </w:p>
    <w:p w14:paraId="07817731" w14:textId="77777777" w:rsidR="00EC762B" w:rsidRPr="00EC762B" w:rsidRDefault="00EC762B" w:rsidP="00EC762B">
      <w:pPr>
        <w:rPr>
          <w:rFonts w:ascii="Fira Sans" w:hAnsi="Fira Sans" w:cs="Calibri"/>
          <w:b/>
          <w:bCs/>
          <w:sz w:val="22"/>
          <w:szCs w:val="22"/>
        </w:rPr>
      </w:pPr>
      <w:r w:rsidRPr="00EC762B">
        <w:rPr>
          <w:rFonts w:ascii="Fira Sans" w:hAnsi="Fira Sans" w:cs="Calibri"/>
          <w:b/>
          <w:bCs/>
          <w:sz w:val="22"/>
          <w:szCs w:val="22"/>
        </w:rPr>
        <w:lastRenderedPageBreak/>
        <w:t xml:space="preserve"> 7.0 Timeline</w:t>
      </w:r>
    </w:p>
    <w:p w14:paraId="0CC63C17" w14:textId="77777777" w:rsidR="00EC762B" w:rsidRDefault="00EC762B" w:rsidP="00EC762B">
      <w:pPr>
        <w:rPr>
          <w:rFonts w:ascii="Fira Sans" w:hAnsi="Fira Sans" w:cs="Calibri"/>
          <w:sz w:val="22"/>
          <w:szCs w:val="22"/>
        </w:rPr>
      </w:pPr>
      <w:r w:rsidRPr="00EC762B">
        <w:rPr>
          <w:rFonts w:ascii="Fira Sans" w:hAnsi="Fira Sans" w:cs="Calibri"/>
          <w:sz w:val="22"/>
          <w:szCs w:val="22"/>
        </w:rPr>
        <w:t xml:space="preserve">The consultancy is expected to be completed within </w:t>
      </w:r>
      <w:r w:rsidRPr="00EC762B">
        <w:rPr>
          <w:rFonts w:ascii="Fira Sans" w:hAnsi="Fira Sans" w:cs="Calibri"/>
          <w:sz w:val="22"/>
          <w:szCs w:val="22"/>
          <w:lang w:val="en-GB"/>
        </w:rPr>
        <w:t>45</w:t>
      </w:r>
      <w:r w:rsidRPr="00EC762B">
        <w:rPr>
          <w:rFonts w:ascii="Fira Sans" w:hAnsi="Fira Sans" w:cs="Calibri"/>
          <w:sz w:val="22"/>
          <w:szCs w:val="22"/>
        </w:rPr>
        <w:t xml:space="preserve"> working days from the date of contract signing.</w:t>
      </w:r>
    </w:p>
    <w:p w14:paraId="6E170443" w14:textId="77777777" w:rsidR="00A97BB0" w:rsidRPr="00EC762B" w:rsidRDefault="00A97BB0" w:rsidP="00EC762B">
      <w:pPr>
        <w:rPr>
          <w:rFonts w:ascii="Fira Sans" w:hAnsi="Fira Sans" w:cs="Calibri"/>
          <w:sz w:val="22"/>
          <w:szCs w:val="22"/>
        </w:rPr>
      </w:pPr>
    </w:p>
    <w:p w14:paraId="2BFBF50E" w14:textId="77777777" w:rsidR="00EC762B" w:rsidRPr="00EC762B" w:rsidRDefault="00EC762B" w:rsidP="00EC762B">
      <w:pPr>
        <w:rPr>
          <w:rFonts w:ascii="Fira Sans" w:hAnsi="Fira Sans" w:cs="Calibri"/>
          <w:b/>
          <w:bCs/>
          <w:sz w:val="22"/>
          <w:szCs w:val="22"/>
        </w:rPr>
      </w:pPr>
      <w:r w:rsidRPr="00EC762B">
        <w:rPr>
          <w:rFonts w:ascii="Fira Sans" w:hAnsi="Fira Sans" w:cs="Calibri"/>
          <w:sz w:val="22"/>
          <w:szCs w:val="22"/>
        </w:rPr>
        <w:t xml:space="preserve"> </w:t>
      </w:r>
      <w:r w:rsidRPr="00EC762B">
        <w:rPr>
          <w:rFonts w:ascii="Fira Sans" w:hAnsi="Fira Sans" w:cs="Calibri"/>
          <w:b/>
          <w:bCs/>
          <w:sz w:val="22"/>
          <w:szCs w:val="22"/>
        </w:rPr>
        <w:t>12. Payment Schedule</w:t>
      </w:r>
    </w:p>
    <w:p w14:paraId="7BF4E47D" w14:textId="77777777" w:rsidR="00EC762B" w:rsidRPr="00EC762B" w:rsidRDefault="00EC762B" w:rsidP="00EC762B">
      <w:pPr>
        <w:rPr>
          <w:rFonts w:ascii="Fira Sans" w:hAnsi="Fira Sans" w:cs="Calibri"/>
          <w:sz w:val="22"/>
          <w:szCs w:val="22"/>
        </w:rPr>
      </w:pPr>
      <w:r w:rsidRPr="00EC762B">
        <w:rPr>
          <w:rFonts w:ascii="Fira Sans" w:hAnsi="Fira Sans" w:cs="Calibri"/>
          <w:sz w:val="22"/>
          <w:szCs w:val="22"/>
        </w:rPr>
        <w:t>Payment will be done upon 100% completion of the assignment and submission of consultancy final product such as approved EIE policy, Gender Responsive guideline and final consultancy report.</w:t>
      </w:r>
    </w:p>
    <w:p w14:paraId="7CEE7768" w14:textId="77777777" w:rsidR="00EC762B" w:rsidRPr="00EC762B" w:rsidRDefault="00EC762B" w:rsidP="00EC762B">
      <w:pPr>
        <w:jc w:val="both"/>
        <w:rPr>
          <w:rFonts w:ascii="Fira Sans" w:hAnsi="Fira Sans" w:cs="Calibri"/>
          <w:sz w:val="22"/>
          <w:szCs w:val="22"/>
        </w:rPr>
      </w:pPr>
    </w:p>
    <w:p w14:paraId="6367D57A" w14:textId="77777777" w:rsidR="00EC762B" w:rsidRPr="00EC762B" w:rsidRDefault="00EC762B" w:rsidP="00EC762B">
      <w:pPr>
        <w:rPr>
          <w:rFonts w:ascii="Fira Sans" w:hAnsi="Fira Sans" w:cs="Calibri"/>
          <w:sz w:val="22"/>
          <w:szCs w:val="22"/>
        </w:rPr>
      </w:pPr>
      <w:r w:rsidRPr="00EC762B">
        <w:rPr>
          <w:rFonts w:ascii="Fira Sans" w:hAnsi="Fira Sans" w:cs="Calibri"/>
          <w:b/>
          <w:bCs/>
          <w:sz w:val="22"/>
          <w:szCs w:val="22"/>
        </w:rPr>
        <w:t>13. Application Requirements</w:t>
      </w:r>
    </w:p>
    <w:p w14:paraId="21759D89" w14:textId="77777777" w:rsidR="00EC762B" w:rsidRPr="00EC762B" w:rsidRDefault="00EC762B" w:rsidP="00EC762B">
      <w:pPr>
        <w:rPr>
          <w:rFonts w:ascii="Fira Sans" w:hAnsi="Fira Sans" w:cs="Calibri"/>
          <w:sz w:val="22"/>
          <w:szCs w:val="22"/>
        </w:rPr>
      </w:pPr>
      <w:r w:rsidRPr="00EC762B">
        <w:rPr>
          <w:rFonts w:ascii="Fira Sans" w:hAnsi="Fira Sans" w:cs="Calibri"/>
          <w:sz w:val="22"/>
          <w:szCs w:val="22"/>
        </w:rPr>
        <w:t>Interested firms/Companies are requested to submit a comprehensive proposal including:</w:t>
      </w:r>
    </w:p>
    <w:p w14:paraId="3829600B" w14:textId="77777777" w:rsidR="00EC762B" w:rsidRPr="00EC762B" w:rsidRDefault="00EC762B" w:rsidP="00A97BB0">
      <w:pPr>
        <w:numPr>
          <w:ilvl w:val="0"/>
          <w:numId w:val="13"/>
        </w:numPr>
        <w:spacing w:line="259" w:lineRule="auto"/>
        <w:rPr>
          <w:rFonts w:ascii="Fira Sans" w:hAnsi="Fira Sans" w:cs="Calibri"/>
          <w:sz w:val="22"/>
          <w:szCs w:val="22"/>
        </w:rPr>
      </w:pPr>
      <w:r w:rsidRPr="00EC762B">
        <w:rPr>
          <w:rFonts w:ascii="Fira Sans" w:hAnsi="Fira Sans" w:cs="Calibri"/>
          <w:sz w:val="22"/>
          <w:szCs w:val="22"/>
        </w:rPr>
        <w:t>Technical Proposal: Understanding of the TOR and proposed methodology, detailed work plan and timeline and firm/company capacity statement, including relevant experience.</w:t>
      </w:r>
    </w:p>
    <w:p w14:paraId="26566695" w14:textId="77777777" w:rsidR="00EC762B" w:rsidRPr="00EC762B" w:rsidRDefault="00EC762B" w:rsidP="00A97BB0">
      <w:pPr>
        <w:numPr>
          <w:ilvl w:val="0"/>
          <w:numId w:val="13"/>
        </w:numPr>
        <w:spacing w:line="259" w:lineRule="auto"/>
        <w:rPr>
          <w:rFonts w:ascii="Fira Sans" w:hAnsi="Fira Sans" w:cs="Calibri"/>
          <w:sz w:val="22"/>
          <w:szCs w:val="22"/>
        </w:rPr>
      </w:pPr>
      <w:r w:rsidRPr="00EC762B">
        <w:rPr>
          <w:rFonts w:ascii="Fira Sans" w:hAnsi="Fira Sans" w:cs="Calibri"/>
          <w:sz w:val="22"/>
          <w:szCs w:val="22"/>
        </w:rPr>
        <w:t>Financial Proposal: proposed detailed budget should include a detailed breakdown, covering all aspects of the proposed activities, including personnel costs/fees, travel, logistical expenses for stakeholders’ engagement meetings. The budget should be presented in USD</w:t>
      </w:r>
    </w:p>
    <w:p w14:paraId="5BAA1AC6" w14:textId="77777777" w:rsidR="00EC762B" w:rsidRPr="00EC762B" w:rsidRDefault="00EC762B" w:rsidP="00A97BB0">
      <w:pPr>
        <w:numPr>
          <w:ilvl w:val="0"/>
          <w:numId w:val="13"/>
        </w:numPr>
        <w:spacing w:line="259" w:lineRule="auto"/>
        <w:rPr>
          <w:rFonts w:ascii="Fira Sans" w:hAnsi="Fira Sans" w:cs="Calibri"/>
          <w:sz w:val="22"/>
          <w:szCs w:val="22"/>
        </w:rPr>
      </w:pPr>
      <w:r w:rsidRPr="00EC762B">
        <w:rPr>
          <w:rFonts w:ascii="Fira Sans" w:hAnsi="Fira Sans" w:cs="Calibri"/>
          <w:sz w:val="22"/>
          <w:szCs w:val="22"/>
        </w:rPr>
        <w:t>Supporting Documents: Legal registration proof/references from previous clients for similar assignment done.</w:t>
      </w:r>
    </w:p>
    <w:p w14:paraId="27D2040F" w14:textId="77777777" w:rsidR="00EC762B" w:rsidRPr="00EC762B" w:rsidRDefault="00EC762B" w:rsidP="00EC762B">
      <w:pPr>
        <w:rPr>
          <w:rFonts w:ascii="Fira Sans" w:hAnsi="Fira Sans" w:cs="Calibri"/>
          <w:sz w:val="22"/>
          <w:szCs w:val="22"/>
        </w:rPr>
      </w:pPr>
    </w:p>
    <w:p w14:paraId="3EF27D07" w14:textId="77777777" w:rsidR="00EC762B" w:rsidRPr="00EC762B" w:rsidRDefault="00EC762B" w:rsidP="00EC762B">
      <w:pPr>
        <w:rPr>
          <w:rFonts w:ascii="Fira Sans" w:hAnsi="Fira Sans" w:cs="Calibri"/>
          <w:sz w:val="22"/>
          <w:szCs w:val="22"/>
        </w:rPr>
      </w:pPr>
      <w:r w:rsidRPr="00EC762B">
        <w:rPr>
          <w:rFonts w:ascii="Fira Sans" w:hAnsi="Fira Sans" w:cs="Calibri"/>
          <w:b/>
          <w:bCs/>
          <w:sz w:val="22"/>
          <w:szCs w:val="22"/>
        </w:rPr>
        <w:t>10. Evaluation Criteria</w:t>
      </w:r>
    </w:p>
    <w:p w14:paraId="77B35D9E" w14:textId="77777777" w:rsidR="00EC762B" w:rsidRPr="00EC762B" w:rsidRDefault="00EC762B" w:rsidP="00EC762B">
      <w:pPr>
        <w:rPr>
          <w:rFonts w:ascii="Fira Sans" w:hAnsi="Fira Sans" w:cs="Calibri"/>
          <w:sz w:val="22"/>
          <w:szCs w:val="22"/>
        </w:rPr>
      </w:pPr>
      <w:r w:rsidRPr="00EC762B">
        <w:rPr>
          <w:rFonts w:ascii="Fira Sans" w:hAnsi="Fira Sans" w:cs="Calibri"/>
          <w:sz w:val="22"/>
          <w:szCs w:val="22"/>
        </w:rPr>
        <w:t>Proposals will be evaluated based on the following criteria:</w:t>
      </w:r>
    </w:p>
    <w:p w14:paraId="371B5BB4" w14:textId="77777777" w:rsidR="00EC762B" w:rsidRPr="00EC762B" w:rsidRDefault="00EC762B" w:rsidP="00A97BB0">
      <w:pPr>
        <w:numPr>
          <w:ilvl w:val="0"/>
          <w:numId w:val="14"/>
        </w:numPr>
        <w:spacing w:line="259" w:lineRule="auto"/>
        <w:rPr>
          <w:rFonts w:ascii="Fira Sans" w:hAnsi="Fira Sans" w:cs="Calibri"/>
          <w:sz w:val="22"/>
          <w:szCs w:val="22"/>
        </w:rPr>
      </w:pPr>
      <w:r w:rsidRPr="00EC762B">
        <w:rPr>
          <w:rFonts w:ascii="Fira Sans" w:hAnsi="Fira Sans" w:cs="Calibri"/>
          <w:sz w:val="22"/>
          <w:szCs w:val="22"/>
        </w:rPr>
        <w:t>Technical quality and responsiveness to the TOR (40%)</w:t>
      </w:r>
    </w:p>
    <w:p w14:paraId="2F99D20C" w14:textId="4E93BF34" w:rsidR="00EC762B" w:rsidRPr="00EC762B" w:rsidRDefault="0019005D" w:rsidP="00A97BB0">
      <w:pPr>
        <w:numPr>
          <w:ilvl w:val="0"/>
          <w:numId w:val="14"/>
        </w:numPr>
        <w:spacing w:line="259" w:lineRule="auto"/>
        <w:rPr>
          <w:rFonts w:ascii="Fira Sans" w:hAnsi="Fira Sans" w:cs="Calibri"/>
          <w:sz w:val="22"/>
          <w:szCs w:val="22"/>
        </w:rPr>
      </w:pPr>
      <w:r w:rsidRPr="0019005D">
        <w:rPr>
          <w:rFonts w:ascii="Fira Sans" w:hAnsi="Fira Sans" w:cs="Calibri"/>
          <w:sz w:val="22"/>
          <w:szCs w:val="22"/>
        </w:rPr>
        <w:t>Updated CVs for Technical assigned to this activity including relevant work experience and qualifications</w:t>
      </w:r>
      <w:r w:rsidR="00EC762B" w:rsidRPr="00EC762B">
        <w:rPr>
          <w:rFonts w:ascii="Fira Sans" w:hAnsi="Fira Sans" w:cs="Calibri"/>
          <w:sz w:val="22"/>
          <w:szCs w:val="22"/>
        </w:rPr>
        <w:t xml:space="preserve"> (</w:t>
      </w:r>
      <w:r w:rsidR="00AB5F66">
        <w:rPr>
          <w:rFonts w:ascii="Fira Sans" w:hAnsi="Fira Sans" w:cs="Calibri"/>
          <w:sz w:val="22"/>
          <w:szCs w:val="22"/>
        </w:rPr>
        <w:t>2</w:t>
      </w:r>
      <w:r w:rsidR="00EC762B" w:rsidRPr="00EC762B">
        <w:rPr>
          <w:rFonts w:ascii="Fira Sans" w:hAnsi="Fira Sans" w:cs="Calibri"/>
          <w:sz w:val="22"/>
          <w:szCs w:val="22"/>
        </w:rPr>
        <w:t>0%)</w:t>
      </w:r>
    </w:p>
    <w:p w14:paraId="3B1BDF0A" w14:textId="77777777" w:rsidR="00EC762B" w:rsidRPr="00EC762B" w:rsidRDefault="00EC762B" w:rsidP="00A97BB0">
      <w:pPr>
        <w:numPr>
          <w:ilvl w:val="0"/>
          <w:numId w:val="14"/>
        </w:numPr>
        <w:spacing w:line="259" w:lineRule="auto"/>
        <w:rPr>
          <w:rFonts w:ascii="Fira Sans" w:hAnsi="Fira Sans" w:cs="Calibri"/>
          <w:sz w:val="22"/>
          <w:szCs w:val="22"/>
        </w:rPr>
      </w:pPr>
      <w:r w:rsidRPr="00EC762B">
        <w:rPr>
          <w:rFonts w:ascii="Fira Sans" w:hAnsi="Fira Sans" w:cs="Calibri"/>
          <w:sz w:val="22"/>
          <w:szCs w:val="22"/>
        </w:rPr>
        <w:t>Proof of two Similar contracts undertaken by the Consulting Firm (10%)</w:t>
      </w:r>
    </w:p>
    <w:p w14:paraId="374863D1" w14:textId="4CF90053" w:rsidR="00EC762B" w:rsidRPr="00EC762B" w:rsidRDefault="00EC762B" w:rsidP="00A97BB0">
      <w:pPr>
        <w:numPr>
          <w:ilvl w:val="0"/>
          <w:numId w:val="14"/>
        </w:numPr>
        <w:spacing w:line="259" w:lineRule="auto"/>
        <w:rPr>
          <w:rFonts w:ascii="Fira Sans" w:hAnsi="Fira Sans" w:cs="Calibri"/>
          <w:sz w:val="22"/>
          <w:szCs w:val="22"/>
        </w:rPr>
      </w:pPr>
      <w:r w:rsidRPr="00EC762B">
        <w:rPr>
          <w:rFonts w:ascii="Fira Sans" w:hAnsi="Fira Sans" w:cs="Calibri"/>
          <w:sz w:val="22"/>
          <w:szCs w:val="22"/>
        </w:rPr>
        <w:t>2 client references with complete contact information. The reference should be updated and linked to the reports/contracts provided</w:t>
      </w:r>
      <w:r w:rsidR="00141F2E">
        <w:rPr>
          <w:rFonts w:ascii="Fira Sans" w:hAnsi="Fira Sans" w:cs="Calibri"/>
          <w:sz w:val="22"/>
          <w:szCs w:val="22"/>
        </w:rPr>
        <w:t xml:space="preserve"> 10</w:t>
      </w:r>
    </w:p>
    <w:p w14:paraId="6F2A12F4" w14:textId="77777777" w:rsidR="00EC762B" w:rsidRPr="00EC762B" w:rsidRDefault="00EC762B" w:rsidP="00A97BB0">
      <w:pPr>
        <w:numPr>
          <w:ilvl w:val="0"/>
          <w:numId w:val="14"/>
        </w:numPr>
        <w:spacing w:line="259" w:lineRule="auto"/>
        <w:rPr>
          <w:rFonts w:ascii="Fira Sans" w:hAnsi="Fira Sans" w:cs="Calibri"/>
          <w:sz w:val="22"/>
          <w:szCs w:val="22"/>
        </w:rPr>
      </w:pPr>
      <w:r w:rsidRPr="00EC762B">
        <w:rPr>
          <w:rFonts w:ascii="Fira Sans" w:hAnsi="Fira Sans" w:cs="Calibri"/>
          <w:sz w:val="22"/>
          <w:szCs w:val="22"/>
        </w:rPr>
        <w:t>Financial proposal (cost-effectiveness and reasonableness) (20%)</w:t>
      </w:r>
    </w:p>
    <w:p w14:paraId="3C26062A" w14:textId="77777777" w:rsidR="00EC762B" w:rsidRPr="00EC762B" w:rsidRDefault="00EC762B" w:rsidP="00A97BB0">
      <w:pPr>
        <w:numPr>
          <w:ilvl w:val="0"/>
          <w:numId w:val="14"/>
        </w:numPr>
        <w:spacing w:line="259" w:lineRule="auto"/>
        <w:rPr>
          <w:rFonts w:ascii="Fira Sans" w:hAnsi="Fira Sans" w:cs="Calibri"/>
          <w:sz w:val="22"/>
          <w:szCs w:val="22"/>
        </w:rPr>
      </w:pPr>
      <w:r w:rsidRPr="00EC762B">
        <w:rPr>
          <w:rFonts w:ascii="Fira Sans" w:hAnsi="Fira Sans" w:cs="Calibri"/>
          <w:sz w:val="22"/>
          <w:szCs w:val="22"/>
        </w:rPr>
        <w:t>Valid certificate of Registration from the Federal Ministry of Commerce – Essential, Fail/Pass</w:t>
      </w:r>
    </w:p>
    <w:p w14:paraId="19C745EA" w14:textId="77777777" w:rsidR="00EC762B" w:rsidRPr="00EC762B" w:rsidRDefault="00EC762B" w:rsidP="00A97BB0">
      <w:pPr>
        <w:numPr>
          <w:ilvl w:val="0"/>
          <w:numId w:val="14"/>
        </w:numPr>
        <w:spacing w:line="259" w:lineRule="auto"/>
        <w:rPr>
          <w:rFonts w:ascii="Fira Sans" w:hAnsi="Fira Sans" w:cs="Calibri"/>
          <w:sz w:val="22"/>
          <w:szCs w:val="22"/>
        </w:rPr>
      </w:pPr>
      <w:r w:rsidRPr="00EC762B">
        <w:rPr>
          <w:rFonts w:ascii="Fira Sans" w:hAnsi="Fira Sans" w:cs="Calibri"/>
          <w:sz w:val="22"/>
          <w:szCs w:val="22"/>
        </w:rPr>
        <w:t>Valid Tax Compliance Certificate – Essential Fail/Pass</w:t>
      </w:r>
    </w:p>
    <w:p w14:paraId="0CD1CE85" w14:textId="77777777" w:rsidR="00EC762B" w:rsidRPr="00EC762B" w:rsidRDefault="00EC762B" w:rsidP="00EC762B">
      <w:pPr>
        <w:rPr>
          <w:rFonts w:ascii="Fira Sans" w:hAnsi="Fira Sans" w:cs="Calibri"/>
          <w:sz w:val="22"/>
          <w:szCs w:val="22"/>
        </w:rPr>
      </w:pPr>
    </w:p>
    <w:p w14:paraId="67EC73BE" w14:textId="77777777" w:rsidR="00EC762B" w:rsidRDefault="00EC762B" w:rsidP="00EC762B">
      <w:pPr>
        <w:rPr>
          <w:rFonts w:ascii="Fira Sans" w:hAnsi="Fira Sans" w:cs="Calibri"/>
          <w:b/>
          <w:bCs/>
          <w:sz w:val="22"/>
          <w:szCs w:val="22"/>
        </w:rPr>
      </w:pPr>
      <w:r w:rsidRPr="00EC762B">
        <w:rPr>
          <w:rFonts w:ascii="Fira Sans" w:hAnsi="Fira Sans" w:cs="Calibri"/>
          <w:b/>
          <w:bCs/>
          <w:sz w:val="22"/>
          <w:szCs w:val="22"/>
        </w:rPr>
        <w:t>Note:</w:t>
      </w:r>
      <w:r w:rsidRPr="00EC762B">
        <w:rPr>
          <w:rFonts w:ascii="Fira Sans" w:hAnsi="Fira Sans" w:cs="Calibri"/>
          <w:sz w:val="22"/>
          <w:szCs w:val="22"/>
        </w:rPr>
        <w:t xml:space="preserve"> A Company must score 50% and above in the technical evaluations so as to be considered for the next evaluation process</w:t>
      </w:r>
      <w:r w:rsidRPr="00EC762B">
        <w:rPr>
          <w:rFonts w:ascii="Fira Sans" w:hAnsi="Fira Sans" w:cs="Calibri"/>
          <w:b/>
          <w:bCs/>
          <w:sz w:val="22"/>
          <w:szCs w:val="22"/>
        </w:rPr>
        <w:t>.</w:t>
      </w:r>
    </w:p>
    <w:p w14:paraId="17A591FA" w14:textId="77777777" w:rsidR="00A97BB0" w:rsidRDefault="00A97BB0" w:rsidP="00592049">
      <w:pPr>
        <w:autoSpaceDE w:val="0"/>
        <w:autoSpaceDN w:val="0"/>
        <w:jc w:val="both"/>
        <w:rPr>
          <w:rFonts w:ascii="Fira Sans" w:hAnsi="Fira Sans"/>
          <w:b/>
          <w:bCs/>
          <w:kern w:val="28"/>
          <w:lang w:eastAsia="en-GB"/>
        </w:rPr>
      </w:pPr>
    </w:p>
    <w:p w14:paraId="2EAD54C6" w14:textId="1DEC91E4" w:rsidR="00592049" w:rsidRPr="00BF177D" w:rsidRDefault="00592049" w:rsidP="00592049">
      <w:pPr>
        <w:autoSpaceDE w:val="0"/>
        <w:autoSpaceDN w:val="0"/>
        <w:jc w:val="both"/>
        <w:rPr>
          <w:rFonts w:ascii="Fira Sans" w:hAnsi="Fira Sans"/>
          <w:b/>
          <w:bCs/>
          <w:kern w:val="28"/>
          <w:lang w:eastAsia="en-GB"/>
        </w:rPr>
      </w:pPr>
      <w:r w:rsidRPr="00BF177D">
        <w:rPr>
          <w:rFonts w:ascii="Fira Sans" w:hAnsi="Fira Sans"/>
          <w:b/>
          <w:bCs/>
          <w:kern w:val="28"/>
          <w:lang w:eastAsia="en-GB"/>
        </w:rPr>
        <w:t>How To Apply</w:t>
      </w:r>
    </w:p>
    <w:p w14:paraId="4A9A031A" w14:textId="01021E0B" w:rsidR="00592049" w:rsidRPr="003A784D" w:rsidRDefault="00553DEA" w:rsidP="00592049">
      <w:pPr>
        <w:autoSpaceDE w:val="0"/>
        <w:autoSpaceDN w:val="0"/>
        <w:jc w:val="both"/>
        <w:rPr>
          <w:rFonts w:ascii="Fira Sans" w:hAnsi="Fira Sans"/>
          <w:kern w:val="28"/>
          <w:sz w:val="22"/>
          <w:szCs w:val="22"/>
          <w:lang w:eastAsia="en-GB"/>
        </w:rPr>
      </w:pPr>
      <w:r w:rsidRPr="00553DEA">
        <w:rPr>
          <w:rFonts w:ascii="Fira Sans" w:hAnsi="Fira Sans"/>
          <w:kern w:val="28"/>
          <w:sz w:val="22"/>
          <w:szCs w:val="22"/>
          <w:lang w:eastAsia="en-GB"/>
        </w:rPr>
        <w:t xml:space="preserve">All applicants must submit their proposals to this email address: </w:t>
      </w:r>
      <w:hyperlink r:id="rId16" w:history="1">
        <w:r w:rsidRPr="007A4341">
          <w:rPr>
            <w:rStyle w:val="Hyperlink"/>
            <w:rFonts w:ascii="Fira Sans" w:hAnsi="Fira Sans"/>
            <w:kern w:val="28"/>
            <w:sz w:val="22"/>
            <w:szCs w:val="22"/>
            <w:lang w:eastAsia="en-GB"/>
          </w:rPr>
          <w:t>SOM.Consultant@care.org</w:t>
        </w:r>
      </w:hyperlink>
      <w:r w:rsidRPr="00553DEA">
        <w:rPr>
          <w:rFonts w:ascii="Fira Sans" w:hAnsi="Fira Sans"/>
          <w:kern w:val="28"/>
          <w:sz w:val="22"/>
          <w:szCs w:val="22"/>
          <w:lang w:eastAsia="en-GB"/>
        </w:rPr>
        <w:t>, clearly marking the subject line “</w:t>
      </w:r>
      <w:r w:rsidR="00761E65">
        <w:rPr>
          <w:rFonts w:ascii="Fira Sans" w:hAnsi="Fira Sans"/>
          <w:b/>
          <w:bCs/>
          <w:kern w:val="28"/>
          <w:sz w:val="22"/>
          <w:szCs w:val="22"/>
          <w:lang w:eastAsia="en-GB"/>
        </w:rPr>
        <w:t xml:space="preserve">EIE Policy and </w:t>
      </w:r>
      <w:r w:rsidR="006D7CC9">
        <w:rPr>
          <w:rFonts w:ascii="Fira Sans" w:hAnsi="Fira Sans"/>
          <w:b/>
          <w:bCs/>
          <w:kern w:val="28"/>
          <w:sz w:val="22"/>
          <w:szCs w:val="22"/>
          <w:lang w:eastAsia="en-GB"/>
        </w:rPr>
        <w:t>Gender Inclu</w:t>
      </w:r>
      <w:r w:rsidR="009333DD">
        <w:rPr>
          <w:rFonts w:ascii="Fira Sans" w:hAnsi="Fira Sans"/>
          <w:b/>
          <w:bCs/>
          <w:kern w:val="28"/>
          <w:sz w:val="22"/>
          <w:szCs w:val="22"/>
          <w:lang w:eastAsia="en-GB"/>
        </w:rPr>
        <w:t xml:space="preserve">sion </w:t>
      </w:r>
      <w:r w:rsidR="00761E65">
        <w:rPr>
          <w:rFonts w:ascii="Fira Sans" w:hAnsi="Fira Sans"/>
          <w:b/>
          <w:bCs/>
          <w:kern w:val="28"/>
          <w:sz w:val="22"/>
          <w:szCs w:val="22"/>
          <w:lang w:eastAsia="en-GB"/>
        </w:rPr>
        <w:t>Guidelines</w:t>
      </w:r>
      <w:r w:rsidRPr="00553DEA">
        <w:rPr>
          <w:rFonts w:ascii="Fira Sans" w:hAnsi="Fira Sans"/>
          <w:kern w:val="28"/>
          <w:sz w:val="22"/>
          <w:szCs w:val="22"/>
          <w:lang w:eastAsia="en-GB"/>
        </w:rPr>
        <w:t xml:space="preserve">”. Applications must be submitted no later than </w:t>
      </w:r>
      <w:r w:rsidR="009333DD">
        <w:rPr>
          <w:rFonts w:ascii="Fira Sans" w:hAnsi="Fira Sans"/>
          <w:b/>
          <w:bCs/>
          <w:kern w:val="28"/>
          <w:sz w:val="22"/>
          <w:szCs w:val="22"/>
          <w:lang w:eastAsia="en-GB"/>
        </w:rPr>
        <w:t>08</w:t>
      </w:r>
      <w:r w:rsidRPr="00553DEA">
        <w:rPr>
          <w:rFonts w:ascii="Fira Sans" w:hAnsi="Fira Sans"/>
          <w:b/>
          <w:bCs/>
          <w:kern w:val="28"/>
          <w:sz w:val="22"/>
          <w:szCs w:val="22"/>
          <w:lang w:eastAsia="en-GB"/>
        </w:rPr>
        <w:t xml:space="preserve"> September 2025</w:t>
      </w:r>
      <w:r w:rsidRPr="00553DEA">
        <w:rPr>
          <w:rFonts w:ascii="Fira Sans" w:hAnsi="Fira Sans"/>
          <w:kern w:val="28"/>
          <w:sz w:val="22"/>
          <w:szCs w:val="22"/>
          <w:lang w:eastAsia="en-GB"/>
        </w:rPr>
        <w:t>, at 11:59 PM EAT.</w:t>
      </w:r>
      <w:r w:rsidR="00592049" w:rsidRPr="003A784D">
        <w:rPr>
          <w:rFonts w:ascii="Fira Sans" w:hAnsi="Fira Sans"/>
          <w:kern w:val="28"/>
          <w:sz w:val="22"/>
          <w:szCs w:val="22"/>
          <w:lang w:eastAsia="en-GB"/>
        </w:rPr>
        <w:t xml:space="preserve"> </w:t>
      </w:r>
    </w:p>
    <w:p w14:paraId="1175C7C0" w14:textId="3FBE8A04" w:rsidR="0044136C" w:rsidRDefault="00592049" w:rsidP="00592049">
      <w:pPr>
        <w:autoSpaceDE w:val="0"/>
        <w:autoSpaceDN w:val="0"/>
        <w:jc w:val="both"/>
        <w:rPr>
          <w:rFonts w:ascii="Fira Sans" w:hAnsi="Fira Sans"/>
          <w:kern w:val="28"/>
          <w:sz w:val="22"/>
          <w:szCs w:val="22"/>
          <w:lang w:eastAsia="en-GB"/>
        </w:rPr>
      </w:pPr>
      <w:r w:rsidRPr="003A784D">
        <w:rPr>
          <w:rFonts w:ascii="Fira Sans" w:hAnsi="Fira Sans"/>
          <w:b/>
          <w:bCs/>
          <w:i/>
          <w:iCs/>
          <w:kern w:val="28"/>
          <w:sz w:val="22"/>
          <w:szCs w:val="22"/>
          <w:lang w:eastAsia="en-GB"/>
        </w:rPr>
        <w:t>Links will not be accepted</w:t>
      </w:r>
      <w:r w:rsidRPr="003A784D">
        <w:rPr>
          <w:rFonts w:ascii="Fira Sans" w:hAnsi="Fira Sans"/>
          <w:kern w:val="28"/>
          <w:sz w:val="22"/>
          <w:szCs w:val="22"/>
          <w:lang w:eastAsia="en-GB"/>
        </w:rPr>
        <w:t>.</w:t>
      </w:r>
    </w:p>
    <w:p w14:paraId="0BC18376" w14:textId="77777777" w:rsidR="0044136C" w:rsidRDefault="0044136C">
      <w:pPr>
        <w:spacing w:after="160" w:line="259" w:lineRule="auto"/>
        <w:rPr>
          <w:rFonts w:ascii="Fira Sans" w:hAnsi="Fira Sans"/>
          <w:kern w:val="28"/>
          <w:sz w:val="22"/>
          <w:szCs w:val="22"/>
          <w:lang w:eastAsia="en-GB"/>
        </w:rPr>
      </w:pPr>
      <w:r>
        <w:rPr>
          <w:rFonts w:ascii="Fira Sans" w:hAnsi="Fira Sans"/>
          <w:kern w:val="28"/>
          <w:sz w:val="22"/>
          <w:szCs w:val="22"/>
          <w:lang w:eastAsia="en-GB"/>
        </w:rPr>
        <w:br w:type="page"/>
      </w:r>
    </w:p>
    <w:p w14:paraId="1F055C9F" w14:textId="3C1D4EBB" w:rsidR="00803603" w:rsidRPr="004165CA" w:rsidRDefault="004165CA" w:rsidP="004165CA">
      <w:pPr>
        <w:rPr>
          <w:rFonts w:ascii="Fira Sans" w:hAnsi="Fira Sans"/>
          <w:b/>
          <w:bCs/>
          <w:lang w:val="en-CA"/>
        </w:rPr>
      </w:pPr>
      <w:r>
        <w:rPr>
          <w:rFonts w:ascii="Fira Sans" w:hAnsi="Fira Sans"/>
          <w:b/>
          <w:bCs/>
          <w:lang w:val="en-CA"/>
        </w:rPr>
        <w:lastRenderedPageBreak/>
        <w:t>6</w:t>
      </w:r>
      <w:r w:rsidR="00526C2C">
        <w:rPr>
          <w:rFonts w:ascii="Fira Sans" w:hAnsi="Fira Sans"/>
          <w:b/>
          <w:bCs/>
          <w:lang w:val="en-CA"/>
        </w:rPr>
        <w:t>.</w:t>
      </w:r>
      <w:r w:rsidR="00526C2C">
        <w:rPr>
          <w:rFonts w:ascii="Fira Sans" w:hAnsi="Fira Sans"/>
          <w:b/>
          <w:bCs/>
          <w:lang w:val="en-CA"/>
        </w:rPr>
        <w:tab/>
      </w:r>
      <w:r w:rsidR="00803603" w:rsidRPr="004165CA">
        <w:rPr>
          <w:rFonts w:ascii="Fira Sans" w:hAnsi="Fira Sans"/>
          <w:b/>
          <w:bCs/>
          <w:lang w:val="en-CA"/>
        </w:rPr>
        <w:t xml:space="preserve"> </w:t>
      </w:r>
      <w:r w:rsidRPr="004165CA">
        <w:rPr>
          <w:rFonts w:ascii="Fira Sans" w:hAnsi="Fira Sans"/>
          <w:b/>
          <w:bCs/>
          <w:lang w:val="en-CA"/>
        </w:rPr>
        <w:t>SELECTION CRITERIA</w:t>
      </w:r>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934D73">
      <w:pPr>
        <w:pStyle w:val="ListParagraph"/>
        <w:numPr>
          <w:ilvl w:val="1"/>
          <w:numId w:val="5"/>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34"/>
        <w:gridCol w:w="5902"/>
        <w:gridCol w:w="2426"/>
        <w:gridCol w:w="1001"/>
      </w:tblGrid>
      <w:tr w:rsidR="009B5C15" w:rsidRPr="000214B0" w14:paraId="53234B66" w14:textId="51EA40AB" w:rsidTr="00026263">
        <w:trPr>
          <w:trHeight w:val="581"/>
        </w:trPr>
        <w:tc>
          <w:tcPr>
            <w:tcW w:w="0" w:type="auto"/>
            <w:gridSpan w:val="2"/>
            <w:tcBorders>
              <w:top w:val="single" w:sz="4" w:space="0" w:color="auto"/>
              <w:left w:val="single" w:sz="4" w:space="0" w:color="auto"/>
              <w:bottom w:val="single" w:sz="4" w:space="0" w:color="auto"/>
              <w:right w:val="single" w:sz="4" w:space="0" w:color="auto"/>
            </w:tcBorders>
            <w:noWrap/>
            <w:vAlign w:val="center"/>
            <w:hideMark/>
          </w:tcPr>
          <w:p w14:paraId="5367D96C"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vAlign w:val="center"/>
            <w:hideMark/>
          </w:tcPr>
          <w:p w14:paraId="520CE112"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1001" w:type="dxa"/>
            <w:tcBorders>
              <w:top w:val="single" w:sz="4" w:space="0" w:color="auto"/>
              <w:left w:val="nil"/>
              <w:bottom w:val="single" w:sz="4" w:space="0" w:color="auto"/>
              <w:right w:val="single" w:sz="4" w:space="0" w:color="auto"/>
            </w:tcBorders>
          </w:tcPr>
          <w:p w14:paraId="22BFB7CA" w14:textId="3BEB07F9"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9B5C15" w:rsidRPr="000214B0" w14:paraId="6F81F214" w14:textId="3B50F786" w:rsidTr="00026263">
        <w:trPr>
          <w:trHeight w:val="288"/>
        </w:trPr>
        <w:tc>
          <w:tcPr>
            <w:tcW w:w="0" w:type="auto"/>
            <w:gridSpan w:val="3"/>
            <w:tcBorders>
              <w:top w:val="single" w:sz="4" w:space="0" w:color="auto"/>
              <w:left w:val="single" w:sz="4" w:space="0" w:color="auto"/>
              <w:bottom w:val="single" w:sz="4" w:space="0" w:color="auto"/>
              <w:right w:val="single" w:sz="4" w:space="0" w:color="000000"/>
            </w:tcBorders>
            <w:noWrap/>
            <w:vAlign w:val="center"/>
            <w:hideMark/>
          </w:tcPr>
          <w:p w14:paraId="0C107C6C" w14:textId="77777777" w:rsidR="009B5C15" w:rsidRPr="000214B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Overall Proposal Suitability</w:t>
            </w:r>
          </w:p>
        </w:tc>
        <w:tc>
          <w:tcPr>
            <w:tcW w:w="1001" w:type="dxa"/>
            <w:tcBorders>
              <w:top w:val="single" w:sz="4" w:space="0" w:color="auto"/>
              <w:left w:val="single" w:sz="4" w:space="0" w:color="auto"/>
              <w:bottom w:val="single" w:sz="4" w:space="0" w:color="auto"/>
              <w:right w:val="single" w:sz="4" w:space="0" w:color="000000"/>
            </w:tcBorders>
          </w:tcPr>
          <w:p w14:paraId="2C34B4D6" w14:textId="786CBC01" w:rsidR="009B5C15" w:rsidRPr="000214B0" w:rsidRDefault="00026263" w:rsidP="00D10215">
            <w:pPr>
              <w:pStyle w:val="ListParagraph"/>
              <w:spacing w:after="0" w:line="240" w:lineRule="auto"/>
              <w:ind w:left="339"/>
              <w:jc w:val="right"/>
              <w:rPr>
                <w:rFonts w:ascii="Fira Sans" w:hAnsi="Fira Sans" w:cstheme="majorHAnsi"/>
                <w:b/>
                <w:bCs/>
                <w:lang w:val="en-PH" w:eastAsia="en-PH"/>
              </w:rPr>
            </w:pPr>
            <w:r>
              <w:rPr>
                <w:rFonts w:ascii="Fira Sans" w:hAnsi="Fira Sans" w:cstheme="majorHAnsi"/>
                <w:b/>
                <w:bCs/>
                <w:lang w:val="en-PH" w:eastAsia="en-PH"/>
              </w:rPr>
              <w:t>80</w:t>
            </w:r>
            <w:r w:rsidR="005C326A" w:rsidRPr="000214B0">
              <w:rPr>
                <w:rFonts w:ascii="Fira Sans" w:hAnsi="Fira Sans" w:cstheme="majorHAnsi"/>
                <w:b/>
                <w:bCs/>
                <w:lang w:val="en-PH" w:eastAsia="en-PH"/>
              </w:rPr>
              <w:t>%</w:t>
            </w:r>
          </w:p>
        </w:tc>
      </w:tr>
      <w:tr w:rsidR="009B5C15" w:rsidRPr="000214B0" w14:paraId="554C4AAB" w14:textId="3E46C1D1" w:rsidTr="00026263">
        <w:trPr>
          <w:trHeight w:val="782"/>
        </w:trPr>
        <w:tc>
          <w:tcPr>
            <w:tcW w:w="0" w:type="auto"/>
            <w:tcBorders>
              <w:top w:val="single" w:sz="4" w:space="0" w:color="auto"/>
              <w:left w:val="single" w:sz="4" w:space="0" w:color="auto"/>
              <w:bottom w:val="single" w:sz="4" w:space="0" w:color="auto"/>
              <w:right w:val="single" w:sz="4" w:space="0" w:color="auto"/>
            </w:tcBorders>
            <w:noWrap/>
            <w:hideMark/>
          </w:tcPr>
          <w:p w14:paraId="551F29BE"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p w14:paraId="6730E7F8" w14:textId="489A0F31" w:rsidR="009B5C15" w:rsidRPr="000214B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vAlign w:val="bottom"/>
            <w:hideMark/>
          </w:tcPr>
          <w:p w14:paraId="330FF13D" w14:textId="77777777" w:rsidR="00BF177D" w:rsidRPr="0035632C" w:rsidRDefault="00BF177D" w:rsidP="00BF177D">
            <w:pPr>
              <w:autoSpaceDE w:val="0"/>
              <w:autoSpaceDN w:val="0"/>
              <w:jc w:val="both"/>
              <w:rPr>
                <w:rFonts w:ascii="Fira Sans" w:hAnsi="Fira Sans"/>
                <w:kern w:val="28"/>
                <w:sz w:val="22"/>
                <w:szCs w:val="22"/>
                <w:lang w:eastAsia="en-GB"/>
              </w:rPr>
            </w:pPr>
            <w:r w:rsidRPr="0035632C">
              <w:rPr>
                <w:rFonts w:ascii="Fira Sans" w:hAnsi="Fira Sans"/>
                <w:kern w:val="28"/>
                <w:sz w:val="22"/>
                <w:szCs w:val="22"/>
                <w:lang w:eastAsia="en-GB"/>
              </w:rPr>
              <w:t>Technical proposal – A technical proposal detailing the consultant’s understanding of the task, proposed methodologies, expected activities and deliverables, proposed work plan, and the composition of the consultancy team to be engaged, if any, in PDF format.</w:t>
            </w:r>
          </w:p>
          <w:p w14:paraId="5A3FF4ED" w14:textId="29E4369D" w:rsidR="009B5C15" w:rsidRPr="0035632C" w:rsidRDefault="009B5C15" w:rsidP="00D6771B">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noWrap/>
            <w:vAlign w:val="bottom"/>
            <w:hideMark/>
          </w:tcPr>
          <w:p w14:paraId="62A40E26"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1001" w:type="dxa"/>
            <w:tcBorders>
              <w:top w:val="single" w:sz="4" w:space="0" w:color="auto"/>
              <w:left w:val="nil"/>
              <w:bottom w:val="single" w:sz="4" w:space="0" w:color="auto"/>
              <w:right w:val="single" w:sz="4" w:space="0" w:color="auto"/>
            </w:tcBorders>
          </w:tcPr>
          <w:p w14:paraId="3B864000" w14:textId="58B99A7C" w:rsidR="009B5C15" w:rsidRPr="000214B0" w:rsidRDefault="00FC0EB8" w:rsidP="00D10215">
            <w:pPr>
              <w:jc w:val="right"/>
              <w:rPr>
                <w:rFonts w:ascii="Fira Sans" w:hAnsi="Fira Sans" w:cstheme="majorHAnsi"/>
                <w:sz w:val="22"/>
                <w:szCs w:val="22"/>
                <w:lang w:val="en-PH" w:eastAsia="en-PH"/>
              </w:rPr>
            </w:pPr>
            <w:r>
              <w:rPr>
                <w:rFonts w:ascii="Fira Sans" w:hAnsi="Fira Sans" w:cstheme="majorHAnsi"/>
                <w:sz w:val="22"/>
                <w:szCs w:val="22"/>
                <w:lang w:val="en-PH" w:eastAsia="en-PH"/>
              </w:rPr>
              <w:t>40</w:t>
            </w:r>
            <w:r w:rsidR="00026263">
              <w:rPr>
                <w:rFonts w:ascii="Fira Sans" w:hAnsi="Fira Sans" w:cstheme="majorHAnsi"/>
                <w:sz w:val="22"/>
                <w:szCs w:val="22"/>
                <w:lang w:val="en-PH" w:eastAsia="en-PH"/>
              </w:rPr>
              <w:t>%</w:t>
            </w:r>
          </w:p>
        </w:tc>
      </w:tr>
      <w:tr w:rsidR="005C5AA5" w:rsidRPr="000214B0" w14:paraId="7E03A45E" w14:textId="77777777" w:rsidTr="00A57EFA">
        <w:trPr>
          <w:trHeight w:val="917"/>
        </w:trPr>
        <w:tc>
          <w:tcPr>
            <w:tcW w:w="0" w:type="auto"/>
            <w:tcBorders>
              <w:top w:val="single" w:sz="4" w:space="0" w:color="auto"/>
              <w:left w:val="single" w:sz="4" w:space="0" w:color="auto"/>
              <w:bottom w:val="single" w:sz="4" w:space="0" w:color="auto"/>
              <w:right w:val="single" w:sz="4" w:space="0" w:color="auto"/>
            </w:tcBorders>
            <w:noWrap/>
          </w:tcPr>
          <w:p w14:paraId="7EF2473D" w14:textId="7A1CDC8C" w:rsidR="005C5AA5" w:rsidRPr="000214B0" w:rsidRDefault="005C5AA5" w:rsidP="005C5AA5">
            <w:pPr>
              <w:jc w:val="both"/>
              <w:rPr>
                <w:rFonts w:ascii="Fira Sans" w:hAnsi="Fira Sans" w:cstheme="majorHAnsi"/>
                <w:sz w:val="22"/>
                <w:szCs w:val="22"/>
                <w:lang w:val="en-PH" w:eastAsia="en-PH"/>
              </w:rPr>
            </w:pPr>
            <w:r>
              <w:rPr>
                <w:rFonts w:ascii="Fira Sans" w:hAnsi="Fira Sans" w:cstheme="majorHAnsi"/>
                <w:sz w:val="22"/>
                <w:szCs w:val="22"/>
                <w:lang w:val="en-PH" w:eastAsia="en-PH"/>
              </w:rPr>
              <w:t>2</w:t>
            </w:r>
          </w:p>
        </w:tc>
        <w:tc>
          <w:tcPr>
            <w:tcW w:w="0" w:type="auto"/>
            <w:tcBorders>
              <w:top w:val="single" w:sz="4" w:space="0" w:color="auto"/>
              <w:left w:val="nil"/>
              <w:bottom w:val="single" w:sz="4" w:space="0" w:color="auto"/>
              <w:right w:val="single" w:sz="4" w:space="0" w:color="auto"/>
            </w:tcBorders>
          </w:tcPr>
          <w:p w14:paraId="680EF928" w14:textId="77777777" w:rsidR="00FC0EB8" w:rsidRPr="00FC0EB8" w:rsidRDefault="00FC0EB8" w:rsidP="00FC0EB8">
            <w:pPr>
              <w:autoSpaceDE w:val="0"/>
              <w:autoSpaceDN w:val="0"/>
              <w:jc w:val="both"/>
              <w:rPr>
                <w:rFonts w:ascii="Fira Sans" w:hAnsi="Fira Sans"/>
                <w:kern w:val="28"/>
                <w:sz w:val="22"/>
                <w:szCs w:val="22"/>
                <w:lang w:eastAsia="en-GB"/>
              </w:rPr>
            </w:pPr>
            <w:r w:rsidRPr="00FC0EB8">
              <w:rPr>
                <w:rFonts w:ascii="Fira Sans" w:hAnsi="Fira Sans"/>
                <w:kern w:val="28"/>
                <w:sz w:val="22"/>
                <w:szCs w:val="22"/>
                <w:lang w:eastAsia="en-GB"/>
              </w:rPr>
              <w:t xml:space="preserve">at least two reports/contracts from previous assignments of a similar magnitude  </w:t>
            </w:r>
          </w:p>
          <w:p w14:paraId="2FA3DB6F" w14:textId="1963E5B9" w:rsidR="005C5AA5" w:rsidRPr="0035632C" w:rsidRDefault="005C5AA5" w:rsidP="00FC0EB8">
            <w:pPr>
              <w:autoSpaceDE w:val="0"/>
              <w:autoSpaceDN w:val="0"/>
              <w:jc w:val="both"/>
              <w:rPr>
                <w:rFonts w:ascii="Fira Sans" w:hAnsi="Fira Sans"/>
                <w:kern w:val="28"/>
                <w:sz w:val="22"/>
                <w:szCs w:val="22"/>
                <w:lang w:eastAsia="en-GB"/>
              </w:rPr>
            </w:pPr>
          </w:p>
        </w:tc>
        <w:tc>
          <w:tcPr>
            <w:tcW w:w="0" w:type="auto"/>
            <w:tcBorders>
              <w:top w:val="single" w:sz="4" w:space="0" w:color="auto"/>
              <w:left w:val="nil"/>
              <w:bottom w:val="single" w:sz="4" w:space="0" w:color="auto"/>
              <w:right w:val="single" w:sz="4" w:space="0" w:color="auto"/>
            </w:tcBorders>
            <w:noWrap/>
            <w:vAlign w:val="bottom"/>
          </w:tcPr>
          <w:p w14:paraId="3C25F6EF" w14:textId="77777777" w:rsidR="005C5AA5" w:rsidRPr="000214B0" w:rsidRDefault="005C5AA5" w:rsidP="005C5AA5">
            <w:pPr>
              <w:jc w:val="both"/>
              <w:rPr>
                <w:rFonts w:ascii="Fira Sans" w:hAnsi="Fira Sans" w:cstheme="majorHAnsi"/>
                <w:sz w:val="22"/>
                <w:szCs w:val="22"/>
                <w:lang w:val="en-PH" w:eastAsia="en-PH"/>
              </w:rPr>
            </w:pPr>
          </w:p>
        </w:tc>
        <w:tc>
          <w:tcPr>
            <w:tcW w:w="1001" w:type="dxa"/>
            <w:tcBorders>
              <w:top w:val="single" w:sz="4" w:space="0" w:color="auto"/>
              <w:left w:val="nil"/>
              <w:bottom w:val="single" w:sz="4" w:space="0" w:color="auto"/>
              <w:right w:val="single" w:sz="4" w:space="0" w:color="auto"/>
            </w:tcBorders>
          </w:tcPr>
          <w:p w14:paraId="177EFEDA" w14:textId="3961D338" w:rsidR="005C5AA5" w:rsidRDefault="00FC0EB8" w:rsidP="005C5AA5">
            <w:pPr>
              <w:jc w:val="right"/>
              <w:rPr>
                <w:rFonts w:ascii="Fira Sans" w:hAnsi="Fira Sans" w:cstheme="majorHAnsi"/>
                <w:sz w:val="22"/>
                <w:szCs w:val="22"/>
                <w:lang w:val="en-PH" w:eastAsia="en-PH"/>
              </w:rPr>
            </w:pPr>
            <w:r>
              <w:rPr>
                <w:rFonts w:ascii="Fira Sans" w:hAnsi="Fira Sans" w:cstheme="majorHAnsi"/>
                <w:sz w:val="22"/>
                <w:szCs w:val="22"/>
                <w:lang w:val="en-PH" w:eastAsia="en-PH"/>
              </w:rPr>
              <w:t>1</w:t>
            </w:r>
            <w:r w:rsidR="005C5AA5">
              <w:rPr>
                <w:rFonts w:ascii="Fira Sans" w:hAnsi="Fira Sans" w:cstheme="majorHAnsi"/>
                <w:sz w:val="22"/>
                <w:szCs w:val="22"/>
                <w:lang w:val="en-PH" w:eastAsia="en-PH"/>
              </w:rPr>
              <w:t>0</w:t>
            </w:r>
            <w:r w:rsidR="00A57EFA">
              <w:rPr>
                <w:rFonts w:ascii="Fira Sans" w:hAnsi="Fira Sans" w:cstheme="majorHAnsi"/>
                <w:sz w:val="22"/>
                <w:szCs w:val="22"/>
                <w:lang w:val="en-PH" w:eastAsia="en-PH"/>
              </w:rPr>
              <w:t>%</w:t>
            </w:r>
          </w:p>
        </w:tc>
      </w:tr>
      <w:tr w:rsidR="00FC0EB8" w:rsidRPr="000214B0" w14:paraId="24AFCD46" w14:textId="77777777" w:rsidTr="00332A3F">
        <w:trPr>
          <w:trHeight w:val="782"/>
        </w:trPr>
        <w:tc>
          <w:tcPr>
            <w:tcW w:w="0" w:type="auto"/>
            <w:tcBorders>
              <w:top w:val="single" w:sz="4" w:space="0" w:color="auto"/>
              <w:left w:val="single" w:sz="4" w:space="0" w:color="auto"/>
              <w:bottom w:val="single" w:sz="4" w:space="0" w:color="auto"/>
              <w:right w:val="single" w:sz="4" w:space="0" w:color="auto"/>
            </w:tcBorders>
            <w:noWrap/>
          </w:tcPr>
          <w:p w14:paraId="274BA378" w14:textId="4045F333" w:rsidR="00FC0EB8" w:rsidRPr="000214B0" w:rsidRDefault="00FC0EB8" w:rsidP="00FC0EB8">
            <w:pPr>
              <w:jc w:val="both"/>
              <w:rPr>
                <w:rFonts w:ascii="Fira Sans" w:hAnsi="Fira Sans" w:cstheme="majorHAnsi"/>
                <w:sz w:val="22"/>
                <w:szCs w:val="22"/>
                <w:lang w:val="en-PH" w:eastAsia="en-PH"/>
              </w:rPr>
            </w:pPr>
            <w:r>
              <w:rPr>
                <w:rFonts w:ascii="Fira Sans" w:hAnsi="Fira Sans" w:cstheme="majorHAnsi"/>
                <w:sz w:val="22"/>
                <w:szCs w:val="22"/>
                <w:lang w:val="en-PH" w:eastAsia="en-PH"/>
              </w:rPr>
              <w:t>3</w:t>
            </w:r>
          </w:p>
        </w:tc>
        <w:tc>
          <w:tcPr>
            <w:tcW w:w="0" w:type="auto"/>
            <w:tcBorders>
              <w:top w:val="single" w:sz="4" w:space="0" w:color="auto"/>
              <w:left w:val="nil"/>
              <w:bottom w:val="single" w:sz="4" w:space="0" w:color="auto"/>
              <w:right w:val="single" w:sz="4" w:space="0" w:color="auto"/>
            </w:tcBorders>
          </w:tcPr>
          <w:p w14:paraId="1BCAFEF3" w14:textId="054B7097" w:rsidR="00FC0EB8" w:rsidRPr="0035632C" w:rsidRDefault="00FC0EB8" w:rsidP="00FC0EB8">
            <w:pPr>
              <w:autoSpaceDE w:val="0"/>
              <w:autoSpaceDN w:val="0"/>
              <w:jc w:val="both"/>
              <w:rPr>
                <w:rFonts w:ascii="Fira Sans" w:hAnsi="Fira Sans"/>
                <w:kern w:val="28"/>
                <w:sz w:val="22"/>
                <w:szCs w:val="22"/>
                <w:lang w:eastAsia="en-GB"/>
              </w:rPr>
            </w:pPr>
            <w:r w:rsidRPr="00FC0EB8">
              <w:rPr>
                <w:rFonts w:ascii="Fira Sans" w:hAnsi="Fira Sans"/>
                <w:kern w:val="28"/>
                <w:sz w:val="22"/>
                <w:szCs w:val="22"/>
                <w:lang w:eastAsia="en-GB"/>
              </w:rPr>
              <w:t>2 client references with complete contact information. The reference should be updated and linked to the reports/contracts provided</w:t>
            </w:r>
          </w:p>
        </w:tc>
        <w:tc>
          <w:tcPr>
            <w:tcW w:w="0" w:type="auto"/>
            <w:tcBorders>
              <w:top w:val="single" w:sz="4" w:space="0" w:color="auto"/>
              <w:left w:val="nil"/>
              <w:bottom w:val="single" w:sz="4" w:space="0" w:color="auto"/>
              <w:right w:val="single" w:sz="4" w:space="0" w:color="auto"/>
            </w:tcBorders>
            <w:noWrap/>
            <w:vAlign w:val="bottom"/>
          </w:tcPr>
          <w:p w14:paraId="55A36746" w14:textId="77777777" w:rsidR="00FC0EB8" w:rsidRPr="000214B0" w:rsidRDefault="00FC0EB8" w:rsidP="00FC0EB8">
            <w:pPr>
              <w:jc w:val="both"/>
              <w:rPr>
                <w:rFonts w:ascii="Fira Sans" w:hAnsi="Fira Sans" w:cstheme="majorHAnsi"/>
                <w:sz w:val="22"/>
                <w:szCs w:val="22"/>
                <w:lang w:val="en-PH" w:eastAsia="en-PH"/>
              </w:rPr>
            </w:pPr>
          </w:p>
        </w:tc>
        <w:tc>
          <w:tcPr>
            <w:tcW w:w="1001" w:type="dxa"/>
            <w:tcBorders>
              <w:top w:val="single" w:sz="4" w:space="0" w:color="auto"/>
              <w:left w:val="nil"/>
              <w:bottom w:val="single" w:sz="4" w:space="0" w:color="auto"/>
              <w:right w:val="single" w:sz="4" w:space="0" w:color="auto"/>
            </w:tcBorders>
          </w:tcPr>
          <w:p w14:paraId="78BDCEB4" w14:textId="412BE349" w:rsidR="00FC0EB8" w:rsidRDefault="00FC0EB8" w:rsidP="00FC0EB8">
            <w:pPr>
              <w:jc w:val="right"/>
              <w:rPr>
                <w:rFonts w:ascii="Fira Sans" w:hAnsi="Fira Sans" w:cstheme="majorHAnsi"/>
                <w:sz w:val="22"/>
                <w:szCs w:val="22"/>
                <w:lang w:val="en-PH" w:eastAsia="en-PH"/>
              </w:rPr>
            </w:pPr>
            <w:r>
              <w:rPr>
                <w:rFonts w:ascii="Fira Sans" w:hAnsi="Fira Sans" w:cstheme="majorHAnsi"/>
                <w:sz w:val="22"/>
                <w:szCs w:val="22"/>
                <w:lang w:val="en-PH" w:eastAsia="en-PH"/>
              </w:rPr>
              <w:t>10%</w:t>
            </w:r>
          </w:p>
        </w:tc>
      </w:tr>
      <w:tr w:rsidR="00FC0EB8" w:rsidRPr="000214B0" w14:paraId="31D7A10B" w14:textId="77777777" w:rsidTr="00332A3F">
        <w:trPr>
          <w:trHeight w:val="782"/>
        </w:trPr>
        <w:tc>
          <w:tcPr>
            <w:tcW w:w="0" w:type="auto"/>
            <w:tcBorders>
              <w:top w:val="single" w:sz="4" w:space="0" w:color="auto"/>
              <w:left w:val="single" w:sz="4" w:space="0" w:color="auto"/>
              <w:bottom w:val="single" w:sz="4" w:space="0" w:color="auto"/>
              <w:right w:val="single" w:sz="4" w:space="0" w:color="auto"/>
            </w:tcBorders>
            <w:noWrap/>
          </w:tcPr>
          <w:p w14:paraId="27F9CD2E" w14:textId="3849E5AF" w:rsidR="00FC0EB8" w:rsidRDefault="00FC0EB8" w:rsidP="00FC0EB8">
            <w:pPr>
              <w:jc w:val="both"/>
              <w:rPr>
                <w:rFonts w:ascii="Fira Sans" w:hAnsi="Fira Sans" w:cstheme="majorHAnsi"/>
                <w:sz w:val="22"/>
                <w:szCs w:val="22"/>
                <w:lang w:val="en-PH" w:eastAsia="en-PH"/>
              </w:rPr>
            </w:pPr>
            <w:r>
              <w:rPr>
                <w:rFonts w:ascii="Fira Sans" w:hAnsi="Fira Sans" w:cstheme="majorHAnsi"/>
                <w:sz w:val="22"/>
                <w:szCs w:val="22"/>
                <w:lang w:val="en-PH" w:eastAsia="en-PH"/>
              </w:rPr>
              <w:t>4</w:t>
            </w:r>
          </w:p>
        </w:tc>
        <w:tc>
          <w:tcPr>
            <w:tcW w:w="0" w:type="auto"/>
            <w:tcBorders>
              <w:top w:val="single" w:sz="4" w:space="0" w:color="auto"/>
              <w:left w:val="nil"/>
              <w:bottom w:val="single" w:sz="4" w:space="0" w:color="auto"/>
              <w:right w:val="single" w:sz="4" w:space="0" w:color="auto"/>
            </w:tcBorders>
          </w:tcPr>
          <w:p w14:paraId="3541347B" w14:textId="204C174D" w:rsidR="00FC0EB8" w:rsidRPr="0035632C" w:rsidRDefault="00FC0EB8" w:rsidP="00FC0EB8">
            <w:pPr>
              <w:autoSpaceDE w:val="0"/>
              <w:autoSpaceDN w:val="0"/>
              <w:jc w:val="both"/>
              <w:rPr>
                <w:rFonts w:ascii="Fira Sans" w:hAnsi="Fira Sans"/>
                <w:kern w:val="28"/>
                <w:sz w:val="22"/>
                <w:szCs w:val="22"/>
                <w:lang w:eastAsia="en-GB"/>
              </w:rPr>
            </w:pPr>
            <w:r w:rsidRPr="00FC0EB8">
              <w:rPr>
                <w:rFonts w:ascii="Fira Sans" w:hAnsi="Fira Sans"/>
                <w:kern w:val="28"/>
                <w:sz w:val="22"/>
                <w:szCs w:val="22"/>
                <w:lang w:eastAsia="en-GB"/>
              </w:rPr>
              <w:t>Updated CVs for Technical assigned to this activity including relevant work experience and qualifications</w:t>
            </w:r>
          </w:p>
        </w:tc>
        <w:tc>
          <w:tcPr>
            <w:tcW w:w="0" w:type="auto"/>
            <w:tcBorders>
              <w:top w:val="single" w:sz="4" w:space="0" w:color="auto"/>
              <w:left w:val="nil"/>
              <w:bottom w:val="single" w:sz="4" w:space="0" w:color="auto"/>
              <w:right w:val="single" w:sz="4" w:space="0" w:color="auto"/>
            </w:tcBorders>
            <w:noWrap/>
            <w:vAlign w:val="bottom"/>
          </w:tcPr>
          <w:p w14:paraId="21871333" w14:textId="77777777" w:rsidR="00FC0EB8" w:rsidRPr="000214B0" w:rsidRDefault="00FC0EB8" w:rsidP="00FC0EB8">
            <w:pPr>
              <w:jc w:val="both"/>
              <w:rPr>
                <w:rFonts w:ascii="Fira Sans" w:hAnsi="Fira Sans" w:cstheme="majorHAnsi"/>
                <w:sz w:val="22"/>
                <w:szCs w:val="22"/>
                <w:lang w:val="en-PH" w:eastAsia="en-PH"/>
              </w:rPr>
            </w:pPr>
          </w:p>
        </w:tc>
        <w:tc>
          <w:tcPr>
            <w:tcW w:w="1001" w:type="dxa"/>
            <w:tcBorders>
              <w:top w:val="single" w:sz="4" w:space="0" w:color="auto"/>
              <w:left w:val="nil"/>
              <w:bottom w:val="single" w:sz="4" w:space="0" w:color="auto"/>
              <w:right w:val="single" w:sz="4" w:space="0" w:color="auto"/>
            </w:tcBorders>
          </w:tcPr>
          <w:p w14:paraId="55F84E10" w14:textId="4C7E0EC8" w:rsidR="00FC0EB8" w:rsidRDefault="00FC0EB8" w:rsidP="00FC0EB8">
            <w:pPr>
              <w:jc w:val="right"/>
              <w:rPr>
                <w:rFonts w:ascii="Fira Sans" w:hAnsi="Fira Sans" w:cstheme="majorHAnsi"/>
                <w:sz w:val="22"/>
                <w:szCs w:val="22"/>
                <w:lang w:val="en-PH" w:eastAsia="en-PH"/>
              </w:rPr>
            </w:pPr>
            <w:r>
              <w:rPr>
                <w:rFonts w:ascii="Fira Sans" w:hAnsi="Fira Sans" w:cstheme="majorHAnsi"/>
                <w:sz w:val="22"/>
                <w:szCs w:val="22"/>
                <w:lang w:val="en-PH" w:eastAsia="en-PH"/>
              </w:rPr>
              <w:t>20%</w:t>
            </w:r>
          </w:p>
        </w:tc>
      </w:tr>
    </w:tbl>
    <w:p w14:paraId="7031339A" w14:textId="77777777" w:rsidR="002B73A9" w:rsidRDefault="002B73A9" w:rsidP="002B73A9">
      <w:pPr>
        <w:contextualSpacing/>
        <w:jc w:val="both"/>
        <w:rPr>
          <w:rFonts w:ascii="Fira Sans" w:hAnsi="Fira Sans" w:cstheme="majorHAnsi"/>
          <w:sz w:val="22"/>
          <w:szCs w:val="22"/>
        </w:rPr>
      </w:pPr>
    </w:p>
    <w:p w14:paraId="6FC88B13" w14:textId="1295CE5E" w:rsidR="002B73A9" w:rsidRPr="000214B0" w:rsidRDefault="00CD6BFA" w:rsidP="002B73A9">
      <w:pPr>
        <w:contextualSpacing/>
        <w:jc w:val="both"/>
        <w:rPr>
          <w:rFonts w:ascii="Fira Sans" w:hAnsi="Fira Sans" w:cstheme="majorHAnsi"/>
          <w:sz w:val="22"/>
          <w:szCs w:val="22"/>
        </w:rPr>
      </w:pPr>
      <w:r>
        <w:rPr>
          <w:rFonts w:ascii="Fira Sans" w:hAnsi="Fira Sans" w:cstheme="majorHAnsi"/>
          <w:sz w:val="22"/>
          <w:szCs w:val="22"/>
        </w:rPr>
        <w:t>Bidders successfully achieved above 5</w:t>
      </w:r>
      <w:r w:rsidR="0035632C">
        <w:rPr>
          <w:rFonts w:ascii="Fira Sans" w:hAnsi="Fira Sans" w:cstheme="majorHAnsi"/>
          <w:sz w:val="22"/>
          <w:szCs w:val="22"/>
        </w:rPr>
        <w:t>0/80 will be eligible to the next stage evaluation</w:t>
      </w:r>
    </w:p>
    <w:p w14:paraId="01906C7D" w14:textId="77777777" w:rsidR="00803603" w:rsidRPr="000214B0" w:rsidRDefault="00803603" w:rsidP="00803603">
      <w:pPr>
        <w:jc w:val="both"/>
        <w:rPr>
          <w:rFonts w:ascii="Fira Sans" w:hAnsi="Fira Sans" w:cstheme="majorHAnsi"/>
          <w:i/>
          <w:iCs/>
          <w:sz w:val="22"/>
          <w:szCs w:val="22"/>
        </w:rPr>
      </w:pPr>
    </w:p>
    <w:p w14:paraId="3CA41699" w14:textId="73234D49" w:rsidR="00FD0D13" w:rsidRPr="000214B0" w:rsidRDefault="00622664" w:rsidP="00934D73">
      <w:pPr>
        <w:pStyle w:val="ListParagraph"/>
        <w:numPr>
          <w:ilvl w:val="1"/>
          <w:numId w:val="5"/>
        </w:numPr>
        <w:jc w:val="both"/>
        <w:rPr>
          <w:rFonts w:ascii="Fira Sans" w:hAnsi="Fira Sans" w:cstheme="majorHAnsi"/>
          <w:b/>
          <w:highlight w:val="yellow"/>
        </w:rPr>
      </w:pPr>
      <w:r w:rsidRPr="000214B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vAlign w:val="center"/>
          </w:tcPr>
          <w:p w14:paraId="644665BA" w14:textId="4F5E2C5A"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 xml:space="preserve">he financial proposal must cover all the activities outlined above </w:t>
            </w:r>
            <w:r w:rsidR="00631FE9">
              <w:rPr>
                <w:rFonts w:ascii="Fira Sans" w:hAnsi="Fira Sans" w:cstheme="majorHAnsi"/>
                <w:sz w:val="22"/>
                <w:szCs w:val="22"/>
                <w:lang w:val="en-PH" w:eastAsia="en-PH"/>
              </w:rPr>
              <w:t>consultant</w:t>
            </w:r>
            <w:r w:rsidR="00936EF7">
              <w:rPr>
                <w:rFonts w:ascii="Fira Sans" w:hAnsi="Fira Sans" w:cstheme="majorHAnsi"/>
                <w:sz w:val="22"/>
                <w:szCs w:val="22"/>
                <w:lang w:val="en-PH" w:eastAsia="en-PH"/>
              </w:rPr>
              <w:t>.</w:t>
            </w: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034D24B5" w:rsidR="00DB6746" w:rsidRPr="000214B0" w:rsidRDefault="004A6EEF" w:rsidP="00436C3C">
            <w:pPr>
              <w:pStyle w:val="ListParagraph"/>
              <w:spacing w:after="0" w:line="240" w:lineRule="auto"/>
              <w:ind w:left="339"/>
              <w:jc w:val="both"/>
              <w:rPr>
                <w:rFonts w:ascii="Fira Sans" w:hAnsi="Fira Sans" w:cstheme="majorHAnsi"/>
                <w:lang w:val="en-PH" w:eastAsia="en-PH"/>
              </w:rPr>
            </w:pPr>
            <w:r>
              <w:rPr>
                <w:rFonts w:ascii="Fira Sans" w:hAnsi="Fira Sans" w:cstheme="majorHAnsi"/>
                <w:lang w:val="en-PH" w:eastAsia="en-PH"/>
              </w:rPr>
              <w:t>2</w:t>
            </w:r>
            <w:r w:rsidR="0097011B" w:rsidRPr="000214B0">
              <w:rPr>
                <w:rFonts w:ascii="Fira Sans" w:hAnsi="Fira Sans" w:cstheme="majorHAnsi"/>
                <w:lang w:val="en-PH" w:eastAsia="en-PH"/>
              </w:rPr>
              <w:t>0</w:t>
            </w:r>
          </w:p>
        </w:tc>
      </w:tr>
    </w:tbl>
    <w:p w14:paraId="66C91299" w14:textId="77777777" w:rsidR="00803603" w:rsidRPr="000214B0" w:rsidRDefault="00803603" w:rsidP="00803603">
      <w:pPr>
        <w:jc w:val="both"/>
        <w:rPr>
          <w:rFonts w:ascii="Fira Sans" w:hAnsi="Fira Sans" w:cstheme="majorHAnsi"/>
          <w:i/>
          <w:iCs/>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lastRenderedPageBreak/>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63D64D" w14:textId="77777777" w:rsidR="00A976EC" w:rsidRDefault="00A976EC">
      <w:r>
        <w:separator/>
      </w:r>
    </w:p>
  </w:endnote>
  <w:endnote w:type="continuationSeparator" w:id="0">
    <w:p w14:paraId="69915776" w14:textId="77777777" w:rsidR="00A976EC" w:rsidRDefault="00A976EC">
      <w:r>
        <w:continuationSeparator/>
      </w:r>
    </w:p>
  </w:endnote>
  <w:endnote w:type="continuationNotice" w:id="1">
    <w:p w14:paraId="184E96D7" w14:textId="77777777" w:rsidR="00A976EC" w:rsidRDefault="00A976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7B7D0" w14:textId="77777777" w:rsidR="00A976EC" w:rsidRDefault="00A976EC">
      <w:r>
        <w:separator/>
      </w:r>
    </w:p>
  </w:footnote>
  <w:footnote w:type="continuationSeparator" w:id="0">
    <w:p w14:paraId="5219EA79" w14:textId="77777777" w:rsidR="00A976EC" w:rsidRDefault="00A976EC">
      <w:r>
        <w:continuationSeparator/>
      </w:r>
    </w:p>
  </w:footnote>
  <w:footnote w:type="continuationNotice" w:id="1">
    <w:p w14:paraId="3EDFF4BA" w14:textId="77777777" w:rsidR="00A976EC" w:rsidRDefault="00A976E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36F8A"/>
    <w:multiLevelType w:val="multilevel"/>
    <w:tmpl w:val="AB881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8C32C6"/>
    <w:multiLevelType w:val="hybridMultilevel"/>
    <w:tmpl w:val="2E3639B4"/>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7CF3E55"/>
    <w:multiLevelType w:val="hybridMultilevel"/>
    <w:tmpl w:val="0BF070A0"/>
    <w:lvl w:ilvl="0" w:tplc="E3665EA2">
      <w:start w:val="1"/>
      <w:numFmt w:val="lowerLetter"/>
      <w:lvlText w:val="%1)"/>
      <w:lvlJc w:val="left"/>
      <w:pPr>
        <w:ind w:left="410" w:hanging="360"/>
      </w:pPr>
      <w:rPr>
        <w:rFonts w:hint="default"/>
      </w:rPr>
    </w:lvl>
    <w:lvl w:ilvl="1" w:tplc="20000019" w:tentative="1">
      <w:start w:val="1"/>
      <w:numFmt w:val="lowerLetter"/>
      <w:lvlText w:val="%2."/>
      <w:lvlJc w:val="left"/>
      <w:pPr>
        <w:ind w:left="1130" w:hanging="360"/>
      </w:pPr>
    </w:lvl>
    <w:lvl w:ilvl="2" w:tplc="2000001B" w:tentative="1">
      <w:start w:val="1"/>
      <w:numFmt w:val="lowerRoman"/>
      <w:lvlText w:val="%3."/>
      <w:lvlJc w:val="right"/>
      <w:pPr>
        <w:ind w:left="1850" w:hanging="180"/>
      </w:pPr>
    </w:lvl>
    <w:lvl w:ilvl="3" w:tplc="2000000F" w:tentative="1">
      <w:start w:val="1"/>
      <w:numFmt w:val="decimal"/>
      <w:lvlText w:val="%4."/>
      <w:lvlJc w:val="left"/>
      <w:pPr>
        <w:ind w:left="2570" w:hanging="360"/>
      </w:pPr>
    </w:lvl>
    <w:lvl w:ilvl="4" w:tplc="20000019" w:tentative="1">
      <w:start w:val="1"/>
      <w:numFmt w:val="lowerLetter"/>
      <w:lvlText w:val="%5."/>
      <w:lvlJc w:val="left"/>
      <w:pPr>
        <w:ind w:left="3290" w:hanging="360"/>
      </w:pPr>
    </w:lvl>
    <w:lvl w:ilvl="5" w:tplc="2000001B" w:tentative="1">
      <w:start w:val="1"/>
      <w:numFmt w:val="lowerRoman"/>
      <w:lvlText w:val="%6."/>
      <w:lvlJc w:val="right"/>
      <w:pPr>
        <w:ind w:left="4010" w:hanging="180"/>
      </w:pPr>
    </w:lvl>
    <w:lvl w:ilvl="6" w:tplc="2000000F" w:tentative="1">
      <w:start w:val="1"/>
      <w:numFmt w:val="decimal"/>
      <w:lvlText w:val="%7."/>
      <w:lvlJc w:val="left"/>
      <w:pPr>
        <w:ind w:left="4730" w:hanging="360"/>
      </w:pPr>
    </w:lvl>
    <w:lvl w:ilvl="7" w:tplc="20000019" w:tentative="1">
      <w:start w:val="1"/>
      <w:numFmt w:val="lowerLetter"/>
      <w:lvlText w:val="%8."/>
      <w:lvlJc w:val="left"/>
      <w:pPr>
        <w:ind w:left="5450" w:hanging="360"/>
      </w:pPr>
    </w:lvl>
    <w:lvl w:ilvl="8" w:tplc="2000001B" w:tentative="1">
      <w:start w:val="1"/>
      <w:numFmt w:val="lowerRoman"/>
      <w:lvlText w:val="%9."/>
      <w:lvlJc w:val="right"/>
      <w:pPr>
        <w:ind w:left="6170" w:hanging="180"/>
      </w:pPr>
    </w:lvl>
  </w:abstractNum>
  <w:abstractNum w:abstractNumId="4"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5CD5610"/>
    <w:multiLevelType w:val="hybridMultilevel"/>
    <w:tmpl w:val="FD2E91BA"/>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582957B7"/>
    <w:multiLevelType w:val="multilevel"/>
    <w:tmpl w:val="ADE24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9097477"/>
    <w:multiLevelType w:val="hybridMultilevel"/>
    <w:tmpl w:val="B1D27580"/>
    <w:lvl w:ilvl="0" w:tplc="F7B0E18E">
      <w:start w:val="1"/>
      <w:numFmt w:val="lowerLetter"/>
      <w:lvlText w:val="%1."/>
      <w:lvlJc w:val="left"/>
      <w:pPr>
        <w:ind w:left="1080" w:hanging="360"/>
      </w:pPr>
      <w:rPr>
        <w:rFonts w:hint="default"/>
      </w:rPr>
    </w:lvl>
    <w:lvl w:ilvl="1" w:tplc="51A479DA">
      <w:start w:val="7"/>
      <w:numFmt w:val="bullet"/>
      <w:lvlText w:val="•"/>
      <w:lvlJc w:val="left"/>
      <w:pPr>
        <w:ind w:left="2160" w:hanging="720"/>
      </w:pPr>
      <w:rPr>
        <w:rFonts w:ascii="Fira Sans" w:eastAsia="Times New Roman" w:hAnsi="Fira Sans" w:cs="Arial" w:hint="default"/>
      </w:r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9" w15:restartNumberingAfterBreak="0">
    <w:nsid w:val="62F3483D"/>
    <w:multiLevelType w:val="multilevel"/>
    <w:tmpl w:val="2E2EF5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 w15:restartNumberingAfterBreak="0">
    <w:nsid w:val="66B62CEB"/>
    <w:multiLevelType w:val="hybridMultilevel"/>
    <w:tmpl w:val="D83C27B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7AE44E4E"/>
    <w:multiLevelType w:val="multilevel"/>
    <w:tmpl w:val="795662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8B5C51"/>
    <w:multiLevelType w:val="multilevel"/>
    <w:tmpl w:val="CFD6B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2151193">
    <w:abstractNumId w:val="4"/>
  </w:num>
  <w:num w:numId="2" w16cid:durableId="1395667541">
    <w:abstractNumId w:val="2"/>
  </w:num>
  <w:num w:numId="3" w16cid:durableId="521477346">
    <w:abstractNumId w:val="8"/>
  </w:num>
  <w:num w:numId="4" w16cid:durableId="1217005486">
    <w:abstractNumId w:val="10"/>
  </w:num>
  <w:num w:numId="5" w16cid:durableId="341442727">
    <w:abstractNumId w:val="6"/>
  </w:num>
  <w:num w:numId="6" w16cid:durableId="1425420924">
    <w:abstractNumId w:val="7"/>
  </w:num>
  <w:num w:numId="7" w16cid:durableId="407266007">
    <w:abstractNumId w:val="11"/>
  </w:num>
  <w:num w:numId="8" w16cid:durableId="1817142124">
    <w:abstractNumId w:val="13"/>
  </w:num>
  <w:num w:numId="9" w16cid:durableId="338898600">
    <w:abstractNumId w:val="9"/>
  </w:num>
  <w:num w:numId="10" w16cid:durableId="1188761862">
    <w:abstractNumId w:val="5"/>
  </w:num>
  <w:num w:numId="11" w16cid:durableId="727649522">
    <w:abstractNumId w:val="3"/>
  </w:num>
  <w:num w:numId="12" w16cid:durableId="1636985098">
    <w:abstractNumId w:val="1"/>
  </w:num>
  <w:num w:numId="13" w16cid:durableId="576285646">
    <w:abstractNumId w:val="12"/>
  </w:num>
  <w:num w:numId="14" w16cid:durableId="1570460604">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26263"/>
    <w:rsid w:val="000264B9"/>
    <w:rsid w:val="00026C38"/>
    <w:rsid w:val="00033A2B"/>
    <w:rsid w:val="000379D3"/>
    <w:rsid w:val="000400A0"/>
    <w:rsid w:val="00041DAC"/>
    <w:rsid w:val="00046744"/>
    <w:rsid w:val="00046E5B"/>
    <w:rsid w:val="00050E62"/>
    <w:rsid w:val="0006228E"/>
    <w:rsid w:val="000645E5"/>
    <w:rsid w:val="00080617"/>
    <w:rsid w:val="000A0E05"/>
    <w:rsid w:val="000A18D4"/>
    <w:rsid w:val="000A1ACA"/>
    <w:rsid w:val="000A1C5C"/>
    <w:rsid w:val="000A2742"/>
    <w:rsid w:val="000A683C"/>
    <w:rsid w:val="000B4D8B"/>
    <w:rsid w:val="000B666C"/>
    <w:rsid w:val="000C078D"/>
    <w:rsid w:val="000C2962"/>
    <w:rsid w:val="000C5094"/>
    <w:rsid w:val="000C54DA"/>
    <w:rsid w:val="000D77B1"/>
    <w:rsid w:val="000E4D20"/>
    <w:rsid w:val="000F42FF"/>
    <w:rsid w:val="00111012"/>
    <w:rsid w:val="00116AF9"/>
    <w:rsid w:val="00117C5B"/>
    <w:rsid w:val="00124AAE"/>
    <w:rsid w:val="00131284"/>
    <w:rsid w:val="00131E98"/>
    <w:rsid w:val="001350B6"/>
    <w:rsid w:val="00136C88"/>
    <w:rsid w:val="0013766F"/>
    <w:rsid w:val="00141F2E"/>
    <w:rsid w:val="00142683"/>
    <w:rsid w:val="00145E9D"/>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005D"/>
    <w:rsid w:val="00192426"/>
    <w:rsid w:val="0019261B"/>
    <w:rsid w:val="001A4EC8"/>
    <w:rsid w:val="001A6732"/>
    <w:rsid w:val="001B220D"/>
    <w:rsid w:val="001B3CE7"/>
    <w:rsid w:val="001C2107"/>
    <w:rsid w:val="001C462E"/>
    <w:rsid w:val="001D1922"/>
    <w:rsid w:val="001D2E31"/>
    <w:rsid w:val="001D54EC"/>
    <w:rsid w:val="001D7A82"/>
    <w:rsid w:val="001E0533"/>
    <w:rsid w:val="001E252C"/>
    <w:rsid w:val="001F01BA"/>
    <w:rsid w:val="001F0202"/>
    <w:rsid w:val="001F57F0"/>
    <w:rsid w:val="001F581B"/>
    <w:rsid w:val="0021614F"/>
    <w:rsid w:val="002235E5"/>
    <w:rsid w:val="00224730"/>
    <w:rsid w:val="00231AD7"/>
    <w:rsid w:val="00237B03"/>
    <w:rsid w:val="002433E6"/>
    <w:rsid w:val="00250328"/>
    <w:rsid w:val="00257091"/>
    <w:rsid w:val="002713E7"/>
    <w:rsid w:val="00277822"/>
    <w:rsid w:val="002841B3"/>
    <w:rsid w:val="00285D1A"/>
    <w:rsid w:val="0029422E"/>
    <w:rsid w:val="002973DC"/>
    <w:rsid w:val="002A1BBD"/>
    <w:rsid w:val="002B3A46"/>
    <w:rsid w:val="002B73A9"/>
    <w:rsid w:val="002B7EB6"/>
    <w:rsid w:val="002C0E9E"/>
    <w:rsid w:val="002C328A"/>
    <w:rsid w:val="002C4218"/>
    <w:rsid w:val="002D36DD"/>
    <w:rsid w:val="002E1707"/>
    <w:rsid w:val="002E751C"/>
    <w:rsid w:val="002F05E4"/>
    <w:rsid w:val="002F4151"/>
    <w:rsid w:val="00311582"/>
    <w:rsid w:val="0031218B"/>
    <w:rsid w:val="003137F3"/>
    <w:rsid w:val="00313B51"/>
    <w:rsid w:val="0031708C"/>
    <w:rsid w:val="003222CE"/>
    <w:rsid w:val="0032275D"/>
    <w:rsid w:val="0032461B"/>
    <w:rsid w:val="0033599F"/>
    <w:rsid w:val="00337E88"/>
    <w:rsid w:val="00341624"/>
    <w:rsid w:val="003461FB"/>
    <w:rsid w:val="003555D3"/>
    <w:rsid w:val="00355F65"/>
    <w:rsid w:val="003561DF"/>
    <w:rsid w:val="0035632C"/>
    <w:rsid w:val="0035689D"/>
    <w:rsid w:val="003627F3"/>
    <w:rsid w:val="00362D1E"/>
    <w:rsid w:val="00363976"/>
    <w:rsid w:val="0037134D"/>
    <w:rsid w:val="00376610"/>
    <w:rsid w:val="003771B0"/>
    <w:rsid w:val="003812F7"/>
    <w:rsid w:val="00382CBF"/>
    <w:rsid w:val="003949F3"/>
    <w:rsid w:val="00394CEF"/>
    <w:rsid w:val="003A16FD"/>
    <w:rsid w:val="003A74E1"/>
    <w:rsid w:val="003A784D"/>
    <w:rsid w:val="003B4B43"/>
    <w:rsid w:val="003B5B73"/>
    <w:rsid w:val="003C10B0"/>
    <w:rsid w:val="003C529E"/>
    <w:rsid w:val="003C78AC"/>
    <w:rsid w:val="003D6232"/>
    <w:rsid w:val="003F32DF"/>
    <w:rsid w:val="00413E3C"/>
    <w:rsid w:val="00414B47"/>
    <w:rsid w:val="004165CA"/>
    <w:rsid w:val="00417422"/>
    <w:rsid w:val="004202A9"/>
    <w:rsid w:val="00420A84"/>
    <w:rsid w:val="00422DCB"/>
    <w:rsid w:val="00424439"/>
    <w:rsid w:val="00427D6D"/>
    <w:rsid w:val="00430462"/>
    <w:rsid w:val="004313E6"/>
    <w:rsid w:val="0043639B"/>
    <w:rsid w:val="00436C3C"/>
    <w:rsid w:val="00437B0B"/>
    <w:rsid w:val="0044136C"/>
    <w:rsid w:val="00442206"/>
    <w:rsid w:val="00444476"/>
    <w:rsid w:val="00445288"/>
    <w:rsid w:val="00445ADD"/>
    <w:rsid w:val="00445B94"/>
    <w:rsid w:val="00472455"/>
    <w:rsid w:val="00476A8B"/>
    <w:rsid w:val="00480162"/>
    <w:rsid w:val="0048174A"/>
    <w:rsid w:val="00482B57"/>
    <w:rsid w:val="00483193"/>
    <w:rsid w:val="00485263"/>
    <w:rsid w:val="00487845"/>
    <w:rsid w:val="0049084C"/>
    <w:rsid w:val="00497919"/>
    <w:rsid w:val="004A117D"/>
    <w:rsid w:val="004A1A07"/>
    <w:rsid w:val="004A6EEF"/>
    <w:rsid w:val="004B1B5A"/>
    <w:rsid w:val="004B1CD8"/>
    <w:rsid w:val="004B26A9"/>
    <w:rsid w:val="004C06FE"/>
    <w:rsid w:val="004C132F"/>
    <w:rsid w:val="004C65CB"/>
    <w:rsid w:val="004D4C3D"/>
    <w:rsid w:val="004D6316"/>
    <w:rsid w:val="004D659E"/>
    <w:rsid w:val="004E2B32"/>
    <w:rsid w:val="004E4FF6"/>
    <w:rsid w:val="004F2FA6"/>
    <w:rsid w:val="004F3FF7"/>
    <w:rsid w:val="004F6A02"/>
    <w:rsid w:val="004F7DEA"/>
    <w:rsid w:val="0050074D"/>
    <w:rsid w:val="00506546"/>
    <w:rsid w:val="00507E3A"/>
    <w:rsid w:val="00511C43"/>
    <w:rsid w:val="005155A3"/>
    <w:rsid w:val="00520544"/>
    <w:rsid w:val="005252E1"/>
    <w:rsid w:val="00526C2C"/>
    <w:rsid w:val="005270D4"/>
    <w:rsid w:val="005303DB"/>
    <w:rsid w:val="00532455"/>
    <w:rsid w:val="005325AA"/>
    <w:rsid w:val="00533697"/>
    <w:rsid w:val="00534B6D"/>
    <w:rsid w:val="0053758F"/>
    <w:rsid w:val="00542E9B"/>
    <w:rsid w:val="00553DEA"/>
    <w:rsid w:val="00557584"/>
    <w:rsid w:val="00564C91"/>
    <w:rsid w:val="005665F0"/>
    <w:rsid w:val="005725DD"/>
    <w:rsid w:val="005727EE"/>
    <w:rsid w:val="00572FA7"/>
    <w:rsid w:val="00577326"/>
    <w:rsid w:val="00581328"/>
    <w:rsid w:val="00591501"/>
    <w:rsid w:val="00591AF8"/>
    <w:rsid w:val="00592049"/>
    <w:rsid w:val="00595A60"/>
    <w:rsid w:val="00595D40"/>
    <w:rsid w:val="00596907"/>
    <w:rsid w:val="005B595B"/>
    <w:rsid w:val="005B6778"/>
    <w:rsid w:val="005C326A"/>
    <w:rsid w:val="005C5AA5"/>
    <w:rsid w:val="005C5E45"/>
    <w:rsid w:val="005D507E"/>
    <w:rsid w:val="005D5B93"/>
    <w:rsid w:val="005D7B36"/>
    <w:rsid w:val="005E6254"/>
    <w:rsid w:val="005F22FE"/>
    <w:rsid w:val="005F360E"/>
    <w:rsid w:val="005F47A0"/>
    <w:rsid w:val="005F4CFF"/>
    <w:rsid w:val="005F52FA"/>
    <w:rsid w:val="005F5365"/>
    <w:rsid w:val="005F5DAB"/>
    <w:rsid w:val="005F6B1D"/>
    <w:rsid w:val="005F7638"/>
    <w:rsid w:val="00613C59"/>
    <w:rsid w:val="00613E62"/>
    <w:rsid w:val="00616499"/>
    <w:rsid w:val="00617100"/>
    <w:rsid w:val="00622664"/>
    <w:rsid w:val="00625DC5"/>
    <w:rsid w:val="0062758C"/>
    <w:rsid w:val="006316AB"/>
    <w:rsid w:val="00631EB1"/>
    <w:rsid w:val="00631FE9"/>
    <w:rsid w:val="00633DB6"/>
    <w:rsid w:val="00634E1B"/>
    <w:rsid w:val="00636855"/>
    <w:rsid w:val="00653820"/>
    <w:rsid w:val="00673E21"/>
    <w:rsid w:val="006766DD"/>
    <w:rsid w:val="00680EEF"/>
    <w:rsid w:val="00683C78"/>
    <w:rsid w:val="00684B8E"/>
    <w:rsid w:val="006909E1"/>
    <w:rsid w:val="00694CE2"/>
    <w:rsid w:val="00695016"/>
    <w:rsid w:val="00695B1A"/>
    <w:rsid w:val="00695C35"/>
    <w:rsid w:val="006A0DE7"/>
    <w:rsid w:val="006B1A86"/>
    <w:rsid w:val="006C0F7A"/>
    <w:rsid w:val="006D7CC9"/>
    <w:rsid w:val="006E0641"/>
    <w:rsid w:val="006F14C5"/>
    <w:rsid w:val="006F37E3"/>
    <w:rsid w:val="006F7673"/>
    <w:rsid w:val="00704714"/>
    <w:rsid w:val="007047B2"/>
    <w:rsid w:val="00707FC3"/>
    <w:rsid w:val="0071384C"/>
    <w:rsid w:val="00715C85"/>
    <w:rsid w:val="00721BAE"/>
    <w:rsid w:val="00726D2F"/>
    <w:rsid w:val="00726E07"/>
    <w:rsid w:val="00737D30"/>
    <w:rsid w:val="00740C0F"/>
    <w:rsid w:val="0074149A"/>
    <w:rsid w:val="007458D2"/>
    <w:rsid w:val="00745C5C"/>
    <w:rsid w:val="007501C5"/>
    <w:rsid w:val="00755197"/>
    <w:rsid w:val="00757049"/>
    <w:rsid w:val="00760F19"/>
    <w:rsid w:val="00761E65"/>
    <w:rsid w:val="0076208E"/>
    <w:rsid w:val="007661FF"/>
    <w:rsid w:val="00766C3C"/>
    <w:rsid w:val="0077041D"/>
    <w:rsid w:val="00770E37"/>
    <w:rsid w:val="00775179"/>
    <w:rsid w:val="007817A9"/>
    <w:rsid w:val="00785F11"/>
    <w:rsid w:val="007874F4"/>
    <w:rsid w:val="00790716"/>
    <w:rsid w:val="007917AD"/>
    <w:rsid w:val="00791BD9"/>
    <w:rsid w:val="007942CA"/>
    <w:rsid w:val="007A07C9"/>
    <w:rsid w:val="007A1452"/>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689E"/>
    <w:rsid w:val="00806DAF"/>
    <w:rsid w:val="00810905"/>
    <w:rsid w:val="0081350D"/>
    <w:rsid w:val="008151F3"/>
    <w:rsid w:val="00816B63"/>
    <w:rsid w:val="00820526"/>
    <w:rsid w:val="00820CAB"/>
    <w:rsid w:val="00821D69"/>
    <w:rsid w:val="00833114"/>
    <w:rsid w:val="008354C8"/>
    <w:rsid w:val="00836DD4"/>
    <w:rsid w:val="00836E5C"/>
    <w:rsid w:val="008413F6"/>
    <w:rsid w:val="00850CAC"/>
    <w:rsid w:val="00856808"/>
    <w:rsid w:val="0086161F"/>
    <w:rsid w:val="00865C31"/>
    <w:rsid w:val="00867363"/>
    <w:rsid w:val="00883664"/>
    <w:rsid w:val="008934FE"/>
    <w:rsid w:val="00895457"/>
    <w:rsid w:val="008A358F"/>
    <w:rsid w:val="008A7F6C"/>
    <w:rsid w:val="008B2776"/>
    <w:rsid w:val="008B445C"/>
    <w:rsid w:val="008B75E2"/>
    <w:rsid w:val="008C5151"/>
    <w:rsid w:val="008C5DBF"/>
    <w:rsid w:val="008C7F93"/>
    <w:rsid w:val="008D257C"/>
    <w:rsid w:val="008D3D18"/>
    <w:rsid w:val="008D5097"/>
    <w:rsid w:val="008F085F"/>
    <w:rsid w:val="00900C56"/>
    <w:rsid w:val="009019C6"/>
    <w:rsid w:val="00901AD1"/>
    <w:rsid w:val="00906860"/>
    <w:rsid w:val="00911260"/>
    <w:rsid w:val="009145E9"/>
    <w:rsid w:val="00920E28"/>
    <w:rsid w:val="00922ED0"/>
    <w:rsid w:val="00926271"/>
    <w:rsid w:val="00926AB2"/>
    <w:rsid w:val="009333DD"/>
    <w:rsid w:val="009348F8"/>
    <w:rsid w:val="00934D73"/>
    <w:rsid w:val="009368D6"/>
    <w:rsid w:val="00936EF7"/>
    <w:rsid w:val="009406DD"/>
    <w:rsid w:val="00950F25"/>
    <w:rsid w:val="00951A24"/>
    <w:rsid w:val="0095617F"/>
    <w:rsid w:val="00963756"/>
    <w:rsid w:val="00964695"/>
    <w:rsid w:val="0096540E"/>
    <w:rsid w:val="00965411"/>
    <w:rsid w:val="00966BC0"/>
    <w:rsid w:val="0097011B"/>
    <w:rsid w:val="00970130"/>
    <w:rsid w:val="00973D8A"/>
    <w:rsid w:val="0098096F"/>
    <w:rsid w:val="00985B7A"/>
    <w:rsid w:val="009924D2"/>
    <w:rsid w:val="00993A18"/>
    <w:rsid w:val="009945AD"/>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2E8D"/>
    <w:rsid w:val="00A07F34"/>
    <w:rsid w:val="00A12B87"/>
    <w:rsid w:val="00A147F1"/>
    <w:rsid w:val="00A14D56"/>
    <w:rsid w:val="00A17D82"/>
    <w:rsid w:val="00A21781"/>
    <w:rsid w:val="00A245D0"/>
    <w:rsid w:val="00A24D0B"/>
    <w:rsid w:val="00A27CCD"/>
    <w:rsid w:val="00A319F5"/>
    <w:rsid w:val="00A378CB"/>
    <w:rsid w:val="00A37A4F"/>
    <w:rsid w:val="00A55110"/>
    <w:rsid w:val="00A55123"/>
    <w:rsid w:val="00A55707"/>
    <w:rsid w:val="00A56C81"/>
    <w:rsid w:val="00A57BA9"/>
    <w:rsid w:val="00A57CD1"/>
    <w:rsid w:val="00A57EFA"/>
    <w:rsid w:val="00A6087B"/>
    <w:rsid w:val="00A635F5"/>
    <w:rsid w:val="00A66C90"/>
    <w:rsid w:val="00A72D82"/>
    <w:rsid w:val="00A81F46"/>
    <w:rsid w:val="00A85AF5"/>
    <w:rsid w:val="00A976EC"/>
    <w:rsid w:val="00A97BB0"/>
    <w:rsid w:val="00AA40D6"/>
    <w:rsid w:val="00AA4536"/>
    <w:rsid w:val="00AB5000"/>
    <w:rsid w:val="00AB5F66"/>
    <w:rsid w:val="00AC2388"/>
    <w:rsid w:val="00AC3FF8"/>
    <w:rsid w:val="00AD152E"/>
    <w:rsid w:val="00AD62EE"/>
    <w:rsid w:val="00AD6F31"/>
    <w:rsid w:val="00AE0073"/>
    <w:rsid w:val="00AE67B2"/>
    <w:rsid w:val="00AF18BA"/>
    <w:rsid w:val="00AF3004"/>
    <w:rsid w:val="00B14677"/>
    <w:rsid w:val="00B223FF"/>
    <w:rsid w:val="00B31095"/>
    <w:rsid w:val="00B35E55"/>
    <w:rsid w:val="00B400D0"/>
    <w:rsid w:val="00B40BF0"/>
    <w:rsid w:val="00B419D8"/>
    <w:rsid w:val="00B45FB3"/>
    <w:rsid w:val="00B4689B"/>
    <w:rsid w:val="00B61C79"/>
    <w:rsid w:val="00B631EE"/>
    <w:rsid w:val="00B644B3"/>
    <w:rsid w:val="00B6766C"/>
    <w:rsid w:val="00B778F6"/>
    <w:rsid w:val="00B86B60"/>
    <w:rsid w:val="00B905B8"/>
    <w:rsid w:val="00B91D1C"/>
    <w:rsid w:val="00B92695"/>
    <w:rsid w:val="00B96A3F"/>
    <w:rsid w:val="00BA44BB"/>
    <w:rsid w:val="00BB7119"/>
    <w:rsid w:val="00BC0E64"/>
    <w:rsid w:val="00BC2FCD"/>
    <w:rsid w:val="00BD23F2"/>
    <w:rsid w:val="00BE058C"/>
    <w:rsid w:val="00BE0736"/>
    <w:rsid w:val="00BE2BB8"/>
    <w:rsid w:val="00BE4CF5"/>
    <w:rsid w:val="00BF177D"/>
    <w:rsid w:val="00C02341"/>
    <w:rsid w:val="00C02758"/>
    <w:rsid w:val="00C057C5"/>
    <w:rsid w:val="00C1612B"/>
    <w:rsid w:val="00C24086"/>
    <w:rsid w:val="00C25069"/>
    <w:rsid w:val="00C31C8E"/>
    <w:rsid w:val="00C321F8"/>
    <w:rsid w:val="00C370F5"/>
    <w:rsid w:val="00C377FC"/>
    <w:rsid w:val="00C42218"/>
    <w:rsid w:val="00C45479"/>
    <w:rsid w:val="00C5290A"/>
    <w:rsid w:val="00C54901"/>
    <w:rsid w:val="00C57B0A"/>
    <w:rsid w:val="00C63DE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D6BFA"/>
    <w:rsid w:val="00CE08A4"/>
    <w:rsid w:val="00CE484D"/>
    <w:rsid w:val="00CF0C5A"/>
    <w:rsid w:val="00CF0DA2"/>
    <w:rsid w:val="00CF14FD"/>
    <w:rsid w:val="00CF6BD0"/>
    <w:rsid w:val="00D02834"/>
    <w:rsid w:val="00D02A4E"/>
    <w:rsid w:val="00D050B0"/>
    <w:rsid w:val="00D05508"/>
    <w:rsid w:val="00D10215"/>
    <w:rsid w:val="00D21B51"/>
    <w:rsid w:val="00D23713"/>
    <w:rsid w:val="00D275E8"/>
    <w:rsid w:val="00D277BA"/>
    <w:rsid w:val="00D31E62"/>
    <w:rsid w:val="00D32D4C"/>
    <w:rsid w:val="00D344C8"/>
    <w:rsid w:val="00D3541B"/>
    <w:rsid w:val="00D358C9"/>
    <w:rsid w:val="00D50968"/>
    <w:rsid w:val="00D510B2"/>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C39F8"/>
    <w:rsid w:val="00DC3D89"/>
    <w:rsid w:val="00DD4560"/>
    <w:rsid w:val="00DD5019"/>
    <w:rsid w:val="00DE567A"/>
    <w:rsid w:val="00DF0CF0"/>
    <w:rsid w:val="00DF256D"/>
    <w:rsid w:val="00DF32E8"/>
    <w:rsid w:val="00DF4838"/>
    <w:rsid w:val="00DF5B86"/>
    <w:rsid w:val="00E000D9"/>
    <w:rsid w:val="00E018F0"/>
    <w:rsid w:val="00E02E2C"/>
    <w:rsid w:val="00E06E7F"/>
    <w:rsid w:val="00E177A7"/>
    <w:rsid w:val="00E2451B"/>
    <w:rsid w:val="00E27694"/>
    <w:rsid w:val="00E339F2"/>
    <w:rsid w:val="00E358B7"/>
    <w:rsid w:val="00E371E3"/>
    <w:rsid w:val="00E44BB0"/>
    <w:rsid w:val="00E57B92"/>
    <w:rsid w:val="00E60F3F"/>
    <w:rsid w:val="00E6404E"/>
    <w:rsid w:val="00E64979"/>
    <w:rsid w:val="00E710F1"/>
    <w:rsid w:val="00E7208A"/>
    <w:rsid w:val="00E75E72"/>
    <w:rsid w:val="00E87E33"/>
    <w:rsid w:val="00E91058"/>
    <w:rsid w:val="00E9365B"/>
    <w:rsid w:val="00EA1287"/>
    <w:rsid w:val="00EA1BCD"/>
    <w:rsid w:val="00EA46CE"/>
    <w:rsid w:val="00EB3BE8"/>
    <w:rsid w:val="00EB708B"/>
    <w:rsid w:val="00EC0F32"/>
    <w:rsid w:val="00EC41C9"/>
    <w:rsid w:val="00EC6089"/>
    <w:rsid w:val="00EC762B"/>
    <w:rsid w:val="00ED6842"/>
    <w:rsid w:val="00EE1612"/>
    <w:rsid w:val="00EE2059"/>
    <w:rsid w:val="00EF1DDC"/>
    <w:rsid w:val="00EF36ED"/>
    <w:rsid w:val="00EF451D"/>
    <w:rsid w:val="00EF6A2F"/>
    <w:rsid w:val="00F01D16"/>
    <w:rsid w:val="00F062FD"/>
    <w:rsid w:val="00F06DAA"/>
    <w:rsid w:val="00F15B0F"/>
    <w:rsid w:val="00F16689"/>
    <w:rsid w:val="00F2137C"/>
    <w:rsid w:val="00F22CC0"/>
    <w:rsid w:val="00F24954"/>
    <w:rsid w:val="00F27452"/>
    <w:rsid w:val="00F31E69"/>
    <w:rsid w:val="00F340B9"/>
    <w:rsid w:val="00F423BF"/>
    <w:rsid w:val="00F446A2"/>
    <w:rsid w:val="00F4718E"/>
    <w:rsid w:val="00F47383"/>
    <w:rsid w:val="00F475EA"/>
    <w:rsid w:val="00F5255F"/>
    <w:rsid w:val="00F543E4"/>
    <w:rsid w:val="00F55382"/>
    <w:rsid w:val="00F60AB0"/>
    <w:rsid w:val="00F60B06"/>
    <w:rsid w:val="00F71E13"/>
    <w:rsid w:val="00F74819"/>
    <w:rsid w:val="00F76AE5"/>
    <w:rsid w:val="00F81FF5"/>
    <w:rsid w:val="00F85DEC"/>
    <w:rsid w:val="00F9352C"/>
    <w:rsid w:val="00F9780F"/>
    <w:rsid w:val="00FA01A7"/>
    <w:rsid w:val="00FA31FF"/>
    <w:rsid w:val="00FA3CC1"/>
    <w:rsid w:val="00FA5BC9"/>
    <w:rsid w:val="00FB2E09"/>
    <w:rsid w:val="00FC0EB8"/>
    <w:rsid w:val="00FC1041"/>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920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14</Pages>
  <Words>4189</Words>
  <Characters>23883</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72</cp:revision>
  <dcterms:created xsi:type="dcterms:W3CDTF">2024-12-23T11:02:00Z</dcterms:created>
  <dcterms:modified xsi:type="dcterms:W3CDTF">2025-08-28T21:55:00Z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